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18" w:rsidRPr="006F5518" w:rsidRDefault="006F5518" w:rsidP="006F5518">
      <w:pPr>
        <w:spacing w:after="0" w:line="240" w:lineRule="auto"/>
        <w:rPr>
          <w:rFonts w:ascii="Times New Roman" w:eastAsia="Times New Roman" w:hAnsi="Times New Roman" w:cs="Times New Roman"/>
          <w:sz w:val="24"/>
          <w:szCs w:val="24"/>
        </w:rPr>
      </w:pPr>
      <w:r w:rsidRPr="006F5518">
        <w:rPr>
          <w:rFonts w:ascii="Times New Roman" w:eastAsia="Times New Roman" w:hAnsi="Times New Roman" w:cs="Times New Roman"/>
          <w:color w:val="000000"/>
          <w:sz w:val="27"/>
          <w:szCs w:val="27"/>
        </w:rPr>
        <w:t xml:space="preserve">Pubblicato </w:t>
      </w:r>
      <w:proofErr w:type="gramStart"/>
      <w:r w:rsidRPr="006F5518">
        <w:rPr>
          <w:rFonts w:ascii="Times New Roman" w:eastAsia="Times New Roman" w:hAnsi="Times New Roman" w:cs="Times New Roman"/>
          <w:color w:val="000000"/>
          <w:sz w:val="27"/>
          <w:szCs w:val="27"/>
        </w:rPr>
        <w:t>il</w:t>
      </w:r>
      <w:proofErr w:type="gramEnd"/>
      <w:r w:rsidRPr="006F5518">
        <w:rPr>
          <w:rFonts w:ascii="Times New Roman" w:eastAsia="Times New Roman" w:hAnsi="Times New Roman" w:cs="Times New Roman"/>
          <w:color w:val="000000"/>
          <w:sz w:val="27"/>
          <w:szCs w:val="27"/>
        </w:rPr>
        <w:t xml:space="preserve"> 25/05/2026</w:t>
      </w:r>
    </w:p>
    <w:p w:rsidR="006F5518" w:rsidRPr="006F5518" w:rsidRDefault="006F5518" w:rsidP="006F5518">
      <w:pPr>
        <w:spacing w:before="100" w:beforeAutospacing="1" w:after="100" w:afterAutospacing="1" w:line="0" w:lineRule="atLeast"/>
        <w:jc w:val="right"/>
        <w:rPr>
          <w:rFonts w:ascii="Times Nordic" w:eastAsia="Times New Roman" w:hAnsi="Times Nordic" w:cs="Times New Roman"/>
          <w:b/>
          <w:bCs/>
          <w:color w:val="000000"/>
        </w:rPr>
      </w:pPr>
      <w:r w:rsidRPr="006F5518">
        <w:rPr>
          <w:rFonts w:ascii="Times Nordic" w:eastAsia="Times New Roman" w:hAnsi="Times Nordic" w:cs="Times New Roman"/>
          <w:b/>
          <w:bCs/>
          <w:color w:val="000000"/>
        </w:rPr>
        <w:t>N. 09613/2026 REG.PROV.COLL.</w:t>
      </w:r>
    </w:p>
    <w:p w:rsidR="006F5518" w:rsidRPr="006F5518" w:rsidRDefault="006F5518" w:rsidP="006F5518">
      <w:pPr>
        <w:spacing w:before="100" w:beforeAutospacing="1" w:after="100" w:afterAutospacing="1" w:line="0" w:lineRule="atLeast"/>
        <w:jc w:val="right"/>
        <w:rPr>
          <w:rFonts w:ascii="Times Nordic" w:eastAsia="Times New Roman" w:hAnsi="Times Nordic" w:cs="Times New Roman"/>
          <w:b/>
          <w:bCs/>
          <w:color w:val="000000"/>
        </w:rPr>
      </w:pPr>
      <w:r w:rsidRPr="006F5518">
        <w:rPr>
          <w:rFonts w:ascii="Times Nordic" w:eastAsia="Times New Roman" w:hAnsi="Times Nordic" w:cs="Times New Roman"/>
          <w:b/>
          <w:bCs/>
          <w:color w:val="000000"/>
        </w:rPr>
        <w:t>N. 06483/2023 REG.RIC.</w:t>
      </w:r>
    </w:p>
    <w:p w:rsidR="006F5518" w:rsidRPr="006F5518" w:rsidRDefault="006F5518" w:rsidP="006F5518">
      <w:pPr>
        <w:spacing w:before="100" w:beforeAutospacing="1" w:after="100" w:afterAutospacing="1" w:line="240" w:lineRule="auto"/>
        <w:jc w:val="center"/>
        <w:rPr>
          <w:rFonts w:ascii="Garamond" w:eastAsia="Times New Roman" w:hAnsi="Garamond" w:cs="Times New Roman"/>
          <w:b/>
          <w:bCs/>
          <w:color w:val="000000"/>
          <w:spacing w:val="173"/>
          <w:sz w:val="27"/>
          <w:szCs w:val="27"/>
        </w:rPr>
      </w:pPr>
      <w:r>
        <w:rPr>
          <w:rFonts w:ascii="Garamond" w:eastAsia="Times New Roman" w:hAnsi="Garamond" w:cs="Times New Roman"/>
          <w:b/>
          <w:bCs/>
          <w:noProof/>
          <w:color w:val="000000"/>
          <w:spacing w:val="173"/>
          <w:sz w:val="27"/>
          <w:szCs w:val="27"/>
        </w:rPr>
        <w:drawing>
          <wp:inline distT="0" distB="0" distL="0" distR="0">
            <wp:extent cx="727075" cy="826135"/>
            <wp:effectExtent l="19050" t="0" r="0" b="0"/>
            <wp:docPr id="1" name="Pictur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cstate="print"/>
                    <a:srcRect/>
                    <a:stretch>
                      <a:fillRect/>
                    </a:stretch>
                  </pic:blipFill>
                  <pic:spPr bwMode="auto">
                    <a:xfrm>
                      <a:off x="0" y="0"/>
                      <a:ext cx="727075" cy="826135"/>
                    </a:xfrm>
                    <a:prstGeom prst="rect">
                      <a:avLst/>
                    </a:prstGeom>
                    <a:noFill/>
                    <a:ln w="9525">
                      <a:noFill/>
                      <a:miter lim="800000"/>
                      <a:headEnd/>
                      <a:tailEnd/>
                    </a:ln>
                  </pic:spPr>
                </pic:pic>
              </a:graphicData>
            </a:graphic>
          </wp:inline>
        </w:drawing>
      </w:r>
    </w:p>
    <w:p w:rsidR="006F5518" w:rsidRPr="006F5518" w:rsidRDefault="006F5518" w:rsidP="006F5518">
      <w:pPr>
        <w:spacing w:before="100" w:beforeAutospacing="1" w:after="100" w:afterAutospacing="1" w:line="240" w:lineRule="auto"/>
        <w:jc w:val="center"/>
        <w:rPr>
          <w:rFonts w:ascii="Garamond" w:eastAsia="Times New Roman" w:hAnsi="Garamond" w:cs="Times New Roman"/>
          <w:b/>
          <w:bCs/>
          <w:color w:val="000000"/>
          <w:spacing w:val="173"/>
          <w:sz w:val="27"/>
          <w:szCs w:val="27"/>
        </w:rPr>
      </w:pPr>
      <w:r w:rsidRPr="006F5518">
        <w:rPr>
          <w:rFonts w:ascii="Garamond" w:eastAsia="Times New Roman" w:hAnsi="Garamond" w:cs="Times New Roman"/>
          <w:b/>
          <w:bCs/>
          <w:color w:val="000000"/>
          <w:spacing w:val="173"/>
          <w:sz w:val="27"/>
          <w:szCs w:val="27"/>
        </w:rPr>
        <w:t>REPUBBLICA ITALIANA</w:t>
      </w:r>
    </w:p>
    <w:p w:rsidR="006F5518" w:rsidRPr="006F5518" w:rsidRDefault="006F5518" w:rsidP="006F5518">
      <w:pPr>
        <w:spacing w:before="100" w:beforeAutospacing="1" w:after="100" w:afterAutospacing="1" w:line="240" w:lineRule="auto"/>
        <w:jc w:val="center"/>
        <w:rPr>
          <w:rFonts w:ascii="Garamond" w:eastAsia="Times New Roman" w:hAnsi="Garamond" w:cs="Times New Roman"/>
          <w:b/>
          <w:bCs/>
          <w:color w:val="000000"/>
        </w:rPr>
      </w:pPr>
      <w:r w:rsidRPr="006F5518">
        <w:rPr>
          <w:rFonts w:ascii="Garamond" w:eastAsia="Times New Roman" w:hAnsi="Garamond" w:cs="Times New Roman"/>
          <w:b/>
          <w:bCs/>
          <w:color w:val="000000"/>
        </w:rPr>
        <w:t>IN NOME DEL POPOLO ITALIANO</w:t>
      </w:r>
    </w:p>
    <w:p w:rsidR="006F5518" w:rsidRPr="006F5518" w:rsidRDefault="006F5518" w:rsidP="006F5518">
      <w:pPr>
        <w:spacing w:before="100" w:beforeAutospacing="1" w:after="100" w:afterAutospacing="1" w:line="240" w:lineRule="auto"/>
        <w:jc w:val="center"/>
        <w:rPr>
          <w:rFonts w:ascii="Garamond" w:eastAsia="Times New Roman" w:hAnsi="Garamond" w:cs="Times New Roman"/>
          <w:b/>
          <w:bCs/>
          <w:color w:val="000000"/>
          <w:sz w:val="26"/>
          <w:szCs w:val="26"/>
        </w:rPr>
      </w:pPr>
      <w:proofErr w:type="gramStart"/>
      <w:r w:rsidRPr="006F5518">
        <w:rPr>
          <w:rFonts w:ascii="Garamond" w:eastAsia="Times New Roman" w:hAnsi="Garamond" w:cs="Times New Roman"/>
          <w:b/>
          <w:bCs/>
          <w:color w:val="000000"/>
          <w:sz w:val="26"/>
          <w:szCs w:val="26"/>
        </w:rPr>
        <w:t>Il</w:t>
      </w:r>
      <w:proofErr w:type="gramEnd"/>
      <w:r w:rsidRPr="006F5518">
        <w:rPr>
          <w:rFonts w:ascii="Garamond" w:eastAsia="Times New Roman" w:hAnsi="Garamond" w:cs="Times New Roman"/>
          <w:b/>
          <w:bCs/>
          <w:color w:val="000000"/>
          <w:sz w:val="26"/>
          <w:szCs w:val="26"/>
        </w:rPr>
        <w:t xml:space="preserve"> Tribunale Amministrativo Regionale per il Lazio</w:t>
      </w:r>
    </w:p>
    <w:p w:rsidR="006F5518" w:rsidRPr="006F5518" w:rsidRDefault="006F5518" w:rsidP="006F5518">
      <w:pPr>
        <w:spacing w:before="100" w:beforeAutospacing="1" w:after="100" w:afterAutospacing="1" w:line="240" w:lineRule="auto"/>
        <w:jc w:val="center"/>
        <w:rPr>
          <w:rFonts w:ascii="Garamond" w:eastAsia="Times New Roman" w:hAnsi="Garamond" w:cs="Times New Roman"/>
          <w:b/>
          <w:bCs/>
          <w:color w:val="000000"/>
          <w:sz w:val="26"/>
          <w:szCs w:val="26"/>
        </w:rPr>
      </w:pPr>
      <w:r w:rsidRPr="006F5518">
        <w:rPr>
          <w:rFonts w:ascii="Garamond" w:eastAsia="Times New Roman" w:hAnsi="Garamond" w:cs="Times New Roman"/>
          <w:b/>
          <w:bCs/>
          <w:color w:val="000000"/>
          <w:sz w:val="26"/>
          <w:szCs w:val="26"/>
        </w:rPr>
        <w:t>(Sezione Quinta Bis)</w:t>
      </w:r>
    </w:p>
    <w:p w:rsidR="006F5518" w:rsidRPr="006F5518" w:rsidRDefault="006F5518" w:rsidP="006F5518">
      <w:pPr>
        <w:spacing w:after="0" w:line="520" w:lineRule="atLeast"/>
        <w:ind w:firstLine="567"/>
        <w:rPr>
          <w:rFonts w:ascii="Garamond" w:eastAsia="Times New Roman" w:hAnsi="Garamond" w:cs="Times New Roman"/>
          <w:color w:val="000000"/>
          <w:sz w:val="30"/>
          <w:szCs w:val="30"/>
        </w:rPr>
      </w:pPr>
      <w:proofErr w:type="gramStart"/>
      <w:r w:rsidRPr="006F5518">
        <w:rPr>
          <w:rFonts w:ascii="Garamond" w:eastAsia="Times New Roman" w:hAnsi="Garamond" w:cs="Times New Roman"/>
          <w:color w:val="000000"/>
          <w:sz w:val="30"/>
          <w:szCs w:val="30"/>
        </w:rPr>
        <w:t>ha</w:t>
      </w:r>
      <w:proofErr w:type="gramEnd"/>
      <w:r w:rsidRPr="006F5518">
        <w:rPr>
          <w:rFonts w:ascii="Garamond" w:eastAsia="Times New Roman" w:hAnsi="Garamond" w:cs="Times New Roman"/>
          <w:color w:val="000000"/>
          <w:sz w:val="30"/>
          <w:szCs w:val="30"/>
        </w:rPr>
        <w:t xml:space="preserve"> pronunciato la presente</w:t>
      </w:r>
    </w:p>
    <w:p w:rsidR="006F5518" w:rsidRPr="006F5518" w:rsidRDefault="006F5518" w:rsidP="006F5518">
      <w:pPr>
        <w:spacing w:before="100" w:beforeAutospacing="1" w:after="100" w:afterAutospacing="1" w:line="240" w:lineRule="auto"/>
        <w:jc w:val="center"/>
        <w:rPr>
          <w:rFonts w:ascii="Garamond" w:eastAsia="Times New Roman" w:hAnsi="Garamond" w:cs="Times New Roman"/>
          <w:b/>
          <w:bCs/>
          <w:color w:val="000000"/>
          <w:sz w:val="26"/>
          <w:szCs w:val="26"/>
        </w:rPr>
      </w:pPr>
      <w:r w:rsidRPr="006F5518">
        <w:rPr>
          <w:rFonts w:ascii="Garamond" w:eastAsia="Times New Roman" w:hAnsi="Garamond" w:cs="Times New Roman"/>
          <w:b/>
          <w:bCs/>
          <w:color w:val="000000"/>
          <w:sz w:val="26"/>
          <w:szCs w:val="26"/>
        </w:rPr>
        <w:t>SENTENZA</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sul ricorso numero di registro generale 6483 del 2023, proposto da -OMISSIS-, rappresentato e difeso dall’avvocato Vanessa Colnago, con domicilio digitale come da PEC da Registri di Giustizia;</w:t>
      </w:r>
    </w:p>
    <w:p w:rsidR="006F5518" w:rsidRPr="006F5518" w:rsidRDefault="006F5518" w:rsidP="006F5518">
      <w:pPr>
        <w:spacing w:after="0" w:line="520" w:lineRule="atLeast"/>
        <w:jc w:val="center"/>
        <w:rPr>
          <w:rFonts w:ascii="Garamond" w:eastAsia="Times New Roman" w:hAnsi="Garamond" w:cs="Times New Roman"/>
          <w:b/>
          <w:bCs/>
          <w:i/>
          <w:iCs/>
          <w:color w:val="000000"/>
          <w:sz w:val="30"/>
          <w:szCs w:val="30"/>
        </w:rPr>
      </w:pPr>
      <w:proofErr w:type="gramStart"/>
      <w:r w:rsidRPr="006F5518">
        <w:rPr>
          <w:rFonts w:ascii="Garamond" w:eastAsia="Times New Roman" w:hAnsi="Garamond" w:cs="Times New Roman"/>
          <w:b/>
          <w:bCs/>
          <w:i/>
          <w:iCs/>
          <w:color w:val="000000"/>
          <w:sz w:val="30"/>
          <w:szCs w:val="30"/>
        </w:rPr>
        <w:t>contro</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Ministero dell’Interno, in persona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Ministro in carica, rappresentato e difeso </w:t>
      </w:r>
      <w:r w:rsidRPr="006F5518">
        <w:rPr>
          <w:rFonts w:ascii="Garamond" w:eastAsia="Times New Roman" w:hAnsi="Garamond" w:cs="Times New Roman"/>
          <w:i/>
          <w:iCs/>
          <w:color w:val="000000"/>
          <w:sz w:val="30"/>
          <w:szCs w:val="30"/>
        </w:rPr>
        <w:t>ope legis</w:t>
      </w:r>
      <w:r w:rsidRPr="006F5518">
        <w:rPr>
          <w:rFonts w:ascii="Garamond" w:eastAsia="Times New Roman" w:hAnsi="Garamond" w:cs="Times New Roman"/>
          <w:color w:val="000000"/>
          <w:sz w:val="30"/>
          <w:szCs w:val="30"/>
        </w:rPr>
        <w:t> dall’Avvocatura Generale dello Stato, presso i cui uffici è domiciliato in Roma, via dei Portoghesi, 12;</w:t>
      </w:r>
    </w:p>
    <w:p w:rsidR="006F5518" w:rsidRPr="006F5518" w:rsidRDefault="006F5518" w:rsidP="006F5518">
      <w:pPr>
        <w:spacing w:after="0" w:line="520" w:lineRule="atLeast"/>
        <w:jc w:val="center"/>
        <w:rPr>
          <w:rFonts w:ascii="Garamond" w:eastAsia="Times New Roman" w:hAnsi="Garamond" w:cs="Times New Roman"/>
          <w:b/>
          <w:bCs/>
          <w:i/>
          <w:iCs/>
          <w:color w:val="000000"/>
          <w:sz w:val="30"/>
          <w:szCs w:val="30"/>
        </w:rPr>
      </w:pPr>
      <w:proofErr w:type="gramStart"/>
      <w:r w:rsidRPr="006F5518">
        <w:rPr>
          <w:rFonts w:ascii="Garamond" w:eastAsia="Times New Roman" w:hAnsi="Garamond" w:cs="Times New Roman"/>
          <w:b/>
          <w:bCs/>
          <w:i/>
          <w:iCs/>
          <w:color w:val="000000"/>
          <w:sz w:val="30"/>
          <w:szCs w:val="30"/>
        </w:rPr>
        <w:t>per</w:t>
      </w:r>
      <w:proofErr w:type="gramEnd"/>
      <w:r w:rsidRPr="006F5518">
        <w:rPr>
          <w:rFonts w:ascii="Garamond" w:eastAsia="Times New Roman" w:hAnsi="Garamond" w:cs="Times New Roman"/>
          <w:b/>
          <w:bCs/>
          <w:i/>
          <w:iCs/>
          <w:color w:val="000000"/>
          <w:sz w:val="30"/>
          <w:szCs w:val="30"/>
        </w:rPr>
        <w:t xml:space="preserve"> l’annullamento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decreto del Ministero dell’Interno prot. n. -OMISSIS- del 9 settembre 2022, con cui è stata respinta la domanda di concessione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cittadinanza italiana </w:t>
      </w:r>
      <w:r w:rsidRPr="006F5518">
        <w:rPr>
          <w:rFonts w:ascii="Garamond" w:eastAsia="Times New Roman" w:hAnsi="Garamond" w:cs="Times New Roman"/>
          <w:color w:val="000000"/>
          <w:sz w:val="30"/>
          <w:szCs w:val="30"/>
        </w:rPr>
        <w:lastRenderedPageBreak/>
        <w:t xml:space="preserve">presentata dal ricorrente in data 21 agosto 2018, ai sensi dell’art. 9, comma 1, </w:t>
      </w:r>
      <w:proofErr w:type="gramStart"/>
      <w:r w:rsidRPr="006F5518">
        <w:rPr>
          <w:rFonts w:ascii="Garamond" w:eastAsia="Times New Roman" w:hAnsi="Garamond" w:cs="Times New Roman"/>
          <w:color w:val="000000"/>
          <w:sz w:val="30"/>
          <w:szCs w:val="30"/>
        </w:rPr>
        <w:t>lett</w:t>
      </w:r>
      <w:proofErr w:type="gramEnd"/>
      <w:r w:rsidRPr="006F5518">
        <w:rPr>
          <w:rFonts w:ascii="Garamond" w:eastAsia="Times New Roman" w:hAnsi="Garamond" w:cs="Times New Roman"/>
          <w:color w:val="000000"/>
          <w:sz w:val="30"/>
          <w:szCs w:val="30"/>
        </w:rPr>
        <w:t xml:space="preserve">. f),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legge n. 91/1992;</w:t>
      </w:r>
    </w:p>
    <w:p w:rsidR="006F5518" w:rsidRPr="006F5518" w:rsidRDefault="006F5518" w:rsidP="006F5518">
      <w:pPr>
        <w:spacing w:after="0" w:line="240" w:lineRule="auto"/>
        <w:rPr>
          <w:rFonts w:ascii="Times New Roman" w:eastAsia="Times New Roman" w:hAnsi="Times New Roman" w:cs="Times New Roman"/>
          <w:sz w:val="24"/>
          <w:szCs w:val="24"/>
        </w:rPr>
      </w:pPr>
      <w:r w:rsidRPr="006F5518">
        <w:rPr>
          <w:rFonts w:ascii="Times New Roman" w:eastAsia="Times New Roman" w:hAnsi="Times New Roman" w:cs="Times New Roman"/>
          <w:color w:val="000000"/>
          <w:sz w:val="27"/>
          <w:szCs w:val="27"/>
        </w:rPr>
        <w:br/>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Visti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ricorso e i relativi allegati;</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Visto l’atto di costituzione in giudizio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Ministero dell’Interno;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Visti tutti gli atti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causa;</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Visto l’art. 87, comma 4-bis, cod. proc. </w:t>
      </w:r>
      <w:proofErr w:type="gramStart"/>
      <w:r w:rsidRPr="006F5518">
        <w:rPr>
          <w:rFonts w:ascii="Garamond" w:eastAsia="Times New Roman" w:hAnsi="Garamond" w:cs="Times New Roman"/>
          <w:color w:val="000000"/>
          <w:sz w:val="30"/>
          <w:szCs w:val="30"/>
        </w:rPr>
        <w:t>amm.;</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Relatore all’udienza straordinaria di smaltimento dell’arretrato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giorno 22 maggio 2026 il dott. Enrico Mattei e uditi per le parti i difensori come specificato nel verbale;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Ritenuto e considerato in fatto e diritto quanto segue.</w:t>
      </w:r>
    </w:p>
    <w:p w:rsidR="006F5518" w:rsidRPr="006F5518" w:rsidRDefault="006F5518" w:rsidP="006F5518">
      <w:pPr>
        <w:spacing w:after="0" w:line="240" w:lineRule="auto"/>
        <w:rPr>
          <w:rFonts w:ascii="Times New Roman" w:eastAsia="Times New Roman" w:hAnsi="Times New Roman" w:cs="Times New Roman"/>
          <w:sz w:val="24"/>
          <w:szCs w:val="24"/>
        </w:rPr>
      </w:pPr>
      <w:r w:rsidRPr="006F5518">
        <w:rPr>
          <w:rFonts w:ascii="Times New Roman" w:eastAsia="Times New Roman" w:hAnsi="Times New Roman" w:cs="Times New Roman"/>
          <w:color w:val="000000"/>
          <w:sz w:val="27"/>
          <w:szCs w:val="27"/>
        </w:rPr>
        <w:br/>
      </w:r>
    </w:p>
    <w:p w:rsidR="006F5518" w:rsidRPr="006F5518" w:rsidRDefault="006F5518" w:rsidP="006F5518">
      <w:pPr>
        <w:spacing w:after="0" w:line="540" w:lineRule="atLeast"/>
        <w:jc w:val="center"/>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FATTO e DIRITTO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Con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ricorso in epigrafe si contesta la legittimità del decreto del Ministero dell’Interno prot. n. -OMISSIS- del 9 settembre 2022, con cui è stata respinta la domanda di concessione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cittadinanza italiana presentata dal ricorrente in data 21 agosto 2018, ai sensi dell’art. 9, comma 1, </w:t>
      </w:r>
      <w:proofErr w:type="gramStart"/>
      <w:r w:rsidRPr="006F5518">
        <w:rPr>
          <w:rFonts w:ascii="Garamond" w:eastAsia="Times New Roman" w:hAnsi="Garamond" w:cs="Times New Roman"/>
          <w:color w:val="000000"/>
          <w:sz w:val="30"/>
          <w:szCs w:val="30"/>
        </w:rPr>
        <w:t>lett</w:t>
      </w:r>
      <w:proofErr w:type="gramEnd"/>
      <w:r w:rsidRPr="006F5518">
        <w:rPr>
          <w:rFonts w:ascii="Garamond" w:eastAsia="Times New Roman" w:hAnsi="Garamond" w:cs="Times New Roman"/>
          <w:color w:val="000000"/>
          <w:sz w:val="30"/>
          <w:szCs w:val="30"/>
        </w:rPr>
        <w:t xml:space="preserve">. f),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legge n. 91/1992 essendo emersi sul suo conto i seguenti elementi pregiudizievoli di carattere penale: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in</w:t>
      </w:r>
      <w:proofErr w:type="gramEnd"/>
      <w:r w:rsidRPr="006F5518">
        <w:rPr>
          <w:rFonts w:ascii="Garamond" w:eastAsia="Times New Roman" w:hAnsi="Garamond" w:cs="Times New Roman"/>
          <w:color w:val="000000"/>
          <w:sz w:val="30"/>
          <w:szCs w:val="30"/>
        </w:rPr>
        <w:t xml:space="preserve"> data 6 dicembre 2016, sentenza di applicazione della pena su richiesta delle parti (art. 444, 445 c.p.p.) del G.I.P. Tribunale di Monza irrevocabile in data 8 febbraio 2017 per maltrattamenti art. 572 </w:t>
      </w:r>
      <w:proofErr w:type="gramStart"/>
      <w:r w:rsidRPr="006F5518">
        <w:rPr>
          <w:rFonts w:ascii="Garamond" w:eastAsia="Times New Roman" w:hAnsi="Garamond" w:cs="Times New Roman"/>
          <w:color w:val="000000"/>
          <w:sz w:val="30"/>
          <w:szCs w:val="30"/>
        </w:rPr>
        <w:t>c.p</w:t>
      </w:r>
      <w:proofErr w:type="gramEnd"/>
      <w:r w:rsidRPr="006F5518">
        <w:rPr>
          <w:rFonts w:ascii="Garamond" w:eastAsia="Times New Roman" w:hAnsi="Garamond" w:cs="Times New Roman"/>
          <w:color w:val="000000"/>
          <w:sz w:val="30"/>
          <w:szCs w:val="30"/>
        </w:rPr>
        <w:t xml:space="preserve">. (commesso dal settembre 2009 a maggio 2016), art. 61 n. 11 quinquies </w:t>
      </w:r>
      <w:proofErr w:type="gramStart"/>
      <w:r w:rsidRPr="006F5518">
        <w:rPr>
          <w:rFonts w:ascii="Garamond" w:eastAsia="Times New Roman" w:hAnsi="Garamond" w:cs="Times New Roman"/>
          <w:color w:val="000000"/>
          <w:sz w:val="30"/>
          <w:szCs w:val="30"/>
        </w:rPr>
        <w:t>c.p</w:t>
      </w:r>
      <w:proofErr w:type="gramEnd"/>
      <w:r w:rsidRPr="006F5518">
        <w:rPr>
          <w:rFonts w:ascii="Garamond" w:eastAsia="Times New Roman" w:hAnsi="Garamond" w:cs="Times New Roman"/>
          <w:color w:val="000000"/>
          <w:sz w:val="30"/>
          <w:szCs w:val="30"/>
        </w:rPr>
        <w:t xml:space="preserve">. e per lesione personale art. 582 </w:t>
      </w:r>
      <w:proofErr w:type="gramStart"/>
      <w:r w:rsidRPr="006F5518">
        <w:rPr>
          <w:rFonts w:ascii="Garamond" w:eastAsia="Times New Roman" w:hAnsi="Garamond" w:cs="Times New Roman"/>
          <w:color w:val="000000"/>
          <w:sz w:val="30"/>
          <w:szCs w:val="30"/>
        </w:rPr>
        <w:t>c.p</w:t>
      </w:r>
      <w:proofErr w:type="gramEnd"/>
      <w:r w:rsidRPr="006F5518">
        <w:rPr>
          <w:rFonts w:ascii="Garamond" w:eastAsia="Times New Roman" w:hAnsi="Garamond" w:cs="Times New Roman"/>
          <w:color w:val="000000"/>
          <w:sz w:val="30"/>
          <w:szCs w:val="30"/>
        </w:rPr>
        <w:t>. (commesso il 4 maggio 2016).</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lastRenderedPageBreak/>
        <w:t xml:space="preserve">Tali elementi </w:t>
      </w:r>
      <w:proofErr w:type="gramStart"/>
      <w:r w:rsidRPr="006F5518">
        <w:rPr>
          <w:rFonts w:ascii="Garamond" w:eastAsia="Times New Roman" w:hAnsi="Garamond" w:cs="Times New Roman"/>
          <w:color w:val="000000"/>
          <w:sz w:val="30"/>
          <w:szCs w:val="30"/>
        </w:rPr>
        <w:t>hanno</w:t>
      </w:r>
      <w:proofErr w:type="gramEnd"/>
      <w:r w:rsidRPr="006F5518">
        <w:rPr>
          <w:rFonts w:ascii="Garamond" w:eastAsia="Times New Roman" w:hAnsi="Garamond" w:cs="Times New Roman"/>
          <w:color w:val="000000"/>
          <w:sz w:val="30"/>
          <w:szCs w:val="30"/>
        </w:rPr>
        <w:t xml:space="preserve"> indotto l’Amministrazione a valutare negativamente la suddetta istanza di cittadinanza, dandone comunicazione all’interessato con ministeriale del 25 febbraio 2022, resa ai sensi dell’art. 10 bis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legge 241/1990, e rimasta senza riscontro.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Avverso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provvedimento impugnato si eccepiscono in sintesi i vizi di erronea valutazione della domanda di cittadinanza, avendo l’Amministrazione fondato il proprio diniego senza considerare realmente la situazione personale, la storia e l’integrazione sociale del soggetto istante.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Il Ministero dell’Interno si è costituito in giudizio chiedendo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rigetto del ricorso.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A seguito di ordinanza interlocutoria n. -OMISSIS- del 19 maggio 2023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Collegio ha sollevato d’ufficio possibili dubbi di ammissibilità del ricorso per difetto di idonea procura speciale del ricorrente.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Con memoria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26 maggio 2023 il ricorrente ha depositato agli atti di causa la procura speciali alle liti e il provvedimento di riabilitazione ottenuto dal ricorrente in ordine agli addebiti contestati.</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Con successiva ordinanza cautelare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28 giugno 2023 è stata respinta la domanda cautelare di parte ricorrente non essendo stato addotto alcun specifico pregiudizio grave ed irreparabile.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All’udienza di smaltimento dell’arretrato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giorno 22 maggio 2026 la causa è passata in decisione.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Tanto premesso in punto di fatto, deve essere esaminata l’eccezione in rito sollevata dal Collegio di inammissibilità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ricorso per difetto di idonea procura </w:t>
      </w:r>
      <w:r w:rsidRPr="006F5518">
        <w:rPr>
          <w:rFonts w:ascii="Garamond" w:eastAsia="Times New Roman" w:hAnsi="Garamond" w:cs="Times New Roman"/>
          <w:color w:val="000000"/>
          <w:sz w:val="30"/>
          <w:szCs w:val="30"/>
        </w:rPr>
        <w:lastRenderedPageBreak/>
        <w:t xml:space="preserve">speciale del ricorrente, necessaria ai sensi dell’art. 40, comma 1, lettera g), cod. proc. </w:t>
      </w:r>
      <w:proofErr w:type="gramStart"/>
      <w:r w:rsidRPr="006F5518">
        <w:rPr>
          <w:rFonts w:ascii="Garamond" w:eastAsia="Times New Roman" w:hAnsi="Garamond" w:cs="Times New Roman"/>
          <w:color w:val="000000"/>
          <w:sz w:val="30"/>
          <w:szCs w:val="30"/>
        </w:rPr>
        <w:t>amm.,</w:t>
      </w:r>
      <w:proofErr w:type="gramEnd"/>
      <w:r w:rsidRPr="006F5518">
        <w:rPr>
          <w:rFonts w:ascii="Garamond" w:eastAsia="Times New Roman" w:hAnsi="Garamond" w:cs="Times New Roman"/>
          <w:color w:val="000000"/>
          <w:sz w:val="30"/>
          <w:szCs w:val="30"/>
        </w:rPr>
        <w:t xml:space="preserve"> ovvero per genericità della stessa.</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proofErr w:type="gramStart"/>
      <w:r w:rsidRPr="006F5518">
        <w:rPr>
          <w:rFonts w:ascii="Garamond" w:eastAsia="Times New Roman" w:hAnsi="Garamond" w:cs="Times New Roman"/>
          <w:color w:val="000000"/>
          <w:sz w:val="30"/>
          <w:szCs w:val="30"/>
        </w:rPr>
        <w:t>L’eccezione è fondata.</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Osserva sul punto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Collegio che l’art. 40, comma 1, </w:t>
      </w:r>
      <w:proofErr w:type="gramStart"/>
      <w:r w:rsidRPr="006F5518">
        <w:rPr>
          <w:rFonts w:ascii="Garamond" w:eastAsia="Times New Roman" w:hAnsi="Garamond" w:cs="Times New Roman"/>
          <w:color w:val="000000"/>
          <w:sz w:val="30"/>
          <w:szCs w:val="30"/>
        </w:rPr>
        <w:t>lett</w:t>
      </w:r>
      <w:proofErr w:type="gramEnd"/>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g</w:t>
      </w:r>
      <w:proofErr w:type="gramEnd"/>
      <w:r w:rsidRPr="006F5518">
        <w:rPr>
          <w:rFonts w:ascii="Garamond" w:eastAsia="Times New Roman" w:hAnsi="Garamond" w:cs="Times New Roman"/>
          <w:color w:val="000000"/>
          <w:sz w:val="30"/>
          <w:szCs w:val="30"/>
        </w:rPr>
        <w:t xml:space="preserve">, cod. proc. amm., stabilisce che il difensore che sottoscrive il ricorso deve essere munito di “procura speciale”, ovvero di una procura che deve necessariamente indicare l’oggetto del ricorso, le parti contendenti, l’autorità davanti alla quale il ricorso deve essere proposto e ogni altro elemento utile alla individuazione della controversia (cfr., ex plurimis, Consiglio di Stato, III, 2 febbraio 2026, n. 866; III, 25 ottobre 2024, 8552; con riguardo al contenuto della procura speciale nel giudizio di Cassazione, cfr. Cass. civ., </w:t>
      </w:r>
      <w:proofErr w:type="gramStart"/>
      <w:r w:rsidRPr="006F5518">
        <w:rPr>
          <w:rFonts w:ascii="Garamond" w:eastAsia="Times New Roman" w:hAnsi="Garamond" w:cs="Times New Roman"/>
          <w:color w:val="000000"/>
          <w:sz w:val="30"/>
          <w:szCs w:val="30"/>
        </w:rPr>
        <w:t>SS.UU.,</w:t>
      </w:r>
      <w:proofErr w:type="gramEnd"/>
      <w:r w:rsidRPr="006F5518">
        <w:rPr>
          <w:rFonts w:ascii="Garamond" w:eastAsia="Times New Roman" w:hAnsi="Garamond" w:cs="Times New Roman"/>
          <w:color w:val="000000"/>
          <w:sz w:val="30"/>
          <w:szCs w:val="30"/>
        </w:rPr>
        <w:t xml:space="preserve"> 21 dicembre 2022, n. 37434).</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Nel caso di specie l’originaria procura alle liti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24 marzo 2023, non indica né il Tribunale amministrativo regionale presso il quale deve essere incardinata la controversia, né gli estremi identificativi del provvedimento impugnato. Pertanto essa risulta assolutamente generica e inidonea in vista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soddisfacimento dei requisiti che sono richiesti per la sua validità nell’ambito del processo amministrativo, come sopra rappresentati.</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In altri termini, l’assenza di procura speciale, nei casi in cui è richiesta (ricorso sottoscritto dal difensore) rende l’impugnazione inammissibile (cfr. </w:t>
      </w:r>
      <w:proofErr w:type="gramStart"/>
      <w:r w:rsidRPr="006F5518">
        <w:rPr>
          <w:rFonts w:ascii="Garamond" w:eastAsia="Times New Roman" w:hAnsi="Garamond" w:cs="Times New Roman"/>
          <w:color w:val="000000"/>
          <w:sz w:val="30"/>
          <w:szCs w:val="30"/>
        </w:rPr>
        <w:t>Consiglio di Stato sez.</w:t>
      </w:r>
      <w:proofErr w:type="gramEnd"/>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III, 25 ottobre 2024, n. 8552).</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D’altro canto, la previsione a pena di inammissibilità ricollegata alla proposizione del ricorso, comportando che il relativo requisito debba sussistere al momento di detta proposizione, impedisce la configurabilità del potere di rinnovazione, che in generale concerne la categoria delle nullità sanabili e non </w:t>
      </w:r>
      <w:r w:rsidRPr="006F5518">
        <w:rPr>
          <w:rFonts w:ascii="Garamond" w:eastAsia="Times New Roman" w:hAnsi="Garamond" w:cs="Times New Roman"/>
          <w:color w:val="000000"/>
          <w:sz w:val="30"/>
          <w:szCs w:val="30"/>
        </w:rPr>
        <w:lastRenderedPageBreak/>
        <w:t xml:space="preserve">quella distinta delle inammissibilità (cfr. </w:t>
      </w:r>
      <w:proofErr w:type="gramStart"/>
      <w:r w:rsidRPr="006F5518">
        <w:rPr>
          <w:rFonts w:ascii="Garamond" w:eastAsia="Times New Roman" w:hAnsi="Garamond" w:cs="Times New Roman"/>
          <w:color w:val="000000"/>
          <w:sz w:val="30"/>
          <w:szCs w:val="30"/>
        </w:rPr>
        <w:t>Consiglio di Stato sez.</w:t>
      </w:r>
      <w:proofErr w:type="gramEnd"/>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III, 24 ottobre 2025, n. 8253; T.A.R. Campania, Napoli, sez.</w:t>
      </w:r>
      <w:proofErr w:type="gramEnd"/>
      <w:r w:rsidRPr="006F5518">
        <w:rPr>
          <w:rFonts w:ascii="Garamond" w:eastAsia="Times New Roman" w:hAnsi="Garamond" w:cs="Times New Roman"/>
          <w:color w:val="000000"/>
          <w:sz w:val="30"/>
          <w:szCs w:val="30"/>
        </w:rPr>
        <w:t xml:space="preserve"> VI, n. 1749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2025), sicché non può assumere efficacia sanante rispetto al presente giudizio la procura speciale alle liti depositata dal ricorrente in data 24 maggio 2023, in quanto rilasciata successivamente alla notifica ed al deposito del ricorso, entrambe perfezionate in data 21 aprile 2023.</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Ad ogni buon conto, l’impugnativa è, comunque, infondata nel merito, essendo emersa a carico del ricorrente una sentenza di applicazione della pena su richiesta delle parti (art. 444, 445 c.p.p.) del G.I.P. Tribunale di Monza, divenuta irrevocabile in data 8 febbraio 2017, per maltrattamenti contro familiari e conviventi commessi alla presenza di minore e per lesione personale, che rappresenta un chiaro indice sintomatico di inaffidabilità e di non compiuta integrazione nella comunità nazionale, desumibile in primis dal rispetto delle regole di civile convivenza e dalla rigorosa, sicura osservanza delle leggi vigenti nell’ordinamento giuridico italiano volte a proteggere valori ritenuti fondamentali per la Comunità, quali sono il rispetto per i propri familiari e per le persone, oltre che una scarsa considerazione degli obblighi che si accompagnano a detta concessione (cfr. T.A.R. Lazio, Roma, sez. </w:t>
      </w:r>
      <w:proofErr w:type="gramStart"/>
      <w:r w:rsidRPr="006F5518">
        <w:rPr>
          <w:rFonts w:ascii="Garamond" w:eastAsia="Times New Roman" w:hAnsi="Garamond" w:cs="Times New Roman"/>
          <w:color w:val="000000"/>
          <w:sz w:val="30"/>
          <w:szCs w:val="30"/>
        </w:rPr>
        <w:t>I ter, n. 5708/2019).</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In tale prospettiva, valga ricordare che i reati di maltrattamenti in famiglia e di lesioni personali sono puniti con </w:t>
      </w:r>
      <w:proofErr w:type="gramStart"/>
      <w:r w:rsidRPr="006F5518">
        <w:rPr>
          <w:rFonts w:ascii="Garamond" w:eastAsia="Times New Roman" w:hAnsi="Garamond" w:cs="Times New Roman"/>
          <w:color w:val="000000"/>
          <w:sz w:val="30"/>
          <w:szCs w:val="30"/>
        </w:rPr>
        <w:t>pena</w:t>
      </w:r>
      <w:proofErr w:type="gramEnd"/>
      <w:r w:rsidRPr="006F5518">
        <w:rPr>
          <w:rFonts w:ascii="Garamond" w:eastAsia="Times New Roman" w:hAnsi="Garamond" w:cs="Times New Roman"/>
          <w:color w:val="000000"/>
          <w:sz w:val="30"/>
          <w:szCs w:val="30"/>
        </w:rPr>
        <w:t xml:space="preserve"> edittale tali da farli rientrare tra quelli automaticamente ostativi - in quanto puniti con pena edittale pari o superiore a 3 anni – persino all’acquisto della cittadinanza italiana per matrimonio, ai sensi dell’art. 6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legge n. 91/1992 che è a fortiori preclusivo della naturalizzazione (vedi, tra tante, da ultimo, T.A.R. Lazio, sez. </w:t>
      </w:r>
      <w:proofErr w:type="gramStart"/>
      <w:r w:rsidRPr="006F5518">
        <w:rPr>
          <w:rFonts w:ascii="Garamond" w:eastAsia="Times New Roman" w:hAnsi="Garamond" w:cs="Times New Roman"/>
          <w:color w:val="000000"/>
          <w:sz w:val="30"/>
          <w:szCs w:val="30"/>
        </w:rPr>
        <w:t>V bis, n. 5539/2023).</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lastRenderedPageBreak/>
        <w:t xml:space="preserve">Tali condotte non possono dunque non assumere rilevanza ai fini dell’espressione di un giudizio complessivo sotto il profilo della significatività della personalità dell’aspirante cittadino, anche perché ricadente nel c.d. “periodo di osservazione” rilevante, ovvero il decennio antecedente la domanda di cittadinanza (nel caso di specie presentata nel febbraio del 2018) in cui devono essere maturati i requisiti per la concessione dello status, compreso quello dell’irreprensibilità della condotta, sicché quest’ultima è pienamente suscettibile di essere valutata ai fini della formulazione delle valutazioni prognostiche demandate all’Amministrazione in merito all’utile inserimento dell’istante nella Comunità e della sua attitudine a rispettare i valori fondamentali dell’ordinamento (cfr. </w:t>
      </w:r>
      <w:proofErr w:type="gramStart"/>
      <w:r w:rsidRPr="006F5518">
        <w:rPr>
          <w:rFonts w:ascii="Garamond" w:eastAsia="Times New Roman" w:hAnsi="Garamond" w:cs="Times New Roman"/>
          <w:color w:val="000000"/>
          <w:sz w:val="30"/>
          <w:szCs w:val="30"/>
        </w:rPr>
        <w:t>Cons. St., sez.</w:t>
      </w:r>
      <w:proofErr w:type="gramEnd"/>
      <w:r w:rsidRPr="006F5518">
        <w:rPr>
          <w:rFonts w:ascii="Garamond" w:eastAsia="Times New Roman" w:hAnsi="Garamond" w:cs="Times New Roman"/>
          <w:color w:val="000000"/>
          <w:sz w:val="30"/>
          <w:szCs w:val="30"/>
        </w:rPr>
        <w:t xml:space="preserve"> VI - 10/01/2011, n. 52; TAR Lazio, sez. </w:t>
      </w:r>
      <w:proofErr w:type="gramStart"/>
      <w:r w:rsidRPr="006F5518">
        <w:rPr>
          <w:rFonts w:ascii="Garamond" w:eastAsia="Times New Roman" w:hAnsi="Garamond" w:cs="Times New Roman"/>
          <w:color w:val="000000"/>
          <w:sz w:val="30"/>
          <w:szCs w:val="30"/>
        </w:rPr>
        <w:t>II quater, n. 10678/13, n. 1833/2015; TAR Lazio, sez.</w:t>
      </w:r>
      <w:proofErr w:type="gramEnd"/>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I ter, n. 5917/21; T.A.R. Lazio, Roma, sez.</w:t>
      </w:r>
      <w:proofErr w:type="gramEnd"/>
      <w:r w:rsidRPr="006F5518">
        <w:rPr>
          <w:rFonts w:ascii="Garamond" w:eastAsia="Times New Roman" w:hAnsi="Garamond" w:cs="Times New Roman"/>
          <w:color w:val="000000"/>
          <w:sz w:val="30"/>
          <w:szCs w:val="30"/>
        </w:rPr>
        <w:t xml:space="preserve"> V bis, n. 2943, 2944, 2945 e 2946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2022 e successive).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Peraltro alla condotta contestata </w:t>
      </w:r>
      <w:proofErr w:type="gramStart"/>
      <w:r w:rsidRPr="006F5518">
        <w:rPr>
          <w:rFonts w:ascii="Garamond" w:eastAsia="Times New Roman" w:hAnsi="Garamond" w:cs="Times New Roman"/>
          <w:color w:val="000000"/>
          <w:sz w:val="30"/>
          <w:szCs w:val="30"/>
        </w:rPr>
        <w:t>va</w:t>
      </w:r>
      <w:proofErr w:type="gramEnd"/>
      <w:r w:rsidRPr="006F5518">
        <w:rPr>
          <w:rFonts w:ascii="Garamond" w:eastAsia="Times New Roman" w:hAnsi="Garamond" w:cs="Times New Roman"/>
          <w:color w:val="000000"/>
          <w:sz w:val="30"/>
          <w:szCs w:val="30"/>
        </w:rPr>
        <w:t xml:space="preserve"> attribuito disvalore tanto più significativo, in quanto prossima al momento di presentazione della domanda di cittadinanza, come avvenuto nel caso in esame.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Deve pertanto escludersi qualsivoglia manifesta irragionevolezza o sproporzionalità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valutazione effettuata dalla P.A., avendo il ricorrente tenuto, nelle more del procedimento concessorio, una condotta integrante gli estremi del (grave) reato di maltrattamenti in famiglia, peraltro compiuto alla presenza di minori, che ha finito ragionevolmente per riflettersi in maniera negativa sulla formulazione del giudizio relativo all’inserimento dello straniero nell’ambito nazionale.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lastRenderedPageBreak/>
        <w:t>Per comprendere il particolare disvalore della condotta contestata, appare opportuno evidenziare che l’ordinamento italiano impedisce ogni forma di coercizione e di violenza, dentro e fuori la famiglia, e che il comportamento in questione, palesemente in contrasto con il rispetto della dignità della persona in tutte le manifestazioni e in ogni momento della vita associativa, induce a formulare un giudizio negativo sul livello di integrazione raggiunto.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proofErr w:type="gramStart"/>
      <w:r w:rsidRPr="006F5518">
        <w:rPr>
          <w:rFonts w:ascii="Garamond" w:eastAsia="Times New Roman" w:hAnsi="Garamond" w:cs="Times New Roman"/>
          <w:color w:val="000000"/>
          <w:sz w:val="30"/>
          <w:szCs w:val="30"/>
        </w:rPr>
        <w:t>In particolare, sul punto la giurisprudenza anche di questa sezione ha chiarito che </w:t>
      </w:r>
      <w:r w:rsidRPr="006F5518">
        <w:rPr>
          <w:rFonts w:ascii="Garamond" w:eastAsia="Times New Roman" w:hAnsi="Garamond" w:cs="Times New Roman"/>
          <w:i/>
          <w:iCs/>
          <w:color w:val="000000"/>
          <w:sz w:val="30"/>
          <w:szCs w:val="30"/>
        </w:rPr>
        <w:t>“si tratta di un comportamento che dimostra che il richiedente non condivide “i fondamentali valori di contrasto ad ogni forma di coercizione e violenza sia dentro che fuori la famiglia” (TAR Lazio, sez.</w:t>
      </w:r>
      <w:proofErr w:type="gramEnd"/>
      <w:r w:rsidRPr="006F5518">
        <w:rPr>
          <w:rFonts w:ascii="Garamond" w:eastAsia="Times New Roman" w:hAnsi="Garamond" w:cs="Times New Roman"/>
          <w:i/>
          <w:iCs/>
          <w:color w:val="000000"/>
          <w:sz w:val="30"/>
          <w:szCs w:val="30"/>
        </w:rPr>
        <w:t xml:space="preserve"> II quater, 10678/2013) e quindi giustifica </w:t>
      </w:r>
      <w:proofErr w:type="gramStart"/>
      <w:r w:rsidRPr="006F5518">
        <w:rPr>
          <w:rFonts w:ascii="Garamond" w:eastAsia="Times New Roman" w:hAnsi="Garamond" w:cs="Times New Roman"/>
          <w:i/>
          <w:iCs/>
          <w:color w:val="000000"/>
          <w:sz w:val="30"/>
          <w:szCs w:val="30"/>
        </w:rPr>
        <w:t>il</w:t>
      </w:r>
      <w:proofErr w:type="gramEnd"/>
      <w:r w:rsidRPr="006F5518">
        <w:rPr>
          <w:rFonts w:ascii="Garamond" w:eastAsia="Times New Roman" w:hAnsi="Garamond" w:cs="Times New Roman"/>
          <w:i/>
          <w:iCs/>
          <w:color w:val="000000"/>
          <w:sz w:val="30"/>
          <w:szCs w:val="30"/>
        </w:rPr>
        <w:t xml:space="preserve"> rifiuto della cittadinanza. </w:t>
      </w:r>
      <w:proofErr w:type="gramStart"/>
      <w:r w:rsidRPr="006F5518">
        <w:rPr>
          <w:rFonts w:ascii="Garamond" w:eastAsia="Times New Roman" w:hAnsi="Garamond" w:cs="Times New Roman"/>
          <w:i/>
          <w:iCs/>
          <w:color w:val="000000"/>
          <w:sz w:val="30"/>
          <w:szCs w:val="30"/>
        </w:rPr>
        <w:t>persino</w:t>
      </w:r>
      <w:proofErr w:type="gramEnd"/>
      <w:r w:rsidRPr="006F5518">
        <w:rPr>
          <w:rFonts w:ascii="Garamond" w:eastAsia="Times New Roman" w:hAnsi="Garamond" w:cs="Times New Roman"/>
          <w:i/>
          <w:iCs/>
          <w:color w:val="000000"/>
          <w:sz w:val="30"/>
          <w:szCs w:val="30"/>
        </w:rPr>
        <w:t xml:space="preserve"> in caso di fatto risalente e con la concessione del beneficio della sospensione della pena (Consiglio di Stato, sez. III, n. 104/2022)”</w:t>
      </w:r>
      <w:r w:rsidRPr="006F5518">
        <w:rPr>
          <w:rFonts w:ascii="Garamond" w:eastAsia="Times New Roman" w:hAnsi="Garamond" w:cs="Times New Roman"/>
          <w:color w:val="000000"/>
          <w:sz w:val="30"/>
          <w:szCs w:val="30"/>
        </w:rPr>
        <w:t xml:space="preserve"> (TAR Lazio, sez. V bis, 6580/2022; in senso conforme, sentenze n. 3527, 6580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2022).</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Deve inoltre evidenziarsi, in linea con la giurisprudenza anche di questo Tribunale, dalla quale non vi è motivo per discostarsi, che la discrezionalità dell’Amministrazione procedente nella concessione dello status civitatis, di cui sono stati delineati sopra gli ampi margini di esercizio – a tutela dei rilevanti interessi dello Stato – nella valutazione in ambito amministrativo della condotta e dell’inserimento sociale dell’interessato, consente che </w:t>
      </w:r>
      <w:r w:rsidRPr="006F5518">
        <w:rPr>
          <w:rFonts w:ascii="Garamond" w:eastAsia="Times New Roman" w:hAnsi="Garamond" w:cs="Times New Roman"/>
          <w:i/>
          <w:iCs/>
          <w:color w:val="000000"/>
          <w:sz w:val="30"/>
          <w:szCs w:val="30"/>
        </w:rPr>
        <w:t xml:space="preserve">“le valutazioni volte all’accertamento di una responsabilità penale si pongano su di un piano assolutamente differente e autonomo rispetto alla valutazione del medesimo fatto ai fini dell’adozione di un provvedimento amministrativo, con la possibilità che le risultanze fattuali oggetto della vicenda penale possano valutarsi negativamente, sul piano amministrativo, anche a prescindere dagli </w:t>
      </w:r>
      <w:r w:rsidRPr="006F5518">
        <w:rPr>
          <w:rFonts w:ascii="Garamond" w:eastAsia="Times New Roman" w:hAnsi="Garamond" w:cs="Times New Roman"/>
          <w:i/>
          <w:iCs/>
          <w:color w:val="000000"/>
          <w:sz w:val="30"/>
          <w:szCs w:val="30"/>
        </w:rPr>
        <w:lastRenderedPageBreak/>
        <w:t>esiti processuali penali”</w:t>
      </w:r>
      <w:r w:rsidRPr="006F5518">
        <w:rPr>
          <w:rFonts w:ascii="Garamond" w:eastAsia="Times New Roman" w:hAnsi="Garamond" w:cs="Times New Roman"/>
          <w:color w:val="000000"/>
          <w:sz w:val="30"/>
          <w:szCs w:val="30"/>
        </w:rPr>
        <w:t xml:space="preserve"> (ex multis, T.A.R. Lazio, Sez. </w:t>
      </w:r>
      <w:proofErr w:type="gramStart"/>
      <w:r w:rsidRPr="006F5518">
        <w:rPr>
          <w:rFonts w:ascii="Garamond" w:eastAsia="Times New Roman" w:hAnsi="Garamond" w:cs="Times New Roman"/>
          <w:color w:val="000000"/>
          <w:sz w:val="30"/>
          <w:szCs w:val="30"/>
        </w:rPr>
        <w:t>I ter, nn.</w:t>
      </w:r>
      <w:proofErr w:type="gramEnd"/>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10323/2021, 3345/2020, 347/2019, 6824/2018, Sez.</w:t>
      </w:r>
      <w:proofErr w:type="gramEnd"/>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II, n. 1833/2015).</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Alla luce di siffatta osservazione – che si fonda sul noto fenomeno della “pluriqualificazione” del fatto giuridico, per cui lo stesso comportamento può assumere diversa rilevanza, sul piano penale, civile, fiscale, amministrativo, ecc., a seconda dei settori d’azione, delle materie e delle finalità perseguite [poiché simile scrutinio si pone su un piano differente e autonomo rispetto alla valutazione dello stesso fatto ai fini dell’accertamento di una responsabilità penale (cfr. </w:t>
      </w:r>
      <w:proofErr w:type="gramStart"/>
      <w:r w:rsidRPr="006F5518">
        <w:rPr>
          <w:rFonts w:ascii="Garamond" w:eastAsia="Times New Roman" w:hAnsi="Garamond" w:cs="Times New Roman"/>
          <w:color w:val="000000"/>
          <w:sz w:val="30"/>
          <w:szCs w:val="30"/>
        </w:rPr>
        <w:t>Cons. St., sez.</w:t>
      </w:r>
      <w:proofErr w:type="gramEnd"/>
      <w:r w:rsidRPr="006F5518">
        <w:rPr>
          <w:rFonts w:ascii="Garamond" w:eastAsia="Times New Roman" w:hAnsi="Garamond" w:cs="Times New Roman"/>
          <w:color w:val="000000"/>
          <w:sz w:val="30"/>
          <w:szCs w:val="30"/>
        </w:rPr>
        <w:t xml:space="preserve"> III, 15/02/2019 n. 802)] – non potrebbe neppure valere l’osservazione in ordine all’intervenuta riabilitazione in ordine ai i reati contestatigli, trattandosi di circostanza sopravvenuta al provvedimento impugnato sicché l’Amministrazione non avrebbe potuto tenerne conto nel valutare la domanda di cittadinanza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ricorrente.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D’altronde, “</w:t>
      </w:r>
      <w:r w:rsidRPr="006F5518">
        <w:rPr>
          <w:rFonts w:ascii="Garamond" w:eastAsia="Times New Roman" w:hAnsi="Garamond" w:cs="Times New Roman"/>
          <w:i/>
          <w:iCs/>
          <w:color w:val="000000"/>
          <w:sz w:val="30"/>
          <w:szCs w:val="30"/>
        </w:rPr>
        <w:t>ai fini della concessione della cittadinanza non si deve tenere conto solamente dei fatti penalmente rilevanti, ma si deve valutare anche l’area della prevenzione dei reati e di qualsivoglia situazione di astratta pericolosità sociale, con accurati apprezzamenti sulla personalità e sulla condotta di vita del naturalizzando, al fine di valutare quale sia la probabilità che questi possa arrecare in futuro pregiudizio alla sicurezza dello Stato”</w:t>
      </w:r>
      <w:r w:rsidRPr="006F5518">
        <w:rPr>
          <w:rFonts w:ascii="Garamond" w:eastAsia="Times New Roman" w:hAnsi="Garamond" w:cs="Times New Roman"/>
          <w:color w:val="000000"/>
          <w:sz w:val="30"/>
          <w:szCs w:val="30"/>
        </w:rPr>
        <w:t xml:space="preserve"> (vedi, da ultimo, Cons. St., sez. </w:t>
      </w:r>
      <w:proofErr w:type="gramStart"/>
      <w:r w:rsidRPr="006F5518">
        <w:rPr>
          <w:rFonts w:ascii="Garamond" w:eastAsia="Times New Roman" w:hAnsi="Garamond" w:cs="Times New Roman"/>
          <w:color w:val="000000"/>
          <w:sz w:val="30"/>
          <w:szCs w:val="30"/>
        </w:rPr>
        <w:t>III, n. 4684/2023; cfr.</w:t>
      </w:r>
      <w:proofErr w:type="gramEnd"/>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nn</w:t>
      </w:r>
      <w:proofErr w:type="gramEnd"/>
      <w:r w:rsidRPr="006F5518">
        <w:rPr>
          <w:rFonts w:ascii="Garamond" w:eastAsia="Times New Roman" w:hAnsi="Garamond" w:cs="Times New Roman"/>
          <w:color w:val="000000"/>
          <w:sz w:val="30"/>
          <w:szCs w:val="30"/>
        </w:rPr>
        <w:t>. 1390 e 3121 del 2019), con la conseguenza che </w:t>
      </w:r>
      <w:r w:rsidRPr="006F5518">
        <w:rPr>
          <w:rFonts w:ascii="Garamond" w:eastAsia="Times New Roman" w:hAnsi="Garamond" w:cs="Times New Roman"/>
          <w:i/>
          <w:iCs/>
          <w:color w:val="000000"/>
          <w:sz w:val="30"/>
          <w:szCs w:val="30"/>
        </w:rPr>
        <w:t>“le risultanze penali ben si possono valutare negativamente sul piano amministrativo, anche a prescindere dagli esiti processuali, in quanto il comportamento non è valutato ai fini dell’irrogazione di una sanzione, bensì al fine di formulare un giudizio sul grado di assimilazione dei valori e sulla futura integrazione”</w:t>
      </w:r>
      <w:r w:rsidRPr="006F5518">
        <w:rPr>
          <w:rFonts w:ascii="Garamond" w:eastAsia="Times New Roman" w:hAnsi="Garamond" w:cs="Times New Roman"/>
          <w:color w:val="000000"/>
          <w:sz w:val="30"/>
          <w:szCs w:val="30"/>
        </w:rPr>
        <w:t xml:space="preserve"> (Cons. St., sez. </w:t>
      </w:r>
      <w:proofErr w:type="gramStart"/>
      <w:r w:rsidRPr="006F5518">
        <w:rPr>
          <w:rFonts w:ascii="Garamond" w:eastAsia="Times New Roman" w:hAnsi="Garamond" w:cs="Times New Roman"/>
          <w:color w:val="000000"/>
          <w:sz w:val="30"/>
          <w:szCs w:val="30"/>
        </w:rPr>
        <w:t xml:space="preserve">III, </w:t>
      </w:r>
      <w:r w:rsidRPr="006F5518">
        <w:rPr>
          <w:rFonts w:ascii="Garamond" w:eastAsia="Times New Roman" w:hAnsi="Garamond" w:cs="Times New Roman"/>
          <w:color w:val="000000"/>
          <w:sz w:val="30"/>
          <w:szCs w:val="30"/>
        </w:rPr>
        <w:lastRenderedPageBreak/>
        <w:t>4684/2023; cfr.</w:t>
      </w:r>
      <w:proofErr w:type="gramEnd"/>
      <w:r w:rsidRPr="006F5518">
        <w:rPr>
          <w:rFonts w:ascii="Garamond" w:eastAsia="Times New Roman" w:hAnsi="Garamond" w:cs="Times New Roman"/>
          <w:color w:val="000000"/>
          <w:sz w:val="30"/>
          <w:szCs w:val="30"/>
        </w:rPr>
        <w:t xml:space="preserve"> n. 1057 del 2022; n. 4122 del 2021; n. 470 del 2021; n. 7036 del 2020; n. 5638 del 2019; n. 802 del 2019).</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Quanto esposto vale, pertanto, a supportare il negativo giudizio cui è pervenuta l’Amministrazione in ordine ai fatti valutati come ostativo alla concessione della cittadinanza, di cui il ricorrente neppure contesta la sussistenza, né offre elementi che possano integrare meriti speciali, atteso che lo stabile inserimento, anche nella realtà sociale ed economica, del Paese ospitante, se, per un verso, rappresenta una condizione del tutto ordinaria, in quanto costituisce solo il presupposto per conservare il titolo di soggiorno, per altro verso rappresenta soltanto il prerequisito per la concessione della cittadinanza alla stregua di quanto sopra osservato.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Il fatto che il ricorrente sia dotato di stabile occupazione, non sia socialmente pericoloso e sia integrato nella società locale costituisce il percorso “normale” che ci si attende dallo straniero regolarmente soggiornante, trattandosi di requisiti necessari per entrare e risiedere legalmente nel Paese, a tal fine prescritti dall’art. 4, comma 3 e 5, comma 5,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T.U.I. per il rilascio ed il rinnovo del permesso di soggiorno.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Si tratta, pertanto, di circostanze del tutto ordinarie, che, per quanto riguarda il (diverso) procedimento di naturalizzazione, costituiscono solo le condizioni minime, che devono essere necessariamente soddisfatte per poter di presentare la domanda di cittadinanza ai sensi dell’art. 9 </w:t>
      </w:r>
      <w:proofErr w:type="gramStart"/>
      <w:r w:rsidRPr="006F5518">
        <w:rPr>
          <w:rFonts w:ascii="Garamond" w:eastAsia="Times New Roman" w:hAnsi="Garamond" w:cs="Times New Roman"/>
          <w:color w:val="000000"/>
          <w:sz w:val="30"/>
          <w:szCs w:val="30"/>
        </w:rPr>
        <w:t>della</w:t>
      </w:r>
      <w:proofErr w:type="gramEnd"/>
      <w:r w:rsidRPr="006F5518">
        <w:rPr>
          <w:rFonts w:ascii="Garamond" w:eastAsia="Times New Roman" w:hAnsi="Garamond" w:cs="Times New Roman"/>
          <w:color w:val="000000"/>
          <w:sz w:val="30"/>
          <w:szCs w:val="30"/>
        </w:rPr>
        <w:t xml:space="preserve"> legge n. 91/1992, dato che il requisito della residenza legale da almeno di 10 anni nel territorio della Repubblica prescritto dal comma 1, lett. f), della richiamata disposizione va inteso non solo nel senso “quantitativo” della “durata minima del soggiorno” </w:t>
      </w:r>
      <w:r w:rsidRPr="006F5518">
        <w:rPr>
          <w:rFonts w:ascii="Garamond" w:eastAsia="Times New Roman" w:hAnsi="Garamond" w:cs="Times New Roman"/>
          <w:color w:val="000000"/>
          <w:sz w:val="30"/>
          <w:szCs w:val="30"/>
        </w:rPr>
        <w:lastRenderedPageBreak/>
        <w:t>che legittima la presentazione dell’istanza, in quanto indicativo del “legame” che si è venuto a instaurato con il Paese di accoglienza, ma anche nel senso “qualitativo” del “periodo di osservazione”, in cui chi aspira ad essere ammesso in una Comunità politica, per determinarne le sorti, assumendo diritti politici ed esercitato funzioni pubbliche, deve dare prova di saper mantenere - per lo meno nell’arco dell’ultimo decennio - un “comportamento senza mende” in modo da dimostrare di aver conseguito un adeguato grado di assimilazione dei valori fondanti per la nostra Comunità.</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conferimento della cittadinanza italiana per naturalizzazione presuppone infatti l’accertamento di un interesse pubblico da valutarsi anche in relazione ai fini propri della società nazionale e non già sul semplice riferimento dell’interesse privato di chi si risolve a domandare la cittadinanza per il soddisfacimento di personali esigenze.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riconoscimento della cittadinanza, per sua natura irrevocabile (salvi i casi di revoca normativamente previsti), si fonda su determinazioni che rappresentano un’esplicazione del potere sovrano dello Stato di ampliare il numero dei propri cittadini (Cons. Stato, Sez. III, 7 gennaio 2022, n. 104) e, pertanto, presuppone che </w:t>
      </w:r>
      <w:r w:rsidRPr="006F5518">
        <w:rPr>
          <w:rFonts w:ascii="Garamond" w:eastAsia="Times New Roman" w:hAnsi="Garamond" w:cs="Times New Roman"/>
          <w:i/>
          <w:iCs/>
          <w:color w:val="000000"/>
          <w:sz w:val="30"/>
          <w:szCs w:val="30"/>
        </w:rPr>
        <w:t xml:space="preserve">“nessun dubbio, nessuna ombra di inaffidabilità </w:t>
      </w:r>
      <w:proofErr w:type="gramStart"/>
      <w:r w:rsidRPr="006F5518">
        <w:rPr>
          <w:rFonts w:ascii="Garamond" w:eastAsia="Times New Roman" w:hAnsi="Garamond" w:cs="Times New Roman"/>
          <w:i/>
          <w:iCs/>
          <w:color w:val="000000"/>
          <w:sz w:val="30"/>
          <w:szCs w:val="30"/>
        </w:rPr>
        <w:t>del</w:t>
      </w:r>
      <w:proofErr w:type="gramEnd"/>
      <w:r w:rsidRPr="006F5518">
        <w:rPr>
          <w:rFonts w:ascii="Garamond" w:eastAsia="Times New Roman" w:hAnsi="Garamond" w:cs="Times New Roman"/>
          <w:i/>
          <w:iCs/>
          <w:color w:val="000000"/>
          <w:sz w:val="30"/>
          <w:szCs w:val="30"/>
        </w:rPr>
        <w:t xml:space="preserve"> richiedente sussista, anche con valutazione prognostica per il futuro, circa la piena adesione ai valori costituzionali su cui Repubblica Italiana si fonda”</w:t>
      </w:r>
      <w:r w:rsidRPr="006F5518">
        <w:rPr>
          <w:rFonts w:ascii="Garamond" w:eastAsia="Times New Roman" w:hAnsi="Garamond" w:cs="Times New Roman"/>
          <w:color w:val="000000"/>
          <w:sz w:val="30"/>
          <w:szCs w:val="30"/>
        </w:rPr>
        <w:t xml:space="preserve"> (cfr. Cons. Stato, Sez. </w:t>
      </w:r>
      <w:proofErr w:type="gramStart"/>
      <w:r w:rsidRPr="006F5518">
        <w:rPr>
          <w:rFonts w:ascii="Garamond" w:eastAsia="Times New Roman" w:hAnsi="Garamond" w:cs="Times New Roman"/>
          <w:color w:val="000000"/>
          <w:sz w:val="30"/>
          <w:szCs w:val="30"/>
        </w:rPr>
        <w:t>III, 14 febbraio 2017, n. 657).</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In altri termini,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diniego impugnato risulta fondato su un insieme di circostanze esplicitate che appaiono idonee a sorreggere adeguatamente il giudizio di inaffidabilità e non compiuta integrazione nel tessuto sociale, con conseguente esito negativo sulla concessione della cittadinanza.</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lastRenderedPageBreak/>
        <w:t xml:space="preserve">D’altronde, la particolare cautela con cui l’Amministrazione valuta la rilevanza di condotte antigiuridiche è compensata dalla facoltà di reiterazione dell’istanza che l’ordinamento riconosce al richiedente, già a distanza di </w:t>
      </w:r>
      <w:proofErr w:type="gramStart"/>
      <w:r w:rsidRPr="006F5518">
        <w:rPr>
          <w:rFonts w:ascii="Garamond" w:eastAsia="Times New Roman" w:hAnsi="Garamond" w:cs="Times New Roman"/>
          <w:color w:val="000000"/>
          <w:sz w:val="30"/>
          <w:szCs w:val="30"/>
        </w:rPr>
        <w:t>un</w:t>
      </w:r>
      <w:proofErr w:type="gramEnd"/>
      <w:r w:rsidRPr="006F5518">
        <w:rPr>
          <w:rFonts w:ascii="Garamond" w:eastAsia="Times New Roman" w:hAnsi="Garamond" w:cs="Times New Roman"/>
          <w:color w:val="000000"/>
          <w:sz w:val="30"/>
          <w:szCs w:val="30"/>
        </w:rPr>
        <w:t xml:space="preserve"> anno dal primo rifiuto, una volta mutate le condizioni oggettive sottese all’esito negativo originario.</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In conclusione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ricorso appare senz’altro infondato nel merito, dovendo comunque essere dichiarato prioritariamente inammissibile per difetto originario di procura speciali alle liti ai sensi dell’art. </w:t>
      </w:r>
      <w:proofErr w:type="gramStart"/>
      <w:r w:rsidRPr="006F5518">
        <w:rPr>
          <w:rFonts w:ascii="Garamond" w:eastAsia="Times New Roman" w:hAnsi="Garamond" w:cs="Times New Roman"/>
          <w:color w:val="000000"/>
          <w:sz w:val="30"/>
          <w:szCs w:val="30"/>
        </w:rPr>
        <w:t>l’art.</w:t>
      </w:r>
      <w:proofErr w:type="gramEnd"/>
      <w:r w:rsidRPr="006F5518">
        <w:rPr>
          <w:rFonts w:ascii="Garamond" w:eastAsia="Times New Roman" w:hAnsi="Garamond" w:cs="Times New Roman"/>
          <w:color w:val="000000"/>
          <w:sz w:val="30"/>
          <w:szCs w:val="30"/>
        </w:rPr>
        <w:t xml:space="preserve"> 40, comma 1, </w:t>
      </w:r>
      <w:proofErr w:type="gramStart"/>
      <w:r w:rsidRPr="006F5518">
        <w:rPr>
          <w:rFonts w:ascii="Garamond" w:eastAsia="Times New Roman" w:hAnsi="Garamond" w:cs="Times New Roman"/>
          <w:color w:val="000000"/>
          <w:sz w:val="30"/>
          <w:szCs w:val="30"/>
        </w:rPr>
        <w:t>lett</w:t>
      </w:r>
      <w:proofErr w:type="gramEnd"/>
      <w:r w:rsidRPr="006F5518">
        <w:rPr>
          <w:rFonts w:ascii="Garamond" w:eastAsia="Times New Roman" w:hAnsi="Garamond" w:cs="Times New Roman"/>
          <w:color w:val="000000"/>
          <w:sz w:val="30"/>
          <w:szCs w:val="30"/>
        </w:rPr>
        <w:t xml:space="preserve">. </w:t>
      </w:r>
      <w:proofErr w:type="gramStart"/>
      <w:r w:rsidRPr="006F5518">
        <w:rPr>
          <w:rFonts w:ascii="Garamond" w:eastAsia="Times New Roman" w:hAnsi="Garamond" w:cs="Times New Roman"/>
          <w:color w:val="000000"/>
          <w:sz w:val="30"/>
          <w:szCs w:val="30"/>
        </w:rPr>
        <w:t>g</w:t>
      </w:r>
      <w:proofErr w:type="gramEnd"/>
      <w:r w:rsidRPr="006F5518">
        <w:rPr>
          <w:rFonts w:ascii="Garamond" w:eastAsia="Times New Roman" w:hAnsi="Garamond" w:cs="Times New Roman"/>
          <w:color w:val="000000"/>
          <w:sz w:val="30"/>
          <w:szCs w:val="30"/>
        </w:rPr>
        <w:t xml:space="preserve">, cod. </w:t>
      </w:r>
      <w:proofErr w:type="gramStart"/>
      <w:r w:rsidRPr="006F5518">
        <w:rPr>
          <w:rFonts w:ascii="Garamond" w:eastAsia="Times New Roman" w:hAnsi="Garamond" w:cs="Times New Roman"/>
          <w:color w:val="000000"/>
          <w:sz w:val="30"/>
          <w:szCs w:val="30"/>
        </w:rPr>
        <w:t>proc</w:t>
      </w:r>
      <w:proofErr w:type="gramEnd"/>
      <w:r w:rsidRPr="006F5518">
        <w:rPr>
          <w:rFonts w:ascii="Garamond" w:eastAsia="Times New Roman" w:hAnsi="Garamond" w:cs="Times New Roman"/>
          <w:color w:val="000000"/>
          <w:sz w:val="30"/>
          <w:szCs w:val="30"/>
        </w:rPr>
        <w:t>. amm..</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Le spese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giudizio seguono, come da regola, la soccombenza e si liquidano nella misura indicata in dispositivo.</w:t>
      </w:r>
    </w:p>
    <w:p w:rsidR="006F5518" w:rsidRPr="006F5518" w:rsidRDefault="006F5518" w:rsidP="006F5518">
      <w:pPr>
        <w:spacing w:after="0" w:line="540" w:lineRule="atLeast"/>
        <w:jc w:val="center"/>
        <w:rPr>
          <w:rFonts w:ascii="Garamond" w:eastAsia="Times New Roman" w:hAnsi="Garamond" w:cs="Times New Roman"/>
          <w:color w:val="000000"/>
          <w:sz w:val="30"/>
          <w:szCs w:val="30"/>
        </w:rPr>
      </w:pPr>
      <w:proofErr w:type="gramStart"/>
      <w:r w:rsidRPr="006F5518">
        <w:rPr>
          <w:rFonts w:ascii="Garamond" w:eastAsia="Times New Roman" w:hAnsi="Garamond" w:cs="Times New Roman"/>
          <w:color w:val="000000"/>
          <w:sz w:val="30"/>
          <w:szCs w:val="30"/>
        </w:rPr>
        <w:t>P.Q.M.</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Il Tribunale Amministrativo Regionale per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Lazio (Sezione Quinta Bis), definitivamente pronunciando sul ricorso, come in epigrafe proposto, lo dichiara inammissibile.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 xml:space="preserve">Condanna </w:t>
      </w:r>
      <w:proofErr w:type="gramStart"/>
      <w:r w:rsidRPr="006F5518">
        <w:rPr>
          <w:rFonts w:ascii="Garamond" w:eastAsia="Times New Roman" w:hAnsi="Garamond" w:cs="Times New Roman"/>
          <w:color w:val="000000"/>
          <w:sz w:val="30"/>
          <w:szCs w:val="30"/>
        </w:rPr>
        <w:t>il</w:t>
      </w:r>
      <w:proofErr w:type="gramEnd"/>
      <w:r w:rsidRPr="006F5518">
        <w:rPr>
          <w:rFonts w:ascii="Garamond" w:eastAsia="Times New Roman" w:hAnsi="Garamond" w:cs="Times New Roman"/>
          <w:color w:val="000000"/>
          <w:sz w:val="30"/>
          <w:szCs w:val="30"/>
        </w:rPr>
        <w:t xml:space="preserve"> ricorrente al pagamento delle spese del giudizio, complessivamente liquidate in € 1.500,00 (millecinquecento/00), oltre oneri ed accessori di legge.</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proofErr w:type="gramStart"/>
      <w:r w:rsidRPr="006F5518">
        <w:rPr>
          <w:rFonts w:ascii="Garamond" w:eastAsia="Times New Roman" w:hAnsi="Garamond" w:cs="Times New Roman"/>
          <w:color w:val="000000"/>
          <w:sz w:val="30"/>
          <w:szCs w:val="30"/>
        </w:rPr>
        <w:t>Ordina che la presente sentenza sia eseguita dall’autorità amministrativa.</w:t>
      </w:r>
      <w:proofErr w:type="gramEnd"/>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Ritenuto che sussistano i presupposti di cui all’articolo 52, commi 1 e 2, del decreto legislativo 30 giugno 2003, n. 196 (e degli articoli 5 e 6 del Regolamento (UE) 2016/679 del Parlamento europeo e del Consiglio del 27 aprile 2016), a tutela dei diritti o della dignità della parte interessata, manda alla Segreteria di procedere all’oscuramento delle generalità.</w:t>
      </w:r>
    </w:p>
    <w:p w:rsidR="006F5518" w:rsidRPr="006F5518" w:rsidRDefault="006F5518" w:rsidP="006F5518">
      <w:pPr>
        <w:spacing w:after="0" w:line="520" w:lineRule="atLeast"/>
        <w:jc w:val="both"/>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lastRenderedPageBreak/>
        <w:t xml:space="preserve">Così deciso in Roma nella camera di consiglio </w:t>
      </w:r>
      <w:proofErr w:type="gramStart"/>
      <w:r w:rsidRPr="006F5518">
        <w:rPr>
          <w:rFonts w:ascii="Garamond" w:eastAsia="Times New Roman" w:hAnsi="Garamond" w:cs="Times New Roman"/>
          <w:color w:val="000000"/>
          <w:sz w:val="30"/>
          <w:szCs w:val="30"/>
        </w:rPr>
        <w:t>del</w:t>
      </w:r>
      <w:proofErr w:type="gramEnd"/>
      <w:r w:rsidRPr="006F5518">
        <w:rPr>
          <w:rFonts w:ascii="Garamond" w:eastAsia="Times New Roman" w:hAnsi="Garamond" w:cs="Times New Roman"/>
          <w:color w:val="000000"/>
          <w:sz w:val="30"/>
          <w:szCs w:val="30"/>
        </w:rPr>
        <w:t xml:space="preserve"> giorno 22 maggio 2026 con l’intervento dei magistrati:</w:t>
      </w:r>
    </w:p>
    <w:p w:rsidR="006F5518" w:rsidRPr="006F5518" w:rsidRDefault="006F5518" w:rsidP="006F5518">
      <w:pPr>
        <w:spacing w:after="0" w:line="520" w:lineRule="atLeast"/>
        <w:ind w:firstLine="567"/>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Elena Stanizzi, Presidente</w:t>
      </w:r>
    </w:p>
    <w:p w:rsidR="006F5518" w:rsidRPr="006F5518" w:rsidRDefault="006F5518" w:rsidP="006F5518">
      <w:pPr>
        <w:spacing w:after="0" w:line="520" w:lineRule="atLeast"/>
        <w:ind w:firstLine="567"/>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Enrico Mattei, Consigliere, Estensore</w:t>
      </w:r>
    </w:p>
    <w:p w:rsidR="006F5518" w:rsidRPr="006F5518" w:rsidRDefault="006F5518" w:rsidP="006F5518">
      <w:pPr>
        <w:spacing w:after="0" w:line="520" w:lineRule="atLeast"/>
        <w:ind w:firstLine="567"/>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Manuela Bucca, Primo Referendario</w:t>
      </w:r>
    </w:p>
    <w:tbl>
      <w:tblPr>
        <w:tblW w:w="5000" w:type="pct"/>
        <w:tblCellMar>
          <w:top w:w="15" w:type="dxa"/>
          <w:left w:w="15" w:type="dxa"/>
          <w:bottom w:w="15" w:type="dxa"/>
          <w:right w:w="15" w:type="dxa"/>
        </w:tblCellMar>
        <w:tblLook w:val="04A0"/>
      </w:tblPr>
      <w:tblGrid>
        <w:gridCol w:w="4419"/>
        <w:gridCol w:w="81"/>
        <w:gridCol w:w="4890"/>
      </w:tblGrid>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 </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r>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 </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r>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L'ESTENSORE</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IL PRESIDENTE</w:t>
            </w:r>
          </w:p>
        </w:tc>
      </w:tr>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Enrico Mattei</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Elena Stanizzi</w:t>
            </w:r>
          </w:p>
        </w:tc>
      </w:tr>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 </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r>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 </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r>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 </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r>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 </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r>
      <w:tr w:rsidR="006F5518" w:rsidRPr="006F5518" w:rsidTr="006F5518">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r w:rsidRPr="006F5518">
              <w:rPr>
                <w:rFonts w:ascii="Times New Roman" w:eastAsia="Times New Roman" w:hAnsi="Times New Roman" w:cs="Times New Roman"/>
                <w:b/>
                <w:bCs/>
                <w:sz w:val="28"/>
                <w:szCs w:val="28"/>
              </w:rPr>
              <w:t> </w:t>
            </w: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F5518" w:rsidRPr="006F5518" w:rsidRDefault="006F5518" w:rsidP="006F5518">
            <w:pPr>
              <w:spacing w:after="0" w:line="240" w:lineRule="auto"/>
              <w:jc w:val="center"/>
              <w:rPr>
                <w:rFonts w:ascii="Times New Roman" w:eastAsia="Times New Roman" w:hAnsi="Times New Roman" w:cs="Times New Roman"/>
                <w:b/>
                <w:bCs/>
                <w:sz w:val="28"/>
                <w:szCs w:val="28"/>
              </w:rPr>
            </w:pPr>
          </w:p>
        </w:tc>
      </w:tr>
    </w:tbl>
    <w:p w:rsidR="006F5518" w:rsidRPr="006F5518" w:rsidRDefault="006F5518" w:rsidP="006F5518">
      <w:pPr>
        <w:spacing w:after="0" w:line="540" w:lineRule="atLeast"/>
        <w:jc w:val="center"/>
        <w:rPr>
          <w:rFonts w:ascii="Garamond" w:eastAsia="Times New Roman" w:hAnsi="Garamond" w:cs="Times New Roman"/>
          <w:color w:val="000000"/>
          <w:sz w:val="30"/>
          <w:szCs w:val="30"/>
        </w:rPr>
      </w:pPr>
      <w:r w:rsidRPr="006F5518">
        <w:rPr>
          <w:rFonts w:ascii="Garamond" w:eastAsia="Times New Roman" w:hAnsi="Garamond" w:cs="Times New Roman"/>
          <w:color w:val="000000"/>
          <w:sz w:val="30"/>
          <w:szCs w:val="30"/>
        </w:rPr>
        <w:t>IL SEGRETARIO</w:t>
      </w:r>
    </w:p>
    <w:p w:rsidR="00DE699B" w:rsidRDefault="00DE699B"/>
    <w:sectPr w:rsidR="00DE699B" w:rsidSect="00DE69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20"/>
  <w:characterSpacingControl w:val="doNotCompress"/>
  <w:compat/>
  <w:rsids>
    <w:rsidRoot w:val="006F5518"/>
    <w:rsid w:val="006F5518"/>
    <w:rsid w:val="00DE6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6F5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ubblica">
    <w:name w:val="repubblica"/>
    <w:basedOn w:val="Normal"/>
    <w:rsid w:val="006F5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ome">
    <w:name w:val="innome"/>
    <w:basedOn w:val="Normal"/>
    <w:rsid w:val="006F5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zione">
    <w:name w:val="sezione"/>
    <w:basedOn w:val="Normal"/>
    <w:rsid w:val="006F5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ula">
    <w:name w:val="tabula"/>
    <w:basedOn w:val="Normal"/>
    <w:rsid w:val="006F5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lo">
    <w:name w:val="popolo"/>
    <w:basedOn w:val="Normal"/>
    <w:rsid w:val="006F5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
    <w:name w:val="contro"/>
    <w:basedOn w:val="Normal"/>
    <w:rsid w:val="006F55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to">
    <w:name w:val="fatto"/>
    <w:basedOn w:val="Normal"/>
    <w:rsid w:val="006F55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5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5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0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2697</Words>
  <Characters>15375</Characters>
  <Application>Microsoft Office Word</Application>
  <DocSecurity>0</DocSecurity>
  <Lines>128</Lines>
  <Paragraphs>36</Paragraphs>
  <ScaleCrop>false</ScaleCrop>
  <Company/>
  <LinksUpToDate>false</LinksUpToDate>
  <CharactersWithSpaces>18036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dcterms:created xsi:type="dcterms:W3CDTF">2026-05-25T11:17:00Z</dcterms:created>
  <dcterms:modified xsi:type="dcterms:W3CDTF">2026-05-25T11:29:00Z</dcterms:modified>
</cp:coreProperties>
</file>