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CDC" w:rsidRPr="00656CDC" w:rsidRDefault="00656CDC" w:rsidP="00656CDC">
      <w:pPr>
        <w:spacing w:after="0" w:line="240" w:lineRule="auto"/>
        <w:rPr>
          <w:rFonts w:ascii="Times New Roman" w:eastAsia="Times New Roman" w:hAnsi="Times New Roman" w:cs="Times New Roman"/>
          <w:sz w:val="24"/>
          <w:szCs w:val="24"/>
        </w:rPr>
      </w:pPr>
      <w:r w:rsidRPr="00656CDC">
        <w:rPr>
          <w:rFonts w:ascii="Times New Roman" w:eastAsia="Times New Roman" w:hAnsi="Times New Roman" w:cs="Times New Roman"/>
          <w:color w:val="000000"/>
          <w:sz w:val="27"/>
          <w:szCs w:val="27"/>
        </w:rPr>
        <w:t xml:space="preserve">Pubblicato </w:t>
      </w:r>
      <w:proofErr w:type="gramStart"/>
      <w:r w:rsidRPr="00656CDC">
        <w:rPr>
          <w:rFonts w:ascii="Times New Roman" w:eastAsia="Times New Roman" w:hAnsi="Times New Roman" w:cs="Times New Roman"/>
          <w:color w:val="000000"/>
          <w:sz w:val="27"/>
          <w:szCs w:val="27"/>
        </w:rPr>
        <w:t>il</w:t>
      </w:r>
      <w:proofErr w:type="gramEnd"/>
      <w:r w:rsidRPr="00656CDC">
        <w:rPr>
          <w:rFonts w:ascii="Times New Roman" w:eastAsia="Times New Roman" w:hAnsi="Times New Roman" w:cs="Times New Roman"/>
          <w:color w:val="000000"/>
          <w:sz w:val="27"/>
          <w:szCs w:val="27"/>
        </w:rPr>
        <w:t xml:space="preserve"> 02/03/2026</w:t>
      </w:r>
    </w:p>
    <w:p w:rsidR="00656CDC" w:rsidRPr="00656CDC" w:rsidRDefault="00656CDC" w:rsidP="00656CDC">
      <w:pPr>
        <w:spacing w:before="100" w:beforeAutospacing="1" w:after="100" w:afterAutospacing="1" w:line="0" w:lineRule="atLeast"/>
        <w:jc w:val="right"/>
        <w:rPr>
          <w:rFonts w:ascii="Times Nordic" w:eastAsia="Times New Roman" w:hAnsi="Times Nordic" w:cs="Times New Roman"/>
          <w:b/>
          <w:bCs/>
          <w:color w:val="000000"/>
        </w:rPr>
      </w:pPr>
      <w:proofErr w:type="gramStart"/>
      <w:r w:rsidRPr="00656CDC">
        <w:rPr>
          <w:rFonts w:ascii="Times Nordic" w:eastAsia="Times New Roman" w:hAnsi="Times Nordic" w:cs="Times New Roman"/>
          <w:b/>
          <w:bCs/>
          <w:color w:val="000000"/>
        </w:rPr>
        <w:t>N. 01592/2026REG.PROV.COLL.</w:t>
      </w:r>
      <w:proofErr w:type="gramEnd"/>
    </w:p>
    <w:p w:rsidR="00656CDC" w:rsidRPr="00656CDC" w:rsidRDefault="00656CDC" w:rsidP="00656CDC">
      <w:pPr>
        <w:spacing w:before="100" w:beforeAutospacing="1" w:after="100" w:afterAutospacing="1" w:line="0" w:lineRule="atLeast"/>
        <w:jc w:val="right"/>
        <w:rPr>
          <w:rFonts w:ascii="Times Nordic" w:eastAsia="Times New Roman" w:hAnsi="Times Nordic" w:cs="Times New Roman"/>
          <w:b/>
          <w:bCs/>
          <w:color w:val="000000"/>
        </w:rPr>
      </w:pPr>
      <w:r w:rsidRPr="00656CDC">
        <w:rPr>
          <w:rFonts w:ascii="Times Nordic" w:eastAsia="Times New Roman" w:hAnsi="Times Nordic" w:cs="Times New Roman"/>
          <w:b/>
          <w:bCs/>
          <w:color w:val="000000"/>
        </w:rPr>
        <w:t>N. 02022/2023 REG.RIC.</w:t>
      </w:r>
    </w:p>
    <w:p w:rsidR="00656CDC" w:rsidRPr="00656CDC" w:rsidRDefault="00656CDC" w:rsidP="00656CDC">
      <w:pPr>
        <w:spacing w:before="100" w:beforeAutospacing="1" w:after="100" w:afterAutospacing="1" w:line="240" w:lineRule="auto"/>
        <w:jc w:val="center"/>
        <w:rPr>
          <w:rFonts w:ascii="Garamond" w:eastAsia="Times New Roman" w:hAnsi="Garamond" w:cs="Times New Roman"/>
          <w:b/>
          <w:bCs/>
          <w:color w:val="000000"/>
          <w:spacing w:val="166"/>
          <w:sz w:val="27"/>
          <w:szCs w:val="27"/>
        </w:rPr>
      </w:pPr>
      <w:r>
        <w:rPr>
          <w:rFonts w:ascii="Garamond" w:eastAsia="Times New Roman" w:hAnsi="Garamond" w:cs="Times New Roman"/>
          <w:b/>
          <w:bCs/>
          <w:noProof/>
          <w:color w:val="000000"/>
          <w:spacing w:val="166"/>
          <w:sz w:val="27"/>
          <w:szCs w:val="27"/>
        </w:rPr>
        <w:drawing>
          <wp:inline distT="0" distB="0" distL="0" distR="0">
            <wp:extent cx="725170" cy="830580"/>
            <wp:effectExtent l="19050" t="0" r="0" b="0"/>
            <wp:docPr id="1" name="Picture 1" descr="https://mdp.giustizia-amministrativa.it/visualizza/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p.giustizia-amministrativa.it/visualizza/stemma.jpg"/>
                    <pic:cNvPicPr>
                      <a:picLocks noChangeAspect="1" noChangeArrowheads="1"/>
                    </pic:cNvPicPr>
                  </pic:nvPicPr>
                  <pic:blipFill>
                    <a:blip r:embed="rId4" cstate="print"/>
                    <a:srcRect/>
                    <a:stretch>
                      <a:fillRect/>
                    </a:stretch>
                  </pic:blipFill>
                  <pic:spPr bwMode="auto">
                    <a:xfrm>
                      <a:off x="0" y="0"/>
                      <a:ext cx="725170" cy="830580"/>
                    </a:xfrm>
                    <a:prstGeom prst="rect">
                      <a:avLst/>
                    </a:prstGeom>
                    <a:noFill/>
                    <a:ln w="9525">
                      <a:noFill/>
                      <a:miter lim="800000"/>
                      <a:headEnd/>
                      <a:tailEnd/>
                    </a:ln>
                  </pic:spPr>
                </pic:pic>
              </a:graphicData>
            </a:graphic>
          </wp:inline>
        </w:drawing>
      </w:r>
    </w:p>
    <w:p w:rsidR="00656CDC" w:rsidRPr="00656CDC" w:rsidRDefault="00656CDC" w:rsidP="00656CDC">
      <w:pPr>
        <w:spacing w:before="100" w:beforeAutospacing="1" w:after="100" w:afterAutospacing="1" w:line="240" w:lineRule="auto"/>
        <w:jc w:val="center"/>
        <w:rPr>
          <w:rFonts w:ascii="Garamond" w:eastAsia="Times New Roman" w:hAnsi="Garamond" w:cs="Times New Roman"/>
          <w:b/>
          <w:bCs/>
          <w:color w:val="000000"/>
          <w:spacing w:val="166"/>
          <w:sz w:val="27"/>
          <w:szCs w:val="27"/>
        </w:rPr>
      </w:pPr>
      <w:r w:rsidRPr="00656CDC">
        <w:rPr>
          <w:rFonts w:ascii="Garamond" w:eastAsia="Times New Roman" w:hAnsi="Garamond" w:cs="Times New Roman"/>
          <w:b/>
          <w:bCs/>
          <w:color w:val="000000"/>
          <w:spacing w:val="166"/>
          <w:sz w:val="27"/>
          <w:szCs w:val="27"/>
        </w:rPr>
        <w:t>REPUBBLICA ITALIANA</w:t>
      </w:r>
    </w:p>
    <w:p w:rsidR="00656CDC" w:rsidRPr="00656CDC" w:rsidRDefault="00656CDC" w:rsidP="00656CDC">
      <w:pPr>
        <w:spacing w:before="100" w:beforeAutospacing="1" w:after="100" w:afterAutospacing="1" w:line="240" w:lineRule="auto"/>
        <w:jc w:val="center"/>
        <w:rPr>
          <w:rFonts w:ascii="Garamond" w:eastAsia="Times New Roman" w:hAnsi="Garamond" w:cs="Times New Roman"/>
          <w:b/>
          <w:bCs/>
          <w:color w:val="000000"/>
        </w:rPr>
      </w:pPr>
      <w:r w:rsidRPr="00656CDC">
        <w:rPr>
          <w:rFonts w:ascii="Garamond" w:eastAsia="Times New Roman" w:hAnsi="Garamond" w:cs="Times New Roman"/>
          <w:b/>
          <w:bCs/>
          <w:color w:val="000000"/>
        </w:rPr>
        <w:t>IN NOME DEL POPOLO ITALIANO</w:t>
      </w:r>
    </w:p>
    <w:p w:rsidR="00656CDC" w:rsidRPr="00656CDC" w:rsidRDefault="00656CDC" w:rsidP="00656CDC">
      <w:pPr>
        <w:spacing w:before="100" w:beforeAutospacing="1" w:after="100" w:afterAutospacing="1" w:line="240" w:lineRule="auto"/>
        <w:jc w:val="center"/>
        <w:rPr>
          <w:rFonts w:ascii="Garamond" w:eastAsia="Times New Roman" w:hAnsi="Garamond" w:cs="Times New Roman"/>
          <w:b/>
          <w:bCs/>
          <w:color w:val="000000"/>
          <w:sz w:val="26"/>
          <w:szCs w:val="26"/>
        </w:rPr>
      </w:pPr>
      <w:r w:rsidRPr="00656CDC">
        <w:rPr>
          <w:rFonts w:ascii="Garamond" w:eastAsia="Times New Roman" w:hAnsi="Garamond" w:cs="Times New Roman"/>
          <w:b/>
          <w:bCs/>
          <w:color w:val="000000"/>
          <w:sz w:val="26"/>
          <w:szCs w:val="26"/>
        </w:rPr>
        <w:t>Il Consiglio di Stato</w:t>
      </w:r>
    </w:p>
    <w:p w:rsidR="00656CDC" w:rsidRPr="00656CDC" w:rsidRDefault="00656CDC" w:rsidP="00656CDC">
      <w:pPr>
        <w:spacing w:before="100" w:beforeAutospacing="1" w:after="100" w:afterAutospacing="1" w:line="240" w:lineRule="auto"/>
        <w:jc w:val="center"/>
        <w:rPr>
          <w:rFonts w:ascii="Garamond" w:eastAsia="Times New Roman" w:hAnsi="Garamond" w:cs="Times New Roman"/>
          <w:b/>
          <w:bCs/>
          <w:color w:val="000000"/>
          <w:sz w:val="26"/>
          <w:szCs w:val="26"/>
        </w:rPr>
      </w:pPr>
      <w:proofErr w:type="gramStart"/>
      <w:r w:rsidRPr="00656CDC">
        <w:rPr>
          <w:rFonts w:ascii="Garamond" w:eastAsia="Times New Roman" w:hAnsi="Garamond" w:cs="Times New Roman"/>
          <w:b/>
          <w:bCs/>
          <w:color w:val="000000"/>
          <w:sz w:val="26"/>
          <w:szCs w:val="26"/>
        </w:rPr>
        <w:t>in</w:t>
      </w:r>
      <w:proofErr w:type="gramEnd"/>
      <w:r w:rsidRPr="00656CDC">
        <w:rPr>
          <w:rFonts w:ascii="Garamond" w:eastAsia="Times New Roman" w:hAnsi="Garamond" w:cs="Times New Roman"/>
          <w:b/>
          <w:bCs/>
          <w:color w:val="000000"/>
          <w:sz w:val="26"/>
          <w:szCs w:val="26"/>
        </w:rPr>
        <w:t xml:space="preserve"> sede giurisdizionale (Sezione Settima)</w:t>
      </w:r>
    </w:p>
    <w:p w:rsidR="00656CDC" w:rsidRPr="00656CDC" w:rsidRDefault="00656CDC" w:rsidP="00656CDC">
      <w:pPr>
        <w:spacing w:after="0" w:line="520" w:lineRule="atLeast"/>
        <w:ind w:firstLine="567"/>
        <w:rPr>
          <w:rFonts w:ascii="Garamond" w:eastAsia="Times New Roman" w:hAnsi="Garamond" w:cs="Times New Roman"/>
          <w:color w:val="000000"/>
          <w:sz w:val="30"/>
          <w:szCs w:val="30"/>
        </w:rPr>
      </w:pPr>
      <w:proofErr w:type="gramStart"/>
      <w:r w:rsidRPr="00656CDC">
        <w:rPr>
          <w:rFonts w:ascii="Garamond" w:eastAsia="Times New Roman" w:hAnsi="Garamond" w:cs="Times New Roman"/>
          <w:color w:val="000000"/>
          <w:sz w:val="30"/>
          <w:szCs w:val="30"/>
        </w:rPr>
        <w:t>ha</w:t>
      </w:r>
      <w:proofErr w:type="gramEnd"/>
      <w:r w:rsidRPr="00656CDC">
        <w:rPr>
          <w:rFonts w:ascii="Garamond" w:eastAsia="Times New Roman" w:hAnsi="Garamond" w:cs="Times New Roman"/>
          <w:color w:val="000000"/>
          <w:sz w:val="30"/>
          <w:szCs w:val="30"/>
        </w:rPr>
        <w:t xml:space="preserve"> pronunciato la presente</w:t>
      </w:r>
    </w:p>
    <w:p w:rsidR="00656CDC" w:rsidRPr="00656CDC" w:rsidRDefault="00656CDC" w:rsidP="00656CDC">
      <w:pPr>
        <w:spacing w:before="100" w:beforeAutospacing="1" w:after="100" w:afterAutospacing="1" w:line="240" w:lineRule="auto"/>
        <w:jc w:val="center"/>
        <w:rPr>
          <w:rFonts w:ascii="Garamond" w:eastAsia="Times New Roman" w:hAnsi="Garamond" w:cs="Times New Roman"/>
          <w:b/>
          <w:bCs/>
          <w:color w:val="000000"/>
          <w:sz w:val="26"/>
          <w:szCs w:val="26"/>
        </w:rPr>
      </w:pPr>
      <w:r w:rsidRPr="00656CDC">
        <w:rPr>
          <w:rFonts w:ascii="Garamond" w:eastAsia="Times New Roman" w:hAnsi="Garamond" w:cs="Times New Roman"/>
          <w:b/>
          <w:bCs/>
          <w:color w:val="000000"/>
          <w:sz w:val="26"/>
          <w:szCs w:val="26"/>
        </w:rPr>
        <w:t>SENTENZA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sul ricorso numero di registro generale 2022 del 2023, proposto dalla signora Gabriella Di Marzio, rappresentata e difesa dall'avvocato Lorenzo Umberto Antonio Vicari, con domicilio digitale come da PEC da Registri di Giustizia;</w:t>
      </w:r>
    </w:p>
    <w:p w:rsidR="00656CDC" w:rsidRPr="00656CDC" w:rsidRDefault="00656CDC" w:rsidP="00656CDC">
      <w:pPr>
        <w:spacing w:after="0" w:line="520" w:lineRule="atLeast"/>
        <w:jc w:val="center"/>
        <w:rPr>
          <w:rFonts w:ascii="Garamond" w:eastAsia="Times New Roman" w:hAnsi="Garamond" w:cs="Times New Roman"/>
          <w:b/>
          <w:bCs/>
          <w:i/>
          <w:iCs/>
          <w:color w:val="000000"/>
          <w:sz w:val="30"/>
          <w:szCs w:val="30"/>
        </w:rPr>
      </w:pPr>
      <w:proofErr w:type="gramStart"/>
      <w:r w:rsidRPr="00656CDC">
        <w:rPr>
          <w:rFonts w:ascii="Garamond" w:eastAsia="Times New Roman" w:hAnsi="Garamond" w:cs="Times New Roman"/>
          <w:b/>
          <w:bCs/>
          <w:i/>
          <w:iCs/>
          <w:color w:val="000000"/>
          <w:sz w:val="30"/>
          <w:szCs w:val="30"/>
        </w:rPr>
        <w:t>contro</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il Comune di Fara Gera D'Adda, in persona del legale rappresentante </w:t>
      </w:r>
      <w:r w:rsidRPr="00656CDC">
        <w:rPr>
          <w:rFonts w:ascii="Garamond" w:eastAsia="Times New Roman" w:hAnsi="Garamond" w:cs="Times New Roman"/>
          <w:i/>
          <w:iCs/>
          <w:color w:val="000000"/>
          <w:sz w:val="30"/>
          <w:szCs w:val="30"/>
        </w:rPr>
        <w:t>pro tempore</w:t>
      </w:r>
      <w:r w:rsidRPr="00656CDC">
        <w:rPr>
          <w:rFonts w:ascii="Garamond" w:eastAsia="Times New Roman" w:hAnsi="Garamond" w:cs="Times New Roman"/>
          <w:color w:val="000000"/>
          <w:sz w:val="30"/>
          <w:szCs w:val="30"/>
        </w:rPr>
        <w:t>, rappresentato e difeso dall'avvocato Emilio Daniele Generoso, con domicilio digitale come da PEC da Registri di Giustizia;</w:t>
      </w:r>
      <w:r w:rsidRPr="00656CDC">
        <w:rPr>
          <w:rFonts w:ascii="Garamond" w:eastAsia="Times New Roman" w:hAnsi="Garamond" w:cs="Times New Roman"/>
          <w:color w:val="000000"/>
          <w:sz w:val="30"/>
          <w:szCs w:val="30"/>
        </w:rPr>
        <w:br/>
        <w:t>il Parco Adda Nord, non costituito in giudizio;</w:t>
      </w:r>
    </w:p>
    <w:p w:rsidR="00656CDC" w:rsidRPr="00656CDC" w:rsidRDefault="00656CDC" w:rsidP="00656CDC">
      <w:pPr>
        <w:spacing w:after="0" w:line="520" w:lineRule="atLeast"/>
        <w:jc w:val="center"/>
        <w:rPr>
          <w:rFonts w:ascii="Garamond" w:eastAsia="Times New Roman" w:hAnsi="Garamond" w:cs="Times New Roman"/>
          <w:b/>
          <w:bCs/>
          <w:i/>
          <w:iCs/>
          <w:color w:val="000000"/>
          <w:sz w:val="30"/>
          <w:szCs w:val="30"/>
        </w:rPr>
      </w:pPr>
      <w:proofErr w:type="gramStart"/>
      <w:r w:rsidRPr="00656CDC">
        <w:rPr>
          <w:rFonts w:ascii="Garamond" w:eastAsia="Times New Roman" w:hAnsi="Garamond" w:cs="Times New Roman"/>
          <w:b/>
          <w:bCs/>
          <w:i/>
          <w:iCs/>
          <w:color w:val="000000"/>
          <w:sz w:val="30"/>
          <w:szCs w:val="30"/>
        </w:rPr>
        <w:t>nei</w:t>
      </w:r>
      <w:proofErr w:type="gramEnd"/>
      <w:r w:rsidRPr="00656CDC">
        <w:rPr>
          <w:rFonts w:ascii="Garamond" w:eastAsia="Times New Roman" w:hAnsi="Garamond" w:cs="Times New Roman"/>
          <w:b/>
          <w:bCs/>
          <w:i/>
          <w:iCs/>
          <w:color w:val="000000"/>
          <w:sz w:val="30"/>
          <w:szCs w:val="30"/>
        </w:rPr>
        <w:t xml:space="preserve"> confronti</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lastRenderedPageBreak/>
        <w:t>dei signori Massimo Colombo, Simone Colombo, Arianna Oggionni, rappresentati e difesi dagli avvocati Elena Ferrari, Mauro Fiorona, con domicilio digitale come da PEC da Registri di Giustizia;</w:t>
      </w:r>
    </w:p>
    <w:p w:rsidR="00656CDC" w:rsidRPr="00656CDC" w:rsidRDefault="00656CDC" w:rsidP="00656CDC">
      <w:pPr>
        <w:spacing w:after="0" w:line="520" w:lineRule="atLeast"/>
        <w:jc w:val="center"/>
        <w:rPr>
          <w:rFonts w:ascii="Garamond" w:eastAsia="Times New Roman" w:hAnsi="Garamond" w:cs="Times New Roman"/>
          <w:b/>
          <w:bCs/>
          <w:i/>
          <w:iCs/>
          <w:color w:val="000000"/>
          <w:sz w:val="30"/>
          <w:szCs w:val="30"/>
        </w:rPr>
      </w:pPr>
      <w:proofErr w:type="gramStart"/>
      <w:r w:rsidRPr="00656CDC">
        <w:rPr>
          <w:rFonts w:ascii="Garamond" w:eastAsia="Times New Roman" w:hAnsi="Garamond" w:cs="Times New Roman"/>
          <w:b/>
          <w:bCs/>
          <w:i/>
          <w:iCs/>
          <w:color w:val="000000"/>
          <w:sz w:val="30"/>
          <w:szCs w:val="30"/>
        </w:rPr>
        <w:t>per</w:t>
      </w:r>
      <w:proofErr w:type="gramEnd"/>
      <w:r w:rsidRPr="00656CDC">
        <w:rPr>
          <w:rFonts w:ascii="Garamond" w:eastAsia="Times New Roman" w:hAnsi="Garamond" w:cs="Times New Roman"/>
          <w:b/>
          <w:bCs/>
          <w:i/>
          <w:iCs/>
          <w:color w:val="000000"/>
          <w:sz w:val="30"/>
          <w:szCs w:val="30"/>
        </w:rPr>
        <w:t xml:space="preserve"> la riforma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proofErr w:type="gramStart"/>
      <w:r w:rsidRPr="00656CDC">
        <w:rPr>
          <w:rFonts w:ascii="Garamond" w:eastAsia="Times New Roman" w:hAnsi="Garamond" w:cs="Times New Roman"/>
          <w:color w:val="000000"/>
          <w:sz w:val="30"/>
          <w:szCs w:val="30"/>
        </w:rPr>
        <w:t>della</w:t>
      </w:r>
      <w:proofErr w:type="gramEnd"/>
      <w:r w:rsidRPr="00656CDC">
        <w:rPr>
          <w:rFonts w:ascii="Garamond" w:eastAsia="Times New Roman" w:hAnsi="Garamond" w:cs="Times New Roman"/>
          <w:color w:val="000000"/>
          <w:sz w:val="30"/>
          <w:szCs w:val="30"/>
        </w:rPr>
        <w:t xml:space="preserve"> sentenza del Tribunale Amministrativo Regionale per la Lombardia, Sezione Staccata di Brescia (Sezione Prima) n. 01218/2022, resa tra le parti, sul ricorso per l’annullamento del Permesso di Costruire in Sanatoria n. EDI/2016/00004/PDC - prot. n. 14678 - emesso dal Comune di Fara Gera d'Adda in data 16.12.2016, nonché di ogni altro atto presupposto, consequenziale o comunque connesso, ivi compresa l’autorizzazione paesaggistica n. 48/2016 del 04.11.2016 prot. </w:t>
      </w:r>
      <w:proofErr w:type="gramStart"/>
      <w:r w:rsidRPr="00656CDC">
        <w:rPr>
          <w:rFonts w:ascii="Garamond" w:eastAsia="Times New Roman" w:hAnsi="Garamond" w:cs="Times New Roman"/>
          <w:color w:val="000000"/>
          <w:sz w:val="30"/>
          <w:szCs w:val="30"/>
        </w:rPr>
        <w:t>n. 3504/16</w:t>
      </w:r>
      <w:proofErr w:type="gramEnd"/>
      <w:r w:rsidRPr="00656CDC">
        <w:rPr>
          <w:rFonts w:ascii="Garamond" w:eastAsia="Times New Roman" w:hAnsi="Garamond" w:cs="Times New Roman"/>
          <w:color w:val="000000"/>
          <w:sz w:val="30"/>
          <w:szCs w:val="30"/>
        </w:rPr>
        <w:t xml:space="preserve"> - Rif. n. 1386 rilasciata da Parco Adda Nord.</w:t>
      </w:r>
    </w:p>
    <w:p w:rsidR="00656CDC" w:rsidRPr="00656CDC" w:rsidRDefault="00656CDC" w:rsidP="00656CDC">
      <w:pPr>
        <w:spacing w:after="0" w:line="240" w:lineRule="auto"/>
        <w:rPr>
          <w:rFonts w:ascii="Times New Roman" w:eastAsia="Times New Roman" w:hAnsi="Times New Roman" w:cs="Times New Roman"/>
          <w:sz w:val="24"/>
          <w:szCs w:val="24"/>
        </w:rPr>
      </w:pPr>
      <w:r w:rsidRPr="00656CDC">
        <w:rPr>
          <w:rFonts w:ascii="Times New Roman" w:eastAsia="Times New Roman" w:hAnsi="Times New Roman" w:cs="Times New Roman"/>
          <w:color w:val="000000"/>
          <w:sz w:val="27"/>
          <w:szCs w:val="27"/>
        </w:rPr>
        <w:br/>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Visto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ricorso in appello con i relativi allegati;</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Visti gli atti di costituzione in giudizio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Comune di Fara Gera D'Adda e dei signori Massimo Colombo, Simone Colombo e Arianna Oggionni;</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Visti tutti gli atti </w:t>
      </w:r>
      <w:proofErr w:type="gramStart"/>
      <w:r w:rsidRPr="00656CDC">
        <w:rPr>
          <w:rFonts w:ascii="Garamond" w:eastAsia="Times New Roman" w:hAnsi="Garamond" w:cs="Times New Roman"/>
          <w:color w:val="000000"/>
          <w:sz w:val="30"/>
          <w:szCs w:val="30"/>
        </w:rPr>
        <w:t>della</w:t>
      </w:r>
      <w:proofErr w:type="gramEnd"/>
      <w:r w:rsidRPr="00656CDC">
        <w:rPr>
          <w:rFonts w:ascii="Garamond" w:eastAsia="Times New Roman" w:hAnsi="Garamond" w:cs="Times New Roman"/>
          <w:color w:val="000000"/>
          <w:sz w:val="30"/>
          <w:szCs w:val="30"/>
        </w:rPr>
        <w:t xml:space="preserve"> causa;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Visto l'art. 87, comma 4-bis, cod.proc.amm</w:t>
      </w:r>
      <w:proofErr w:type="gramStart"/>
      <w:r w:rsidRPr="00656CDC">
        <w:rPr>
          <w:rFonts w:ascii="Garamond" w:eastAsia="Times New Roman" w:hAnsi="Garamond" w:cs="Times New Roman"/>
          <w:color w:val="000000"/>
          <w:sz w:val="30"/>
          <w:szCs w:val="30"/>
        </w:rPr>
        <w:t>.;</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Relatrice all'udienza straordinaria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giorno 3 dicembre 2025 la consigliera Silvia Martino;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Uditi per le parti rispettivamente rappresentate gli avvocati Lorenzo Umberto Antonio Vicari, Emilio Daniele Generoso e Mauro Fiorona;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Ritenuto e considerato in fatto e diritto quanto segue.</w:t>
      </w:r>
    </w:p>
    <w:p w:rsidR="00656CDC" w:rsidRPr="00656CDC" w:rsidRDefault="00656CDC" w:rsidP="00656CDC">
      <w:pPr>
        <w:spacing w:after="0" w:line="240" w:lineRule="auto"/>
        <w:rPr>
          <w:rFonts w:ascii="Times New Roman" w:eastAsia="Times New Roman" w:hAnsi="Times New Roman" w:cs="Times New Roman"/>
          <w:sz w:val="24"/>
          <w:szCs w:val="24"/>
        </w:rPr>
      </w:pPr>
      <w:r w:rsidRPr="00656CDC">
        <w:rPr>
          <w:rFonts w:ascii="Times New Roman" w:eastAsia="Times New Roman" w:hAnsi="Times New Roman" w:cs="Times New Roman"/>
          <w:color w:val="000000"/>
          <w:sz w:val="27"/>
          <w:szCs w:val="27"/>
        </w:rPr>
        <w:br/>
      </w:r>
    </w:p>
    <w:p w:rsidR="00656CDC" w:rsidRPr="00656CDC" w:rsidRDefault="00656CDC" w:rsidP="00656CDC">
      <w:pPr>
        <w:spacing w:after="0" w:line="540" w:lineRule="atLeast"/>
        <w:jc w:val="center"/>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lastRenderedPageBreak/>
        <w:t>FATTO e DIRITTO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1. Con il ricorso di primo grado l’odierna appellante riferiva di essere proprietaria del compendio immobiliare sito in Fara Gera D'Adda (BG), Via Opifici n. 1, costituto da civile abitazione, area di cortile interna e manufatto accessorio. Esso, delimitato dal proprio muro di confine, confina sul lato est con il compendio immobiliare di proprietà dei controinteressati, odierni appellati, di Via Ponti n. 2, già censito al Foglio n. 15 mappale 1072.</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1.1. Secondo la ricorrente il progetto di questi ultimi, avente ad oggetto la “ristrutturazione fabbricati esistenti con parziale cambio di destinazione d’uso da residenziale a commerciale” (DIA 16/s-2013, doc. 5 depositato in primo grado) avrebbe violato sia il pieno e libero esercizio del diritto di proprietà e di godimento del proprio immobile, sia le disposizioni di legge in materia edilizia e urbanistica, oltre alla disciplina urbanistico – edilizia vigente nel Comune.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A seguito dell’esposto depositato dall’odierna appellante,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Comune aveva emesso ordinanza di demolizione finalizzata alla rimessione in pristino della conformazione originaria della copertura.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1.2. Il T.a.r. con la sentenza n. 1742 del 18 febbraio 2015, aveva respinto il ricorso avverso il provvedimento sanzionatorio sul rilievo della falsa rappresentazione dello stato di consistenza originario, la quale aveva indotto il Comune in errore, relativamente all’esistenza di un tetto a due falde in luogo di tre e di un primo piano con chiusura dello stesso sul lato del confine Di Marzio.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Secondo la ricorrente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nuovo progetto – finalizzato al rilascio di un permesso in sanatoria e denominato di parziale ottemperanza all’ordinanza di demolizione </w:t>
      </w:r>
      <w:r w:rsidRPr="00656CDC">
        <w:rPr>
          <w:rFonts w:ascii="Garamond" w:eastAsia="Times New Roman" w:hAnsi="Garamond" w:cs="Times New Roman"/>
          <w:color w:val="000000"/>
          <w:sz w:val="30"/>
          <w:szCs w:val="30"/>
        </w:rPr>
        <w:lastRenderedPageBreak/>
        <w:t>– non avrebbe eliminato i profili di illegittimità e di grave violazione delle norme urbanistiche.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1.3. Nello specifico, con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ricorso di primo grado venivano dedotti i seguenti mezzi di gravame: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proofErr w:type="gramStart"/>
      <w:r w:rsidRPr="00656CDC">
        <w:rPr>
          <w:rFonts w:ascii="Garamond" w:eastAsia="Times New Roman" w:hAnsi="Garamond" w:cs="Times New Roman"/>
          <w:color w:val="000000"/>
          <w:sz w:val="30"/>
          <w:szCs w:val="30"/>
        </w:rPr>
        <w:t>I) </w:t>
      </w:r>
      <w:r w:rsidRPr="00656CDC">
        <w:rPr>
          <w:rFonts w:ascii="Garamond" w:eastAsia="Times New Roman" w:hAnsi="Garamond" w:cs="Times New Roman"/>
          <w:i/>
          <w:iCs/>
          <w:color w:val="000000"/>
          <w:sz w:val="30"/>
          <w:szCs w:val="30"/>
        </w:rPr>
        <w:t>Violazione delle distanze tra fabbricati ex art.</w:t>
      </w:r>
      <w:proofErr w:type="gramEnd"/>
      <w:r w:rsidRPr="00656CDC">
        <w:rPr>
          <w:rFonts w:ascii="Garamond" w:eastAsia="Times New Roman" w:hAnsi="Garamond" w:cs="Times New Roman"/>
          <w:i/>
          <w:iCs/>
          <w:color w:val="000000"/>
          <w:sz w:val="30"/>
          <w:szCs w:val="30"/>
        </w:rPr>
        <w:t xml:space="preserve"> 9 n. 1 del DM 1444/68</w:t>
      </w:r>
      <w:r w:rsidRPr="00656CDC">
        <w:rPr>
          <w:rFonts w:ascii="Garamond" w:eastAsia="Times New Roman" w:hAnsi="Garamond" w:cs="Times New Roman"/>
          <w:color w:val="000000"/>
          <w:sz w:val="30"/>
          <w:szCs w:val="30"/>
        </w:rPr>
        <w:t>, dato che l’intervento avrebbe provocato l'eliminazione della distanza tra l’immobile Colombo e la proprietà Di Marzio che sarebbe stata sul lato ovest 1</w:t>
      </w:r>
      <w:proofErr w:type="gramStart"/>
      <w:r w:rsidRPr="00656CDC">
        <w:rPr>
          <w:rFonts w:ascii="Garamond" w:eastAsia="Times New Roman" w:hAnsi="Garamond" w:cs="Times New Roman"/>
          <w:color w:val="000000"/>
          <w:sz w:val="30"/>
          <w:szCs w:val="30"/>
        </w:rPr>
        <w:t>,44</w:t>
      </w:r>
      <w:proofErr w:type="gramEnd"/>
      <w:r w:rsidRPr="00656CDC">
        <w:rPr>
          <w:rFonts w:ascii="Garamond" w:eastAsia="Times New Roman" w:hAnsi="Garamond" w:cs="Times New Roman"/>
          <w:color w:val="000000"/>
          <w:sz w:val="30"/>
          <w:szCs w:val="30"/>
        </w:rPr>
        <w:t xml:space="preserve"> metri (secondo la quotatura di controparte nel progetto DIA-2013). In particolare: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proofErr w:type="gramStart"/>
      <w:r w:rsidRPr="00656CDC">
        <w:rPr>
          <w:rFonts w:ascii="Garamond" w:eastAsia="Times New Roman" w:hAnsi="Garamond" w:cs="Times New Roman"/>
          <w:color w:val="000000"/>
          <w:sz w:val="30"/>
          <w:szCs w:val="30"/>
        </w:rPr>
        <w:t>• l’art.</w:t>
      </w:r>
      <w:proofErr w:type="gramEnd"/>
      <w:r w:rsidRPr="00656CDC">
        <w:rPr>
          <w:rFonts w:ascii="Garamond" w:eastAsia="Times New Roman" w:hAnsi="Garamond" w:cs="Times New Roman"/>
          <w:color w:val="000000"/>
          <w:sz w:val="30"/>
          <w:szCs w:val="30"/>
        </w:rPr>
        <w:t xml:space="preserve"> 9 n. 1 del suddetto D.M. prevede testualmente per gli immobili in zona A che “</w:t>
      </w:r>
      <w:r w:rsidRPr="00656CDC">
        <w:rPr>
          <w:rFonts w:ascii="Garamond" w:eastAsia="Times New Roman" w:hAnsi="Garamond" w:cs="Times New Roman"/>
          <w:i/>
          <w:iCs/>
          <w:color w:val="000000"/>
          <w:sz w:val="30"/>
          <w:szCs w:val="30"/>
        </w:rPr>
        <w:t>per le operazioni di risanamento conservativo e per le eventuali ristrutturazioni, le distanze tra gli edifici non possono essere inferiori a quelle intercorrenti tra i volumi edificati preesistenti, computati senza tener conto di costruzioni aggiuntive di epoca recente e prive di valore storico, artistico o ambientale</w:t>
      </w:r>
      <w:r w:rsidRPr="00656CDC">
        <w:rPr>
          <w:rFonts w:ascii="Garamond" w:eastAsia="Times New Roman" w:hAnsi="Garamond" w:cs="Times New Roman"/>
          <w:color w:val="000000"/>
          <w:sz w:val="30"/>
          <w:szCs w:val="30"/>
        </w:rPr>
        <w:t>”;</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l’operazione</w:t>
      </w:r>
      <w:proofErr w:type="gramEnd"/>
      <w:r w:rsidRPr="00656CDC">
        <w:rPr>
          <w:rFonts w:ascii="Garamond" w:eastAsia="Times New Roman" w:hAnsi="Garamond" w:cs="Times New Roman"/>
          <w:color w:val="000000"/>
          <w:sz w:val="30"/>
          <w:szCs w:val="30"/>
        </w:rPr>
        <w:t xml:space="preserve"> è consistita nella costruzione di nuove pareti verticali a chiusura del primo piano dell’immobile Colombo Oggionni, avvicinando ed addossando la parete lato ovest al muro che separa i due fondi (cfr. gli esposti depositati in primo grado, documenti n. 7 e 8);</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tale</w:t>
      </w:r>
      <w:proofErr w:type="gramEnd"/>
      <w:r w:rsidRPr="00656CDC">
        <w:rPr>
          <w:rFonts w:ascii="Garamond" w:eastAsia="Times New Roman" w:hAnsi="Garamond" w:cs="Times New Roman"/>
          <w:color w:val="000000"/>
          <w:sz w:val="30"/>
          <w:szCs w:val="30"/>
        </w:rPr>
        <w:t xml:space="preserve"> caratteristica non sarebbe stata affatto emendata ed è stata riproposta nel nuovo progetto in sanatoria;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la</w:t>
      </w:r>
      <w:proofErr w:type="gramEnd"/>
      <w:r w:rsidRPr="00656CDC">
        <w:rPr>
          <w:rFonts w:ascii="Garamond" w:eastAsia="Times New Roman" w:hAnsi="Garamond" w:cs="Times New Roman"/>
          <w:color w:val="000000"/>
          <w:sz w:val="30"/>
          <w:szCs w:val="30"/>
        </w:rPr>
        <w:t xml:space="preserve"> sentenza del T.a.r. n. 1742 del 2015 avrebbe accertato che l’immobile Colombo/Oggionni (su due piani) era almeno in parte staccato dal muro di confine e che lo spazio libero verso la proprietà Di Marzio era coperto dallo sporto di gronda;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lastRenderedPageBreak/>
        <w:t xml:space="preserve">• </w:t>
      </w:r>
      <w:proofErr w:type="gramStart"/>
      <w:r w:rsidRPr="00656CDC">
        <w:rPr>
          <w:rFonts w:ascii="Garamond" w:eastAsia="Times New Roman" w:hAnsi="Garamond" w:cs="Times New Roman"/>
          <w:color w:val="000000"/>
          <w:sz w:val="30"/>
          <w:szCs w:val="30"/>
        </w:rPr>
        <w:t>l'intervento</w:t>
      </w:r>
      <w:proofErr w:type="gramEnd"/>
      <w:r w:rsidRPr="00656CDC">
        <w:rPr>
          <w:rFonts w:ascii="Garamond" w:eastAsia="Times New Roman" w:hAnsi="Garamond" w:cs="Times New Roman"/>
          <w:color w:val="000000"/>
          <w:sz w:val="30"/>
          <w:szCs w:val="30"/>
        </w:rPr>
        <w:t xml:space="preserve"> in questione non potrebbe essere qualificato quale ristrutturazione edilizia, ma quale vera e propria nuova costruzione non ammessa in Zona A dal D.M. del 1968;</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progetto “bis” ha lasciato invariate le consistenze illegittimamente edificate sulle quali il T.a.r. si è espresso qualificando la chiusura verticale non come elemento di collegamento della struttura, ma quale elemento di formazione di un organismo edilizio del tutto diverso e quindi non riconoscibile quale elemento compositivo dell'edificio originario;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a</w:t>
      </w:r>
      <w:proofErr w:type="gramEnd"/>
      <w:r w:rsidRPr="00656CDC">
        <w:rPr>
          <w:rFonts w:ascii="Garamond" w:eastAsia="Times New Roman" w:hAnsi="Garamond" w:cs="Times New Roman"/>
          <w:color w:val="000000"/>
          <w:sz w:val="30"/>
          <w:szCs w:val="30"/>
        </w:rPr>
        <w:t xml:space="preserve"> prescindere dalla qualificazione, l’edificio viola comunque le distanze ex art. 9 n. 1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suddetto D.M.</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per</w:t>
      </w:r>
      <w:proofErr w:type="gramEnd"/>
      <w:r w:rsidRPr="00656CDC">
        <w:rPr>
          <w:rFonts w:ascii="Garamond" w:eastAsia="Times New Roman" w:hAnsi="Garamond" w:cs="Times New Roman"/>
          <w:color w:val="000000"/>
          <w:sz w:val="30"/>
          <w:szCs w:val="30"/>
        </w:rPr>
        <w:t xml:space="preserve"> quanto attiene al muro di confine, la proprietà Colombo-Oggionni avrebbe altresì violato sotto il profilo civilistico il disposto di cui agli artt. 875 e 877 c.c</w:t>
      </w:r>
      <w:proofErr w:type="gramStart"/>
      <w:r w:rsidRPr="00656CDC">
        <w:rPr>
          <w:rFonts w:ascii="Garamond" w:eastAsia="Times New Roman" w:hAnsi="Garamond" w:cs="Times New Roman"/>
          <w:color w:val="000000"/>
          <w:sz w:val="30"/>
          <w:szCs w:val="30"/>
        </w:rPr>
        <w:t>..</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II) </w:t>
      </w:r>
      <w:r w:rsidRPr="00656CDC">
        <w:rPr>
          <w:rFonts w:ascii="Garamond" w:eastAsia="Times New Roman" w:hAnsi="Garamond" w:cs="Times New Roman"/>
          <w:i/>
          <w:iCs/>
          <w:color w:val="000000"/>
          <w:sz w:val="30"/>
          <w:szCs w:val="30"/>
        </w:rPr>
        <w:t xml:space="preserve">Violazione dell’art. 22 </w:t>
      </w:r>
      <w:proofErr w:type="gramStart"/>
      <w:r w:rsidRPr="00656CDC">
        <w:rPr>
          <w:rFonts w:ascii="Garamond" w:eastAsia="Times New Roman" w:hAnsi="Garamond" w:cs="Times New Roman"/>
          <w:i/>
          <w:iCs/>
          <w:color w:val="000000"/>
          <w:sz w:val="30"/>
          <w:szCs w:val="30"/>
        </w:rPr>
        <w:t>del</w:t>
      </w:r>
      <w:proofErr w:type="gramEnd"/>
      <w:r w:rsidRPr="00656CDC">
        <w:rPr>
          <w:rFonts w:ascii="Garamond" w:eastAsia="Times New Roman" w:hAnsi="Garamond" w:cs="Times New Roman"/>
          <w:i/>
          <w:iCs/>
          <w:color w:val="000000"/>
          <w:sz w:val="30"/>
          <w:szCs w:val="30"/>
        </w:rPr>
        <w:t xml:space="preserve"> Piano delle regole del PGT sulle distanze – che impone il distacco minimo di 5 metri degli edifici dai confini e di 10 metri tra edifici – e dell’art. 19 comma 3 che prescrive per la demo-ricostruzione e la sostituzione </w:t>
      </w:r>
      <w:proofErr w:type="gramStart"/>
      <w:r w:rsidRPr="00656CDC">
        <w:rPr>
          <w:rFonts w:ascii="Garamond" w:eastAsia="Times New Roman" w:hAnsi="Garamond" w:cs="Times New Roman"/>
          <w:i/>
          <w:iCs/>
          <w:color w:val="000000"/>
          <w:sz w:val="30"/>
          <w:szCs w:val="30"/>
        </w:rPr>
        <w:t>il</w:t>
      </w:r>
      <w:proofErr w:type="gramEnd"/>
      <w:r w:rsidRPr="00656CDC">
        <w:rPr>
          <w:rFonts w:ascii="Garamond" w:eastAsia="Times New Roman" w:hAnsi="Garamond" w:cs="Times New Roman"/>
          <w:i/>
          <w:iCs/>
          <w:color w:val="000000"/>
          <w:sz w:val="30"/>
          <w:szCs w:val="30"/>
        </w:rPr>
        <w:t xml:space="preserve"> rispetto della volumetria esistente</w:t>
      </w:r>
      <w:r w:rsidRPr="00656CDC">
        <w:rPr>
          <w:rFonts w:ascii="Garamond" w:eastAsia="Times New Roman" w:hAnsi="Garamond" w:cs="Times New Roman"/>
          <w:color w:val="000000"/>
          <w:sz w:val="30"/>
          <w:szCs w:val="30"/>
        </w:rPr>
        <w:t>.</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III) </w:t>
      </w:r>
      <w:r w:rsidRPr="00656CDC">
        <w:rPr>
          <w:rFonts w:ascii="Garamond" w:eastAsia="Times New Roman" w:hAnsi="Garamond" w:cs="Times New Roman"/>
          <w:i/>
          <w:iCs/>
          <w:color w:val="000000"/>
          <w:sz w:val="30"/>
          <w:szCs w:val="30"/>
        </w:rPr>
        <w:t xml:space="preserve">Eccesso di potere per contraddittorietà con la precedente ordinanza repressiva n. 7/2015 (coerente con le statuizioni </w:t>
      </w:r>
      <w:proofErr w:type="gramStart"/>
      <w:r w:rsidRPr="00656CDC">
        <w:rPr>
          <w:rFonts w:ascii="Garamond" w:eastAsia="Times New Roman" w:hAnsi="Garamond" w:cs="Times New Roman"/>
          <w:i/>
          <w:iCs/>
          <w:color w:val="000000"/>
          <w:sz w:val="30"/>
          <w:szCs w:val="30"/>
        </w:rPr>
        <w:t>della</w:t>
      </w:r>
      <w:proofErr w:type="gramEnd"/>
      <w:r w:rsidRPr="00656CDC">
        <w:rPr>
          <w:rFonts w:ascii="Garamond" w:eastAsia="Times New Roman" w:hAnsi="Garamond" w:cs="Times New Roman"/>
          <w:i/>
          <w:iCs/>
          <w:color w:val="000000"/>
          <w:sz w:val="30"/>
          <w:szCs w:val="30"/>
        </w:rPr>
        <w:t xml:space="preserve"> pronuncia giurisdizionale), travisamento, inosservanza dell’art. 51 </w:t>
      </w:r>
      <w:proofErr w:type="gramStart"/>
      <w:r w:rsidRPr="00656CDC">
        <w:rPr>
          <w:rFonts w:ascii="Garamond" w:eastAsia="Times New Roman" w:hAnsi="Garamond" w:cs="Times New Roman"/>
          <w:i/>
          <w:iCs/>
          <w:color w:val="000000"/>
          <w:sz w:val="30"/>
          <w:szCs w:val="30"/>
        </w:rPr>
        <w:t>del</w:t>
      </w:r>
      <w:proofErr w:type="gramEnd"/>
      <w:r w:rsidRPr="00656CDC">
        <w:rPr>
          <w:rFonts w:ascii="Garamond" w:eastAsia="Times New Roman" w:hAnsi="Garamond" w:cs="Times New Roman"/>
          <w:i/>
          <w:iCs/>
          <w:color w:val="000000"/>
          <w:sz w:val="30"/>
          <w:szCs w:val="30"/>
        </w:rPr>
        <w:t xml:space="preserve"> Piano delle regole, per plurime violazioni urbanistiche</w:t>
      </w:r>
      <w:r w:rsidRPr="00656CDC">
        <w:rPr>
          <w:rFonts w:ascii="Garamond" w:eastAsia="Times New Roman" w:hAnsi="Garamond" w:cs="Times New Roman"/>
          <w:color w:val="000000"/>
          <w:sz w:val="30"/>
          <w:szCs w:val="30"/>
        </w:rPr>
        <w:t>. In particolare: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la</w:t>
      </w:r>
      <w:proofErr w:type="gramEnd"/>
      <w:r w:rsidRPr="00656CDC">
        <w:rPr>
          <w:rFonts w:ascii="Garamond" w:eastAsia="Times New Roman" w:hAnsi="Garamond" w:cs="Times New Roman"/>
          <w:color w:val="000000"/>
          <w:sz w:val="30"/>
          <w:szCs w:val="30"/>
        </w:rPr>
        <w:t xml:space="preserve"> relazione dall’Ing. Agazzi (già autore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progetto 2013) allegata all’istanza di titolo in sanatoria traviserebbe la realtà relativa ai lati ovest e sud dell’immobile dei controinteressati, difettando nella tavola 21 la rappresentazione dello stato di consistenza originario del piano terra e del piano primo (sono inserite le tavole infedeli del 2013);</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lastRenderedPageBreak/>
        <w:t xml:space="preserve">- </w:t>
      </w:r>
      <w:proofErr w:type="gramStart"/>
      <w:r w:rsidRPr="00656CDC">
        <w:rPr>
          <w:rFonts w:ascii="Garamond" w:eastAsia="Times New Roman" w:hAnsi="Garamond" w:cs="Times New Roman"/>
          <w:color w:val="000000"/>
          <w:sz w:val="30"/>
          <w:szCs w:val="30"/>
        </w:rPr>
        <w:t>l’illustrazione</w:t>
      </w:r>
      <w:proofErr w:type="gramEnd"/>
      <w:r w:rsidRPr="00656CDC">
        <w:rPr>
          <w:rFonts w:ascii="Garamond" w:eastAsia="Times New Roman" w:hAnsi="Garamond" w:cs="Times New Roman"/>
          <w:color w:val="000000"/>
          <w:sz w:val="30"/>
          <w:szCs w:val="30"/>
        </w:rPr>
        <w:t xml:space="preserve"> genuina non avrebbe consentito la sanatoria della nuova costruzione, per l’inconsistenza ai fini volumetrici dell’invocato “ripostiglio”;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al</w:t>
      </w:r>
      <w:proofErr w:type="gramEnd"/>
      <w:r w:rsidRPr="00656CDC">
        <w:rPr>
          <w:rFonts w:ascii="Garamond" w:eastAsia="Times New Roman" w:hAnsi="Garamond" w:cs="Times New Roman"/>
          <w:color w:val="000000"/>
          <w:sz w:val="30"/>
          <w:szCs w:val="30"/>
        </w:rPr>
        <w:t xml:space="preserve"> piano terra dell’immobile oggetto di intervento (lato sud prospiciente la corte interna) i due immobili non sarebbero stati in aderenza, né il fabbricato dei sigg. Colombo Oggionni era appoggiato al muro di confine, ma vi era uno spazio vuoto (di 1</w:t>
      </w:r>
      <w:proofErr w:type="gramStart"/>
      <w:r w:rsidRPr="00656CDC">
        <w:rPr>
          <w:rFonts w:ascii="Garamond" w:eastAsia="Times New Roman" w:hAnsi="Garamond" w:cs="Times New Roman"/>
          <w:color w:val="000000"/>
          <w:sz w:val="30"/>
          <w:szCs w:val="30"/>
        </w:rPr>
        <w:t>,44</w:t>
      </w:r>
      <w:proofErr w:type="gramEnd"/>
      <w:r w:rsidRPr="00656CDC">
        <w:rPr>
          <w:rFonts w:ascii="Garamond" w:eastAsia="Times New Roman" w:hAnsi="Garamond" w:cs="Times New Roman"/>
          <w:color w:val="000000"/>
          <w:sz w:val="30"/>
          <w:szCs w:val="30"/>
        </w:rPr>
        <w:t xml:space="preserve"> mt secondo le stesse quote delle tavole DIA);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il “ripostiglio” sarebbe stato una sorta di deposito attrezzi ivi ricavato, occupato soltanto parzialmente senza alcun titolo concessorio, non abitabile, con copertura in lamiera e che non si estendeva per tutta la profondità e per tutto il lato dell'immobile;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diversamente</w:t>
      </w:r>
      <w:proofErr w:type="gramEnd"/>
      <w:r w:rsidRPr="00656CDC">
        <w:rPr>
          <w:rFonts w:ascii="Garamond" w:eastAsia="Times New Roman" w:hAnsi="Garamond" w:cs="Times New Roman"/>
          <w:color w:val="000000"/>
          <w:sz w:val="30"/>
          <w:szCs w:val="30"/>
        </w:rPr>
        <w:t xml:space="preserve"> dalla rappresentazione nella DIA maggio 2013, detta baracca non era esistente al primo piano, e sarebbe stato indebito il tentativo di recupero della porzione inglobandola nell’edificio principale, con un inammissibile ampliamento al piano terra e una sopraelevazione al primo piano (con un illegittimo aumento di volumetria e violazione delle disposizioni in materia di distanze);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non</w:t>
      </w:r>
      <w:proofErr w:type="gramEnd"/>
      <w:r w:rsidRPr="00656CDC">
        <w:rPr>
          <w:rFonts w:ascii="Garamond" w:eastAsia="Times New Roman" w:hAnsi="Garamond" w:cs="Times New Roman"/>
          <w:color w:val="000000"/>
          <w:sz w:val="30"/>
          <w:szCs w:val="30"/>
        </w:rPr>
        <w:t xml:space="preserve"> sussisterebbe quindi il requisito della doppia conformità di cui all'art. 36 TU edilizia;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sarebbe</w:t>
      </w:r>
      <w:proofErr w:type="gramEnd"/>
      <w:r w:rsidRPr="00656CDC">
        <w:rPr>
          <w:rFonts w:ascii="Garamond" w:eastAsia="Times New Roman" w:hAnsi="Garamond" w:cs="Times New Roman"/>
          <w:color w:val="000000"/>
          <w:sz w:val="30"/>
          <w:szCs w:val="30"/>
        </w:rPr>
        <w:t xml:space="preserve"> stato violato l’art. 51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Piano delle regole su “manufatti minori pertinenziali, baracche e tettoie”, dato che la baracca non è stata demolita ma risulta illegittimamente rimpiazzata da un aumento di volume dell'immobile con espansione dell'edificio fino al confine Di Marzio.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lastRenderedPageBreak/>
        <w:t>IV) </w:t>
      </w:r>
      <w:r w:rsidRPr="00656CDC">
        <w:rPr>
          <w:rFonts w:ascii="Garamond" w:eastAsia="Times New Roman" w:hAnsi="Garamond" w:cs="Times New Roman"/>
          <w:i/>
          <w:iCs/>
          <w:color w:val="000000"/>
          <w:sz w:val="30"/>
          <w:szCs w:val="30"/>
        </w:rPr>
        <w:t>Violazione dell’art. 7 della l. 241/90 per omessa comunicazione di avvio del procedimento</w:t>
      </w:r>
      <w:r w:rsidRPr="00656CDC">
        <w:rPr>
          <w:rFonts w:ascii="Garamond" w:eastAsia="Times New Roman" w:hAnsi="Garamond" w:cs="Times New Roman"/>
          <w:color w:val="000000"/>
          <w:sz w:val="30"/>
          <w:szCs w:val="30"/>
        </w:rPr>
        <w:t xml:space="preserve">, che ha precluso all’esponente di fornire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proprio utile contributo alla corretta ricostruzione fattuale e giuridica.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2. Con la sentenza oggetto dell’odierna impugnativa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T.a.r. ha in parte respinto il ricorso introduttivo e in parte lo ha dichiarato improcedibile per sopravenuta carenza di interesse; ha liquidato le spese in favore dei controinteressati e le ha compensate nei confronti del Comune.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3. La sentenza è stata appellata dalla signora Di Marzio, alla stregua dei seguenti motivi:</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I. </w:t>
      </w:r>
      <w:r w:rsidRPr="00656CDC">
        <w:rPr>
          <w:rFonts w:ascii="Garamond" w:eastAsia="Times New Roman" w:hAnsi="Garamond" w:cs="Times New Roman"/>
          <w:i/>
          <w:iCs/>
          <w:color w:val="000000"/>
          <w:sz w:val="30"/>
          <w:szCs w:val="30"/>
        </w:rPr>
        <w:t xml:space="preserve">Erronea affermazione di parziale improcedibilità </w:t>
      </w:r>
      <w:proofErr w:type="gramStart"/>
      <w:r w:rsidRPr="00656CDC">
        <w:rPr>
          <w:rFonts w:ascii="Garamond" w:eastAsia="Times New Roman" w:hAnsi="Garamond" w:cs="Times New Roman"/>
          <w:i/>
          <w:iCs/>
          <w:color w:val="000000"/>
          <w:sz w:val="30"/>
          <w:szCs w:val="30"/>
        </w:rPr>
        <w:t>del</w:t>
      </w:r>
      <w:proofErr w:type="gramEnd"/>
      <w:r w:rsidRPr="00656CDC">
        <w:rPr>
          <w:rFonts w:ascii="Garamond" w:eastAsia="Times New Roman" w:hAnsi="Garamond" w:cs="Times New Roman"/>
          <w:i/>
          <w:iCs/>
          <w:color w:val="000000"/>
          <w:sz w:val="30"/>
          <w:szCs w:val="30"/>
        </w:rPr>
        <w:t xml:space="preserve"> ricorso per carenza di interesse. Infondatezza </w:t>
      </w:r>
      <w:proofErr w:type="gramStart"/>
      <w:r w:rsidRPr="00656CDC">
        <w:rPr>
          <w:rFonts w:ascii="Garamond" w:eastAsia="Times New Roman" w:hAnsi="Garamond" w:cs="Times New Roman"/>
          <w:i/>
          <w:iCs/>
          <w:color w:val="000000"/>
          <w:sz w:val="30"/>
          <w:szCs w:val="30"/>
        </w:rPr>
        <w:t>della</w:t>
      </w:r>
      <w:proofErr w:type="gramEnd"/>
      <w:r w:rsidRPr="00656CDC">
        <w:rPr>
          <w:rFonts w:ascii="Garamond" w:eastAsia="Times New Roman" w:hAnsi="Garamond" w:cs="Times New Roman"/>
          <w:i/>
          <w:iCs/>
          <w:color w:val="000000"/>
          <w:sz w:val="30"/>
          <w:szCs w:val="30"/>
        </w:rPr>
        <w:t xml:space="preserve"> statuizione e difetto di motivazione</w:t>
      </w:r>
      <w:r w:rsidRPr="00656CDC">
        <w:rPr>
          <w:rFonts w:ascii="Garamond" w:eastAsia="Times New Roman" w:hAnsi="Garamond" w:cs="Times New Roman"/>
          <w:color w:val="000000"/>
          <w:sz w:val="30"/>
          <w:szCs w:val="30"/>
        </w:rPr>
        <w:t>.</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La parziale declaratoria di improcedibilità per sopravvenuta carenza di interesse al ricorso non sarebbe adeguatamente motivata.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L’appellante sottolinea altresì che la sentenza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Consiglio di Stato del 5 maggio 2022, n. 3517/2022 (mai notificatale), sulla quale si fonda tale motivazione, è sentenza resa in un procedimento nel quale l’appellante non è stata parte in quanto non evocata in giudizio.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proofErr w:type="gramStart"/>
      <w:r w:rsidRPr="00656CDC">
        <w:rPr>
          <w:rFonts w:ascii="Garamond" w:eastAsia="Times New Roman" w:hAnsi="Garamond" w:cs="Times New Roman"/>
          <w:color w:val="000000"/>
          <w:sz w:val="30"/>
          <w:szCs w:val="30"/>
        </w:rPr>
        <w:t>Quanto ivi accertato non le sarebbe dunque opponibile.</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Ciò anche in considerazione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diritto, ai sensi combinato disposto di cui agli artt. 108 comma 1 e 92 c.p.a., di proporre opposizione di terzo avverso la sentenza, ancorché irrevocabile tra le parti di quel giudizio.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In ogni caso, dopo l’ordine di demolizione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2015 (cui si riferisce la sentenza in questione), è mutata la realtà fattuale e giuridica per effetto della </w:t>
      </w:r>
      <w:r w:rsidRPr="00656CDC">
        <w:rPr>
          <w:rFonts w:ascii="Garamond" w:eastAsia="Times New Roman" w:hAnsi="Garamond" w:cs="Times New Roman"/>
          <w:color w:val="000000"/>
          <w:sz w:val="30"/>
          <w:szCs w:val="30"/>
        </w:rPr>
        <w:lastRenderedPageBreak/>
        <w:t>presentazione della richiesta di permesso di costruire in sanatoria e del rilascio del permesso oggetto del presente giudizio.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II. </w:t>
      </w:r>
      <w:r w:rsidRPr="00656CDC">
        <w:rPr>
          <w:rFonts w:ascii="Garamond" w:eastAsia="Times New Roman" w:hAnsi="Garamond" w:cs="Times New Roman"/>
          <w:i/>
          <w:iCs/>
          <w:color w:val="000000"/>
          <w:sz w:val="30"/>
          <w:szCs w:val="30"/>
        </w:rPr>
        <w:t xml:space="preserve">Travisamento per erronea </w:t>
      </w:r>
      <w:proofErr w:type="gramStart"/>
      <w:r w:rsidRPr="00656CDC">
        <w:rPr>
          <w:rFonts w:ascii="Garamond" w:eastAsia="Times New Roman" w:hAnsi="Garamond" w:cs="Times New Roman"/>
          <w:i/>
          <w:iCs/>
          <w:color w:val="000000"/>
          <w:sz w:val="30"/>
          <w:szCs w:val="30"/>
        </w:rPr>
        <w:t>ed</w:t>
      </w:r>
      <w:proofErr w:type="gramEnd"/>
      <w:r w:rsidRPr="00656CDC">
        <w:rPr>
          <w:rFonts w:ascii="Garamond" w:eastAsia="Times New Roman" w:hAnsi="Garamond" w:cs="Times New Roman"/>
          <w:i/>
          <w:iCs/>
          <w:color w:val="000000"/>
          <w:sz w:val="30"/>
          <w:szCs w:val="30"/>
        </w:rPr>
        <w:t xml:space="preserve"> incompleta valutazione delle risultanze di causa – Travisamento ed erronea percezione della consistenza immobiliare ante intervento edilizio – erronea valutazione delle risultanze dell’ATP del Tribunale Civile di Bergamo – erroneo, ed in parte omesso, giudizio sui motivi di impugnazione del ricorso di primo grado</w:t>
      </w:r>
      <w:r w:rsidRPr="00656CDC">
        <w:rPr>
          <w:rFonts w:ascii="Garamond" w:eastAsia="Times New Roman" w:hAnsi="Garamond" w:cs="Times New Roman"/>
          <w:color w:val="000000"/>
          <w:sz w:val="30"/>
          <w:szCs w:val="30"/>
        </w:rPr>
        <w:t>.</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Il T.a.r. nella gran parte </w:t>
      </w:r>
      <w:proofErr w:type="gramStart"/>
      <w:r w:rsidRPr="00656CDC">
        <w:rPr>
          <w:rFonts w:ascii="Garamond" w:eastAsia="Times New Roman" w:hAnsi="Garamond" w:cs="Times New Roman"/>
          <w:color w:val="000000"/>
          <w:sz w:val="30"/>
          <w:szCs w:val="30"/>
        </w:rPr>
        <w:t>della</w:t>
      </w:r>
      <w:proofErr w:type="gramEnd"/>
      <w:r w:rsidRPr="00656CDC">
        <w:rPr>
          <w:rFonts w:ascii="Garamond" w:eastAsia="Times New Roman" w:hAnsi="Garamond" w:cs="Times New Roman"/>
          <w:color w:val="000000"/>
          <w:sz w:val="30"/>
          <w:szCs w:val="30"/>
        </w:rPr>
        <w:t xml:space="preserve"> parte motiva della sentenza impugnata (ossia l’intero capo 2) si limita a trascrivere il contenuto della propria ordinanza interinale reiettiva della sospensiva dell’8.6.2017, senza nemmeno prendere in considerazione le ulteriori produzioni effettuate dalla ricorrente ex art. </w:t>
      </w:r>
      <w:proofErr w:type="gramStart"/>
      <w:r w:rsidRPr="00656CDC">
        <w:rPr>
          <w:rFonts w:ascii="Garamond" w:eastAsia="Times New Roman" w:hAnsi="Garamond" w:cs="Times New Roman"/>
          <w:color w:val="000000"/>
          <w:sz w:val="30"/>
          <w:szCs w:val="30"/>
        </w:rPr>
        <w:t>73 c.p.a.</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primo giudice non avrebbe valutato correttamente l’intero compendio fotografico prodotto in giudizio.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Esso consentirebbe di apprezzare la consistenza interna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“ripostiglio” nonché la sussistenza di apertura del lato nord.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primo giudice avrebbe inoltre travisato gli esiti e le risultanze dell’ATP svolto in sede civile.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II.1. </w:t>
      </w:r>
      <w:r w:rsidRPr="00656CDC">
        <w:rPr>
          <w:rFonts w:ascii="Garamond" w:eastAsia="Times New Roman" w:hAnsi="Garamond" w:cs="Times New Roman"/>
          <w:i/>
          <w:iCs/>
          <w:color w:val="000000"/>
          <w:sz w:val="30"/>
          <w:szCs w:val="30"/>
        </w:rPr>
        <w:t xml:space="preserve">Travisamento per erronea </w:t>
      </w:r>
      <w:proofErr w:type="gramStart"/>
      <w:r w:rsidRPr="00656CDC">
        <w:rPr>
          <w:rFonts w:ascii="Garamond" w:eastAsia="Times New Roman" w:hAnsi="Garamond" w:cs="Times New Roman"/>
          <w:i/>
          <w:iCs/>
          <w:color w:val="000000"/>
          <w:sz w:val="30"/>
          <w:szCs w:val="30"/>
        </w:rPr>
        <w:t>ed</w:t>
      </w:r>
      <w:proofErr w:type="gramEnd"/>
      <w:r w:rsidRPr="00656CDC">
        <w:rPr>
          <w:rFonts w:ascii="Garamond" w:eastAsia="Times New Roman" w:hAnsi="Garamond" w:cs="Times New Roman"/>
          <w:i/>
          <w:iCs/>
          <w:color w:val="000000"/>
          <w:sz w:val="30"/>
          <w:szCs w:val="30"/>
        </w:rPr>
        <w:t xml:space="preserve"> incompleta valutazione delle risultanze di causa – Travisamento ed erronea percezione della consistenza immobiliare ante intervento edilizio – erronea valutazione delle risultanze dell’ATP del Tribunale Civile di Bergamo – erroneo, ed in parte omesso, giudizio sui motivi di impugnazione del ricorso di primo grado</w:t>
      </w:r>
      <w:r w:rsidRPr="00656CDC">
        <w:rPr>
          <w:rFonts w:ascii="Garamond" w:eastAsia="Times New Roman" w:hAnsi="Garamond" w:cs="Times New Roman"/>
          <w:color w:val="000000"/>
          <w:sz w:val="30"/>
          <w:szCs w:val="30"/>
        </w:rPr>
        <w:t>.</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Non corrisponde a verità l’asserita circostanza secondo cui sia stata accertata all’esito </w:t>
      </w:r>
      <w:proofErr w:type="gramStart"/>
      <w:r w:rsidRPr="00656CDC">
        <w:rPr>
          <w:rFonts w:ascii="Garamond" w:eastAsia="Times New Roman" w:hAnsi="Garamond" w:cs="Times New Roman"/>
          <w:color w:val="000000"/>
          <w:sz w:val="30"/>
          <w:szCs w:val="30"/>
        </w:rPr>
        <w:t>della</w:t>
      </w:r>
      <w:proofErr w:type="gramEnd"/>
      <w:r w:rsidRPr="00656CDC">
        <w:rPr>
          <w:rFonts w:ascii="Garamond" w:eastAsia="Times New Roman" w:hAnsi="Garamond" w:cs="Times New Roman"/>
          <w:color w:val="000000"/>
          <w:sz w:val="30"/>
          <w:szCs w:val="30"/>
        </w:rPr>
        <w:t xml:space="preserve"> consulenza tecnica svoltasi in sede civile la preesistenza di volumetria in corrispondenza del vano ripostiglio.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Il CTU che ha svolto l’accertamento tecnico preventivo avanti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Tribunale di Bergamo non ha effettuato una tale affermazione.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lastRenderedPageBreak/>
        <w:t xml:space="preserve">Allo stesso modo, costituirebbe grave travisamento </w:t>
      </w:r>
      <w:proofErr w:type="gramStart"/>
      <w:r w:rsidRPr="00656CDC">
        <w:rPr>
          <w:rFonts w:ascii="Garamond" w:eastAsia="Times New Roman" w:hAnsi="Garamond" w:cs="Times New Roman"/>
          <w:color w:val="000000"/>
          <w:sz w:val="30"/>
          <w:szCs w:val="30"/>
        </w:rPr>
        <w:t>della</w:t>
      </w:r>
      <w:proofErr w:type="gramEnd"/>
      <w:r w:rsidRPr="00656CDC">
        <w:rPr>
          <w:rFonts w:ascii="Garamond" w:eastAsia="Times New Roman" w:hAnsi="Garamond" w:cs="Times New Roman"/>
          <w:color w:val="000000"/>
          <w:sz w:val="30"/>
          <w:szCs w:val="30"/>
        </w:rPr>
        <w:t xml:space="preserve"> realtà preesistente, affermare che il ripostiglio al primo piano fosse chiuso quasi completamente su tre lati.</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L’istanza di rilascio di permesso di costruire in sanatoria è stata presentata (in data 11.4.2016) prima </w:t>
      </w:r>
      <w:proofErr w:type="gramStart"/>
      <w:r w:rsidRPr="00656CDC">
        <w:rPr>
          <w:rFonts w:ascii="Garamond" w:eastAsia="Times New Roman" w:hAnsi="Garamond" w:cs="Times New Roman"/>
          <w:color w:val="000000"/>
          <w:sz w:val="30"/>
          <w:szCs w:val="30"/>
        </w:rPr>
        <w:t>della</w:t>
      </w:r>
      <w:proofErr w:type="gramEnd"/>
      <w:r w:rsidRPr="00656CDC">
        <w:rPr>
          <w:rFonts w:ascii="Garamond" w:eastAsia="Times New Roman" w:hAnsi="Garamond" w:cs="Times New Roman"/>
          <w:color w:val="000000"/>
          <w:sz w:val="30"/>
          <w:szCs w:val="30"/>
        </w:rPr>
        <w:t xml:space="preserve"> conclusione dal procedimento di ATP (l’elaborato finale reca data del 12.4.2016). La relazione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progettista Ing. </w:t>
      </w:r>
      <w:proofErr w:type="gramStart"/>
      <w:r w:rsidRPr="00656CDC">
        <w:rPr>
          <w:rFonts w:ascii="Garamond" w:eastAsia="Times New Roman" w:hAnsi="Garamond" w:cs="Times New Roman"/>
          <w:color w:val="000000"/>
          <w:sz w:val="30"/>
          <w:szCs w:val="30"/>
        </w:rPr>
        <w:t>Agazzi, ovviamente anteriore (5.4.2016), non contiene alcun riferimento a tale ATP.</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Nemmeno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Comune effettua alcun riferimento né richiamo istruttorio a tale elaborato, che non è stato affatto contemplato ai fini del rilascio del provvedimento amministrativo.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Soltanto in sede giudiziale, le controparti </w:t>
      </w:r>
      <w:proofErr w:type="gramStart"/>
      <w:r w:rsidRPr="00656CDC">
        <w:rPr>
          <w:rFonts w:ascii="Garamond" w:eastAsia="Times New Roman" w:hAnsi="Garamond" w:cs="Times New Roman"/>
          <w:color w:val="000000"/>
          <w:sz w:val="30"/>
          <w:szCs w:val="30"/>
        </w:rPr>
        <w:t>hanno</w:t>
      </w:r>
      <w:proofErr w:type="gramEnd"/>
      <w:r w:rsidRPr="00656CDC">
        <w:rPr>
          <w:rFonts w:ascii="Garamond" w:eastAsia="Times New Roman" w:hAnsi="Garamond" w:cs="Times New Roman"/>
          <w:color w:val="000000"/>
          <w:sz w:val="30"/>
          <w:szCs w:val="30"/>
        </w:rPr>
        <w:t xml:space="preserve"> tentato di conferire legittimità al provvedimento, invocando l’ATP, ma travisandone le risultanze.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In ogni caso il CTU - interpellato su quesiti tutt’affatto diversi (origini e danni da infiltrazioni patiti dall’immobile DI Marzio in occasione dei lavori del 2014 su DIA 2013, poi dichiarati illegittimi) - non avrebbe affatto affermato che il ripostiglio/baracca costituisse un volumetria ai fini che qui interessano, né avrebbe svolto un indagine sul pregresso stato di consistenza, né, ancora, alcun accertamento sulla proprietà (che la Dott.ssa Di Marzio rivendica) del muro presente tra i due compendi immobiliari.</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I sopralluoghi effettuati dal CTU si sono tenuti all’inizio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2016, ossia quando erano già stati ultimati tutti i lavori della DIA del 2013.</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Con riferimento al muro tra i due compendi, questi si sarebbe limitato ad effettuare considerazioni </w:t>
      </w:r>
      <w:proofErr w:type="gramStart"/>
      <w:r w:rsidRPr="00656CDC">
        <w:rPr>
          <w:rFonts w:ascii="Garamond" w:eastAsia="Times New Roman" w:hAnsi="Garamond" w:cs="Times New Roman"/>
          <w:color w:val="000000"/>
          <w:sz w:val="30"/>
          <w:szCs w:val="30"/>
        </w:rPr>
        <w:t>sulla</w:t>
      </w:r>
      <w:proofErr w:type="gramEnd"/>
      <w:r w:rsidRPr="00656CDC">
        <w:rPr>
          <w:rFonts w:ascii="Garamond" w:eastAsia="Times New Roman" w:hAnsi="Garamond" w:cs="Times New Roman"/>
          <w:color w:val="000000"/>
          <w:sz w:val="30"/>
          <w:szCs w:val="30"/>
        </w:rPr>
        <w:t xml:space="preserve"> situazione all’attualità del suo sopralluogo di inizio 2016.</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lastRenderedPageBreak/>
        <w:t>In particolare, il consulente ha richiamato alcune foto, senza allegarle al proprio elaborato peritale, sulla base delle quali ha descritto la pregressa esistenza di un ripostiglio al piano terra e di una parte superiore utilizzata come loggiato coperto che egli descrive – secondo l’appellante - come “completamente aperto ad ogni tipo di veduta”.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Le considerazioni sugli inserti nel muro lato Colombo/Di Marzio, di cui si legge in sentenza e che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T.a.r. attribuisce al CTU, non sarebbero in realtà considerazioni effettuate dal CTU bensì considerazioni delle controparti.</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Le rappresentazioni fotografiche della dott.ssa Di Marzio (docc. 11 e 13 fascicolo primo grado appellante), evidenzierebbero l’inesistenza di una pregressa, triplice chiusura nonché la pregressa separazione degli immobili.</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L’appellante richiama, al riguardo, i fascicoli fotografici sub doc. 7-a e sub doc. 8 prodotti in allegato al ricorso nonché la fotografia sub doc. 13-a) dalla quale si evincerebbe il distacco pre-DIA 2013 tra i due compendi immobiliari oltre al punto dell’angolo lato nord /ovest dell’immobile preesistente Colombo, in corrispondenza dell’angolo delle due falde del tetto, ove non risulterebbe chiusura.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Le fotografie sub doc. 13-b) e 13-c) (le quali risalirebbero all’epoca dei lavori di ristrutturazione dell’immobile Di Marzio di circa dieci anni prima) evidenzierebbero in maniera chiara il distacco tra i due immobili e l’apertura del loggiato Colombo-Oggionni e in questo caso l’inesistenza dei muri della proprietà Colombo-Oggionni sul lato ovest e sul lato sud.</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Dalla fotografia sub doc. 11 si evincerebbe la mancata chiusura del lato nord nonché la natura di intercapedine/baracca di quello spazio originariamente </w:t>
      </w:r>
      <w:r w:rsidRPr="00656CDC">
        <w:rPr>
          <w:rFonts w:ascii="Garamond" w:eastAsia="Times New Roman" w:hAnsi="Garamond" w:cs="Times New Roman"/>
          <w:color w:val="000000"/>
          <w:sz w:val="30"/>
          <w:szCs w:val="30"/>
        </w:rPr>
        <w:lastRenderedPageBreak/>
        <w:t>esistente tra il muro di confine tra le proprietà, di larghezza di metri 1,44 oggi totalmente accorpato al nuovo edificio dei controinteressati.</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Tale intercapedine non poteva essere considerata </w:t>
      </w:r>
      <w:proofErr w:type="gramStart"/>
      <w:r w:rsidRPr="00656CDC">
        <w:rPr>
          <w:rFonts w:ascii="Garamond" w:eastAsia="Times New Roman" w:hAnsi="Garamond" w:cs="Times New Roman"/>
          <w:color w:val="000000"/>
          <w:sz w:val="30"/>
          <w:szCs w:val="30"/>
        </w:rPr>
        <w:t>un</w:t>
      </w:r>
      <w:proofErr w:type="gramEnd"/>
      <w:r w:rsidRPr="00656CDC">
        <w:rPr>
          <w:rFonts w:ascii="Garamond" w:eastAsia="Times New Roman" w:hAnsi="Garamond" w:cs="Times New Roman"/>
          <w:color w:val="000000"/>
          <w:sz w:val="30"/>
          <w:szCs w:val="30"/>
        </w:rPr>
        <w:t xml:space="preserve"> volume.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III. </w:t>
      </w:r>
      <w:r w:rsidRPr="00656CDC">
        <w:rPr>
          <w:rFonts w:ascii="Garamond" w:eastAsia="Times New Roman" w:hAnsi="Garamond" w:cs="Times New Roman"/>
          <w:i/>
          <w:iCs/>
          <w:color w:val="000000"/>
          <w:sz w:val="30"/>
          <w:szCs w:val="30"/>
        </w:rPr>
        <w:t xml:space="preserve">Sulla carenza documentale a corredo </w:t>
      </w:r>
      <w:proofErr w:type="gramStart"/>
      <w:r w:rsidRPr="00656CDC">
        <w:rPr>
          <w:rFonts w:ascii="Garamond" w:eastAsia="Times New Roman" w:hAnsi="Garamond" w:cs="Times New Roman"/>
          <w:i/>
          <w:iCs/>
          <w:color w:val="000000"/>
          <w:sz w:val="30"/>
          <w:szCs w:val="30"/>
        </w:rPr>
        <w:t>del</w:t>
      </w:r>
      <w:proofErr w:type="gramEnd"/>
      <w:r w:rsidRPr="00656CDC">
        <w:rPr>
          <w:rFonts w:ascii="Garamond" w:eastAsia="Times New Roman" w:hAnsi="Garamond" w:cs="Times New Roman"/>
          <w:i/>
          <w:iCs/>
          <w:color w:val="000000"/>
          <w:sz w:val="30"/>
          <w:szCs w:val="30"/>
        </w:rPr>
        <w:t xml:space="preserve"> progetto di sanatoria non considerata in sentenza</w:t>
      </w:r>
      <w:r w:rsidRPr="00656CDC">
        <w:rPr>
          <w:rFonts w:ascii="Garamond" w:eastAsia="Times New Roman" w:hAnsi="Garamond" w:cs="Times New Roman"/>
          <w:color w:val="000000"/>
          <w:sz w:val="30"/>
          <w:szCs w:val="30"/>
        </w:rPr>
        <w:t>.</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A corredo dell’istanza di sanatoria, non sarebbe stato prodotto lo stato di fatto </w:t>
      </w:r>
      <w:r w:rsidRPr="00656CDC">
        <w:rPr>
          <w:rFonts w:ascii="Garamond" w:eastAsia="Times New Roman" w:hAnsi="Garamond" w:cs="Times New Roman"/>
          <w:i/>
          <w:iCs/>
          <w:color w:val="000000"/>
          <w:sz w:val="30"/>
          <w:szCs w:val="30"/>
        </w:rPr>
        <w:t>ante </w:t>
      </w:r>
      <w:r w:rsidRPr="00656CDC">
        <w:rPr>
          <w:rFonts w:ascii="Garamond" w:eastAsia="Times New Roman" w:hAnsi="Garamond" w:cs="Times New Roman"/>
          <w:color w:val="000000"/>
          <w:sz w:val="30"/>
          <w:szCs w:val="30"/>
        </w:rPr>
        <w:t>DIA 2013.</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La sanatoria si fonderebbe su una tavola progettuale - la tavola 21 (doc. 2 fascicolo Di Marzio) - che non rappresenta lo stato di fatto </w:t>
      </w:r>
      <w:r w:rsidRPr="00656CDC">
        <w:rPr>
          <w:rFonts w:ascii="Garamond" w:eastAsia="Times New Roman" w:hAnsi="Garamond" w:cs="Times New Roman"/>
          <w:i/>
          <w:iCs/>
          <w:color w:val="000000"/>
          <w:sz w:val="30"/>
          <w:szCs w:val="30"/>
        </w:rPr>
        <w:t>ante</w:t>
      </w:r>
      <w:r w:rsidRPr="00656CDC">
        <w:rPr>
          <w:rFonts w:ascii="Garamond" w:eastAsia="Times New Roman" w:hAnsi="Garamond" w:cs="Times New Roman"/>
          <w:color w:val="000000"/>
          <w:sz w:val="30"/>
          <w:szCs w:val="30"/>
        </w:rPr>
        <w:t> abuso del 2013, ma riproduce invece quale stato di fatto dell’immobile una situazione che già il Comune di Fara Gera d'Adda aveva ritenuto non conforme al reale stato di fatto originario, come da ordinanza di demolizione del 28.01.2015 (all.4 fascicolo primo grado Di Marzio).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IV. </w:t>
      </w:r>
      <w:r w:rsidRPr="00656CDC">
        <w:rPr>
          <w:rFonts w:ascii="Garamond" w:eastAsia="Times New Roman" w:hAnsi="Garamond" w:cs="Times New Roman"/>
          <w:i/>
          <w:iCs/>
          <w:color w:val="000000"/>
          <w:sz w:val="30"/>
          <w:szCs w:val="30"/>
        </w:rPr>
        <w:t xml:space="preserve">Raffronto tra le caratteristiche </w:t>
      </w:r>
      <w:proofErr w:type="gramStart"/>
      <w:r w:rsidRPr="00656CDC">
        <w:rPr>
          <w:rFonts w:ascii="Garamond" w:eastAsia="Times New Roman" w:hAnsi="Garamond" w:cs="Times New Roman"/>
          <w:i/>
          <w:iCs/>
          <w:color w:val="000000"/>
          <w:sz w:val="30"/>
          <w:szCs w:val="30"/>
        </w:rPr>
        <w:t>del</w:t>
      </w:r>
      <w:proofErr w:type="gramEnd"/>
      <w:r w:rsidRPr="00656CDC">
        <w:rPr>
          <w:rFonts w:ascii="Garamond" w:eastAsia="Times New Roman" w:hAnsi="Garamond" w:cs="Times New Roman"/>
          <w:i/>
          <w:iCs/>
          <w:color w:val="000000"/>
          <w:sz w:val="30"/>
          <w:szCs w:val="30"/>
        </w:rPr>
        <w:t xml:space="preserve"> loggiato preesistente e del nuovo immobile costruito in sanatoria. </w:t>
      </w:r>
      <w:proofErr w:type="gramStart"/>
      <w:r w:rsidRPr="00656CDC">
        <w:rPr>
          <w:rFonts w:ascii="Garamond" w:eastAsia="Times New Roman" w:hAnsi="Garamond" w:cs="Times New Roman"/>
          <w:i/>
          <w:iCs/>
          <w:color w:val="000000"/>
          <w:sz w:val="30"/>
          <w:szCs w:val="30"/>
        </w:rPr>
        <w:t>Travisamento e mancata considerazione delle caratteristiche dell’intervento edilizio quale nuova costruzione e non quale ristrutturazione edilizia</w:t>
      </w:r>
      <w:r w:rsidRPr="00656CDC">
        <w:rPr>
          <w:rFonts w:ascii="Garamond" w:eastAsia="Times New Roman" w:hAnsi="Garamond" w:cs="Times New Roman"/>
          <w:color w:val="000000"/>
          <w:sz w:val="30"/>
          <w:szCs w:val="30"/>
        </w:rPr>
        <w:t>.</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loggiato di cui si discute (“primo piano”) contrariamente a quanto affermato in sentenza (dove erroneamente si parla di chiusura addirittura di quasi tre lati) sarebbe stato aperto su ogni fronte (salvo che sul lato est), come sarebbe attestato dalle fotografie in atti.</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Tale loggiato non poteva dunque rappresentare SRC utile per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recupero ai fini abitativi ai sensi dell’art. 22 comma 14 piano delle regole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Comune di Fara Gera d’Adda, contrariamente a quanto si legge in sentenza.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In ogni caso non è stata resa abitativa solo la superficie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loggiato ma sarebbe stata realizzata un’abitazione ben più grande e di impatto fisico e volumetrico </w:t>
      </w:r>
      <w:r w:rsidRPr="00656CDC">
        <w:rPr>
          <w:rFonts w:ascii="Garamond" w:eastAsia="Times New Roman" w:hAnsi="Garamond" w:cs="Times New Roman"/>
          <w:color w:val="000000"/>
          <w:sz w:val="30"/>
          <w:szCs w:val="30"/>
        </w:rPr>
        <w:lastRenderedPageBreak/>
        <w:t>ben più ampio rispetto alla mera chiusura del loggiato, un intervento non consentito nell’ambito del centro storico.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V. </w:t>
      </w:r>
      <w:r w:rsidRPr="00656CDC">
        <w:rPr>
          <w:rFonts w:ascii="Garamond" w:eastAsia="Times New Roman" w:hAnsi="Garamond" w:cs="Times New Roman"/>
          <w:i/>
          <w:iCs/>
          <w:color w:val="000000"/>
          <w:sz w:val="30"/>
          <w:szCs w:val="30"/>
        </w:rPr>
        <w:t xml:space="preserve">Ancora sullo specifico profilo </w:t>
      </w:r>
      <w:proofErr w:type="gramStart"/>
      <w:r w:rsidRPr="00656CDC">
        <w:rPr>
          <w:rFonts w:ascii="Garamond" w:eastAsia="Times New Roman" w:hAnsi="Garamond" w:cs="Times New Roman"/>
          <w:i/>
          <w:iCs/>
          <w:color w:val="000000"/>
          <w:sz w:val="30"/>
          <w:szCs w:val="30"/>
        </w:rPr>
        <w:t>del</w:t>
      </w:r>
      <w:proofErr w:type="gramEnd"/>
      <w:r w:rsidRPr="00656CDC">
        <w:rPr>
          <w:rFonts w:ascii="Garamond" w:eastAsia="Times New Roman" w:hAnsi="Garamond" w:cs="Times New Roman"/>
          <w:i/>
          <w:iCs/>
          <w:color w:val="000000"/>
          <w:sz w:val="30"/>
          <w:szCs w:val="30"/>
        </w:rPr>
        <w:t xml:space="preserve"> mancato rispetto della distanza tra i fabbricati ed allargamento dell’immobile in sanatoria verso l’edificio Di Marzio</w:t>
      </w:r>
      <w:r w:rsidRPr="00656CDC">
        <w:rPr>
          <w:rFonts w:ascii="Garamond" w:eastAsia="Times New Roman" w:hAnsi="Garamond" w:cs="Times New Roman"/>
          <w:color w:val="000000"/>
          <w:sz w:val="30"/>
          <w:szCs w:val="30"/>
        </w:rPr>
        <w:t>.</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proofErr w:type="gramStart"/>
      <w:r w:rsidRPr="00656CDC">
        <w:rPr>
          <w:rFonts w:ascii="Garamond" w:eastAsia="Times New Roman" w:hAnsi="Garamond" w:cs="Times New Roman"/>
          <w:color w:val="000000"/>
          <w:sz w:val="30"/>
          <w:szCs w:val="30"/>
        </w:rPr>
        <w:t>L’intervento edilizio in sanatoria comporterebbe l’illegittima eliminazione dell’originaria distanza tra l'immobile Colombo – Oggionni (allargatosi verso ovest) e la proprietà Di Marzio.</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Tanto si evincerebbe: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dalla</w:t>
      </w:r>
      <w:proofErr w:type="gramEnd"/>
      <w:r w:rsidRPr="00656CDC">
        <w:rPr>
          <w:rFonts w:ascii="Garamond" w:eastAsia="Times New Roman" w:hAnsi="Garamond" w:cs="Times New Roman"/>
          <w:color w:val="000000"/>
          <w:sz w:val="30"/>
          <w:szCs w:val="30"/>
        </w:rPr>
        <w:t xml:space="preserve"> quotatura effettuata dalla stessa controparte nel progetto DIA-2013;</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dalle</w:t>
      </w:r>
      <w:proofErr w:type="gramEnd"/>
      <w:r w:rsidRPr="00656CDC">
        <w:rPr>
          <w:rFonts w:ascii="Garamond" w:eastAsia="Times New Roman" w:hAnsi="Garamond" w:cs="Times New Roman"/>
          <w:color w:val="000000"/>
          <w:sz w:val="30"/>
          <w:szCs w:val="30"/>
        </w:rPr>
        <w:t xml:space="preserve"> immagini allegate all’esposto al Comune dell’11.06.2014 e in quello del dicembre 2014 (doc. 8) oltre che dalle foto prodotte ex art. </w:t>
      </w:r>
      <w:proofErr w:type="gramStart"/>
      <w:r w:rsidRPr="00656CDC">
        <w:rPr>
          <w:rFonts w:ascii="Garamond" w:eastAsia="Times New Roman" w:hAnsi="Garamond" w:cs="Times New Roman"/>
          <w:color w:val="000000"/>
          <w:sz w:val="30"/>
          <w:szCs w:val="30"/>
        </w:rPr>
        <w:t>73 c.p.a.</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dall’originaria</w:t>
      </w:r>
      <w:proofErr w:type="gramEnd"/>
      <w:r w:rsidRPr="00656CDC">
        <w:rPr>
          <w:rFonts w:ascii="Garamond" w:eastAsia="Times New Roman" w:hAnsi="Garamond" w:cs="Times New Roman"/>
          <w:color w:val="000000"/>
          <w:sz w:val="30"/>
          <w:szCs w:val="30"/>
        </w:rPr>
        <w:t xml:space="preserve"> mappa catastale del Comune di Fara Gera d’Adda (doc. 12).</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4. Si sono costituiti per resistere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Comune e i controinteressati.</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5. Le parti </w:t>
      </w:r>
      <w:proofErr w:type="gramStart"/>
      <w:r w:rsidRPr="00656CDC">
        <w:rPr>
          <w:rFonts w:ascii="Garamond" w:eastAsia="Times New Roman" w:hAnsi="Garamond" w:cs="Times New Roman"/>
          <w:color w:val="000000"/>
          <w:sz w:val="30"/>
          <w:szCs w:val="30"/>
        </w:rPr>
        <w:t>hanno</w:t>
      </w:r>
      <w:proofErr w:type="gramEnd"/>
      <w:r w:rsidRPr="00656CDC">
        <w:rPr>
          <w:rFonts w:ascii="Garamond" w:eastAsia="Times New Roman" w:hAnsi="Garamond" w:cs="Times New Roman"/>
          <w:color w:val="000000"/>
          <w:sz w:val="30"/>
          <w:szCs w:val="30"/>
        </w:rPr>
        <w:t xml:space="preserve"> depositato memorie conclusionali e di replica, in vista dell’udienza straordinaria del 3 dicembre 2025 alla quale l’appello è stato trattenuto per la decisione.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6. In via preliminare, si osserva, relativamente alla produzione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Comune in data 15 ottobre 2025 (documenti sub lett. D, E, F, recanti gli estratti di mappa catastale risalenti al 1989, foglio 15), che essa deve considerarsi “nuova” in quanto la stessa è stata dichiarata inutilizzabile in primo grado </w:t>
      </w:r>
      <w:proofErr w:type="gramStart"/>
      <w:r w:rsidRPr="00656CDC">
        <w:rPr>
          <w:rFonts w:ascii="Garamond" w:eastAsia="Times New Roman" w:hAnsi="Garamond" w:cs="Times New Roman"/>
          <w:color w:val="000000"/>
          <w:sz w:val="30"/>
          <w:szCs w:val="30"/>
        </w:rPr>
        <w:t>ed</w:t>
      </w:r>
      <w:proofErr w:type="gramEnd"/>
      <w:r w:rsidRPr="00656CDC">
        <w:rPr>
          <w:rFonts w:ascii="Garamond" w:eastAsia="Times New Roman" w:hAnsi="Garamond" w:cs="Times New Roman"/>
          <w:color w:val="000000"/>
          <w:sz w:val="30"/>
          <w:szCs w:val="30"/>
        </w:rPr>
        <w:t xml:space="preserve"> “espunta” dal giudizio (cfr. il par. 01 della parte in diritto della sentenza impugnata).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La stessa, pertanto, come eccepito da parte appellante, non può essere ammessa nel presente grado, stante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divieto dei “</w:t>
      </w:r>
      <w:r w:rsidRPr="00656CDC">
        <w:rPr>
          <w:rFonts w:ascii="Garamond" w:eastAsia="Times New Roman" w:hAnsi="Garamond" w:cs="Times New Roman"/>
          <w:i/>
          <w:iCs/>
          <w:color w:val="000000"/>
          <w:sz w:val="30"/>
          <w:szCs w:val="30"/>
        </w:rPr>
        <w:t>nova</w:t>
      </w:r>
      <w:r w:rsidRPr="00656CDC">
        <w:rPr>
          <w:rFonts w:ascii="Garamond" w:eastAsia="Times New Roman" w:hAnsi="Garamond" w:cs="Times New Roman"/>
          <w:color w:val="000000"/>
          <w:sz w:val="30"/>
          <w:szCs w:val="30"/>
        </w:rPr>
        <w:t xml:space="preserve">” posto dall’art. </w:t>
      </w:r>
      <w:proofErr w:type="gramStart"/>
      <w:r w:rsidRPr="00656CDC">
        <w:rPr>
          <w:rFonts w:ascii="Garamond" w:eastAsia="Times New Roman" w:hAnsi="Garamond" w:cs="Times New Roman"/>
          <w:color w:val="000000"/>
          <w:sz w:val="30"/>
          <w:szCs w:val="30"/>
        </w:rPr>
        <w:t>104, comma 2, c.p.a.</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lastRenderedPageBreak/>
        <w:t>7. Ciò posto, si può prescindere dalle plurime eccezioni sollevate dalle parti resistenti, in quanto l’appello è infondato nel merito.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Al riguardo, si osserva quanto segue.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8. Va in primo luogo confermata la statuizione relativa alla declaratoria di inammissibilità del ricorso “</w:t>
      </w:r>
      <w:r w:rsidRPr="00656CDC">
        <w:rPr>
          <w:rFonts w:ascii="Garamond" w:eastAsia="Times New Roman" w:hAnsi="Garamond" w:cs="Times New Roman"/>
          <w:i/>
          <w:iCs/>
          <w:color w:val="000000"/>
          <w:sz w:val="30"/>
          <w:szCs w:val="30"/>
        </w:rPr>
        <w:t>nella parte in cui si dirige contro il ripristino dell’originaria conformazione delle falde di copertura dell’immobile</w:t>
      </w:r>
      <w:r w:rsidRPr="00656CDC">
        <w:rPr>
          <w:rFonts w:ascii="Garamond" w:eastAsia="Times New Roman" w:hAnsi="Garamond" w:cs="Times New Roman"/>
          <w:color w:val="000000"/>
          <w:sz w:val="30"/>
          <w:szCs w:val="30"/>
        </w:rPr>
        <w:t>” in quanto con essa sono state recepite le statuizioni della precedente ordinanza di demolizione annullata dalla sentenza del T.a.r. n.1742 del 2015, confermata dalla sentenza della VI Sezione di questo Consiglio di Stato, n. 3517 del 2022.</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Con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presente appello, peraltro, l’odierna appellante non ha chiarito quale sia il suo interesse a contrastare tale rilievo di inammissibilità, essendo incontestato che il tetto sia stato riportato nella conformazione originaria e che non abbia quindi costituito oggetto dell’impugnato titolo abilitativo in sanatoria.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9. Le restanti censure possono essere esaminate congiuntamente in quanto tutte sostanzialmente tese a dimostrare l’insussistenza della c.d. “doppia conformità”, in relazione alla pretesa inconsistenza volumetrica del c.d. “ripostiglio 2” e quindi all’inapplicabilità a tal fine dell’art. 22 del Piano delle Regole, disposizione a mente della quale la superficie residenziale complessiva, “</w:t>
      </w:r>
      <w:r w:rsidRPr="00656CDC">
        <w:rPr>
          <w:rFonts w:ascii="Garamond" w:eastAsia="Times New Roman" w:hAnsi="Garamond" w:cs="Times New Roman"/>
          <w:i/>
          <w:iCs/>
          <w:color w:val="000000"/>
          <w:sz w:val="30"/>
          <w:szCs w:val="30"/>
        </w:rPr>
        <w:t>per tutte le tipologie di intervento</w:t>
      </w:r>
      <w:r w:rsidRPr="00656CDC">
        <w:rPr>
          <w:rFonts w:ascii="Garamond" w:eastAsia="Times New Roman" w:hAnsi="Garamond" w:cs="Times New Roman"/>
          <w:color w:val="000000"/>
          <w:sz w:val="30"/>
          <w:szCs w:val="30"/>
        </w:rPr>
        <w:t>” viene definita come la “</w:t>
      </w:r>
      <w:r w:rsidRPr="00656CDC">
        <w:rPr>
          <w:rFonts w:ascii="Garamond" w:eastAsia="Times New Roman" w:hAnsi="Garamond" w:cs="Times New Roman"/>
          <w:i/>
          <w:iCs/>
          <w:color w:val="000000"/>
          <w:sz w:val="30"/>
          <w:szCs w:val="30"/>
        </w:rPr>
        <w:t>somma delle aree delle superfici di tutti i piani dell'edificio, comprese le superfici dei vani non abitabili ed accessori considerate al lordo delle murature perimetrali</w:t>
      </w:r>
      <w:r w:rsidRPr="00656CDC">
        <w:rPr>
          <w:rFonts w:ascii="Garamond" w:eastAsia="Times New Roman" w:hAnsi="Garamond" w:cs="Times New Roman"/>
          <w:color w:val="000000"/>
          <w:sz w:val="30"/>
          <w:szCs w:val="30"/>
        </w:rPr>
        <w:t>”, con l’esclusione, per quanto qui interessa, “</w:t>
      </w:r>
      <w:r w:rsidRPr="00656CDC">
        <w:rPr>
          <w:rFonts w:ascii="Garamond" w:eastAsia="Times New Roman" w:hAnsi="Garamond" w:cs="Times New Roman"/>
          <w:i/>
          <w:iCs/>
          <w:color w:val="000000"/>
          <w:sz w:val="30"/>
          <w:szCs w:val="30"/>
        </w:rPr>
        <w:t>dei porticati a piano terra e</w:t>
      </w:r>
      <w:r w:rsidRPr="00656CDC">
        <w:rPr>
          <w:rFonts w:ascii="Garamond" w:eastAsia="Times New Roman" w:hAnsi="Garamond" w:cs="Times New Roman"/>
          <w:color w:val="000000"/>
          <w:sz w:val="30"/>
          <w:szCs w:val="30"/>
        </w:rPr>
        <w:t> </w:t>
      </w:r>
      <w:r w:rsidRPr="00656CDC">
        <w:rPr>
          <w:rFonts w:ascii="Garamond" w:eastAsia="Times New Roman" w:hAnsi="Garamond" w:cs="Times New Roman"/>
          <w:i/>
          <w:iCs/>
          <w:color w:val="000000"/>
          <w:sz w:val="30"/>
          <w:szCs w:val="30"/>
        </w:rPr>
        <w:t>delle logge ai piani superiori degli edifici, aperti su tre lati</w:t>
      </w:r>
      <w:r w:rsidRPr="00656CDC">
        <w:rPr>
          <w:rFonts w:ascii="Garamond" w:eastAsia="Times New Roman" w:hAnsi="Garamond" w:cs="Times New Roman"/>
          <w:color w:val="000000"/>
          <w:sz w:val="30"/>
          <w:szCs w:val="30"/>
        </w:rPr>
        <w:t> [...]” (comma 14).</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9.1. Va respinta la prospettazione relativa all’irrilevanza e/o inattendibilità </w:t>
      </w:r>
      <w:proofErr w:type="gramStart"/>
      <w:r w:rsidRPr="00656CDC">
        <w:rPr>
          <w:rFonts w:ascii="Garamond" w:eastAsia="Times New Roman" w:hAnsi="Garamond" w:cs="Times New Roman"/>
          <w:color w:val="000000"/>
          <w:sz w:val="30"/>
          <w:szCs w:val="30"/>
        </w:rPr>
        <w:t>della</w:t>
      </w:r>
      <w:proofErr w:type="gramEnd"/>
      <w:r w:rsidRPr="00656CDC">
        <w:rPr>
          <w:rFonts w:ascii="Garamond" w:eastAsia="Times New Roman" w:hAnsi="Garamond" w:cs="Times New Roman"/>
          <w:color w:val="000000"/>
          <w:sz w:val="30"/>
          <w:szCs w:val="30"/>
        </w:rPr>
        <w:t xml:space="preserve"> CTU svolta in sede civile.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lastRenderedPageBreak/>
        <w:t>9.1.1. Al riguardo, giova ricordare che le prove raccolte in un processo civile svoltosi tra le stesse parti, possono trovare ingresso nel processo amministrativo come argomenti di prova, utili a formare il libero convincimento del giudice.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In </w:t>
      </w:r>
      <w:proofErr w:type="gramStart"/>
      <w:r w:rsidRPr="00656CDC">
        <w:rPr>
          <w:rFonts w:ascii="Garamond" w:eastAsia="Times New Roman" w:hAnsi="Garamond" w:cs="Times New Roman"/>
          <w:color w:val="000000"/>
          <w:sz w:val="30"/>
          <w:szCs w:val="30"/>
        </w:rPr>
        <w:t>tal</w:t>
      </w:r>
      <w:proofErr w:type="gramEnd"/>
      <w:r w:rsidRPr="00656CDC">
        <w:rPr>
          <w:rFonts w:ascii="Garamond" w:eastAsia="Times New Roman" w:hAnsi="Garamond" w:cs="Times New Roman"/>
          <w:color w:val="000000"/>
          <w:sz w:val="30"/>
          <w:szCs w:val="30"/>
        </w:rPr>
        <w:t xml:space="preserve"> senso, depone la previsione recata dall’art. 11, comma 6,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c.p.a., sia pure specificamente riferita al processo svoltosi davanti al giudice privo di giurisdizione ma valevole, a maggior ragione, per il processo svolto davanti al giudice munito della potestà di decidere una questione fondata (come nel caso in esame) su presupposti di fatto rilevanti anche nel giudizio amministrativo.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Questo Consiglio ha già avuto modo di osservare che ciò vale senz’altro per la relazione prodotta dal consulente tecnico, in quanto </w:t>
      </w:r>
      <w:proofErr w:type="gramStart"/>
      <w:r w:rsidRPr="00656CDC">
        <w:rPr>
          <w:rFonts w:ascii="Garamond" w:eastAsia="Times New Roman" w:hAnsi="Garamond" w:cs="Times New Roman"/>
          <w:color w:val="000000"/>
          <w:sz w:val="30"/>
          <w:szCs w:val="30"/>
        </w:rPr>
        <w:t>il</w:t>
      </w:r>
      <w:proofErr w:type="gramEnd"/>
      <w:r w:rsidRPr="00656CDC">
        <w:rPr>
          <w:rFonts w:ascii="Garamond" w:eastAsia="Times New Roman" w:hAnsi="Garamond" w:cs="Times New Roman"/>
          <w:color w:val="000000"/>
          <w:sz w:val="30"/>
          <w:szCs w:val="30"/>
        </w:rPr>
        <w:t xml:space="preserve"> giudice chiamato a decidere può direttamente valutare l’affidabilità scientifica dell’esperto officiato nonché apprezzare la coerenza e logicità delle valutazioni effettuate dallo stesso, anche alla luce delle controdeduzioni delle parti (Cons. Stato, sez. </w:t>
      </w:r>
      <w:proofErr w:type="gramStart"/>
      <w:r w:rsidRPr="00656CDC">
        <w:rPr>
          <w:rFonts w:ascii="Garamond" w:eastAsia="Times New Roman" w:hAnsi="Garamond" w:cs="Times New Roman"/>
          <w:color w:val="000000"/>
          <w:sz w:val="30"/>
          <w:szCs w:val="30"/>
        </w:rPr>
        <w:t>IV, 4 agosto 2015, n. 3852).</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9.2. Nel caso in esame, la ricostruzione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CTU nell’ambito della procedura di ATP promossa dalla signora Di Marzio, sebbene basata su un sopralluogo effettuato successivamente alla realizzazione delle opere per cui è stato chiesto l’accertamento di conformità, ha tuttavia accertato la presenza di elementi idonei a confermare: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che era preesistente un muro di confine comune alle due proprietà, rispetto al quale la costruzione oggetto di sanatoria è stata effettuata in aderenza (cfr. le pag. 6 e 7, in cui il CTU riferisce che “</w:t>
      </w:r>
      <w:r w:rsidRPr="00656CDC">
        <w:rPr>
          <w:rFonts w:ascii="Garamond" w:eastAsia="Times New Roman" w:hAnsi="Garamond" w:cs="Times New Roman"/>
          <w:i/>
          <w:iCs/>
          <w:color w:val="000000"/>
          <w:sz w:val="30"/>
          <w:szCs w:val="30"/>
        </w:rPr>
        <w:t>il muro divisorio lungo tutta la linea di confine delle proprietà</w:t>
      </w:r>
      <w:r w:rsidRPr="00656CDC">
        <w:rPr>
          <w:rFonts w:ascii="Garamond" w:eastAsia="Times New Roman" w:hAnsi="Garamond" w:cs="Times New Roman"/>
          <w:color w:val="000000"/>
          <w:sz w:val="30"/>
          <w:szCs w:val="30"/>
        </w:rPr>
        <w:t> […] </w:t>
      </w:r>
      <w:r w:rsidRPr="00656CDC">
        <w:rPr>
          <w:rFonts w:ascii="Garamond" w:eastAsia="Times New Roman" w:hAnsi="Garamond" w:cs="Times New Roman"/>
          <w:i/>
          <w:iCs/>
          <w:color w:val="000000"/>
          <w:sz w:val="30"/>
          <w:szCs w:val="30"/>
        </w:rPr>
        <w:t>è costituito da una muratura verticale in pietrame e mattoni di altezza pari a circa mt 2.80</w:t>
      </w:r>
      <w:r w:rsidRPr="00656CDC">
        <w:rPr>
          <w:rFonts w:ascii="Garamond" w:eastAsia="Times New Roman" w:hAnsi="Garamond" w:cs="Times New Roman"/>
          <w:color w:val="000000"/>
          <w:sz w:val="30"/>
          <w:szCs w:val="30"/>
        </w:rPr>
        <w:t>”; ed inoltre che “</w:t>
      </w:r>
      <w:r w:rsidRPr="00656CDC">
        <w:rPr>
          <w:rFonts w:ascii="Garamond" w:eastAsia="Times New Roman" w:hAnsi="Garamond" w:cs="Times New Roman"/>
          <w:i/>
          <w:iCs/>
          <w:color w:val="000000"/>
          <w:sz w:val="30"/>
          <w:szCs w:val="30"/>
        </w:rPr>
        <w:t xml:space="preserve">il tratto del sopra citato muro di confine, utilizzato </w:t>
      </w:r>
      <w:r w:rsidRPr="00656CDC">
        <w:rPr>
          <w:rFonts w:ascii="Garamond" w:eastAsia="Times New Roman" w:hAnsi="Garamond" w:cs="Times New Roman"/>
          <w:i/>
          <w:iCs/>
          <w:color w:val="000000"/>
          <w:sz w:val="30"/>
          <w:szCs w:val="30"/>
        </w:rPr>
        <w:lastRenderedPageBreak/>
        <w:t>dalle costruzioni insistenti sulle proprietà confinanti, funge da struttura portante per le relative strutture orizzontali delle parti</w:t>
      </w:r>
      <w:r w:rsidRPr="00656CDC">
        <w:rPr>
          <w:rFonts w:ascii="Garamond" w:eastAsia="Times New Roman" w:hAnsi="Garamond" w:cs="Times New Roman"/>
          <w:color w:val="000000"/>
          <w:sz w:val="30"/>
          <w:szCs w:val="30"/>
        </w:rPr>
        <w:t>”, il che “</w:t>
      </w:r>
      <w:r w:rsidRPr="00656CDC">
        <w:rPr>
          <w:rFonts w:ascii="Garamond" w:eastAsia="Times New Roman" w:hAnsi="Garamond" w:cs="Times New Roman"/>
          <w:i/>
          <w:iCs/>
          <w:color w:val="000000"/>
          <w:sz w:val="30"/>
          <w:szCs w:val="30"/>
        </w:rPr>
        <w:t>induce senza ombra di dubbio il C.T.U., a considerare codesto muro, comune alle due proprietà</w:t>
      </w:r>
      <w:r w:rsidRPr="00656CDC">
        <w:rPr>
          <w:rFonts w:ascii="Garamond" w:eastAsia="Times New Roman" w:hAnsi="Garamond" w:cs="Times New Roman"/>
          <w:color w:val="000000"/>
          <w:sz w:val="30"/>
          <w:szCs w:val="30"/>
        </w:rPr>
        <w:t>”);</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che</w:t>
      </w:r>
      <w:proofErr w:type="gramEnd"/>
      <w:r w:rsidRPr="00656CDC">
        <w:rPr>
          <w:rFonts w:ascii="Garamond" w:eastAsia="Times New Roman" w:hAnsi="Garamond" w:cs="Times New Roman"/>
          <w:color w:val="000000"/>
          <w:sz w:val="30"/>
          <w:szCs w:val="30"/>
        </w:rPr>
        <w:t xml:space="preserve"> la “</w:t>
      </w:r>
      <w:r w:rsidRPr="00656CDC">
        <w:rPr>
          <w:rFonts w:ascii="Garamond" w:eastAsia="Times New Roman" w:hAnsi="Garamond" w:cs="Times New Roman"/>
          <w:i/>
          <w:iCs/>
          <w:color w:val="000000"/>
          <w:sz w:val="30"/>
          <w:szCs w:val="30"/>
        </w:rPr>
        <w:t>nuova</w:t>
      </w:r>
      <w:r w:rsidRPr="00656CDC">
        <w:rPr>
          <w:rFonts w:ascii="Garamond" w:eastAsia="Times New Roman" w:hAnsi="Garamond" w:cs="Times New Roman"/>
          <w:color w:val="000000"/>
          <w:sz w:val="30"/>
          <w:szCs w:val="30"/>
        </w:rPr>
        <w:t> </w:t>
      </w:r>
      <w:r w:rsidRPr="00656CDC">
        <w:rPr>
          <w:rFonts w:ascii="Garamond" w:eastAsia="Times New Roman" w:hAnsi="Garamond" w:cs="Times New Roman"/>
          <w:i/>
          <w:iCs/>
          <w:color w:val="000000"/>
          <w:sz w:val="30"/>
          <w:szCs w:val="30"/>
        </w:rPr>
        <w:t>ristrutturazione eseguita dalla resistente </w:t>
      </w:r>
      <w:r w:rsidRPr="00656CDC">
        <w:rPr>
          <w:rFonts w:ascii="Garamond" w:eastAsia="Times New Roman" w:hAnsi="Garamond" w:cs="Times New Roman"/>
          <w:color w:val="000000"/>
          <w:sz w:val="30"/>
          <w:szCs w:val="30"/>
        </w:rPr>
        <w:t>[…] </w:t>
      </w:r>
      <w:r w:rsidRPr="00656CDC">
        <w:rPr>
          <w:rFonts w:ascii="Garamond" w:eastAsia="Times New Roman" w:hAnsi="Garamond" w:cs="Times New Roman"/>
          <w:i/>
          <w:iCs/>
          <w:color w:val="000000"/>
          <w:sz w:val="30"/>
          <w:szCs w:val="30"/>
        </w:rPr>
        <w:t>è stata eseguita costruendo un muro di elevazione in aderenza all’esistente muro comune di confine</w:t>
      </w:r>
      <w:r w:rsidRPr="00656CDC">
        <w:rPr>
          <w:rFonts w:ascii="Garamond" w:eastAsia="Times New Roman" w:hAnsi="Garamond" w:cs="Times New Roman"/>
          <w:color w:val="000000"/>
          <w:sz w:val="30"/>
          <w:szCs w:val="30"/>
        </w:rPr>
        <w:t>” (pag. 7);</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che</w:t>
      </w:r>
      <w:proofErr w:type="gramEnd"/>
      <w:r w:rsidRPr="00656CDC">
        <w:rPr>
          <w:rFonts w:ascii="Garamond" w:eastAsia="Times New Roman" w:hAnsi="Garamond" w:cs="Times New Roman"/>
          <w:color w:val="000000"/>
          <w:sz w:val="30"/>
          <w:szCs w:val="30"/>
        </w:rPr>
        <w:t xml:space="preserve"> “</w:t>
      </w:r>
      <w:r w:rsidRPr="00656CDC">
        <w:rPr>
          <w:rFonts w:ascii="Garamond" w:eastAsia="Times New Roman" w:hAnsi="Garamond" w:cs="Times New Roman"/>
          <w:i/>
          <w:iCs/>
          <w:color w:val="000000"/>
          <w:sz w:val="30"/>
          <w:szCs w:val="30"/>
        </w:rPr>
        <w:t>La parte terminale della costruzione della resistente, a ridosso del confine con la parte ricorrente, prima della ristrutturazione era composta e utilizzata a piano terra come ripostiglio con copertura lignea e la parte sovrastante di quest’ultima era utilizzata come loggiato coperto</w:t>
      </w:r>
      <w:r w:rsidRPr="00656CDC">
        <w:rPr>
          <w:rFonts w:ascii="Garamond" w:eastAsia="Times New Roman" w:hAnsi="Garamond" w:cs="Times New Roman"/>
          <w:color w:val="000000"/>
          <w:sz w:val="30"/>
          <w:szCs w:val="30"/>
        </w:rPr>
        <w:t> [...]” (pag. 6).</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Rispetto a tale rilievo, giova precisare: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che</w:t>
      </w:r>
      <w:proofErr w:type="gramEnd"/>
      <w:r w:rsidRPr="00656CDC">
        <w:rPr>
          <w:rFonts w:ascii="Garamond" w:eastAsia="Times New Roman" w:hAnsi="Garamond" w:cs="Times New Roman"/>
          <w:color w:val="000000"/>
          <w:sz w:val="30"/>
          <w:szCs w:val="30"/>
        </w:rPr>
        <w:t xml:space="preserve"> si tratta di una conclusione dello stesso CTU, sebbene fondata anche sulla documentazione fotografica esibita dalle controparti;</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che</w:t>
      </w:r>
      <w:proofErr w:type="gramEnd"/>
      <w:r w:rsidRPr="00656CDC">
        <w:rPr>
          <w:rFonts w:ascii="Garamond" w:eastAsia="Times New Roman" w:hAnsi="Garamond" w:cs="Times New Roman"/>
          <w:color w:val="000000"/>
          <w:sz w:val="30"/>
          <w:szCs w:val="30"/>
        </w:rPr>
        <w:t xml:space="preserve"> in nessuna parte il CTU afferma, come dedotto da parte appellante, che il loggiato coperto al primo piano fosse “</w:t>
      </w:r>
      <w:r w:rsidRPr="00656CDC">
        <w:rPr>
          <w:rFonts w:ascii="Garamond" w:eastAsia="Times New Roman" w:hAnsi="Garamond" w:cs="Times New Roman"/>
          <w:i/>
          <w:iCs/>
          <w:color w:val="000000"/>
          <w:sz w:val="30"/>
          <w:szCs w:val="30"/>
        </w:rPr>
        <w:t>completamente aperto ad ogni tipo di veduta</w:t>
      </w:r>
      <w:r w:rsidRPr="00656CDC">
        <w:rPr>
          <w:rFonts w:ascii="Garamond" w:eastAsia="Times New Roman" w:hAnsi="Garamond" w:cs="Times New Roman"/>
          <w:color w:val="000000"/>
          <w:sz w:val="30"/>
          <w:szCs w:val="30"/>
        </w:rPr>
        <w:t>”.</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9.3. L’accertamento svolto in sede civile non risulta poi scalfito dalla documentazione fotografica prodotta dall’appellante, dalla quale non è francamente possibile evincere la dedotta inesistenza di chiusure (totali e/o parziali) nei lati </w:t>
      </w:r>
      <w:proofErr w:type="gramStart"/>
      <w:r w:rsidRPr="00656CDC">
        <w:rPr>
          <w:rFonts w:ascii="Garamond" w:eastAsia="Times New Roman" w:hAnsi="Garamond" w:cs="Times New Roman"/>
          <w:color w:val="000000"/>
          <w:sz w:val="30"/>
          <w:szCs w:val="30"/>
        </w:rPr>
        <w:t>est</w:t>
      </w:r>
      <w:proofErr w:type="gramEnd"/>
      <w:r w:rsidRPr="00656CDC">
        <w:rPr>
          <w:rFonts w:ascii="Garamond" w:eastAsia="Times New Roman" w:hAnsi="Garamond" w:cs="Times New Roman"/>
          <w:color w:val="000000"/>
          <w:sz w:val="30"/>
          <w:szCs w:val="30"/>
        </w:rPr>
        <w:t>, nord e ovest del c.d. “ripostiglio 2”.</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9.3.1. Quanto alla mappa catastale dalla stessa prodotta sub doc. 12 in primo grado, anche in questo caso non è stato allegato alcun supporto tecnico – scientifico idoneo ad accreditarne una interpretazione confliggente con le risultanze della CTU.</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9.3.2. Per converso, quest’ultima conferma invece quanto accertato dal Comune circa: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lastRenderedPageBreak/>
        <w:t xml:space="preserve">- </w:t>
      </w:r>
      <w:proofErr w:type="gramStart"/>
      <w:r w:rsidRPr="00656CDC">
        <w:rPr>
          <w:rFonts w:ascii="Garamond" w:eastAsia="Times New Roman" w:hAnsi="Garamond" w:cs="Times New Roman"/>
          <w:color w:val="000000"/>
          <w:sz w:val="30"/>
          <w:szCs w:val="30"/>
        </w:rPr>
        <w:t>la</w:t>
      </w:r>
      <w:proofErr w:type="gramEnd"/>
      <w:r w:rsidRPr="00656CDC">
        <w:rPr>
          <w:rFonts w:ascii="Garamond" w:eastAsia="Times New Roman" w:hAnsi="Garamond" w:cs="Times New Roman"/>
          <w:color w:val="000000"/>
          <w:sz w:val="30"/>
          <w:szCs w:val="30"/>
        </w:rPr>
        <w:t xml:space="preserve"> consistenza originaria del manufatto in esame, pertinente ad un loggiato coperto esistente al piano primo, delimitato da muri chiusi sino all’intradosso ad est e nord, parzialmente chiuso ad ovest e aperto verso sud;</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la</w:t>
      </w:r>
      <w:proofErr w:type="gramEnd"/>
      <w:r w:rsidRPr="00656CDC">
        <w:rPr>
          <w:rFonts w:ascii="Garamond" w:eastAsia="Times New Roman" w:hAnsi="Garamond" w:cs="Times New Roman"/>
          <w:color w:val="000000"/>
          <w:sz w:val="30"/>
          <w:szCs w:val="30"/>
        </w:rPr>
        <w:t xml:space="preserve"> preesistenza di un muro di confine comune alle due proprietà e l’esecuzione della ristrutturazione (oggetto di sanatoria) in aderenza.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9.4. Non è conseguentemente comprovata:</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la</w:t>
      </w:r>
      <w:proofErr w:type="gramEnd"/>
      <w:r w:rsidRPr="00656CDC">
        <w:rPr>
          <w:rFonts w:ascii="Garamond" w:eastAsia="Times New Roman" w:hAnsi="Garamond" w:cs="Times New Roman"/>
          <w:color w:val="000000"/>
          <w:sz w:val="30"/>
          <w:szCs w:val="30"/>
        </w:rPr>
        <w:t xml:space="preserve"> violazione delle distanze;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la</w:t>
      </w:r>
      <w:proofErr w:type="gramEnd"/>
      <w:r w:rsidRPr="00656CDC">
        <w:rPr>
          <w:rFonts w:ascii="Garamond" w:eastAsia="Times New Roman" w:hAnsi="Garamond" w:cs="Times New Roman"/>
          <w:color w:val="000000"/>
          <w:sz w:val="30"/>
          <w:szCs w:val="30"/>
        </w:rPr>
        <w:t xml:space="preserve"> violazione dell’art. 22, comma 14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Piano delle Regole (doc. n. 18 del Comune, primo grado), secondo cui la superficie residenziale complessiva (anche in zona di centro storico) è determinata computando le “</w:t>
      </w:r>
      <w:r w:rsidRPr="00656CDC">
        <w:rPr>
          <w:rFonts w:ascii="Garamond" w:eastAsia="Times New Roman" w:hAnsi="Garamond" w:cs="Times New Roman"/>
          <w:i/>
          <w:iCs/>
          <w:color w:val="000000"/>
          <w:sz w:val="30"/>
          <w:szCs w:val="30"/>
        </w:rPr>
        <w:t>aree delle superfici di tutti i piani dell’edificio, comprese le superfici dei vani non abitabili ed accessori considerate al lordo delle murature perimetrali</w:t>
      </w:r>
      <w:r w:rsidRPr="00656CDC">
        <w:rPr>
          <w:rFonts w:ascii="Garamond" w:eastAsia="Times New Roman" w:hAnsi="Garamond" w:cs="Times New Roman"/>
          <w:color w:val="000000"/>
          <w:sz w:val="30"/>
          <w:szCs w:val="30"/>
        </w:rPr>
        <w:t xml:space="preserve">”. </w:t>
      </w:r>
      <w:proofErr w:type="gramStart"/>
      <w:r w:rsidRPr="00656CDC">
        <w:rPr>
          <w:rFonts w:ascii="Garamond" w:eastAsia="Times New Roman" w:hAnsi="Garamond" w:cs="Times New Roman"/>
          <w:color w:val="000000"/>
          <w:sz w:val="30"/>
          <w:szCs w:val="30"/>
        </w:rPr>
        <w:t>Dal computo vengono escluse, per quanto qui interessa, “</w:t>
      </w:r>
      <w:r w:rsidRPr="00656CDC">
        <w:rPr>
          <w:rFonts w:ascii="Garamond" w:eastAsia="Times New Roman" w:hAnsi="Garamond" w:cs="Times New Roman"/>
          <w:i/>
          <w:iCs/>
          <w:color w:val="000000"/>
          <w:sz w:val="30"/>
          <w:szCs w:val="30"/>
        </w:rPr>
        <w:t>i porticati al piano terra,</w:t>
      </w:r>
      <w:r w:rsidRPr="00656CDC">
        <w:rPr>
          <w:rFonts w:ascii="Garamond" w:eastAsia="Times New Roman" w:hAnsi="Garamond" w:cs="Times New Roman"/>
          <w:color w:val="000000"/>
          <w:sz w:val="30"/>
          <w:szCs w:val="30"/>
        </w:rPr>
        <w:t> </w:t>
      </w:r>
      <w:r w:rsidRPr="00656CDC">
        <w:rPr>
          <w:rFonts w:ascii="Garamond" w:eastAsia="Times New Roman" w:hAnsi="Garamond" w:cs="Times New Roman"/>
          <w:i/>
          <w:iCs/>
          <w:color w:val="000000"/>
          <w:sz w:val="30"/>
          <w:szCs w:val="30"/>
        </w:rPr>
        <w:t>le</w:t>
      </w:r>
      <w:r w:rsidRPr="00656CDC">
        <w:rPr>
          <w:rFonts w:ascii="Garamond" w:eastAsia="Times New Roman" w:hAnsi="Garamond" w:cs="Times New Roman"/>
          <w:color w:val="000000"/>
          <w:sz w:val="30"/>
          <w:szCs w:val="30"/>
        </w:rPr>
        <w:t> </w:t>
      </w:r>
      <w:r w:rsidRPr="00656CDC">
        <w:rPr>
          <w:rFonts w:ascii="Garamond" w:eastAsia="Times New Roman" w:hAnsi="Garamond" w:cs="Times New Roman"/>
          <w:i/>
          <w:iCs/>
          <w:color w:val="000000"/>
          <w:sz w:val="30"/>
          <w:szCs w:val="30"/>
        </w:rPr>
        <w:t>logge ai piani superiori degli edifici, aperti su tre lati</w:t>
      </w:r>
      <w:r w:rsidRPr="00656CDC">
        <w:rPr>
          <w:rFonts w:ascii="Garamond" w:eastAsia="Times New Roman" w:hAnsi="Garamond" w:cs="Times New Roman"/>
          <w:color w:val="000000"/>
          <w:sz w:val="30"/>
          <w:szCs w:val="30"/>
        </w:rPr>
        <w:t>”, ipotesi che, tuttavia, nel caso in esame, non ricorre.</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9.5. Del tutto generica, infine, è rimasta la censura relativa alla realizzazione di </w:t>
      </w:r>
      <w:proofErr w:type="gramStart"/>
      <w:r w:rsidRPr="00656CDC">
        <w:rPr>
          <w:rFonts w:ascii="Garamond" w:eastAsia="Times New Roman" w:hAnsi="Garamond" w:cs="Times New Roman"/>
          <w:color w:val="000000"/>
          <w:sz w:val="30"/>
          <w:szCs w:val="30"/>
        </w:rPr>
        <w:t>un</w:t>
      </w:r>
      <w:proofErr w:type="gramEnd"/>
      <w:r w:rsidRPr="00656CDC">
        <w:rPr>
          <w:rFonts w:ascii="Garamond" w:eastAsia="Times New Roman" w:hAnsi="Garamond" w:cs="Times New Roman"/>
          <w:color w:val="000000"/>
          <w:sz w:val="30"/>
          <w:szCs w:val="30"/>
        </w:rPr>
        <w:t xml:space="preserve"> volume maggiore di quello derivante dalla mera chiusura del loggiato.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10. </w:t>
      </w:r>
      <w:proofErr w:type="gramStart"/>
      <w:r w:rsidRPr="00656CDC">
        <w:rPr>
          <w:rFonts w:ascii="Garamond" w:eastAsia="Times New Roman" w:hAnsi="Garamond" w:cs="Times New Roman"/>
          <w:color w:val="000000"/>
          <w:sz w:val="30"/>
          <w:szCs w:val="30"/>
        </w:rPr>
        <w:t>In</w:t>
      </w:r>
      <w:proofErr w:type="gramEnd"/>
      <w:r w:rsidRPr="00656CDC">
        <w:rPr>
          <w:rFonts w:ascii="Garamond" w:eastAsia="Times New Roman" w:hAnsi="Garamond" w:cs="Times New Roman"/>
          <w:color w:val="000000"/>
          <w:sz w:val="30"/>
          <w:szCs w:val="30"/>
        </w:rPr>
        <w:t xml:space="preserve"> definitiva, per quanto testé argomentato, l’appello deve essere respinto.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La particolarità </w:t>
      </w:r>
      <w:proofErr w:type="gramStart"/>
      <w:r w:rsidRPr="00656CDC">
        <w:rPr>
          <w:rFonts w:ascii="Garamond" w:eastAsia="Times New Roman" w:hAnsi="Garamond" w:cs="Times New Roman"/>
          <w:color w:val="000000"/>
          <w:sz w:val="30"/>
          <w:szCs w:val="30"/>
        </w:rPr>
        <w:t>della</w:t>
      </w:r>
      <w:proofErr w:type="gramEnd"/>
      <w:r w:rsidRPr="00656CDC">
        <w:rPr>
          <w:rFonts w:ascii="Garamond" w:eastAsia="Times New Roman" w:hAnsi="Garamond" w:cs="Times New Roman"/>
          <w:color w:val="000000"/>
          <w:sz w:val="30"/>
          <w:szCs w:val="30"/>
        </w:rPr>
        <w:t xml:space="preserve"> vicenda induce a ritenere la sussistenza dei presupposti di legge per la compensazione integrale tra le parti delle spese del grado.</w:t>
      </w:r>
    </w:p>
    <w:p w:rsidR="00656CDC" w:rsidRPr="00656CDC" w:rsidRDefault="00656CDC" w:rsidP="00656CDC">
      <w:pPr>
        <w:spacing w:after="0" w:line="540" w:lineRule="atLeast"/>
        <w:jc w:val="center"/>
        <w:rPr>
          <w:rFonts w:ascii="Garamond" w:eastAsia="Times New Roman" w:hAnsi="Garamond" w:cs="Times New Roman"/>
          <w:color w:val="000000"/>
          <w:sz w:val="30"/>
          <w:szCs w:val="30"/>
        </w:rPr>
      </w:pPr>
      <w:proofErr w:type="gramStart"/>
      <w:r w:rsidRPr="00656CDC">
        <w:rPr>
          <w:rFonts w:ascii="Garamond" w:eastAsia="Times New Roman" w:hAnsi="Garamond" w:cs="Times New Roman"/>
          <w:color w:val="000000"/>
          <w:sz w:val="30"/>
          <w:szCs w:val="30"/>
        </w:rPr>
        <w:t>P.Q.M.</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Il Consiglio di Stato in sede giurisdizionale (Sezione Settima), definitivamente pronunciando sull'appello, </w:t>
      </w:r>
      <w:proofErr w:type="gramStart"/>
      <w:r w:rsidRPr="00656CDC">
        <w:rPr>
          <w:rFonts w:ascii="Garamond" w:eastAsia="Times New Roman" w:hAnsi="Garamond" w:cs="Times New Roman"/>
          <w:color w:val="000000"/>
          <w:sz w:val="30"/>
          <w:szCs w:val="30"/>
        </w:rPr>
        <w:t>come</w:t>
      </w:r>
      <w:proofErr w:type="gramEnd"/>
      <w:r w:rsidRPr="00656CDC">
        <w:rPr>
          <w:rFonts w:ascii="Garamond" w:eastAsia="Times New Roman" w:hAnsi="Garamond" w:cs="Times New Roman"/>
          <w:color w:val="000000"/>
          <w:sz w:val="30"/>
          <w:szCs w:val="30"/>
        </w:rPr>
        <w:t xml:space="preserve"> in epigrafe proposto, lo respinge.</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 xml:space="preserve">Compensa tra le parti le spese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grado.</w:t>
      </w:r>
    </w:p>
    <w:p w:rsidR="00656CDC" w:rsidRPr="00656CDC" w:rsidRDefault="00656CDC" w:rsidP="00656CDC">
      <w:pPr>
        <w:spacing w:after="0" w:line="520" w:lineRule="atLeast"/>
        <w:jc w:val="both"/>
        <w:rPr>
          <w:rFonts w:ascii="Garamond" w:eastAsia="Times New Roman" w:hAnsi="Garamond" w:cs="Times New Roman"/>
          <w:color w:val="000000"/>
          <w:sz w:val="30"/>
          <w:szCs w:val="30"/>
        </w:rPr>
      </w:pPr>
      <w:proofErr w:type="gramStart"/>
      <w:r w:rsidRPr="00656CDC">
        <w:rPr>
          <w:rFonts w:ascii="Garamond" w:eastAsia="Times New Roman" w:hAnsi="Garamond" w:cs="Times New Roman"/>
          <w:color w:val="000000"/>
          <w:sz w:val="30"/>
          <w:szCs w:val="30"/>
        </w:rPr>
        <w:t>Ordina che la presente sentenza sia eseguita dall'autorità amministrativa.</w:t>
      </w:r>
      <w:proofErr w:type="gramEnd"/>
    </w:p>
    <w:p w:rsidR="00656CDC" w:rsidRPr="00656CDC" w:rsidRDefault="00656CDC" w:rsidP="00656CDC">
      <w:pPr>
        <w:spacing w:after="0" w:line="520" w:lineRule="atLeast"/>
        <w:jc w:val="both"/>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lastRenderedPageBreak/>
        <w:t xml:space="preserve">Così deciso in Roma nella camera di consiglio </w:t>
      </w:r>
      <w:proofErr w:type="gramStart"/>
      <w:r w:rsidRPr="00656CDC">
        <w:rPr>
          <w:rFonts w:ascii="Garamond" w:eastAsia="Times New Roman" w:hAnsi="Garamond" w:cs="Times New Roman"/>
          <w:color w:val="000000"/>
          <w:sz w:val="30"/>
          <w:szCs w:val="30"/>
        </w:rPr>
        <w:t>del</w:t>
      </w:r>
      <w:proofErr w:type="gramEnd"/>
      <w:r w:rsidRPr="00656CDC">
        <w:rPr>
          <w:rFonts w:ascii="Garamond" w:eastAsia="Times New Roman" w:hAnsi="Garamond" w:cs="Times New Roman"/>
          <w:color w:val="000000"/>
          <w:sz w:val="30"/>
          <w:szCs w:val="30"/>
        </w:rPr>
        <w:t xml:space="preserve"> giorno 3 dicembre 2025 con l'intervento dei magistrati:</w:t>
      </w:r>
    </w:p>
    <w:p w:rsidR="00656CDC" w:rsidRPr="00656CDC" w:rsidRDefault="00656CDC" w:rsidP="00656CDC">
      <w:pPr>
        <w:spacing w:after="0" w:line="520" w:lineRule="atLeast"/>
        <w:ind w:firstLine="567"/>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Daniela Di Carlo, Presidente FF</w:t>
      </w:r>
    </w:p>
    <w:p w:rsidR="00656CDC" w:rsidRPr="00656CDC" w:rsidRDefault="00656CDC" w:rsidP="00656CDC">
      <w:pPr>
        <w:spacing w:after="0" w:line="520" w:lineRule="atLeast"/>
        <w:ind w:firstLine="567"/>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Silvia Martino, Consigliere, Estensore</w:t>
      </w:r>
    </w:p>
    <w:p w:rsidR="00656CDC" w:rsidRPr="00656CDC" w:rsidRDefault="00656CDC" w:rsidP="00656CDC">
      <w:pPr>
        <w:spacing w:after="0" w:line="520" w:lineRule="atLeast"/>
        <w:ind w:firstLine="567"/>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Davide Ponte, Consigliere</w:t>
      </w:r>
    </w:p>
    <w:p w:rsidR="00656CDC" w:rsidRPr="00656CDC" w:rsidRDefault="00656CDC" w:rsidP="00656CDC">
      <w:pPr>
        <w:spacing w:after="0" w:line="520" w:lineRule="atLeast"/>
        <w:ind w:firstLine="567"/>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Alessandro Enrico Basilico, Consigliere</w:t>
      </w:r>
    </w:p>
    <w:p w:rsidR="00656CDC" w:rsidRPr="00656CDC" w:rsidRDefault="00656CDC" w:rsidP="00656CDC">
      <w:pPr>
        <w:spacing w:after="0" w:line="520" w:lineRule="atLeast"/>
        <w:ind w:firstLine="567"/>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Annamaria Fasano, Consigliere</w:t>
      </w:r>
    </w:p>
    <w:tbl>
      <w:tblPr>
        <w:tblW w:w="5000" w:type="pct"/>
        <w:tblCellMar>
          <w:top w:w="15" w:type="dxa"/>
          <w:left w:w="15" w:type="dxa"/>
          <w:bottom w:w="15" w:type="dxa"/>
          <w:right w:w="15" w:type="dxa"/>
        </w:tblCellMar>
        <w:tblLook w:val="04A0"/>
      </w:tblPr>
      <w:tblGrid>
        <w:gridCol w:w="4419"/>
        <w:gridCol w:w="81"/>
        <w:gridCol w:w="4890"/>
      </w:tblGrid>
      <w:tr w:rsidR="00656CDC" w:rsidRPr="00656CDC" w:rsidTr="00656CD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r w:rsidRPr="00656CDC">
              <w:rPr>
                <w:rFonts w:ascii="Times New Roman" w:eastAsia="Times New Roman" w:hAnsi="Times New Roman" w:cs="Times New Roman"/>
                <w:b/>
                <w:bCs/>
                <w:sz w:val="28"/>
                <w:szCs w:val="28"/>
              </w:rPr>
              <w:t> </w:t>
            </w: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r>
      <w:tr w:rsidR="00656CDC" w:rsidRPr="00656CDC" w:rsidTr="00656CD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r w:rsidRPr="00656CDC">
              <w:rPr>
                <w:rFonts w:ascii="Times New Roman" w:eastAsia="Times New Roman" w:hAnsi="Times New Roman" w:cs="Times New Roman"/>
                <w:b/>
                <w:bCs/>
                <w:sz w:val="28"/>
                <w:szCs w:val="28"/>
              </w:rPr>
              <w:t> </w:t>
            </w: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r>
      <w:tr w:rsidR="00656CDC" w:rsidRPr="00656CDC" w:rsidTr="00656CD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r w:rsidRPr="00656CDC">
              <w:rPr>
                <w:rFonts w:ascii="Times New Roman" w:eastAsia="Times New Roman" w:hAnsi="Times New Roman" w:cs="Times New Roman"/>
                <w:b/>
                <w:bCs/>
                <w:sz w:val="28"/>
                <w:szCs w:val="28"/>
              </w:rPr>
              <w:t>L'ESTENSORE</w:t>
            </w: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r w:rsidRPr="00656CDC">
              <w:rPr>
                <w:rFonts w:ascii="Times New Roman" w:eastAsia="Times New Roman" w:hAnsi="Times New Roman" w:cs="Times New Roman"/>
                <w:b/>
                <w:bCs/>
                <w:sz w:val="28"/>
                <w:szCs w:val="28"/>
              </w:rPr>
              <w:t>IL PRESIDENTE</w:t>
            </w:r>
          </w:p>
        </w:tc>
      </w:tr>
      <w:tr w:rsidR="00656CDC" w:rsidRPr="00656CDC" w:rsidTr="00656CD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r w:rsidRPr="00656CDC">
              <w:rPr>
                <w:rFonts w:ascii="Times New Roman" w:eastAsia="Times New Roman" w:hAnsi="Times New Roman" w:cs="Times New Roman"/>
                <w:b/>
                <w:bCs/>
                <w:sz w:val="28"/>
                <w:szCs w:val="28"/>
              </w:rPr>
              <w:t>Silvia Martino</w:t>
            </w: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r w:rsidRPr="00656CDC">
              <w:rPr>
                <w:rFonts w:ascii="Times New Roman" w:eastAsia="Times New Roman" w:hAnsi="Times New Roman" w:cs="Times New Roman"/>
                <w:b/>
                <w:bCs/>
                <w:sz w:val="28"/>
                <w:szCs w:val="28"/>
              </w:rPr>
              <w:t>Daniela Di Carlo</w:t>
            </w:r>
          </w:p>
        </w:tc>
      </w:tr>
      <w:tr w:rsidR="00656CDC" w:rsidRPr="00656CDC" w:rsidTr="00656CD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r w:rsidRPr="00656CDC">
              <w:rPr>
                <w:rFonts w:ascii="Times New Roman" w:eastAsia="Times New Roman" w:hAnsi="Times New Roman" w:cs="Times New Roman"/>
                <w:b/>
                <w:bCs/>
                <w:sz w:val="28"/>
                <w:szCs w:val="28"/>
              </w:rPr>
              <w:t> </w:t>
            </w: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r>
      <w:tr w:rsidR="00656CDC" w:rsidRPr="00656CDC" w:rsidTr="00656CD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r w:rsidRPr="00656CDC">
              <w:rPr>
                <w:rFonts w:ascii="Times New Roman" w:eastAsia="Times New Roman" w:hAnsi="Times New Roman" w:cs="Times New Roman"/>
                <w:b/>
                <w:bCs/>
                <w:sz w:val="28"/>
                <w:szCs w:val="28"/>
              </w:rPr>
              <w:t> </w:t>
            </w: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r>
      <w:tr w:rsidR="00656CDC" w:rsidRPr="00656CDC" w:rsidTr="00656CD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r w:rsidRPr="00656CDC">
              <w:rPr>
                <w:rFonts w:ascii="Times New Roman" w:eastAsia="Times New Roman" w:hAnsi="Times New Roman" w:cs="Times New Roman"/>
                <w:b/>
                <w:bCs/>
                <w:sz w:val="28"/>
                <w:szCs w:val="28"/>
              </w:rPr>
              <w:t> </w:t>
            </w: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r>
      <w:tr w:rsidR="00656CDC" w:rsidRPr="00656CDC" w:rsidTr="00656CD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r w:rsidRPr="00656CDC">
              <w:rPr>
                <w:rFonts w:ascii="Times New Roman" w:eastAsia="Times New Roman" w:hAnsi="Times New Roman" w:cs="Times New Roman"/>
                <w:b/>
                <w:bCs/>
                <w:sz w:val="28"/>
                <w:szCs w:val="28"/>
              </w:rPr>
              <w:t> </w:t>
            </w: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r>
      <w:tr w:rsidR="00656CDC" w:rsidRPr="00656CDC" w:rsidTr="00656CD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r w:rsidRPr="00656CDC">
              <w:rPr>
                <w:rFonts w:ascii="Times New Roman" w:eastAsia="Times New Roman" w:hAnsi="Times New Roman" w:cs="Times New Roman"/>
                <w:b/>
                <w:bCs/>
                <w:sz w:val="28"/>
                <w:szCs w:val="28"/>
              </w:rPr>
              <w:t> </w:t>
            </w: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656CDC" w:rsidRPr="00656CDC" w:rsidRDefault="00656CDC" w:rsidP="00656CDC">
            <w:pPr>
              <w:spacing w:after="0" w:line="240" w:lineRule="auto"/>
              <w:jc w:val="center"/>
              <w:rPr>
                <w:rFonts w:ascii="Times New Roman" w:eastAsia="Times New Roman" w:hAnsi="Times New Roman" w:cs="Times New Roman"/>
                <w:b/>
                <w:bCs/>
                <w:sz w:val="28"/>
                <w:szCs w:val="28"/>
              </w:rPr>
            </w:pPr>
          </w:p>
        </w:tc>
      </w:tr>
    </w:tbl>
    <w:p w:rsidR="00656CDC" w:rsidRPr="00656CDC" w:rsidRDefault="00656CDC" w:rsidP="00656CDC">
      <w:pPr>
        <w:spacing w:after="0" w:line="540" w:lineRule="atLeast"/>
        <w:jc w:val="center"/>
        <w:rPr>
          <w:rFonts w:ascii="Garamond" w:eastAsia="Times New Roman" w:hAnsi="Garamond" w:cs="Times New Roman"/>
          <w:color w:val="000000"/>
          <w:sz w:val="30"/>
          <w:szCs w:val="30"/>
        </w:rPr>
      </w:pPr>
      <w:r w:rsidRPr="00656CDC">
        <w:rPr>
          <w:rFonts w:ascii="Garamond" w:eastAsia="Times New Roman" w:hAnsi="Garamond" w:cs="Times New Roman"/>
          <w:color w:val="000000"/>
          <w:sz w:val="30"/>
          <w:szCs w:val="30"/>
        </w:rPr>
        <w:t>IL SEGRETARIO</w:t>
      </w:r>
    </w:p>
    <w:p w:rsidR="000A111E" w:rsidRDefault="000A111E"/>
    <w:sectPr w:rsidR="000A111E" w:rsidSect="000A11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20"/>
  <w:characterSpacingControl w:val="doNotCompress"/>
  <w:compat/>
  <w:rsids>
    <w:rsidRoot w:val="00656CDC"/>
    <w:rsid w:val="000A111E"/>
    <w:rsid w:val="00656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istri">
    <w:name w:val="registri"/>
    <w:basedOn w:val="Normal"/>
    <w:rsid w:val="0065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ubblica">
    <w:name w:val="repubblica"/>
    <w:basedOn w:val="Normal"/>
    <w:rsid w:val="0065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ome">
    <w:name w:val="innome"/>
    <w:basedOn w:val="Normal"/>
    <w:rsid w:val="0065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zione">
    <w:name w:val="sezione"/>
    <w:basedOn w:val="Normal"/>
    <w:rsid w:val="0065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ula">
    <w:name w:val="tabula"/>
    <w:basedOn w:val="Normal"/>
    <w:rsid w:val="0065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olo">
    <w:name w:val="popolo"/>
    <w:basedOn w:val="Normal"/>
    <w:rsid w:val="0065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
    <w:name w:val="contro"/>
    <w:basedOn w:val="Normal"/>
    <w:rsid w:val="0065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tto">
    <w:name w:val="fatto"/>
    <w:basedOn w:val="Normal"/>
    <w:rsid w:val="00656C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C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28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3883</Words>
  <Characters>22138</Characters>
  <Application>Microsoft Office Word</Application>
  <DocSecurity>0</DocSecurity>
  <Lines>184</Lines>
  <Paragraphs>51</Paragraphs>
  <ScaleCrop>false</ScaleCrop>
  <Company/>
  <LinksUpToDate>false</LinksUpToDate>
  <CharactersWithSpaces>25970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2</cp:revision>
  <dcterms:created xsi:type="dcterms:W3CDTF">2026-03-02T08:59:00Z</dcterms:created>
  <dcterms:modified xsi:type="dcterms:W3CDTF">2026-03-02T09:09:00Z</dcterms:modified>
</cp:coreProperties>
</file>