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718ED" w14:textId="77777777" w:rsidR="0058299F" w:rsidRDefault="00415D77" w:rsidP="00415D77">
      <w:pPr>
        <w:ind w:left="2880" w:firstLine="720"/>
        <w:rPr>
          <w:rFonts w:ascii="Times New Roman" w:hAnsi="Times New Roman"/>
          <w:b/>
          <w:lang w:bidi="ar-SA"/>
        </w:rPr>
      </w:pPr>
      <w:bookmarkStart w:id="0" w:name="_Hlk208828341"/>
      <w:bookmarkStart w:id="1" w:name="_Hlk153785329"/>
      <w:r w:rsidRPr="00A87879">
        <w:rPr>
          <w:rFonts w:ascii="Times New Roman" w:hAnsi="Times New Roman"/>
          <w:b/>
          <w:lang w:bidi="ar-SA"/>
        </w:rPr>
        <w:t xml:space="preserve">     </w:t>
      </w:r>
    </w:p>
    <w:p w14:paraId="6D584039" w14:textId="77777777" w:rsidR="0058299F" w:rsidRDefault="0058299F" w:rsidP="00415D77">
      <w:pPr>
        <w:ind w:left="2880" w:firstLine="720"/>
        <w:rPr>
          <w:rFonts w:ascii="Times New Roman" w:hAnsi="Times New Roman"/>
          <w:b/>
          <w:lang w:bidi="ar-SA"/>
        </w:rPr>
      </w:pPr>
    </w:p>
    <w:p w14:paraId="1C27F494" w14:textId="74AF0B2C" w:rsidR="0058299F" w:rsidRPr="00A87879" w:rsidRDefault="0058299F" w:rsidP="0058299F">
      <w:pPr>
        <w:ind w:left="2880" w:firstLine="720"/>
        <w:rPr>
          <w:rFonts w:ascii="Times New Roman" w:hAnsi="Times New Roman"/>
          <w:b/>
        </w:rPr>
      </w:pPr>
      <w:r>
        <w:rPr>
          <w:rFonts w:ascii="Times New Roman" w:hAnsi="Times New Roman"/>
          <w:b/>
          <w:lang w:bidi="ar-SA"/>
        </w:rPr>
        <w:t xml:space="preserve">     </w:t>
      </w:r>
      <w:r w:rsidR="00415D77" w:rsidRPr="00A87879">
        <w:rPr>
          <w:rFonts w:ascii="Times New Roman" w:hAnsi="Times New Roman"/>
          <w:b/>
          <w:lang w:bidi="ar-SA"/>
        </w:rPr>
        <w:t xml:space="preserve">   </w:t>
      </w:r>
      <w:r w:rsidR="009F0CE4" w:rsidRPr="00A87879">
        <w:rPr>
          <w:rFonts w:ascii="Times New Roman" w:hAnsi="Times New Roman"/>
          <w:b/>
        </w:rPr>
        <w:object w:dxaOrig="6674" w:dyaOrig="10036" w14:anchorId="7E2B5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41982049" r:id="rId9"/>
        </w:object>
      </w:r>
    </w:p>
    <w:p w14:paraId="2D955983" w14:textId="77777777" w:rsidR="009F0CE4" w:rsidRPr="00A87879" w:rsidRDefault="009F0CE4" w:rsidP="002D2F72">
      <w:pPr>
        <w:jc w:val="center"/>
        <w:rPr>
          <w:rFonts w:ascii="Times New Roman" w:hAnsi="Times New Roman"/>
          <w:b/>
        </w:rPr>
      </w:pPr>
      <w:r w:rsidRPr="00A87879">
        <w:rPr>
          <w:rFonts w:ascii="Times New Roman" w:hAnsi="Times New Roman"/>
          <w:b/>
        </w:rPr>
        <w:t xml:space="preserve">    REPUBLIKA E SHQIPËRISË</w:t>
      </w:r>
    </w:p>
    <w:p w14:paraId="5597BE12" w14:textId="77777777" w:rsidR="009F0CE4" w:rsidRPr="00A87879" w:rsidRDefault="009F0CE4" w:rsidP="002D2F72">
      <w:pPr>
        <w:jc w:val="center"/>
        <w:rPr>
          <w:rFonts w:ascii="Times New Roman" w:hAnsi="Times New Roman"/>
          <w:b/>
        </w:rPr>
      </w:pPr>
      <w:r w:rsidRPr="00A87879">
        <w:rPr>
          <w:rFonts w:ascii="Times New Roman" w:hAnsi="Times New Roman"/>
          <w:b/>
        </w:rPr>
        <w:t>GJYKATA E LARTË</w:t>
      </w:r>
    </w:p>
    <w:p w14:paraId="39639D51" w14:textId="77777777" w:rsidR="009F0CE4" w:rsidRPr="00A87879" w:rsidRDefault="009F0CE4" w:rsidP="002D2F72">
      <w:pPr>
        <w:jc w:val="center"/>
        <w:rPr>
          <w:rFonts w:ascii="Times New Roman" w:hAnsi="Times New Roman"/>
          <w:b/>
        </w:rPr>
      </w:pPr>
      <w:r w:rsidRPr="00A87879">
        <w:rPr>
          <w:rFonts w:ascii="Times New Roman" w:hAnsi="Times New Roman"/>
          <w:b/>
        </w:rPr>
        <w:t>KOLEGJI PENAL</w:t>
      </w:r>
    </w:p>
    <w:p w14:paraId="3D971207" w14:textId="77777777" w:rsidR="009F0CE4" w:rsidRPr="00A87879" w:rsidRDefault="009F0CE4" w:rsidP="002D2F72">
      <w:pPr>
        <w:jc w:val="both"/>
        <w:rPr>
          <w:rFonts w:ascii="Times New Roman" w:eastAsia="Calibri" w:hAnsi="Times New Roman"/>
          <w:b/>
          <w:bCs/>
        </w:rPr>
      </w:pPr>
    </w:p>
    <w:p w14:paraId="679B7C12" w14:textId="1CCEA89B" w:rsidR="009F0CE4" w:rsidRPr="00A87879" w:rsidRDefault="009F0CE4" w:rsidP="002D2F72">
      <w:pPr>
        <w:jc w:val="both"/>
        <w:rPr>
          <w:rFonts w:ascii="Times New Roman" w:eastAsia="Calibri" w:hAnsi="Times New Roman"/>
          <w:b/>
        </w:rPr>
      </w:pPr>
      <w:r w:rsidRPr="00A87879">
        <w:rPr>
          <w:rFonts w:ascii="Times New Roman" w:eastAsia="Calibri" w:hAnsi="Times New Roman"/>
          <w:b/>
          <w:bCs/>
        </w:rPr>
        <w:t>Nr</w:t>
      </w:r>
      <w:r w:rsidRPr="00A87879">
        <w:rPr>
          <w:rFonts w:ascii="Times New Roman" w:hAnsi="Times New Roman"/>
          <w:b/>
          <w:iCs/>
        </w:rPr>
        <w:t xml:space="preserve">. </w:t>
      </w:r>
      <w:r w:rsidR="00EB153A" w:rsidRPr="00EB153A">
        <w:rPr>
          <w:rFonts w:ascii="Times New Roman" w:hAnsi="Times New Roman"/>
          <w:b/>
          <w:spacing w:val="3"/>
        </w:rPr>
        <w:t>51091-00036-00-2025</w:t>
      </w:r>
      <w:r w:rsidR="00EB153A">
        <w:rPr>
          <w:rFonts w:ascii="Times New Roman" w:hAnsi="Times New Roman"/>
          <w:b/>
          <w:spacing w:val="3"/>
        </w:rPr>
        <w:t xml:space="preserve"> </w:t>
      </w:r>
      <w:r w:rsidR="0007203E" w:rsidRPr="00A87879">
        <w:rPr>
          <w:rFonts w:ascii="Times New Roman" w:hAnsi="Times New Roman"/>
          <w:b/>
          <w:bCs/>
        </w:rPr>
        <w:t xml:space="preserve">i </w:t>
      </w:r>
      <w:r w:rsidRPr="00A87879">
        <w:rPr>
          <w:rFonts w:ascii="Times New Roman" w:eastAsia="Calibri" w:hAnsi="Times New Roman"/>
          <w:b/>
          <w:bCs/>
        </w:rPr>
        <w:t>Regj. Themeltar</w:t>
      </w:r>
      <w:r w:rsidRPr="00A87879">
        <w:rPr>
          <w:rFonts w:ascii="Times New Roman" w:hAnsi="Times New Roman"/>
          <w:b/>
        </w:rPr>
        <w:t xml:space="preserve"> </w:t>
      </w:r>
    </w:p>
    <w:p w14:paraId="52F39D19" w14:textId="32F288FB" w:rsidR="009F0CE4" w:rsidRPr="00A87879" w:rsidRDefault="009F0CE4" w:rsidP="002D2F72">
      <w:pPr>
        <w:jc w:val="both"/>
        <w:rPr>
          <w:rFonts w:ascii="Times New Roman" w:eastAsia="Calibri" w:hAnsi="Times New Roman"/>
          <w:b/>
          <w:bCs/>
        </w:rPr>
      </w:pPr>
      <w:r w:rsidRPr="00A87879">
        <w:rPr>
          <w:rFonts w:ascii="Times New Roman" w:eastAsia="Calibri" w:hAnsi="Times New Roman"/>
          <w:b/>
          <w:bCs/>
        </w:rPr>
        <w:t xml:space="preserve">Nr. </w:t>
      </w:r>
      <w:r w:rsidR="0007203E" w:rsidRPr="00A87879">
        <w:rPr>
          <w:rFonts w:ascii="Times New Roman" w:eastAsia="Calibri" w:hAnsi="Times New Roman"/>
          <w:b/>
          <w:bCs/>
        </w:rPr>
        <w:t xml:space="preserve">00 – 2026 </w:t>
      </w:r>
      <w:r w:rsidR="00B3091E">
        <w:rPr>
          <w:rFonts w:ascii="Times New Roman" w:eastAsia="Calibri" w:hAnsi="Times New Roman"/>
          <w:b/>
          <w:bCs/>
        </w:rPr>
        <w:t xml:space="preserve">– 378 </w:t>
      </w:r>
      <w:r w:rsidR="0007203E" w:rsidRPr="00A87879">
        <w:rPr>
          <w:rFonts w:ascii="Times New Roman" w:eastAsia="Calibri" w:hAnsi="Times New Roman"/>
          <w:b/>
          <w:bCs/>
        </w:rPr>
        <w:t xml:space="preserve">i </w:t>
      </w:r>
      <w:r w:rsidRPr="00A87879">
        <w:rPr>
          <w:rFonts w:ascii="Times New Roman" w:eastAsia="Calibri" w:hAnsi="Times New Roman"/>
          <w:b/>
          <w:bCs/>
        </w:rPr>
        <w:t xml:space="preserve"> Vendimi</w:t>
      </w:r>
      <w:r w:rsidR="0007203E" w:rsidRPr="00A87879">
        <w:rPr>
          <w:rFonts w:ascii="Times New Roman" w:eastAsia="Calibri" w:hAnsi="Times New Roman"/>
          <w:b/>
          <w:bCs/>
        </w:rPr>
        <w:t>t</w:t>
      </w:r>
      <w:r w:rsidR="005849A4" w:rsidRPr="00A87879">
        <w:rPr>
          <w:rFonts w:ascii="Times New Roman" w:eastAsia="Calibri" w:hAnsi="Times New Roman"/>
          <w:b/>
          <w:bCs/>
        </w:rPr>
        <w:t xml:space="preserve"> ( 59 )</w:t>
      </w:r>
    </w:p>
    <w:p w14:paraId="40204926" w14:textId="77777777" w:rsidR="0007203E" w:rsidRPr="00A87879" w:rsidRDefault="0007203E" w:rsidP="002D2F72">
      <w:pPr>
        <w:jc w:val="both"/>
        <w:rPr>
          <w:rFonts w:ascii="Times New Roman" w:eastAsia="Calibri" w:hAnsi="Times New Roman"/>
          <w:b/>
          <w:bCs/>
        </w:rPr>
      </w:pPr>
    </w:p>
    <w:p w14:paraId="38F4B3E4" w14:textId="1D5919DA" w:rsidR="0058299F" w:rsidRPr="0058299F" w:rsidRDefault="009F0CE4" w:rsidP="0058299F">
      <w:pPr>
        <w:pStyle w:val="Heading2"/>
        <w:spacing w:before="0" w:after="0"/>
        <w:jc w:val="center"/>
        <w:rPr>
          <w:rFonts w:ascii="Times New Roman" w:hAnsi="Times New Roman"/>
          <w:i w:val="0"/>
          <w:sz w:val="24"/>
          <w:szCs w:val="24"/>
        </w:rPr>
      </w:pPr>
      <w:r w:rsidRPr="00A87879">
        <w:rPr>
          <w:rFonts w:ascii="Times New Roman" w:hAnsi="Times New Roman"/>
          <w:i w:val="0"/>
          <w:sz w:val="24"/>
          <w:szCs w:val="24"/>
        </w:rPr>
        <w:t>VENDIM</w:t>
      </w:r>
    </w:p>
    <w:p w14:paraId="37B5BA45" w14:textId="77777777" w:rsidR="009F0CE4" w:rsidRPr="00A87879" w:rsidRDefault="009F0CE4" w:rsidP="002D2F72">
      <w:pPr>
        <w:jc w:val="center"/>
        <w:rPr>
          <w:rFonts w:ascii="Times New Roman" w:hAnsi="Times New Roman"/>
          <w:b/>
          <w:bCs/>
        </w:rPr>
      </w:pPr>
      <w:r w:rsidRPr="00A87879">
        <w:rPr>
          <w:rFonts w:ascii="Times New Roman" w:hAnsi="Times New Roman"/>
          <w:b/>
          <w:bCs/>
        </w:rPr>
        <w:t>NË EMËR TË REPUBLIKËS</w:t>
      </w:r>
    </w:p>
    <w:p w14:paraId="51B7BD23" w14:textId="77777777" w:rsidR="009F0CE4" w:rsidRPr="00A87879" w:rsidRDefault="009F0CE4" w:rsidP="002D2F72">
      <w:pPr>
        <w:jc w:val="both"/>
        <w:rPr>
          <w:rFonts w:ascii="Times New Roman" w:hAnsi="Times New Roman"/>
          <w:b/>
          <w:bCs/>
        </w:rPr>
      </w:pPr>
    </w:p>
    <w:p w14:paraId="10DFB9EA" w14:textId="77777777" w:rsidR="009F0CE4" w:rsidRPr="00A87879" w:rsidRDefault="009F0CE4" w:rsidP="002D2F72">
      <w:pPr>
        <w:jc w:val="center"/>
        <w:rPr>
          <w:rFonts w:ascii="Times New Roman" w:hAnsi="Times New Roman"/>
        </w:rPr>
      </w:pPr>
      <w:r w:rsidRPr="00A87879">
        <w:rPr>
          <w:rFonts w:ascii="Times New Roman" w:hAnsi="Times New Roman"/>
        </w:rPr>
        <w:t xml:space="preserve">Kolegji Penal i Gjykatës së Lartë, </w:t>
      </w:r>
      <w:r w:rsidRPr="00A87879">
        <w:rPr>
          <w:rFonts w:ascii="Times New Roman" w:eastAsia="MS Mincho" w:hAnsi="Times New Roman"/>
        </w:rPr>
        <w:t>me trup gjykues të përbërë nga</w:t>
      </w:r>
      <w:r w:rsidRPr="00A87879">
        <w:rPr>
          <w:rFonts w:ascii="Times New Roman" w:hAnsi="Times New Roman"/>
        </w:rPr>
        <w:t>:</w:t>
      </w:r>
    </w:p>
    <w:p w14:paraId="71EC0372" w14:textId="77777777" w:rsidR="009F0CE4" w:rsidRPr="00A87879" w:rsidRDefault="009F0CE4" w:rsidP="002D2F72">
      <w:pPr>
        <w:jc w:val="both"/>
        <w:rPr>
          <w:rFonts w:ascii="Times New Roman" w:hAnsi="Times New Roman"/>
        </w:rPr>
      </w:pPr>
    </w:p>
    <w:p w14:paraId="7353AF72" w14:textId="1A18F246" w:rsidR="00481D6F" w:rsidRPr="00A87879" w:rsidRDefault="00080D75" w:rsidP="00EB74CC">
      <w:pPr>
        <w:tabs>
          <w:tab w:val="left" w:pos="2070"/>
          <w:tab w:val="left" w:pos="2250"/>
          <w:tab w:val="left" w:pos="2880"/>
          <w:tab w:val="left" w:pos="3150"/>
        </w:tabs>
        <w:rPr>
          <w:rFonts w:ascii="Times New Roman" w:hAnsi="Times New Roman"/>
          <w:b/>
          <w:bCs/>
        </w:rPr>
      </w:pPr>
      <w:r w:rsidRPr="00A87879">
        <w:rPr>
          <w:rFonts w:ascii="Times New Roman" w:hAnsi="Times New Roman"/>
          <w:b/>
          <w:bCs/>
        </w:rPr>
        <w:tab/>
      </w:r>
      <w:r w:rsidRPr="00A87879">
        <w:rPr>
          <w:rFonts w:ascii="Times New Roman" w:hAnsi="Times New Roman"/>
          <w:b/>
          <w:bCs/>
        </w:rPr>
        <w:tab/>
      </w:r>
      <w:r w:rsidR="00EB74CC" w:rsidRPr="00A87879">
        <w:rPr>
          <w:rFonts w:ascii="Times New Roman" w:hAnsi="Times New Roman"/>
          <w:b/>
          <w:bCs/>
        </w:rPr>
        <w:tab/>
      </w:r>
      <w:r w:rsidR="00481D6F" w:rsidRPr="00A87879">
        <w:rPr>
          <w:rFonts w:ascii="Times New Roman" w:hAnsi="Times New Roman"/>
          <w:b/>
          <w:bCs/>
        </w:rPr>
        <w:t>Ilir PANDA</w:t>
      </w:r>
      <w:r w:rsidR="00481D6F" w:rsidRPr="00A87879">
        <w:rPr>
          <w:rFonts w:ascii="Times New Roman" w:hAnsi="Times New Roman"/>
          <w:b/>
          <w:bCs/>
        </w:rPr>
        <w:tab/>
        <w:t xml:space="preserve">   </w:t>
      </w:r>
      <w:r w:rsidR="00EB74CC" w:rsidRPr="00A87879">
        <w:rPr>
          <w:rFonts w:ascii="Times New Roman" w:hAnsi="Times New Roman"/>
          <w:b/>
          <w:bCs/>
        </w:rPr>
        <w:tab/>
      </w:r>
      <w:r w:rsidR="00C9671C" w:rsidRPr="00A87879">
        <w:rPr>
          <w:rFonts w:ascii="Times New Roman" w:hAnsi="Times New Roman"/>
          <w:b/>
          <w:bCs/>
        </w:rPr>
        <w:t xml:space="preserve">- </w:t>
      </w:r>
      <w:r w:rsidR="00481D6F" w:rsidRPr="00A87879">
        <w:rPr>
          <w:rFonts w:ascii="Times New Roman" w:hAnsi="Times New Roman"/>
          <w:b/>
          <w:bCs/>
        </w:rPr>
        <w:t>Kryesues</w:t>
      </w:r>
    </w:p>
    <w:p w14:paraId="6C7EB008" w14:textId="2564B764" w:rsidR="00481D6F" w:rsidRPr="00A87879" w:rsidRDefault="00EB74CC" w:rsidP="00EB74CC">
      <w:pPr>
        <w:tabs>
          <w:tab w:val="left" w:pos="2070"/>
          <w:tab w:val="left" w:pos="2250"/>
          <w:tab w:val="left" w:pos="2880"/>
          <w:tab w:val="left" w:pos="3150"/>
        </w:tabs>
        <w:rPr>
          <w:rFonts w:ascii="Times New Roman" w:hAnsi="Times New Roman"/>
          <w:b/>
          <w:bCs/>
        </w:rPr>
      </w:pPr>
      <w:r w:rsidRPr="00A87879">
        <w:rPr>
          <w:rFonts w:ascii="Times New Roman" w:hAnsi="Times New Roman"/>
          <w:b/>
          <w:bCs/>
        </w:rPr>
        <w:tab/>
      </w:r>
      <w:r w:rsidRPr="00A87879">
        <w:rPr>
          <w:rFonts w:ascii="Times New Roman" w:hAnsi="Times New Roman"/>
          <w:b/>
          <w:bCs/>
        </w:rPr>
        <w:tab/>
        <w:t xml:space="preserve">         </w:t>
      </w:r>
      <w:r w:rsidRPr="00A87879">
        <w:rPr>
          <w:rFonts w:ascii="Times New Roman" w:hAnsi="Times New Roman"/>
          <w:b/>
          <w:bCs/>
        </w:rPr>
        <w:tab/>
      </w:r>
      <w:r w:rsidR="00481D6F" w:rsidRPr="00A87879">
        <w:rPr>
          <w:rFonts w:ascii="Times New Roman" w:hAnsi="Times New Roman"/>
          <w:b/>
          <w:bCs/>
          <w:iCs/>
        </w:rPr>
        <w:t>Albana BOKSI</w:t>
      </w:r>
      <w:r w:rsidR="00481D6F" w:rsidRPr="00A87879">
        <w:rPr>
          <w:rFonts w:ascii="Times New Roman" w:hAnsi="Times New Roman"/>
          <w:b/>
          <w:bCs/>
        </w:rPr>
        <w:t xml:space="preserve">        </w:t>
      </w:r>
      <w:r w:rsidRPr="00A87879">
        <w:rPr>
          <w:rFonts w:ascii="Times New Roman" w:hAnsi="Times New Roman"/>
          <w:b/>
          <w:bCs/>
        </w:rPr>
        <w:tab/>
      </w:r>
      <w:r w:rsidR="00C9671C" w:rsidRPr="00A87879">
        <w:rPr>
          <w:rFonts w:ascii="Times New Roman" w:hAnsi="Times New Roman"/>
          <w:b/>
          <w:bCs/>
        </w:rPr>
        <w:t xml:space="preserve">- </w:t>
      </w:r>
      <w:r w:rsidR="00481D6F" w:rsidRPr="00A87879">
        <w:rPr>
          <w:rFonts w:ascii="Times New Roman" w:hAnsi="Times New Roman"/>
          <w:b/>
          <w:bCs/>
        </w:rPr>
        <w:t>Anëtare</w:t>
      </w:r>
    </w:p>
    <w:p w14:paraId="53341A6B" w14:textId="3C484197" w:rsidR="00481D6F" w:rsidRPr="00A87879" w:rsidRDefault="00EB74CC" w:rsidP="00EB74CC">
      <w:pPr>
        <w:tabs>
          <w:tab w:val="left" w:pos="2070"/>
          <w:tab w:val="left" w:pos="2250"/>
          <w:tab w:val="left" w:pos="2880"/>
          <w:tab w:val="left" w:pos="3150"/>
        </w:tabs>
        <w:rPr>
          <w:rFonts w:ascii="Times New Roman" w:hAnsi="Times New Roman"/>
          <w:b/>
          <w:bCs/>
        </w:rPr>
      </w:pPr>
      <w:r w:rsidRPr="00A87879">
        <w:rPr>
          <w:rFonts w:ascii="Times New Roman" w:hAnsi="Times New Roman"/>
          <w:b/>
          <w:bCs/>
        </w:rPr>
        <w:tab/>
      </w:r>
      <w:r w:rsidRPr="00A87879">
        <w:rPr>
          <w:rFonts w:ascii="Times New Roman" w:hAnsi="Times New Roman"/>
          <w:b/>
          <w:bCs/>
        </w:rPr>
        <w:tab/>
      </w:r>
      <w:r w:rsidRPr="00A87879">
        <w:rPr>
          <w:rFonts w:ascii="Times New Roman" w:hAnsi="Times New Roman"/>
          <w:b/>
          <w:bCs/>
        </w:rPr>
        <w:tab/>
      </w:r>
      <w:r w:rsidR="00BE617A" w:rsidRPr="00A87879">
        <w:rPr>
          <w:rFonts w:ascii="Times New Roman" w:hAnsi="Times New Roman"/>
          <w:b/>
          <w:bCs/>
          <w:iCs/>
        </w:rPr>
        <w:t>Genti</w:t>
      </w:r>
      <w:r w:rsidR="00481D6F" w:rsidRPr="00A87879">
        <w:rPr>
          <w:rFonts w:ascii="Times New Roman" w:hAnsi="Times New Roman"/>
          <w:b/>
          <w:bCs/>
          <w:iCs/>
        </w:rPr>
        <w:t xml:space="preserve"> </w:t>
      </w:r>
      <w:r w:rsidR="00BE617A" w:rsidRPr="00A87879">
        <w:rPr>
          <w:rFonts w:ascii="Times New Roman" w:hAnsi="Times New Roman"/>
          <w:b/>
          <w:bCs/>
          <w:iCs/>
        </w:rPr>
        <w:t>SHALA</w:t>
      </w:r>
      <w:r w:rsidR="00481D6F" w:rsidRPr="00A87879">
        <w:rPr>
          <w:rFonts w:ascii="Times New Roman" w:hAnsi="Times New Roman"/>
          <w:b/>
          <w:bCs/>
          <w:iCs/>
        </w:rPr>
        <w:t xml:space="preserve">   </w:t>
      </w:r>
      <w:r w:rsidRPr="00A87879">
        <w:rPr>
          <w:rFonts w:ascii="Times New Roman" w:hAnsi="Times New Roman"/>
          <w:b/>
          <w:bCs/>
          <w:iCs/>
        </w:rPr>
        <w:tab/>
      </w:r>
      <w:r w:rsidR="00C9671C" w:rsidRPr="00A87879">
        <w:rPr>
          <w:rFonts w:ascii="Times New Roman" w:hAnsi="Times New Roman"/>
          <w:b/>
          <w:bCs/>
          <w:iCs/>
        </w:rPr>
        <w:t xml:space="preserve">- </w:t>
      </w:r>
      <w:r w:rsidR="00481D6F" w:rsidRPr="00A87879">
        <w:rPr>
          <w:rFonts w:ascii="Times New Roman" w:hAnsi="Times New Roman"/>
          <w:b/>
          <w:bCs/>
        </w:rPr>
        <w:t>Anëtar</w:t>
      </w:r>
    </w:p>
    <w:p w14:paraId="00B22EE7" w14:textId="77777777" w:rsidR="009F0CE4" w:rsidRPr="00A87879" w:rsidRDefault="009F0CE4" w:rsidP="002D2F72">
      <w:pPr>
        <w:tabs>
          <w:tab w:val="left" w:pos="2070"/>
          <w:tab w:val="left" w:pos="2250"/>
          <w:tab w:val="left" w:pos="3150"/>
        </w:tabs>
        <w:rPr>
          <w:rFonts w:ascii="Times New Roman" w:hAnsi="Times New Roman"/>
        </w:rPr>
      </w:pPr>
    </w:p>
    <w:p w14:paraId="6C67D144" w14:textId="5749875D" w:rsidR="009F0CE4" w:rsidRPr="00A87879" w:rsidRDefault="00C9671C" w:rsidP="002D2F72">
      <w:pPr>
        <w:jc w:val="both"/>
        <w:rPr>
          <w:rFonts w:ascii="Times New Roman" w:hAnsi="Times New Roman"/>
        </w:rPr>
      </w:pPr>
      <w:r w:rsidRPr="00A87879">
        <w:tab/>
      </w:r>
      <w:r w:rsidRPr="00A87879">
        <w:rPr>
          <w:rFonts w:ascii="Times New Roman" w:hAnsi="Times New Roman"/>
        </w:rPr>
        <w:t>Sot, më datë</w:t>
      </w:r>
      <w:r w:rsidR="00166FF5" w:rsidRPr="00A87879">
        <w:rPr>
          <w:rFonts w:ascii="Times New Roman" w:hAnsi="Times New Roman"/>
        </w:rPr>
        <w:t xml:space="preserve"> </w:t>
      </w:r>
      <w:r w:rsidR="008E2C19" w:rsidRPr="00A87879">
        <w:rPr>
          <w:rFonts w:ascii="Times New Roman" w:hAnsi="Times New Roman"/>
        </w:rPr>
        <w:t>26</w:t>
      </w:r>
      <w:r w:rsidR="0062454C" w:rsidRPr="00A87879">
        <w:rPr>
          <w:rFonts w:ascii="Times New Roman" w:hAnsi="Times New Roman"/>
        </w:rPr>
        <w:t>.03</w:t>
      </w:r>
      <w:r w:rsidR="00481D6F" w:rsidRPr="00A87879">
        <w:rPr>
          <w:rFonts w:ascii="Times New Roman" w:hAnsi="Times New Roman"/>
        </w:rPr>
        <w:t>.2026</w:t>
      </w:r>
      <w:r w:rsidR="00166FF5" w:rsidRPr="00A87879">
        <w:rPr>
          <w:rFonts w:ascii="Times New Roman" w:hAnsi="Times New Roman"/>
        </w:rPr>
        <w:t>, mori në shqyrtim në dhomë këshillimi, çështjen penale</w:t>
      </w:r>
      <w:r w:rsidRPr="00A87879">
        <w:rPr>
          <w:rFonts w:ascii="Times New Roman" w:hAnsi="Times New Roman"/>
        </w:rPr>
        <w:t xml:space="preserve"> Nr. </w:t>
      </w:r>
      <w:r w:rsidR="00842888" w:rsidRPr="00842888">
        <w:rPr>
          <w:rFonts w:ascii="Times New Roman" w:hAnsi="Times New Roman"/>
          <w:spacing w:val="3"/>
        </w:rPr>
        <w:t>51091-00036-00-2025</w:t>
      </w:r>
      <w:r w:rsidR="00842888">
        <w:rPr>
          <w:rFonts w:ascii="Times New Roman" w:hAnsi="Times New Roman"/>
          <w:b/>
          <w:spacing w:val="3"/>
        </w:rPr>
        <w:t xml:space="preserve"> </w:t>
      </w:r>
      <w:r w:rsidRPr="00A87879">
        <w:rPr>
          <w:rFonts w:ascii="Times New Roman" w:hAnsi="Times New Roman"/>
        </w:rPr>
        <w:t>Regj. Themeltar</w:t>
      </w:r>
      <w:r w:rsidR="00166FF5" w:rsidRPr="00A87879">
        <w:rPr>
          <w:rFonts w:ascii="Times New Roman" w:hAnsi="Times New Roman"/>
        </w:rPr>
        <w:t>, që i’u përket:</w:t>
      </w:r>
    </w:p>
    <w:p w14:paraId="3FA47EAA" w14:textId="77777777" w:rsidR="00080D75" w:rsidRPr="00A87879" w:rsidRDefault="00080D75" w:rsidP="002D2F72">
      <w:pPr>
        <w:jc w:val="both"/>
        <w:rPr>
          <w:rFonts w:ascii="Times New Roman" w:hAnsi="Times New Roman"/>
        </w:rPr>
      </w:pPr>
    </w:p>
    <w:bookmarkEnd w:id="0"/>
    <w:p w14:paraId="0B3884C6" w14:textId="2379720A"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lang w:bidi="ar-SA"/>
        </w:rPr>
      </w:pPr>
      <w:r w:rsidRPr="00A87879">
        <w:rPr>
          <w:rFonts w:ascii="Times New Roman" w:hAnsi="Times New Roman"/>
          <w:b/>
          <w:lang w:bidi="ar-SA"/>
        </w:rPr>
        <w:t>KËRKUES:</w:t>
      </w:r>
      <w:r w:rsidRPr="00A87879">
        <w:rPr>
          <w:rFonts w:ascii="Times New Roman" w:hAnsi="Times New Roman"/>
          <w:lang w:bidi="ar-SA"/>
        </w:rPr>
        <w:tab/>
      </w:r>
      <w:r w:rsidRPr="00A87879">
        <w:rPr>
          <w:rFonts w:ascii="Times New Roman" w:hAnsi="Times New Roman"/>
          <w:lang w:bidi="ar-SA"/>
        </w:rPr>
        <w:tab/>
      </w:r>
      <w:r w:rsidR="00080D75" w:rsidRPr="00A87879">
        <w:rPr>
          <w:rFonts w:ascii="Times New Roman" w:hAnsi="Times New Roman"/>
          <w:lang w:bidi="ar-SA"/>
        </w:rPr>
        <w:tab/>
      </w:r>
      <w:r w:rsidRPr="00A87879">
        <w:rPr>
          <w:rFonts w:ascii="Times New Roman" w:hAnsi="Times New Roman"/>
        </w:rPr>
        <w:t xml:space="preserve">Prokuroria pranë Gjykatës së Rrethit Gjyqësor Durrës </w:t>
      </w:r>
    </w:p>
    <w:p w14:paraId="124A6970" w14:textId="77777777"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p>
    <w:p w14:paraId="4BBBA86E" w14:textId="185E0F55"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rPr>
      </w:pPr>
      <w:r w:rsidRPr="00A87879">
        <w:rPr>
          <w:rFonts w:ascii="Times New Roman" w:hAnsi="Times New Roman"/>
          <w:b/>
        </w:rPr>
        <w:t>TË GJYKUAR:</w:t>
      </w:r>
      <w:r w:rsidRPr="00A87879">
        <w:rPr>
          <w:rFonts w:ascii="Times New Roman" w:hAnsi="Times New Roman"/>
        </w:rPr>
        <w:tab/>
      </w:r>
      <w:r w:rsidR="00080D75" w:rsidRPr="00A87879">
        <w:rPr>
          <w:rFonts w:ascii="Times New Roman" w:hAnsi="Times New Roman"/>
        </w:rPr>
        <w:tab/>
      </w:r>
      <w:r w:rsidRPr="00A87879">
        <w:rPr>
          <w:rFonts w:ascii="Times New Roman" w:hAnsi="Times New Roman"/>
        </w:rPr>
        <w:t>Artur Çela</w:t>
      </w:r>
    </w:p>
    <w:p w14:paraId="79396D62" w14:textId="460CB3EA"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rPr>
      </w:pPr>
      <w:r w:rsidRPr="00A87879">
        <w:rPr>
          <w:rFonts w:ascii="Times New Roman" w:hAnsi="Times New Roman"/>
        </w:rPr>
        <w:tab/>
      </w:r>
      <w:r w:rsidRPr="00A87879">
        <w:rPr>
          <w:rFonts w:ascii="Times New Roman" w:hAnsi="Times New Roman"/>
        </w:rPr>
        <w:tab/>
      </w:r>
      <w:r w:rsidRPr="00A87879">
        <w:rPr>
          <w:rFonts w:ascii="Times New Roman" w:hAnsi="Times New Roman"/>
        </w:rPr>
        <w:tab/>
      </w:r>
      <w:r w:rsidR="00080D75" w:rsidRPr="00A87879">
        <w:rPr>
          <w:rFonts w:ascii="Times New Roman" w:hAnsi="Times New Roman"/>
        </w:rPr>
        <w:tab/>
      </w:r>
      <w:r w:rsidRPr="00A87879">
        <w:rPr>
          <w:rFonts w:ascii="Times New Roman" w:hAnsi="Times New Roman"/>
        </w:rPr>
        <w:t>Flamur Gjuzi</w:t>
      </w:r>
    </w:p>
    <w:p w14:paraId="2B26383F" w14:textId="739154BA"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rPr>
      </w:pPr>
      <w:r w:rsidRPr="00A87879">
        <w:rPr>
          <w:rFonts w:ascii="Times New Roman" w:hAnsi="Times New Roman"/>
        </w:rPr>
        <w:tab/>
      </w:r>
      <w:r w:rsidRPr="00A87879">
        <w:rPr>
          <w:rFonts w:ascii="Times New Roman" w:hAnsi="Times New Roman"/>
        </w:rPr>
        <w:tab/>
      </w:r>
      <w:r w:rsidRPr="00A87879">
        <w:rPr>
          <w:rFonts w:ascii="Times New Roman" w:hAnsi="Times New Roman"/>
        </w:rPr>
        <w:tab/>
      </w:r>
      <w:r w:rsidR="00080D75" w:rsidRPr="00A87879">
        <w:rPr>
          <w:rFonts w:ascii="Times New Roman" w:hAnsi="Times New Roman"/>
        </w:rPr>
        <w:tab/>
      </w:r>
      <w:r w:rsidRPr="00A87879">
        <w:rPr>
          <w:rFonts w:ascii="Times New Roman" w:hAnsi="Times New Roman"/>
        </w:rPr>
        <w:t>Helio Huqi</w:t>
      </w:r>
    </w:p>
    <w:p w14:paraId="7448953C" w14:textId="2BE65634"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rPr>
      </w:pPr>
      <w:r w:rsidRPr="00A87879">
        <w:rPr>
          <w:rFonts w:ascii="Times New Roman" w:hAnsi="Times New Roman"/>
        </w:rPr>
        <w:tab/>
      </w:r>
      <w:r w:rsidRPr="00A87879">
        <w:rPr>
          <w:rFonts w:ascii="Times New Roman" w:hAnsi="Times New Roman"/>
        </w:rPr>
        <w:tab/>
      </w:r>
      <w:r w:rsidRPr="00A87879">
        <w:rPr>
          <w:rFonts w:ascii="Times New Roman" w:hAnsi="Times New Roman"/>
        </w:rPr>
        <w:tab/>
      </w:r>
      <w:r w:rsidR="00080D75" w:rsidRPr="00A87879">
        <w:rPr>
          <w:rFonts w:ascii="Times New Roman" w:hAnsi="Times New Roman"/>
        </w:rPr>
        <w:tab/>
      </w:r>
      <w:r w:rsidRPr="00A87879">
        <w:rPr>
          <w:rFonts w:ascii="Times New Roman" w:hAnsi="Times New Roman"/>
        </w:rPr>
        <w:t>Skerdi Bello</w:t>
      </w:r>
    </w:p>
    <w:p w14:paraId="1F922286" w14:textId="77777777"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rPr>
      </w:pPr>
    </w:p>
    <w:p w14:paraId="44432EBE" w14:textId="23D823F2" w:rsidR="008E2C19" w:rsidRPr="00A87879" w:rsidRDefault="008E2C19" w:rsidP="00080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880" w:hanging="2880"/>
        <w:jc w:val="both"/>
        <w:rPr>
          <w:rFonts w:ascii="Times New Roman" w:hAnsi="Times New Roman"/>
          <w:shd w:val="clear" w:color="auto" w:fill="FFFFFF"/>
        </w:rPr>
      </w:pPr>
      <w:r w:rsidRPr="00A87879">
        <w:rPr>
          <w:rFonts w:ascii="Times New Roman" w:hAnsi="Times New Roman"/>
          <w:b/>
        </w:rPr>
        <w:t>AKUZUAR:</w:t>
      </w:r>
      <w:r w:rsidRPr="00A87879">
        <w:rPr>
          <w:rFonts w:ascii="Times New Roman" w:hAnsi="Times New Roman"/>
          <w:b/>
        </w:rPr>
        <w:tab/>
      </w:r>
      <w:r w:rsidRPr="00A87879">
        <w:rPr>
          <w:rFonts w:ascii="Times New Roman" w:hAnsi="Times New Roman"/>
          <w:b/>
        </w:rPr>
        <w:tab/>
      </w:r>
      <w:r w:rsidR="00080D75" w:rsidRPr="00A87879">
        <w:rPr>
          <w:rFonts w:ascii="Times New Roman" w:hAnsi="Times New Roman"/>
          <w:b/>
        </w:rPr>
        <w:tab/>
      </w:r>
      <w:r w:rsidR="00D524A7" w:rsidRPr="00A87879">
        <w:rPr>
          <w:rFonts w:ascii="Times New Roman" w:hAnsi="Times New Roman"/>
          <w:shd w:val="clear" w:color="auto" w:fill="FFFFFF"/>
        </w:rPr>
        <w:t xml:space="preserve">Për kryerjen e veprës penale </w:t>
      </w:r>
      <w:r w:rsidRPr="00A87879">
        <w:rPr>
          <w:rFonts w:ascii="Times New Roman" w:hAnsi="Times New Roman"/>
          <w:shd w:val="clear" w:color="auto" w:fill="FFFFFF"/>
        </w:rPr>
        <w:t>“Shpërdorimi i detyrës”, parashikuar nga neni 248 i Kodit Penal.</w:t>
      </w:r>
    </w:p>
    <w:p w14:paraId="6065147A" w14:textId="77777777"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r w:rsidRPr="00A87879">
        <w:rPr>
          <w:rFonts w:ascii="Times New Roman" w:hAnsi="Times New Roman"/>
        </w:rPr>
        <w:tab/>
      </w:r>
    </w:p>
    <w:p w14:paraId="20CF63EA" w14:textId="37CD5DF5"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rPr>
      </w:pPr>
      <w:r w:rsidRPr="00A87879">
        <w:rPr>
          <w:rFonts w:ascii="Times New Roman" w:hAnsi="Times New Roman"/>
          <w:b/>
        </w:rPr>
        <w:t>E GJYKUAR:</w:t>
      </w:r>
      <w:r w:rsidRPr="00A87879">
        <w:rPr>
          <w:rFonts w:ascii="Times New Roman" w:hAnsi="Times New Roman"/>
        </w:rPr>
        <w:tab/>
      </w:r>
      <w:r w:rsidR="00080D75" w:rsidRPr="00A87879">
        <w:rPr>
          <w:rFonts w:ascii="Times New Roman" w:hAnsi="Times New Roman"/>
        </w:rPr>
        <w:tab/>
      </w:r>
      <w:r w:rsidRPr="00A87879">
        <w:rPr>
          <w:rFonts w:ascii="Times New Roman" w:hAnsi="Times New Roman"/>
        </w:rPr>
        <w:t>Nevjana Isufi</w:t>
      </w:r>
    </w:p>
    <w:p w14:paraId="4F38C872" w14:textId="77777777"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Cs/>
        </w:rPr>
      </w:pPr>
      <w:r w:rsidRPr="00A87879">
        <w:rPr>
          <w:rFonts w:ascii="Times New Roman" w:hAnsi="Times New Roman"/>
        </w:rPr>
        <w:tab/>
      </w:r>
      <w:r w:rsidRPr="00A87879">
        <w:rPr>
          <w:rFonts w:ascii="Times New Roman" w:hAnsi="Times New Roman"/>
        </w:rPr>
        <w:tab/>
      </w:r>
      <w:r w:rsidRPr="00A87879">
        <w:rPr>
          <w:rFonts w:ascii="Times New Roman" w:hAnsi="Times New Roman"/>
        </w:rPr>
        <w:tab/>
      </w:r>
    </w:p>
    <w:p w14:paraId="506E9F58" w14:textId="25D85F13" w:rsidR="008E2C19" w:rsidRPr="00A87879" w:rsidRDefault="008E2C19" w:rsidP="00080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880" w:hanging="2880"/>
        <w:jc w:val="both"/>
        <w:rPr>
          <w:rFonts w:ascii="Times New Roman" w:hAnsi="Times New Roman"/>
          <w:shd w:val="clear" w:color="auto" w:fill="FFFFFF"/>
        </w:rPr>
      </w:pPr>
      <w:r w:rsidRPr="00A87879">
        <w:rPr>
          <w:rFonts w:ascii="Times New Roman" w:hAnsi="Times New Roman"/>
          <w:b/>
        </w:rPr>
        <w:t>AKUZUAR:</w:t>
      </w:r>
      <w:r w:rsidRPr="00A87879">
        <w:rPr>
          <w:rFonts w:ascii="Times New Roman" w:hAnsi="Times New Roman"/>
          <w:b/>
        </w:rPr>
        <w:tab/>
      </w:r>
      <w:r w:rsidRPr="00A87879">
        <w:rPr>
          <w:rFonts w:ascii="Times New Roman" w:hAnsi="Times New Roman"/>
          <w:b/>
        </w:rPr>
        <w:tab/>
      </w:r>
      <w:r w:rsidR="00080D75" w:rsidRPr="00A87879">
        <w:rPr>
          <w:rFonts w:ascii="Times New Roman" w:hAnsi="Times New Roman"/>
          <w:b/>
        </w:rPr>
        <w:tab/>
      </w:r>
      <w:r w:rsidRPr="00A87879">
        <w:rPr>
          <w:rFonts w:ascii="Times New Roman" w:hAnsi="Times New Roman"/>
          <w:shd w:val="clear" w:color="auto" w:fill="FFFFFF"/>
        </w:rPr>
        <w:t>Për kryerjen e veprës penale  “Falsifikimi i dokumenteve”, parashikuar nga neni 186/3 i Kodit Penal.</w:t>
      </w:r>
    </w:p>
    <w:p w14:paraId="3EE3DC51" w14:textId="77777777"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shd w:val="clear" w:color="auto" w:fill="FFFFFF"/>
        </w:rPr>
      </w:pPr>
    </w:p>
    <w:p w14:paraId="4687F81A" w14:textId="46502B4B"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rPr>
      </w:pPr>
      <w:r w:rsidRPr="00A87879">
        <w:rPr>
          <w:rFonts w:ascii="Times New Roman" w:hAnsi="Times New Roman"/>
          <w:b/>
        </w:rPr>
        <w:t>TË GJYKUAR:</w:t>
      </w:r>
      <w:r w:rsidRPr="00A87879">
        <w:rPr>
          <w:rFonts w:ascii="Times New Roman" w:hAnsi="Times New Roman"/>
        </w:rPr>
        <w:tab/>
      </w:r>
      <w:r w:rsidR="00080D75" w:rsidRPr="00A87879">
        <w:rPr>
          <w:rFonts w:ascii="Times New Roman" w:hAnsi="Times New Roman"/>
        </w:rPr>
        <w:tab/>
      </w:r>
      <w:r w:rsidRPr="00A87879">
        <w:rPr>
          <w:rFonts w:ascii="Times New Roman" w:hAnsi="Times New Roman"/>
        </w:rPr>
        <w:t xml:space="preserve">Arben Binjaku </w:t>
      </w:r>
    </w:p>
    <w:p w14:paraId="6945CDC4" w14:textId="77669D41"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Cs/>
        </w:rPr>
      </w:pPr>
      <w:r w:rsidRPr="00A87879">
        <w:rPr>
          <w:rFonts w:ascii="Times New Roman" w:hAnsi="Times New Roman"/>
        </w:rPr>
        <w:tab/>
      </w:r>
      <w:r w:rsidRPr="00A87879">
        <w:rPr>
          <w:rFonts w:ascii="Times New Roman" w:hAnsi="Times New Roman"/>
        </w:rPr>
        <w:tab/>
      </w:r>
      <w:r w:rsidRPr="00A87879">
        <w:rPr>
          <w:rFonts w:ascii="Times New Roman" w:hAnsi="Times New Roman"/>
        </w:rPr>
        <w:tab/>
      </w:r>
      <w:r w:rsidR="00080D75" w:rsidRPr="00A87879">
        <w:rPr>
          <w:rFonts w:ascii="Times New Roman" w:hAnsi="Times New Roman"/>
        </w:rPr>
        <w:tab/>
      </w:r>
      <w:r w:rsidRPr="00A87879">
        <w:rPr>
          <w:rFonts w:ascii="Times New Roman" w:hAnsi="Times New Roman"/>
        </w:rPr>
        <w:t xml:space="preserve">Dashamir Mehmeti </w:t>
      </w:r>
    </w:p>
    <w:p w14:paraId="35F3CD9E" w14:textId="77777777" w:rsidR="008E2C19" w:rsidRPr="00A87879" w:rsidRDefault="008E2C19"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rPr>
      </w:pPr>
    </w:p>
    <w:p w14:paraId="6B32DD86" w14:textId="5D3FD6A3" w:rsidR="00BE617A" w:rsidRPr="0058299F" w:rsidRDefault="008E2C19" w:rsidP="0058299F">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880" w:hanging="2880"/>
        <w:jc w:val="both"/>
        <w:rPr>
          <w:rFonts w:ascii="Times New Roman" w:hAnsi="Times New Roman"/>
        </w:rPr>
      </w:pPr>
      <w:r w:rsidRPr="00A87879">
        <w:rPr>
          <w:rFonts w:ascii="Times New Roman" w:hAnsi="Times New Roman"/>
          <w:b/>
        </w:rPr>
        <w:t>AKUZUAR:</w:t>
      </w:r>
      <w:r w:rsidRPr="00A87879">
        <w:rPr>
          <w:rFonts w:ascii="Times New Roman" w:hAnsi="Times New Roman"/>
          <w:b/>
        </w:rPr>
        <w:tab/>
      </w:r>
      <w:r w:rsidR="00D524A7" w:rsidRPr="00A87879">
        <w:rPr>
          <w:rFonts w:ascii="Times New Roman" w:hAnsi="Times New Roman"/>
          <w:shd w:val="clear" w:color="auto" w:fill="FFFFFF"/>
        </w:rPr>
        <w:t xml:space="preserve">Për kryerjen e veprës penale </w:t>
      </w:r>
      <w:r w:rsidRPr="00A87879">
        <w:rPr>
          <w:rFonts w:ascii="Times New Roman" w:hAnsi="Times New Roman"/>
          <w:shd w:val="clear" w:color="auto" w:fill="FFFFFF"/>
        </w:rPr>
        <w:t>“Ndërtimi i paligjshëm”, parashikuar nga neni 199/a/3 i Kodit Penal.</w:t>
      </w:r>
    </w:p>
    <w:p w14:paraId="0DE47E76" w14:textId="0C97E77A" w:rsidR="0058299F" w:rsidRPr="00A87879" w:rsidRDefault="0058299F" w:rsidP="002D2F72">
      <w:pPr>
        <w:rPr>
          <w:rFonts w:ascii="Times New Roman" w:hAnsi="Times New Roman"/>
          <w:b/>
        </w:rPr>
      </w:pPr>
    </w:p>
    <w:p w14:paraId="58ABCF70" w14:textId="11D96DBE" w:rsidR="0031088E" w:rsidRPr="00A87879" w:rsidRDefault="0031088E" w:rsidP="002D2F72">
      <w:pPr>
        <w:jc w:val="center"/>
        <w:rPr>
          <w:rFonts w:ascii="Times New Roman" w:hAnsi="Times New Roman"/>
          <w:b/>
        </w:rPr>
      </w:pPr>
      <w:r w:rsidRPr="00A87879">
        <w:rPr>
          <w:rFonts w:ascii="Times New Roman" w:hAnsi="Times New Roman"/>
          <w:b/>
        </w:rPr>
        <w:t>KOLEGJI PENAL I GJYKATËS SË LARTË</w:t>
      </w:r>
    </w:p>
    <w:p w14:paraId="11010AB8" w14:textId="77777777" w:rsidR="009F0CE4" w:rsidRPr="00A87879" w:rsidRDefault="009F0CE4" w:rsidP="002D2F72">
      <w:pPr>
        <w:jc w:val="center"/>
        <w:rPr>
          <w:rFonts w:ascii="Times New Roman" w:hAnsi="Times New Roman"/>
          <w:b/>
        </w:rPr>
      </w:pPr>
    </w:p>
    <w:p w14:paraId="7B81FE9B" w14:textId="649F577D" w:rsidR="006808EC" w:rsidRPr="00A87879" w:rsidRDefault="0073709C" w:rsidP="0058299F">
      <w:pPr>
        <w:ind w:firstLine="720"/>
        <w:jc w:val="both"/>
        <w:rPr>
          <w:rFonts w:ascii="Times New Roman" w:hAnsi="Times New Roman"/>
          <w:bCs/>
        </w:rPr>
      </w:pPr>
      <w:r w:rsidRPr="00A87879">
        <w:rPr>
          <w:rFonts w:ascii="Times New Roman" w:hAnsi="Times New Roman"/>
        </w:rPr>
        <w:t>pasi dëgjoi relatimin e gjyqtar</w:t>
      </w:r>
      <w:r w:rsidR="00BB4F61" w:rsidRPr="00A87879">
        <w:rPr>
          <w:rFonts w:ascii="Times New Roman" w:hAnsi="Times New Roman"/>
        </w:rPr>
        <w:t>it</w:t>
      </w:r>
      <w:r w:rsidRPr="00A87879">
        <w:rPr>
          <w:rFonts w:ascii="Times New Roman" w:hAnsi="Times New Roman"/>
        </w:rPr>
        <w:t xml:space="preserve"> </w:t>
      </w:r>
      <w:r w:rsidR="00437F9C" w:rsidRPr="00A87879">
        <w:rPr>
          <w:rFonts w:ascii="Times New Roman" w:hAnsi="Times New Roman"/>
          <w:lang w:bidi="ar-SA"/>
        </w:rPr>
        <w:t>Genti Shala</w:t>
      </w:r>
      <w:r w:rsidRPr="00A87879">
        <w:rPr>
          <w:rFonts w:ascii="Times New Roman" w:hAnsi="Times New Roman"/>
          <w:bCs/>
        </w:rPr>
        <w:t xml:space="preserve"> dhe diskutoi në dhomë këshillimi çështjen në tërësi,</w:t>
      </w:r>
    </w:p>
    <w:p w14:paraId="3B531078" w14:textId="77777777" w:rsidR="006808EC" w:rsidRPr="00A87879" w:rsidRDefault="006808EC" w:rsidP="002D2F72">
      <w:pPr>
        <w:ind w:firstLine="720"/>
        <w:jc w:val="both"/>
        <w:rPr>
          <w:rFonts w:ascii="Times New Roman" w:hAnsi="Times New Roman"/>
          <w:bCs/>
        </w:rPr>
      </w:pPr>
    </w:p>
    <w:p w14:paraId="4B1290AB" w14:textId="17F0FD75" w:rsidR="00BF1245" w:rsidRDefault="00BF1245" w:rsidP="002D2F72">
      <w:pPr>
        <w:keepNext/>
        <w:tabs>
          <w:tab w:val="left" w:pos="360"/>
        </w:tabs>
        <w:jc w:val="center"/>
        <w:outlineLvl w:val="1"/>
        <w:rPr>
          <w:rFonts w:ascii="Times New Roman" w:hAnsi="Times New Roman"/>
          <w:b/>
          <w:bCs/>
          <w:iCs/>
        </w:rPr>
      </w:pPr>
      <w:r w:rsidRPr="00A87879">
        <w:rPr>
          <w:rFonts w:ascii="Times New Roman" w:hAnsi="Times New Roman"/>
          <w:b/>
          <w:bCs/>
          <w:iCs/>
        </w:rPr>
        <w:t xml:space="preserve">V Ë R E N: </w:t>
      </w:r>
    </w:p>
    <w:p w14:paraId="133834A5" w14:textId="77777777" w:rsidR="0058299F" w:rsidRPr="00A87879" w:rsidRDefault="0058299F" w:rsidP="002D2F72">
      <w:pPr>
        <w:keepNext/>
        <w:tabs>
          <w:tab w:val="left" w:pos="360"/>
        </w:tabs>
        <w:jc w:val="center"/>
        <w:outlineLvl w:val="1"/>
        <w:rPr>
          <w:rFonts w:ascii="Times New Roman" w:hAnsi="Times New Roman"/>
          <w:b/>
          <w:bCs/>
          <w:iCs/>
        </w:rPr>
      </w:pPr>
    </w:p>
    <w:p w14:paraId="7CC306ED" w14:textId="0B362276" w:rsidR="00484E2E" w:rsidRPr="00A87879" w:rsidRDefault="00BF1245" w:rsidP="00415D77">
      <w:pPr>
        <w:pStyle w:val="ListParagraph"/>
        <w:numPr>
          <w:ilvl w:val="0"/>
          <w:numId w:val="2"/>
        </w:numPr>
        <w:ind w:left="360" w:hanging="360"/>
        <w:rPr>
          <w:rFonts w:ascii="Times New Roman" w:eastAsia="Calibri" w:hAnsi="Times New Roman"/>
          <w:b/>
          <w:lang w:val="sq-AL" w:bidi="ar-SA"/>
        </w:rPr>
      </w:pPr>
      <w:r w:rsidRPr="00A87879">
        <w:rPr>
          <w:rFonts w:ascii="Times New Roman" w:hAnsi="Times New Roman"/>
          <w:b/>
          <w:bCs/>
          <w:lang w:val="sq-AL"/>
        </w:rPr>
        <w:t>Rrethanat e çështjes</w:t>
      </w:r>
    </w:p>
    <w:p w14:paraId="194D5906" w14:textId="77777777" w:rsidR="00AD7D61" w:rsidRPr="00A87879" w:rsidRDefault="00AD7D61" w:rsidP="002D2F72">
      <w:pPr>
        <w:pStyle w:val="ListParagraph"/>
        <w:ind w:left="1080"/>
        <w:rPr>
          <w:rFonts w:ascii="Times New Roman" w:eastAsia="Calibri" w:hAnsi="Times New Roman"/>
          <w:b/>
          <w:lang w:val="sq-AL" w:bidi="ar-SA"/>
        </w:rPr>
      </w:pPr>
    </w:p>
    <w:p w14:paraId="0BA0A0FC" w14:textId="4C600F5B" w:rsidR="00A67DC9" w:rsidRPr="00A87879" w:rsidRDefault="00B065D2" w:rsidP="00FC0468">
      <w:pPr>
        <w:pStyle w:val="ListParagraph"/>
        <w:numPr>
          <w:ilvl w:val="1"/>
          <w:numId w:val="1"/>
        </w:numPr>
        <w:tabs>
          <w:tab w:val="left" w:pos="720"/>
        </w:tabs>
        <w:spacing w:before="100" w:beforeAutospacing="1"/>
        <w:ind w:left="0" w:firstLine="360"/>
        <w:jc w:val="both"/>
        <w:rPr>
          <w:rFonts w:ascii="Times New Roman" w:hAnsi="Times New Roman"/>
          <w:lang w:val="sq-AL" w:bidi="ar-SA"/>
        </w:rPr>
      </w:pPr>
      <w:r w:rsidRPr="00A87879">
        <w:rPr>
          <w:rFonts w:ascii="Times New Roman" w:hAnsi="Times New Roman"/>
          <w:lang w:val="sq-AL" w:bidi="ar-SA"/>
        </w:rPr>
        <w:t xml:space="preserve">Në mënyrë të përmbledhur ka rezultuar se </w:t>
      </w:r>
      <w:r w:rsidR="000E1CCA" w:rsidRPr="00A87879">
        <w:rPr>
          <w:rFonts w:ascii="Times New Roman" w:hAnsi="Times New Roman"/>
          <w:lang w:val="sq-AL" w:bidi="ar-SA"/>
        </w:rPr>
        <w:t>Prokuroria pran</w:t>
      </w:r>
      <w:r w:rsidR="00BE0F44" w:rsidRPr="00A87879">
        <w:rPr>
          <w:rFonts w:ascii="Times New Roman" w:hAnsi="Times New Roman"/>
          <w:lang w:val="sq-AL" w:bidi="ar-SA"/>
        </w:rPr>
        <w:t>ë</w:t>
      </w:r>
      <w:r w:rsidR="000E1CCA" w:rsidRPr="00A87879">
        <w:rPr>
          <w:rFonts w:ascii="Times New Roman" w:hAnsi="Times New Roman"/>
          <w:lang w:val="sq-AL" w:bidi="ar-SA"/>
        </w:rPr>
        <w:t xml:space="preserve"> Gjykat</w:t>
      </w:r>
      <w:r w:rsidR="00BE0F44" w:rsidRPr="00A87879">
        <w:rPr>
          <w:rFonts w:ascii="Times New Roman" w:hAnsi="Times New Roman"/>
          <w:lang w:val="sq-AL" w:bidi="ar-SA"/>
        </w:rPr>
        <w:t>ë</w:t>
      </w:r>
      <w:r w:rsidR="000E1CCA" w:rsidRPr="00A87879">
        <w:rPr>
          <w:rFonts w:ascii="Times New Roman" w:hAnsi="Times New Roman"/>
          <w:lang w:val="sq-AL" w:bidi="ar-SA"/>
        </w:rPr>
        <w:t>s s</w:t>
      </w:r>
      <w:r w:rsidR="00BE0F44" w:rsidRPr="00A87879">
        <w:rPr>
          <w:rFonts w:ascii="Times New Roman" w:hAnsi="Times New Roman"/>
          <w:lang w:val="sq-AL" w:bidi="ar-SA"/>
        </w:rPr>
        <w:t>ë</w:t>
      </w:r>
      <w:r w:rsidR="000E1CCA" w:rsidRPr="00A87879">
        <w:rPr>
          <w:rFonts w:ascii="Times New Roman" w:hAnsi="Times New Roman"/>
          <w:lang w:val="sq-AL" w:bidi="ar-SA"/>
        </w:rPr>
        <w:t xml:space="preserve"> Rrethit Gjyq</w:t>
      </w:r>
      <w:r w:rsidR="00BE0F44" w:rsidRPr="00A87879">
        <w:rPr>
          <w:rFonts w:ascii="Times New Roman" w:hAnsi="Times New Roman"/>
          <w:lang w:val="sq-AL" w:bidi="ar-SA"/>
        </w:rPr>
        <w:t>ë</w:t>
      </w:r>
      <w:r w:rsidR="000E1CCA" w:rsidRPr="00A87879">
        <w:rPr>
          <w:rFonts w:ascii="Times New Roman" w:hAnsi="Times New Roman"/>
          <w:lang w:val="sq-AL" w:bidi="ar-SA"/>
        </w:rPr>
        <w:t>sor Durr</w:t>
      </w:r>
      <w:r w:rsidR="00BE0F44" w:rsidRPr="00A87879">
        <w:rPr>
          <w:rFonts w:ascii="Times New Roman" w:hAnsi="Times New Roman"/>
          <w:lang w:val="sq-AL" w:bidi="ar-SA"/>
        </w:rPr>
        <w:t>ë</w:t>
      </w:r>
      <w:r w:rsidR="000E1CCA" w:rsidRPr="00A87879">
        <w:rPr>
          <w:rFonts w:ascii="Times New Roman" w:hAnsi="Times New Roman"/>
          <w:lang w:val="sq-AL" w:bidi="ar-SA"/>
        </w:rPr>
        <w:t>s ka regjistruar disa procedime penale</w:t>
      </w:r>
      <w:r w:rsidR="00B92945" w:rsidRPr="00A87879">
        <w:rPr>
          <w:rFonts w:ascii="Times New Roman" w:hAnsi="Times New Roman"/>
          <w:lang w:val="sq-AL" w:bidi="ar-SA"/>
        </w:rPr>
        <w:t xml:space="preserve"> gjatë muajve shkurt</w:t>
      </w:r>
      <w:r w:rsidR="000E1CCA" w:rsidRPr="00A87879">
        <w:rPr>
          <w:rFonts w:ascii="Times New Roman" w:hAnsi="Times New Roman"/>
          <w:lang w:val="sq-AL" w:bidi="ar-SA"/>
        </w:rPr>
        <w:t xml:space="preserve"> - </w:t>
      </w:r>
      <w:r w:rsidR="00B92945" w:rsidRPr="00A87879">
        <w:rPr>
          <w:rFonts w:ascii="Times New Roman" w:hAnsi="Times New Roman"/>
          <w:lang w:val="sq-AL" w:bidi="ar-SA"/>
        </w:rPr>
        <w:t xml:space="preserve">mars 2018, lidhur me punime ndërtimi pa leje dhe veprime të kundërligjshme të funksionarëve publikë të </w:t>
      </w:r>
      <w:r w:rsidR="000E1CCA" w:rsidRPr="00A87879">
        <w:rPr>
          <w:rFonts w:ascii="Times New Roman" w:hAnsi="Times New Roman"/>
          <w:lang w:val="sq-AL" w:bidi="ar-SA"/>
        </w:rPr>
        <w:t>Inspektoratit t</w:t>
      </w:r>
      <w:r w:rsidR="00BE0F44" w:rsidRPr="00A87879">
        <w:rPr>
          <w:rFonts w:ascii="Times New Roman" w:hAnsi="Times New Roman"/>
          <w:lang w:val="sq-AL" w:bidi="ar-SA"/>
        </w:rPr>
        <w:t>ë</w:t>
      </w:r>
      <w:r w:rsidR="000E1CCA" w:rsidRPr="00A87879">
        <w:rPr>
          <w:rFonts w:ascii="Times New Roman" w:hAnsi="Times New Roman"/>
          <w:lang w:val="sq-AL" w:bidi="ar-SA"/>
        </w:rPr>
        <w:t xml:space="preserve"> Mbrojtj</w:t>
      </w:r>
      <w:r w:rsidR="00BE0F44" w:rsidRPr="00A87879">
        <w:rPr>
          <w:rFonts w:ascii="Times New Roman" w:hAnsi="Times New Roman"/>
          <w:lang w:val="sq-AL" w:bidi="ar-SA"/>
        </w:rPr>
        <w:t>ë</w:t>
      </w:r>
      <w:r w:rsidR="000E1CCA" w:rsidRPr="00A87879">
        <w:rPr>
          <w:rFonts w:ascii="Times New Roman" w:hAnsi="Times New Roman"/>
          <w:lang w:val="sq-AL" w:bidi="ar-SA"/>
        </w:rPr>
        <w:t>s s</w:t>
      </w:r>
      <w:r w:rsidR="00BE0F44" w:rsidRPr="00A87879">
        <w:rPr>
          <w:rFonts w:ascii="Times New Roman" w:hAnsi="Times New Roman"/>
          <w:lang w:val="sq-AL" w:bidi="ar-SA"/>
        </w:rPr>
        <w:t>ë</w:t>
      </w:r>
      <w:r w:rsidR="000E1CCA" w:rsidRPr="00A87879">
        <w:rPr>
          <w:rFonts w:ascii="Times New Roman" w:hAnsi="Times New Roman"/>
          <w:lang w:val="sq-AL" w:bidi="ar-SA"/>
        </w:rPr>
        <w:t xml:space="preserve"> Territorit (</w:t>
      </w:r>
      <w:r w:rsidR="00B92945" w:rsidRPr="00A87879">
        <w:rPr>
          <w:rFonts w:ascii="Times New Roman" w:hAnsi="Times New Roman"/>
          <w:lang w:val="sq-AL" w:bidi="ar-SA"/>
        </w:rPr>
        <w:t>IMT</w:t>
      </w:r>
      <w:r w:rsidR="000E1CCA" w:rsidRPr="00A87879">
        <w:rPr>
          <w:rFonts w:ascii="Times New Roman" w:hAnsi="Times New Roman"/>
          <w:lang w:val="sq-AL" w:bidi="ar-SA"/>
        </w:rPr>
        <w:t>)</w:t>
      </w:r>
      <w:r w:rsidR="00B92945" w:rsidRPr="00A87879">
        <w:rPr>
          <w:rFonts w:ascii="Times New Roman" w:hAnsi="Times New Roman"/>
          <w:lang w:val="sq-AL" w:bidi="ar-SA"/>
        </w:rPr>
        <w:t xml:space="preserve"> Bashkia Durrës.</w:t>
      </w:r>
      <w:r w:rsidR="000E1CCA" w:rsidRPr="00A87879">
        <w:rPr>
          <w:rFonts w:ascii="Times New Roman" w:hAnsi="Times New Roman"/>
          <w:lang w:val="sq-AL" w:bidi="ar-SA"/>
        </w:rPr>
        <w:t xml:space="preserve"> </w:t>
      </w:r>
      <w:r w:rsidR="00B92945" w:rsidRPr="00A87879">
        <w:rPr>
          <w:rFonts w:ascii="Times New Roman" w:hAnsi="Times New Roman"/>
          <w:lang w:val="sq-AL" w:bidi="ar-SA"/>
        </w:rPr>
        <w:t>Në datë 15.02.2018 është regjistruar kryesisht procedimi penal nr. 272 për veprën penale të parashikuar nga neni 259 i Kodit Penal, në ngarkim të shtetasit Artur Çela, me detyrë kryeinspektor pranë IMT‑së Bashkia Durrës.</w:t>
      </w:r>
      <w:r w:rsidR="000E1CCA" w:rsidRPr="00A87879">
        <w:rPr>
          <w:rFonts w:ascii="Times New Roman" w:hAnsi="Times New Roman"/>
          <w:lang w:val="sq-AL" w:bidi="ar-SA"/>
        </w:rPr>
        <w:t xml:space="preserve"> </w:t>
      </w:r>
      <w:r w:rsidR="00B92945" w:rsidRPr="00A87879">
        <w:rPr>
          <w:rFonts w:ascii="Times New Roman" w:hAnsi="Times New Roman"/>
          <w:lang w:val="sq-AL" w:bidi="ar-SA"/>
        </w:rPr>
        <w:t xml:space="preserve">Në datë 23.02.2018 është regjistruar procedimi penal nr. 325 për veprën penale të parashikuar nga neni 199/a/3 i Kodit Penal në ngarkim të Dashamir Mehmetit dhe për veprën penale të parashikuar nga neni 248 i Kodit Penal, mbi bazën e materialit referues të </w:t>
      </w:r>
      <w:r w:rsidR="00D16F15" w:rsidRPr="00A87879">
        <w:rPr>
          <w:rFonts w:ascii="Times New Roman" w:hAnsi="Times New Roman"/>
          <w:lang w:val="sq-AL" w:bidi="ar-SA"/>
        </w:rPr>
        <w:t>Drejtors</w:t>
      </w:r>
      <w:r w:rsidR="00BE0F44" w:rsidRPr="00A87879">
        <w:rPr>
          <w:rFonts w:ascii="Times New Roman" w:hAnsi="Times New Roman"/>
          <w:lang w:val="sq-AL" w:bidi="ar-SA"/>
        </w:rPr>
        <w:t>ë</w:t>
      </w:r>
      <w:r w:rsidR="00D16F15" w:rsidRPr="00A87879">
        <w:rPr>
          <w:rFonts w:ascii="Times New Roman" w:hAnsi="Times New Roman"/>
          <w:lang w:val="sq-AL" w:bidi="ar-SA"/>
        </w:rPr>
        <w:t xml:space="preserve"> Vendore t</w:t>
      </w:r>
      <w:r w:rsidR="00BE0F44" w:rsidRPr="00A87879">
        <w:rPr>
          <w:rFonts w:ascii="Times New Roman" w:hAnsi="Times New Roman"/>
          <w:lang w:val="sq-AL" w:bidi="ar-SA"/>
        </w:rPr>
        <w:t>ë</w:t>
      </w:r>
      <w:r w:rsidR="00D16F15" w:rsidRPr="00A87879">
        <w:rPr>
          <w:rFonts w:ascii="Times New Roman" w:hAnsi="Times New Roman"/>
          <w:lang w:val="sq-AL" w:bidi="ar-SA"/>
        </w:rPr>
        <w:t xml:space="preserve"> Policis</w:t>
      </w:r>
      <w:r w:rsidR="00BE0F44" w:rsidRPr="00A87879">
        <w:rPr>
          <w:rFonts w:ascii="Times New Roman" w:hAnsi="Times New Roman"/>
          <w:lang w:val="sq-AL" w:bidi="ar-SA"/>
        </w:rPr>
        <w:t>ë</w:t>
      </w:r>
      <w:r w:rsidR="00B92945" w:rsidRPr="00A87879">
        <w:rPr>
          <w:rFonts w:ascii="Times New Roman" w:hAnsi="Times New Roman"/>
          <w:lang w:val="sq-AL" w:bidi="ar-SA"/>
        </w:rPr>
        <w:t xml:space="preserve"> Durrës.</w:t>
      </w:r>
      <w:r w:rsidR="00D16F15" w:rsidRPr="00A87879">
        <w:rPr>
          <w:rFonts w:ascii="Times New Roman" w:hAnsi="Times New Roman"/>
          <w:lang w:val="sq-AL" w:bidi="ar-SA"/>
        </w:rPr>
        <w:t xml:space="preserve"> </w:t>
      </w:r>
      <w:r w:rsidR="00B92945" w:rsidRPr="00A87879">
        <w:rPr>
          <w:rFonts w:ascii="Times New Roman" w:hAnsi="Times New Roman"/>
          <w:lang w:val="sq-AL" w:bidi="ar-SA"/>
        </w:rPr>
        <w:t>Me material shtesë të datës 27.02.2018, policia gjyqësore ka referuar se më 24.02.2018 në hotel “Perandori” është konstatuar një pompë betoni dhe një betoniere që hidhnin beton në katin e sipërm të objektit.</w:t>
      </w:r>
      <w:r w:rsidR="00D16F15" w:rsidRPr="00A87879">
        <w:rPr>
          <w:rFonts w:ascii="Times New Roman" w:hAnsi="Times New Roman"/>
          <w:lang w:val="sq-AL" w:bidi="ar-SA"/>
        </w:rPr>
        <w:t xml:space="preserve"> </w:t>
      </w:r>
      <w:r w:rsidR="00B92945" w:rsidRPr="00A87879">
        <w:rPr>
          <w:rFonts w:ascii="Times New Roman" w:hAnsi="Times New Roman"/>
          <w:lang w:val="sq-AL" w:bidi="ar-SA"/>
        </w:rPr>
        <w:t>Në datë 26.02.2018 është regjistruar procedimi penal nr. 351 në ngarkim të Dashamir Mehmetit, mbi bazën e kallëzimit penal të IMT‑së Bashkia Durrës, lidhur me konstatimin e një shtese në lartësi 2 kate mbi objektin ekzistues 8 kate dhe shtesë anësore në katin e 8‑të pa leje ndërtimi.</w:t>
      </w:r>
      <w:r w:rsidR="009C13C3" w:rsidRPr="00A87879">
        <w:rPr>
          <w:rFonts w:ascii="Times New Roman" w:hAnsi="Times New Roman"/>
          <w:lang w:val="sq-AL" w:bidi="ar-SA"/>
        </w:rPr>
        <w:t xml:space="preserve"> </w:t>
      </w:r>
      <w:r w:rsidR="00B92945" w:rsidRPr="00A87879">
        <w:rPr>
          <w:rFonts w:ascii="Times New Roman" w:hAnsi="Times New Roman"/>
          <w:lang w:val="sq-AL" w:bidi="ar-SA"/>
        </w:rPr>
        <w:t>Në vijim të procedurave administrative, IMT Bashkia Durrës ka nxjerrë vendimin për prishjen e objektit të kundraligjshëm dhe vendimin për dënim me gjobë në shumën 500.000 lekë.</w:t>
      </w:r>
      <w:r w:rsidR="009C13C3" w:rsidRPr="00A87879">
        <w:rPr>
          <w:rFonts w:ascii="Times New Roman" w:hAnsi="Times New Roman"/>
          <w:lang w:val="sq-AL" w:bidi="ar-SA"/>
        </w:rPr>
        <w:t xml:space="preserve"> </w:t>
      </w:r>
      <w:r w:rsidR="00B92945" w:rsidRPr="00A87879">
        <w:rPr>
          <w:rFonts w:ascii="Times New Roman" w:hAnsi="Times New Roman"/>
          <w:lang w:val="sq-AL" w:bidi="ar-SA"/>
        </w:rPr>
        <w:t>Në datë 09.03.2018 është regjistruar procedimi penal nr. 404 për veprat penale të parashikuara nga nenet 248 dhe 199/a të Kodit Penal, për punime ndërtimi pa leje, të lejuara nga IMT Bashkia Durrës në kundërshtim me ligjin.</w:t>
      </w:r>
      <w:r w:rsidR="009C13C3" w:rsidRPr="00A87879">
        <w:rPr>
          <w:rFonts w:ascii="Times New Roman" w:hAnsi="Times New Roman"/>
          <w:lang w:val="sq-AL" w:bidi="ar-SA"/>
        </w:rPr>
        <w:t xml:space="preserve"> </w:t>
      </w:r>
      <w:r w:rsidR="00B92945" w:rsidRPr="00A87879">
        <w:rPr>
          <w:rFonts w:ascii="Times New Roman" w:hAnsi="Times New Roman"/>
          <w:lang w:val="sq-AL" w:bidi="ar-SA"/>
        </w:rPr>
        <w:t>Në datë 21.03.2018 është regjistruar procedimi penal nr. 482 për veprën penale të “Falsifikimit të dokumenteve”, lidhur me dyshime për regjistrim të një objekti shumëkatësh në ZVRPP Durrës nëpërmjet dokumenteve të falsifikuara.</w:t>
      </w:r>
      <w:r w:rsidR="00D63CE2" w:rsidRPr="00A87879">
        <w:rPr>
          <w:rFonts w:ascii="Times New Roman" w:hAnsi="Times New Roman"/>
          <w:lang w:val="sq-AL" w:bidi="ar-SA"/>
        </w:rPr>
        <w:t xml:space="preserve"> </w:t>
      </w:r>
      <w:r w:rsidR="00B92945" w:rsidRPr="00A87879">
        <w:rPr>
          <w:rFonts w:ascii="Times New Roman" w:hAnsi="Times New Roman"/>
          <w:lang w:val="sq-AL" w:bidi="ar-SA"/>
        </w:rPr>
        <w:t>Në datat 26.03.2018 dhe 28.03.2018 janë regjistruar procedimet penale nr. 501 dhe nr. 529 për veprën penale të parashikuar nga neni 199/a/1 i Kodit Penal, mbi bazën e kallëzimeve të IMT‑së ndaj shoqërisë “Braka Konstruksion”, me fakte të njëjta.</w:t>
      </w:r>
      <w:r w:rsidR="00D63CE2" w:rsidRPr="00A87879">
        <w:rPr>
          <w:rFonts w:ascii="Times New Roman" w:hAnsi="Times New Roman"/>
          <w:lang w:val="sq-AL" w:bidi="ar-SA"/>
        </w:rPr>
        <w:t xml:space="preserve"> </w:t>
      </w:r>
      <w:r w:rsidR="00B92945" w:rsidRPr="00A87879">
        <w:rPr>
          <w:rFonts w:ascii="Times New Roman" w:hAnsi="Times New Roman"/>
          <w:lang w:val="sq-AL" w:bidi="ar-SA"/>
        </w:rPr>
        <w:t>Të gjitha procedimet penale të mësipërme janë bashkuar me procedimin penal nr. 272, datë 15.02.2018, dhe në funksion të këtij procedimi janë kryer veprime të shumta hetimore</w:t>
      </w:r>
      <w:r w:rsidR="00D63CE2" w:rsidRPr="00A87879">
        <w:rPr>
          <w:rFonts w:ascii="Times New Roman" w:hAnsi="Times New Roman"/>
          <w:lang w:val="sq-AL" w:bidi="ar-SA"/>
        </w:rPr>
        <w:t xml:space="preserve">. </w:t>
      </w:r>
      <w:r w:rsidR="00B92945" w:rsidRPr="00A87879">
        <w:rPr>
          <w:rFonts w:ascii="Times New Roman" w:hAnsi="Times New Roman"/>
          <w:lang w:val="sq-AL" w:bidi="ar-SA"/>
        </w:rPr>
        <w:t>Sipas organit të akuzës, nga aktet e administruara në fashikull rezulton e provuar se shtetasit Amarildo Braka, Flamur Gjuzi, Helio Huqi, Skerdi Bello, Nevjana Isufi, Arben Binjaku, Artur Çela dhe Dashamir Mehmeti kanë konsumuar elementë të veprave penale për të cilat janë marrë nën hetim</w:t>
      </w:r>
      <w:r w:rsidR="00D63CE2" w:rsidRPr="00A87879">
        <w:rPr>
          <w:rFonts w:ascii="Times New Roman" w:hAnsi="Times New Roman"/>
          <w:lang w:val="sq-AL" w:bidi="ar-SA"/>
        </w:rPr>
        <w:t xml:space="preserve"> dhe t</w:t>
      </w:r>
      <w:r w:rsidR="00BE0F44" w:rsidRPr="00A87879">
        <w:rPr>
          <w:rFonts w:ascii="Times New Roman" w:hAnsi="Times New Roman"/>
          <w:lang w:val="sq-AL" w:bidi="ar-SA"/>
        </w:rPr>
        <w:t>ë</w:t>
      </w:r>
      <w:r w:rsidR="00D63CE2" w:rsidRPr="00A87879">
        <w:rPr>
          <w:rFonts w:ascii="Times New Roman" w:hAnsi="Times New Roman"/>
          <w:lang w:val="sq-AL" w:bidi="ar-SA"/>
        </w:rPr>
        <w:t xml:space="preserve"> pandehur</w:t>
      </w:r>
      <w:r w:rsidR="00B92945" w:rsidRPr="00A87879">
        <w:rPr>
          <w:rFonts w:ascii="Times New Roman" w:hAnsi="Times New Roman"/>
          <w:lang w:val="sq-AL" w:bidi="ar-SA"/>
        </w:rPr>
        <w:t>.</w:t>
      </w:r>
    </w:p>
    <w:p w14:paraId="1D3ECF30" w14:textId="4AAA8AEE" w:rsidR="006F65D0" w:rsidRPr="00A87879" w:rsidRDefault="00A67DC9" w:rsidP="00FC0468">
      <w:pPr>
        <w:pStyle w:val="ListParagraph"/>
        <w:numPr>
          <w:ilvl w:val="1"/>
          <w:numId w:val="1"/>
        </w:numPr>
        <w:tabs>
          <w:tab w:val="left" w:pos="720"/>
        </w:tabs>
        <w:spacing w:before="100" w:beforeAutospacing="1"/>
        <w:ind w:left="0" w:firstLine="360"/>
        <w:jc w:val="both"/>
        <w:rPr>
          <w:rFonts w:ascii="Times New Roman" w:hAnsi="Times New Roman"/>
          <w:lang w:val="sq-AL" w:bidi="ar-SA"/>
        </w:rPr>
      </w:pPr>
      <w:r w:rsidRPr="00A87879">
        <w:rPr>
          <w:rFonts w:ascii="Times New Roman" w:hAnsi="Times New Roman"/>
          <w:lang w:val="sq-AL" w:bidi="ar-SA"/>
        </w:rPr>
        <w:t xml:space="preserve">Ka rezultuar se </w:t>
      </w:r>
      <w:r w:rsidR="00B065D2" w:rsidRPr="00A87879">
        <w:rPr>
          <w:rFonts w:ascii="Times New Roman" w:hAnsi="Times New Roman"/>
          <w:lang w:val="sq-AL" w:bidi="ar-SA"/>
        </w:rPr>
        <w:t>familjet Turkeshi dhe Sulo kanë lidhur kontratë me shoqërinë “Blembo Group” sh.p.k. në vitin 2010, për ndërtimin e një pallati në truallin e tyre. Në mbledhjen e datës 09.07.2010 të Këshillit të Rregullimit të Territorit (KRRT) të Bashkisë Durrës është miratuar leja e ndërtimit për një objekt me 10 (dhjetë) kate mbi tokë dhe 1 (një) kat nën tokë.</w:t>
      </w:r>
      <w:r w:rsidR="00E148EA" w:rsidRPr="00A87879">
        <w:rPr>
          <w:rFonts w:ascii="Times New Roman" w:hAnsi="Times New Roman"/>
          <w:lang w:val="sq-AL" w:bidi="ar-SA"/>
        </w:rPr>
        <w:t xml:space="preserve"> </w:t>
      </w:r>
      <w:r w:rsidR="00B065D2" w:rsidRPr="00A87879">
        <w:rPr>
          <w:rFonts w:ascii="Times New Roman" w:hAnsi="Times New Roman"/>
          <w:lang w:val="sq-AL" w:bidi="ar-SA"/>
        </w:rPr>
        <w:t>Për shkak të mospagimit të taksës së infrastrukturës nga shoqëria “Blembo Group” sh.p.k., leja e ndërtimit nuk është zbardhur nga Bashkia Durrës. Pavarësisht këtij fakti, subjekti ka nisur ndërtimin e pallatit në mënyrë të kundërligjshme. Si pasojë e pamundësisë financiare të shoqërisë ndërtuese, objekti ka mbetur i papërfunduar plotësisht, duke mbetur në fazën e karabinasë.</w:t>
      </w:r>
      <w:r w:rsidR="00E148EA" w:rsidRPr="00A87879">
        <w:rPr>
          <w:rFonts w:ascii="Times New Roman" w:hAnsi="Times New Roman"/>
          <w:lang w:val="sq-AL" w:bidi="ar-SA"/>
        </w:rPr>
        <w:t xml:space="preserve"> </w:t>
      </w:r>
      <w:r w:rsidR="00B065D2" w:rsidRPr="00A87879">
        <w:rPr>
          <w:rFonts w:ascii="Times New Roman" w:hAnsi="Times New Roman"/>
          <w:lang w:val="sq-AL" w:bidi="ar-SA"/>
        </w:rPr>
        <w:t>Më datë 16.01.2017 është lidhur një marrëveshje ndërmjet shoqërisë “Braka Konstruksion” sh.p.k. dhe shoqërisë “Blembo Group” sh.p.k., për kalimin e investimit dhe të sipërmarrjes. Shoqëria “Braka Konstruksion” ka ndjekur procedurat për legalizimin e objektit dhe më datë 21.01.2017 është pajisur me leje legalizimi nga Drejtoria Rajonale e ALUIZNI-t Durrës, në kundërshtim me ligjin.</w:t>
      </w:r>
    </w:p>
    <w:p w14:paraId="7300F46C" w14:textId="40126879" w:rsidR="009F3DB9" w:rsidRPr="00A87879" w:rsidRDefault="000B416E" w:rsidP="00FC0468">
      <w:pPr>
        <w:pStyle w:val="ListParagraph"/>
        <w:numPr>
          <w:ilvl w:val="1"/>
          <w:numId w:val="1"/>
        </w:numPr>
        <w:tabs>
          <w:tab w:val="left" w:pos="720"/>
        </w:tabs>
        <w:spacing w:before="100" w:beforeAutospacing="1"/>
        <w:ind w:left="0" w:firstLine="360"/>
        <w:jc w:val="both"/>
        <w:rPr>
          <w:rFonts w:ascii="Times New Roman" w:hAnsi="Times New Roman"/>
          <w:lang w:val="sq-AL" w:bidi="ar-SA"/>
        </w:rPr>
      </w:pPr>
      <w:r w:rsidRPr="00A87879">
        <w:rPr>
          <w:rFonts w:ascii="Times New Roman" w:hAnsi="Times New Roman"/>
          <w:lang w:val="sq-AL" w:bidi="ar-SA"/>
        </w:rPr>
        <w:lastRenderedPageBreak/>
        <w:t>Në lidhje me këtë praktikë, Prokuroria ka arritur në konkluzionin se të gjithë punonjësit që janë marrë me këtë praktikë legalizimi, përfshirë të pandehurit Helio Huqi, Skerdi Bello dhe Flamur Gjuzi, kanë konsumuar elementet e veprës penale të “Shpërdorimit të detyrës”, e kryer në bashkëpunim, e parashikuar nga nenet 248 dhe 25 të Kodit Penal, pasi me dashje kanë shkelur ligjin nr. 9482, datë 03.04.2006 “Për legalizimin, urbanizimin dhe integrimin e ndërtimeve pa leje”, i ndryshuar (në vijim ligji nr. 9482, datë 03.04.2006), si dhe aktet nënligjore të nxjerra në bazë dhe për zbatim të tij, duke legalizuar një objekt informal, i cili edhe aktualisht rezulton të jetë 9 (nëntë) kate mbi tokë dhe jo 10 (dhjetë) kate mbi tokë, sikundër rezulton nga leja e legalizimit.</w:t>
      </w:r>
      <w:r w:rsidR="006F1411" w:rsidRPr="00A87879">
        <w:rPr>
          <w:rFonts w:ascii="Times New Roman" w:hAnsi="Times New Roman"/>
          <w:lang w:val="sq-AL" w:bidi="ar-SA"/>
        </w:rPr>
        <w:t xml:space="preserve"> </w:t>
      </w:r>
      <w:r w:rsidR="00822C44" w:rsidRPr="00A87879">
        <w:rPr>
          <w:rFonts w:ascii="Times New Roman" w:hAnsi="Times New Roman"/>
          <w:lang w:val="sq-AL" w:bidi="ar-SA"/>
        </w:rPr>
        <w:t>Sipas Prokurorisë, vepra penale është kryer në bashkëpunim, me një qëllim të përbashkët, atë të krijimit të një përfitimi material të kundërligjshëm. Kjo vepër është realizuar nëpërmjet veprimeve dhe mosveprimeve të kryera në kundërshtim me parashikimet ligjore, duke përbërë mos përmbushje të rregullt të detyrës. Si pasojë, subjekti “Braka Konstruksion” ka përfituar lejen e legalizimit për një objekt me 10 (dhjetë) kate, ndërkohë që objekti në fakt rezulton të jetë 9 (nëntë) kate.</w:t>
      </w:r>
    </w:p>
    <w:p w14:paraId="5D17DE23" w14:textId="77777777" w:rsidR="0009616F" w:rsidRPr="00A87879" w:rsidRDefault="009F3DB9" w:rsidP="00FC0468">
      <w:pPr>
        <w:pStyle w:val="ListParagraph"/>
        <w:numPr>
          <w:ilvl w:val="1"/>
          <w:numId w:val="1"/>
        </w:numPr>
        <w:tabs>
          <w:tab w:val="left" w:pos="720"/>
        </w:tabs>
        <w:spacing w:before="100" w:beforeAutospacing="1"/>
        <w:ind w:left="0" w:firstLine="360"/>
        <w:jc w:val="both"/>
        <w:rPr>
          <w:rFonts w:ascii="Times New Roman" w:hAnsi="Times New Roman"/>
          <w:lang w:val="sq-AL" w:bidi="ar-SA"/>
        </w:rPr>
      </w:pPr>
      <w:r w:rsidRPr="00A87879">
        <w:rPr>
          <w:rFonts w:ascii="Times New Roman" w:hAnsi="Times New Roman"/>
          <w:lang w:val="sq-AL" w:bidi="ar-SA"/>
        </w:rPr>
        <w:t>Sipas akuzës, i pandehuri Helio Huqi, në cilësinë e specialistit në Sektorin e Hartografisë, ka proceduar me legalizimin e një objekti pa leje, pa kryer të gjitha procedurat e kërkuara ligjore dhe pa disponuar të gjithë dokumentacionin e nevojshëm për legalizimin e një objekti informal. Gjithashtu, i pandehuri Helio Huqi, në cilësinë e përgjegjësit të Sektorit të Hartografisë, ka nënshkruar në genplanin bashkëlidhur lejes së legalizimit, pa kryer verifikimin përkatës në terren, duke konfirmuar në këtë mënyrë ekzistencën e një objekti me 10 (dhjetë) kate, ndërkohë që në fakt objekti rezultonte të ishte vetëm 9 (nëntë) kate.</w:t>
      </w:r>
    </w:p>
    <w:p w14:paraId="38481CC9" w14:textId="77777777" w:rsidR="0009616F" w:rsidRPr="00A87879" w:rsidRDefault="009F3DB9" w:rsidP="00FC0468">
      <w:pPr>
        <w:pStyle w:val="ListParagraph"/>
        <w:numPr>
          <w:ilvl w:val="1"/>
          <w:numId w:val="1"/>
        </w:numPr>
        <w:tabs>
          <w:tab w:val="left" w:pos="720"/>
        </w:tabs>
        <w:spacing w:before="100" w:beforeAutospacing="1"/>
        <w:ind w:left="0" w:firstLine="360"/>
        <w:jc w:val="both"/>
        <w:rPr>
          <w:rFonts w:ascii="Times New Roman" w:hAnsi="Times New Roman"/>
          <w:lang w:val="sq-AL" w:bidi="ar-SA"/>
        </w:rPr>
      </w:pPr>
      <w:r w:rsidRPr="00A87879">
        <w:rPr>
          <w:rFonts w:ascii="Times New Roman" w:hAnsi="Times New Roman"/>
          <w:lang w:val="sq-AL" w:bidi="ar-SA"/>
        </w:rPr>
        <w:t>I pandehuri Skerdi Bello, në cilësinë e përgjegjësit të Sektorit të Legalizimit, ka kryer shkelje në lidhje me dokumentin e lejes së legalizimit nr. 226983, datë 21.01.2017, për objektin “Godinë e Kombinuar 10 Kat + 1 Kat nën tokë”, në emër të shoqërisë “Braka Konstruksion” sh.p.k. Kjo leje është miratuar në mungesë të vendimit të kualifikimit, vendimmarrje e cila i përkiste Sektorit të Legalizimit dhe Planifikimit Urban. I pandehuri Skerdi Bello jo vetëm që nuk ka kontrolluar saktësinë e dokumentacionit teknik, por, në mungesë të aktit të konstatimit në terren, të dokumentimit fotografik të objektit dhe pa marrë një vendim për kualifikimin e këtij objekti për legalizim, ka nënshkruar lejen e legalizimit, në shkelje të kërkesave të parashikuara në ligjin nr. 9482, datë 03.04.2006.</w:t>
      </w:r>
    </w:p>
    <w:p w14:paraId="66A6147D" w14:textId="77777777" w:rsidR="00435FEF" w:rsidRPr="00A87879" w:rsidRDefault="009F3DB9" w:rsidP="00FC0468">
      <w:pPr>
        <w:pStyle w:val="ListParagraph"/>
        <w:numPr>
          <w:ilvl w:val="1"/>
          <w:numId w:val="1"/>
        </w:numPr>
        <w:tabs>
          <w:tab w:val="left" w:pos="720"/>
        </w:tabs>
        <w:spacing w:before="100" w:beforeAutospacing="1"/>
        <w:ind w:left="0" w:firstLine="360"/>
        <w:jc w:val="both"/>
        <w:rPr>
          <w:rFonts w:ascii="Times New Roman" w:hAnsi="Times New Roman"/>
          <w:lang w:val="sq-AL" w:bidi="ar-SA"/>
        </w:rPr>
      </w:pPr>
      <w:r w:rsidRPr="00A87879">
        <w:rPr>
          <w:rFonts w:ascii="Times New Roman" w:hAnsi="Times New Roman"/>
          <w:lang w:val="sq-AL" w:bidi="ar-SA"/>
        </w:rPr>
        <w:t>I pandehuri Flamur Gjuzi, në cilësinë e Drejtorit të Drejtorisë së ALUIZNI-t Durrës, ka nënshkruar lejen e legalizimit nr. 226983, datë 21.01.2017, për objektin “Godinë e Kombinuar 10 Kat + 1 Kat nën tokë”, në emër të shoqërisë “Braka Konstruksion” sh.p.k., në kundërshtim me përcaktimet e ligjit nr. 9482, datë 03.04.2006, aktet nënligjore të dala në bazë dhe për zbatim të tij, si dhe Urdhrin nr. 37, datë 19.01.2016 të Drejtorit të Përgjithshëm të ALUIZNI-t “Për miratimin e planëveprimit për shqyrtimin administrativ të praktikave të legalizimit të ndërtimeve pa leje”, si dhe matricën bashkëlidhur këtij urdhri.</w:t>
      </w:r>
    </w:p>
    <w:p w14:paraId="6094B2D3" w14:textId="5573E166" w:rsidR="00A87879" w:rsidRPr="0063755F" w:rsidRDefault="009F3DB9" w:rsidP="0063755F">
      <w:pPr>
        <w:pStyle w:val="ListParagraph"/>
        <w:numPr>
          <w:ilvl w:val="1"/>
          <w:numId w:val="1"/>
        </w:numPr>
        <w:tabs>
          <w:tab w:val="left" w:pos="720"/>
        </w:tabs>
        <w:spacing w:before="100" w:beforeAutospacing="1"/>
        <w:ind w:left="0" w:firstLine="360"/>
        <w:jc w:val="both"/>
        <w:rPr>
          <w:rFonts w:ascii="Times New Roman" w:hAnsi="Times New Roman"/>
          <w:lang w:val="sq-AL" w:bidi="ar-SA"/>
        </w:rPr>
      </w:pPr>
      <w:r w:rsidRPr="00A87879">
        <w:rPr>
          <w:rFonts w:ascii="Times New Roman" w:hAnsi="Times New Roman"/>
          <w:lang w:val="sq-AL" w:bidi="ar-SA"/>
        </w:rPr>
        <w:t>I pandehuri Dashamir Mehmeti ka konsumuar veprën penale të “Ndërtimit të paligjshëm”, të parashikuar nga neni 199/a/3 i Kodit Penal, pasi ka kryer punime voluminoze, shtesa në lartësi dhe shtesa anësore, për të cilat ishte i detyruar të pajisej me leje ndërtimi. Punimet e konstatuara gjatë këqyrjes së vendit të ngjarjes, si dhe nga inspektorët e IMT-së pranë Bashkisë Durrës, jo vetëm që nuk përfshihen në zërat e punimeve të parashikuara në nenet 6 dhe 7 të “Rregullores së Zhvillimit të Territorit”, miratuar me Vendimin nr. 408, datë 13.05.2015 të Këshillit të Ministrave, por për to kërkohet pajisja me leje zhvillimore.</w:t>
      </w:r>
    </w:p>
    <w:p w14:paraId="64227CF7" w14:textId="77777777" w:rsidR="00A67DC9" w:rsidRPr="00A87879" w:rsidRDefault="00484E2E" w:rsidP="00FC0468">
      <w:pPr>
        <w:pStyle w:val="ListParagraph"/>
        <w:numPr>
          <w:ilvl w:val="1"/>
          <w:numId w:val="1"/>
        </w:numPr>
        <w:spacing w:before="100" w:beforeAutospacing="1"/>
        <w:ind w:left="0" w:firstLine="360"/>
        <w:jc w:val="both"/>
        <w:rPr>
          <w:rFonts w:ascii="Times New Roman" w:hAnsi="Times New Roman"/>
          <w:u w:val="single"/>
          <w:lang w:val="sq-AL" w:bidi="ar-SA"/>
        </w:rPr>
      </w:pPr>
      <w:r w:rsidRPr="00A87879">
        <w:rPr>
          <w:rFonts w:ascii="Times New Roman" w:eastAsia="Calibri" w:hAnsi="Times New Roman"/>
          <w:b/>
          <w:lang w:val="sq-AL" w:bidi="ar-SA"/>
        </w:rPr>
        <w:t>Gjykata e Rrethit Gjyqësor Durrës</w:t>
      </w:r>
      <w:r w:rsidRPr="00A87879">
        <w:rPr>
          <w:rFonts w:ascii="Times New Roman" w:eastAsia="Calibri" w:hAnsi="Times New Roman"/>
          <w:bCs/>
          <w:lang w:val="sq-AL" w:bidi="ar-SA"/>
        </w:rPr>
        <w:t xml:space="preserve">, me vendimin nr. </w:t>
      </w:r>
      <w:bookmarkStart w:id="2" w:name="_Hlk104582462"/>
      <w:r w:rsidRPr="00A87879">
        <w:rPr>
          <w:rFonts w:ascii="Times New Roman" w:eastAsia="Calibri" w:hAnsi="Times New Roman"/>
          <w:bCs/>
          <w:lang w:val="sq-AL" w:bidi="ar-SA"/>
        </w:rPr>
        <w:t xml:space="preserve">11-2021-4523/660, datë </w:t>
      </w:r>
      <w:bookmarkEnd w:id="2"/>
      <w:r w:rsidRPr="00A87879">
        <w:rPr>
          <w:rFonts w:ascii="Times New Roman" w:eastAsia="Calibri" w:hAnsi="Times New Roman"/>
          <w:bCs/>
          <w:lang w:val="sq-AL" w:bidi="ar-SA"/>
        </w:rPr>
        <w:t>19.07.2021, ka vendosur:</w:t>
      </w:r>
      <w:r w:rsidRPr="00A87879">
        <w:rPr>
          <w:rFonts w:ascii="Times New Roman" w:eastAsia="Calibri" w:hAnsi="Times New Roman"/>
          <w:lang w:val="sq-AL" w:bidi="ar-SA"/>
        </w:rPr>
        <w:t xml:space="preserve"> </w:t>
      </w:r>
      <w:r w:rsidRPr="00A87879">
        <w:rPr>
          <w:rFonts w:ascii="Times New Roman" w:hAnsi="Times New Roman"/>
          <w:i/>
          <w:iCs/>
          <w:lang w:val="sq-AL" w:bidi="ar-SA"/>
        </w:rPr>
        <w:t>“1. Deklarimin e pafajshëm të të pandehurit Artur Çela për veprën penale “Shpërdorimi i Detyrës” të parashikuar nga neni 248 i K. Penal.</w:t>
      </w:r>
      <w:r w:rsidR="00051D3E" w:rsidRPr="00A87879">
        <w:rPr>
          <w:rFonts w:ascii="Times New Roman" w:hAnsi="Times New Roman"/>
          <w:b/>
          <w:bCs/>
          <w:i/>
          <w:lang w:val="sq-AL" w:bidi="ar-SA"/>
        </w:rPr>
        <w:t xml:space="preserve"> </w:t>
      </w:r>
      <w:r w:rsidRPr="00A87879">
        <w:rPr>
          <w:rFonts w:ascii="Times New Roman" w:hAnsi="Times New Roman"/>
          <w:i/>
          <w:iCs/>
          <w:lang w:val="sq-AL" w:bidi="ar-SA"/>
        </w:rPr>
        <w:t>2. Deklarimin e pafajshëm</w:t>
      </w:r>
      <w:r w:rsidR="009F3DB9" w:rsidRPr="00A87879">
        <w:rPr>
          <w:rFonts w:ascii="Times New Roman" w:hAnsi="Times New Roman"/>
          <w:i/>
          <w:iCs/>
          <w:lang w:val="sq-AL" w:bidi="ar-SA"/>
        </w:rPr>
        <w:t xml:space="preserve"> </w:t>
      </w:r>
      <w:r w:rsidRPr="00A87879">
        <w:rPr>
          <w:rFonts w:ascii="Times New Roman" w:hAnsi="Times New Roman"/>
          <w:i/>
          <w:iCs/>
          <w:lang w:val="sq-AL" w:bidi="ar-SA"/>
        </w:rPr>
        <w:t xml:space="preserve">të të pandehurit Flamur Gjuzi për veprën penale “Shpërdorimi i Detyrës” të </w:t>
      </w:r>
      <w:r w:rsidRPr="00A87879">
        <w:rPr>
          <w:rFonts w:ascii="Times New Roman" w:hAnsi="Times New Roman"/>
          <w:i/>
          <w:iCs/>
          <w:lang w:val="sq-AL" w:bidi="ar-SA"/>
        </w:rPr>
        <w:lastRenderedPageBreak/>
        <w:t>parashikuar nga neni 248 i K. Penal.</w:t>
      </w:r>
      <w:r w:rsidR="00051D3E" w:rsidRPr="00A87879">
        <w:rPr>
          <w:rFonts w:ascii="Times New Roman" w:hAnsi="Times New Roman"/>
          <w:b/>
          <w:bCs/>
          <w:i/>
          <w:lang w:val="sq-AL" w:bidi="ar-SA"/>
        </w:rPr>
        <w:t xml:space="preserve"> </w:t>
      </w:r>
      <w:r w:rsidRPr="00A87879">
        <w:rPr>
          <w:rFonts w:ascii="Times New Roman" w:hAnsi="Times New Roman"/>
          <w:i/>
          <w:iCs/>
          <w:lang w:val="sq-AL" w:bidi="ar-SA"/>
        </w:rPr>
        <w:t>3. Deklarimin e pafajshëm të të pandehurit Heli</w:t>
      </w:r>
      <w:r w:rsidR="009F3DB9" w:rsidRPr="00A87879">
        <w:rPr>
          <w:rFonts w:ascii="Times New Roman" w:hAnsi="Times New Roman"/>
          <w:i/>
          <w:iCs/>
          <w:lang w:val="sq-AL" w:bidi="ar-SA"/>
        </w:rPr>
        <w:t>o</w:t>
      </w:r>
      <w:r w:rsidRPr="00A87879">
        <w:rPr>
          <w:rFonts w:ascii="Times New Roman" w:hAnsi="Times New Roman"/>
          <w:i/>
          <w:iCs/>
          <w:lang w:val="sq-AL" w:bidi="ar-SA"/>
        </w:rPr>
        <w:t xml:space="preserve"> Huqi për veprën “Shpërdorimi i detyrës” të parashikuar</w:t>
      </w:r>
      <w:r w:rsidR="009F3DB9" w:rsidRPr="00A87879">
        <w:rPr>
          <w:rFonts w:ascii="Times New Roman" w:hAnsi="Times New Roman"/>
          <w:i/>
          <w:iCs/>
          <w:lang w:val="sq-AL" w:bidi="ar-SA"/>
        </w:rPr>
        <w:t xml:space="preserve"> </w:t>
      </w:r>
      <w:r w:rsidRPr="00A87879">
        <w:rPr>
          <w:rFonts w:ascii="Times New Roman" w:hAnsi="Times New Roman"/>
          <w:i/>
          <w:iCs/>
          <w:lang w:val="sq-AL" w:bidi="ar-SA"/>
        </w:rPr>
        <w:t>nga neni 248 i K. Penal.</w:t>
      </w:r>
      <w:r w:rsidR="00051D3E" w:rsidRPr="00A87879">
        <w:rPr>
          <w:rFonts w:ascii="Times New Roman" w:hAnsi="Times New Roman"/>
          <w:b/>
          <w:bCs/>
          <w:i/>
          <w:lang w:val="sq-AL" w:bidi="ar-SA"/>
        </w:rPr>
        <w:t xml:space="preserve"> </w:t>
      </w:r>
      <w:r w:rsidRPr="00A87879">
        <w:rPr>
          <w:rFonts w:ascii="Times New Roman" w:hAnsi="Times New Roman"/>
          <w:i/>
          <w:iCs/>
          <w:lang w:val="sq-AL" w:bidi="ar-SA"/>
        </w:rPr>
        <w:t xml:space="preserve">4. Deklarimin e pafajshëm të të pandehurit Skerdi Bello për veprën penale “Shpërdorimi i </w:t>
      </w:r>
      <w:r w:rsidR="009F3DB9" w:rsidRPr="00A87879">
        <w:rPr>
          <w:rFonts w:ascii="Times New Roman" w:hAnsi="Times New Roman"/>
          <w:i/>
          <w:iCs/>
          <w:lang w:val="sq-AL" w:bidi="ar-SA"/>
        </w:rPr>
        <w:t>d</w:t>
      </w:r>
      <w:r w:rsidRPr="00A87879">
        <w:rPr>
          <w:rFonts w:ascii="Times New Roman" w:hAnsi="Times New Roman"/>
          <w:i/>
          <w:iCs/>
          <w:lang w:val="sq-AL" w:bidi="ar-SA"/>
        </w:rPr>
        <w:t>etyrës” të parashikuar nga neni 248 i K. Penal.</w:t>
      </w:r>
      <w:r w:rsidR="00051D3E" w:rsidRPr="00A87879">
        <w:rPr>
          <w:rFonts w:ascii="Times New Roman" w:hAnsi="Times New Roman"/>
          <w:b/>
          <w:bCs/>
          <w:i/>
          <w:lang w:val="sq-AL" w:bidi="ar-SA"/>
        </w:rPr>
        <w:t xml:space="preserve"> </w:t>
      </w:r>
      <w:r w:rsidRPr="00A87879">
        <w:rPr>
          <w:rFonts w:ascii="Times New Roman" w:hAnsi="Times New Roman"/>
          <w:i/>
          <w:iCs/>
          <w:lang w:val="sq-AL" w:bidi="ar-SA"/>
        </w:rPr>
        <w:t xml:space="preserve">5. Deklarimin e pafajshëm të të pandehurës Nevjana Isufi për veprën penale “Falsifikimi i </w:t>
      </w:r>
      <w:r w:rsidR="009F3DB9" w:rsidRPr="00A87879">
        <w:rPr>
          <w:rFonts w:ascii="Times New Roman" w:hAnsi="Times New Roman"/>
          <w:i/>
          <w:iCs/>
          <w:lang w:val="sq-AL" w:bidi="ar-SA"/>
        </w:rPr>
        <w:t>d</w:t>
      </w:r>
      <w:r w:rsidRPr="00A87879">
        <w:rPr>
          <w:rFonts w:ascii="Times New Roman" w:hAnsi="Times New Roman"/>
          <w:i/>
          <w:iCs/>
          <w:lang w:val="sq-AL" w:bidi="ar-SA"/>
        </w:rPr>
        <w:t>okumenteve” të parashikuar nga neni 186/3 i K. Penal.</w:t>
      </w:r>
      <w:r w:rsidR="00051D3E" w:rsidRPr="00A87879">
        <w:rPr>
          <w:rFonts w:ascii="Times New Roman" w:hAnsi="Times New Roman"/>
          <w:b/>
          <w:bCs/>
          <w:i/>
          <w:lang w:val="sq-AL" w:bidi="ar-SA"/>
        </w:rPr>
        <w:t xml:space="preserve"> </w:t>
      </w:r>
      <w:r w:rsidRPr="00A87879">
        <w:rPr>
          <w:rFonts w:ascii="Times New Roman" w:hAnsi="Times New Roman"/>
          <w:i/>
          <w:iCs/>
          <w:lang w:val="sq-AL" w:bidi="ar-SA"/>
        </w:rPr>
        <w:t>6. Deklarimin e pafajshëm të të pandehurit Arben Binjaku për veprën penale “Ndërtim</w:t>
      </w:r>
      <w:r w:rsidR="009F3DB9" w:rsidRPr="00A87879">
        <w:rPr>
          <w:rFonts w:ascii="Times New Roman" w:hAnsi="Times New Roman"/>
          <w:i/>
          <w:iCs/>
          <w:lang w:val="sq-AL" w:bidi="ar-SA"/>
        </w:rPr>
        <w:t>i</w:t>
      </w:r>
      <w:r w:rsidRPr="00A87879">
        <w:rPr>
          <w:rFonts w:ascii="Times New Roman" w:hAnsi="Times New Roman"/>
          <w:i/>
          <w:iCs/>
          <w:lang w:val="sq-AL" w:bidi="ar-SA"/>
        </w:rPr>
        <w:t xml:space="preserve"> i paligjshëm” të parashikuar nga neni 199/a/3 i K. Penal.</w:t>
      </w:r>
      <w:r w:rsidR="00051D3E" w:rsidRPr="00A87879">
        <w:rPr>
          <w:rFonts w:ascii="Times New Roman" w:hAnsi="Times New Roman"/>
          <w:b/>
          <w:bCs/>
          <w:i/>
          <w:lang w:val="sq-AL" w:bidi="ar-SA"/>
        </w:rPr>
        <w:t xml:space="preserve"> </w:t>
      </w:r>
      <w:r w:rsidRPr="00A87879">
        <w:rPr>
          <w:rFonts w:ascii="Times New Roman" w:hAnsi="Times New Roman"/>
          <w:i/>
          <w:iCs/>
          <w:lang w:val="sq-AL" w:bidi="ar-SA"/>
        </w:rPr>
        <w:t>7. Deklarimin e pafajshëm të të pandehurit Dashamir Mehmeti për veprën penale “Ndërtim</w:t>
      </w:r>
      <w:r w:rsidR="009F3DB9" w:rsidRPr="00A87879">
        <w:rPr>
          <w:rFonts w:ascii="Times New Roman" w:hAnsi="Times New Roman"/>
          <w:i/>
          <w:iCs/>
          <w:lang w:val="sq-AL" w:bidi="ar-SA"/>
        </w:rPr>
        <w:t>i</w:t>
      </w:r>
      <w:r w:rsidRPr="00A87879">
        <w:rPr>
          <w:rFonts w:ascii="Times New Roman" w:hAnsi="Times New Roman"/>
          <w:i/>
          <w:iCs/>
          <w:lang w:val="sq-AL" w:bidi="ar-SA"/>
        </w:rPr>
        <w:t xml:space="preserve"> i </w:t>
      </w:r>
      <w:r w:rsidR="009F3DB9" w:rsidRPr="00A87879">
        <w:rPr>
          <w:rFonts w:ascii="Times New Roman" w:hAnsi="Times New Roman"/>
          <w:i/>
          <w:iCs/>
          <w:lang w:val="sq-AL" w:bidi="ar-SA"/>
        </w:rPr>
        <w:t>p</w:t>
      </w:r>
      <w:r w:rsidRPr="00A87879">
        <w:rPr>
          <w:rFonts w:ascii="Times New Roman" w:hAnsi="Times New Roman"/>
          <w:i/>
          <w:iCs/>
          <w:lang w:val="sq-AL" w:bidi="ar-SA"/>
        </w:rPr>
        <w:t>aligjshëm” të parashikuar nga neni 199/a/3 i K. Penal. (…)”</w:t>
      </w:r>
    </w:p>
    <w:p w14:paraId="41B74C52" w14:textId="52C5980D" w:rsidR="00BC2ADB" w:rsidRPr="00A87879" w:rsidRDefault="00484E2E" w:rsidP="00FC0468">
      <w:pPr>
        <w:pStyle w:val="ListParagraph"/>
        <w:numPr>
          <w:ilvl w:val="1"/>
          <w:numId w:val="1"/>
        </w:numPr>
        <w:spacing w:before="100" w:beforeAutospacing="1"/>
        <w:ind w:left="0" w:firstLine="360"/>
        <w:jc w:val="both"/>
        <w:rPr>
          <w:rFonts w:ascii="Times New Roman" w:hAnsi="Times New Roman"/>
          <w:b/>
          <w:bCs/>
          <w:i/>
          <w:lang w:val="sq-AL" w:bidi="ar-SA"/>
        </w:rPr>
      </w:pPr>
      <w:r w:rsidRPr="00A87879">
        <w:rPr>
          <w:rFonts w:ascii="Times New Roman" w:eastAsia="Calibri" w:hAnsi="Times New Roman"/>
          <w:b/>
          <w:lang w:val="sq-AL" w:bidi="ar-SA"/>
        </w:rPr>
        <w:t xml:space="preserve">Gjykata e Shkallës së Parë, </w:t>
      </w:r>
      <w:r w:rsidRPr="00A87879">
        <w:rPr>
          <w:rFonts w:ascii="Times New Roman" w:eastAsia="Calibri" w:hAnsi="Times New Roman"/>
          <w:bCs/>
          <w:lang w:val="sq-AL" w:bidi="ar-SA"/>
        </w:rPr>
        <w:t>ndër të tjera, ka arsyetuar se:</w:t>
      </w:r>
      <w:r w:rsidRPr="00A87879">
        <w:rPr>
          <w:rFonts w:ascii="Times New Roman" w:eastAsia="Calibri" w:hAnsi="Times New Roman"/>
          <w:b/>
          <w:lang w:val="sq-AL" w:bidi="ar-SA"/>
        </w:rPr>
        <w:t xml:space="preserve"> </w:t>
      </w:r>
      <w:bookmarkStart w:id="3" w:name="_Hlk100911822"/>
      <w:r w:rsidRPr="00A87879">
        <w:rPr>
          <w:rFonts w:ascii="Times New Roman" w:eastAsia="Calibri" w:hAnsi="Times New Roman"/>
          <w:bCs/>
          <w:lang w:val="sq-AL" w:bidi="ar-SA"/>
        </w:rPr>
        <w:t>“</w:t>
      </w:r>
      <w:r w:rsidR="00ED495E" w:rsidRPr="00A87879">
        <w:rPr>
          <w:rFonts w:ascii="Times New Roman" w:eastAsia="Calibri" w:hAnsi="Times New Roman"/>
          <w:bCs/>
          <w:lang w:val="sq-AL" w:bidi="ar-SA"/>
        </w:rPr>
        <w:t>(</w:t>
      </w:r>
      <w:r w:rsidRPr="00A87879">
        <w:rPr>
          <w:rFonts w:ascii="Times New Roman" w:eastAsia="Calibri" w:hAnsi="Times New Roman"/>
          <w:bCs/>
          <w:lang w:val="sq-AL" w:bidi="ar-SA"/>
        </w:rPr>
        <w:t>…</w:t>
      </w:r>
      <w:r w:rsidR="00ED495E" w:rsidRPr="00A87879">
        <w:rPr>
          <w:rFonts w:ascii="Times New Roman" w:eastAsia="Calibri" w:hAnsi="Times New Roman"/>
          <w:bCs/>
          <w:lang w:val="sq-AL" w:bidi="ar-SA"/>
        </w:rPr>
        <w:t>)</w:t>
      </w:r>
      <w:r w:rsidR="00ED495E" w:rsidRPr="00A87879">
        <w:rPr>
          <w:rFonts w:ascii="Times New Roman" w:hAnsi="Times New Roman"/>
          <w:lang w:val="sq-AL" w:bidi="ar-SA"/>
        </w:rPr>
        <w:t xml:space="preserve"> </w:t>
      </w:r>
      <w:r w:rsidRPr="00A87879">
        <w:rPr>
          <w:rFonts w:ascii="Times New Roman" w:hAnsi="Times New Roman"/>
          <w:lang w:val="sq-AL" w:bidi="ar-SA"/>
        </w:rPr>
        <w:t>Për të pandehurin Flamur Gjuzi i cili akuzohet se ka konsumuar veprën penale të “Shpërdorimit të detyrës”. Për të patur një figurë konkrete të veprës penale</w:t>
      </w:r>
      <w:r w:rsidR="005875C8" w:rsidRPr="00A87879">
        <w:rPr>
          <w:rFonts w:ascii="Times New Roman" w:hAnsi="Times New Roman"/>
          <w:lang w:val="sq-AL" w:bidi="ar-SA"/>
        </w:rPr>
        <w:t xml:space="preserve"> </w:t>
      </w:r>
      <w:r w:rsidRPr="00A87879">
        <w:rPr>
          <w:rFonts w:ascii="Times New Roman" w:hAnsi="Times New Roman"/>
          <w:lang w:val="sq-AL" w:bidi="ar-SA"/>
        </w:rPr>
        <w:t>është e domosdoshme ekzistenca e njëkohshme e të gjithë elementëve përbërës tësaj, të cilët janë: a) objekti i veprës penale; b) ana objektive; c) subjektidhe ç) ana subjektive. Provueshmëria e elementëve objektive dhe subjektive të figurës së veprës penale, shërben sibazë për të vënë një person përpara përgjegjësisë penale. Gjithashtu, veprapenale paraqet në vetvete një unitet të të gjithë elementëve të figurës së saj. Ajo konsiderohet e kryer dhe kryesi i saj mban përgjegjësi penale kurekzistojnë të katër elementët e saj. Nëse mungon njëri prej këtyre elementëve, vepra penale nuk ekziston. Për këtë arsye detyrë e çdo prokurorie e gjykate, është verifikimi i ekzistencën së njëkohshme të të gjithë elementëve të veprës penale dhe të figurës së saj në veçanti. Nëse nuk provohet qoftë edhe njëri nga këta elementë personi ndaj të cilit është regjistruar procedimi penal apo personi i sjellë si i pandehur para një gjykate nuk mund të dënohet.</w:t>
      </w:r>
      <w:r w:rsidR="00BC2ADB" w:rsidRPr="00A87879">
        <w:rPr>
          <w:rFonts w:ascii="Times New Roman" w:hAnsi="Times New Roman"/>
          <w:lang w:val="sq-AL" w:bidi="ar-SA"/>
        </w:rPr>
        <w:t xml:space="preserve"> </w:t>
      </w:r>
      <w:r w:rsidRPr="00A87879">
        <w:rPr>
          <w:rFonts w:ascii="Times New Roman" w:hAnsi="Times New Roman"/>
          <w:lang w:val="sq-AL" w:bidi="ar-SA"/>
        </w:rPr>
        <w:t xml:space="preserve">Në përmbajtjen e nenit 248 të K.Penal, të ndryshuar me ligjin nr.9686, dt.26.02.2007 “Për disa ndryshime në K.Penal të RSH”, sanksionohet se: </w:t>
      </w:r>
      <w:r w:rsidRPr="00A87879">
        <w:rPr>
          <w:rFonts w:ascii="Times New Roman" w:hAnsi="Times New Roman"/>
          <w:i/>
          <w:iCs/>
          <w:lang w:val="sq-AL" w:bidi="ar-SA"/>
        </w:rPr>
        <w:t>“Kryerja ose moskryerja me dashje e veprimeve a e mosveprimeve në kundërshtim me ligjin, që përbën mospërmbushje të rregullt të detyrës, nga personi që ushtron funksione publike, kur i kanë sjellë atij ose personave të tjerë përfitime materiale ose jomateriale të padrejta a kanë dëmtuar interesat e ligjshëm të shtetit, shtetasve dhe të personave të tjerë juridikë, nëse nuk përbën vepër tjetër penale, dënohet me burgim deri në shtatë vjet.”</w:t>
      </w:r>
      <w:r w:rsidR="00BC2ADB" w:rsidRPr="00A87879">
        <w:rPr>
          <w:rFonts w:ascii="Times New Roman" w:hAnsi="Times New Roman"/>
          <w:i/>
          <w:iCs/>
          <w:lang w:val="sq-AL" w:bidi="ar-SA"/>
        </w:rPr>
        <w:t xml:space="preserve"> </w:t>
      </w:r>
      <w:r w:rsidRPr="00A87879">
        <w:rPr>
          <w:rFonts w:ascii="Times New Roman" w:hAnsi="Times New Roman"/>
          <w:lang w:val="sq-AL" w:bidi="ar-SA"/>
        </w:rPr>
        <w:t xml:space="preserve">Vepra penale e regjistruar në ngarkim të të pandehurit Flamur Gjuzi është parashikuar nga Kodi ynë Penal në Pjesën e posaçme të tij, në Kreun VII, Seksioni II, të titulluar: “Vepra penale kundër veprimtarisë shtetërore të kryera nga punonjësit shtetërorë ose në shërbim publik”. Sipas teorisë së të drejtës penale, kjo dispozitë merr në mbrojte ato marrëdhënie juridike të vendosura me ligj, për të siguruar veprimtarinë normale të aparatit shtetëror si dhe mbrojtjen e interesave dhe të drejtave të ligjshme të shtetit, shtetasve dhe personave juridikë. Objekti kësaj vepre penale, janë ato marrëdhënie juridike të vendosura me ligj ose me akte normative me fuqinë e ligjit, të cilat sigurojnë veprimtarinë e rregullt e normale të aparatit shtetëror, institucioneve, të shërbimeve publike, si dhe mbrojnë të drejtat dhe interesat e ligjshme të shtetasve dhe të shtetit. Nga kjo dispozitë rezulton se ligjvënësi i ka cilësuar si marrëdhënie juridike të rëndësishme, të cilat mbrohen posaçërisht nga legjislacioni penal, marrëdhëniet që kanë të bëjnë me përmbushjen e rregullt të detyrës, zbatimin e ligjeve dhe akteve normative me fuqinë e ligjit dhe jo të akteve të tjera nënligjore që nuk kanë fuqinë e tij. Në këtë kuptim, neni 248 i K. Penal, i sipërcituar është një dispozitë “blanket” e cila i referohet akteve të tjera ligjore që normojnë punën e personit që ushtron funksione publike, në rastin konkret, ligjit nr.9482, dt. 03.04.2006 “Për Legalizimin urbanizimin dhe integrimin e ndërtimeve pa leje” akteve të tjera nënligjore, si dhe rregullores së brendshme “Për organizimin dhe funksionimin e Agjensisë së Legalizimit, Urbanizimit dhe Integrimit të Zonave/Ndërtimeve Informale”, miratuar me Urdhrin nr. 117, dt.14.07.2015 të Ministrisë së Zhvillimit Urban. Sa më sipër, për ligjvënësin, cenimi i këtyre marrëdhënieve konsiderohet vepër penale dhe në rastin </w:t>
      </w:r>
      <w:r w:rsidRPr="00A87879">
        <w:rPr>
          <w:rFonts w:ascii="Times New Roman" w:hAnsi="Times New Roman"/>
          <w:lang w:val="sq-AL" w:bidi="ar-SA"/>
        </w:rPr>
        <w:lastRenderedPageBreak/>
        <w:t>konkret ajo që më i është atribuuar nuk përbën vepër penale, pasi ka zbatuar në veprimet e tija ligjin.</w:t>
      </w:r>
      <w:r w:rsidR="00BC2ADB" w:rsidRPr="00A87879">
        <w:rPr>
          <w:rFonts w:ascii="Times New Roman" w:hAnsi="Times New Roman"/>
          <w:lang w:val="sq-AL" w:bidi="ar-SA"/>
        </w:rPr>
        <w:t xml:space="preserve"> </w:t>
      </w:r>
      <w:r w:rsidRPr="00A87879">
        <w:rPr>
          <w:rFonts w:ascii="Times New Roman" w:hAnsi="Times New Roman"/>
          <w:lang w:val="sq-AL" w:bidi="ar-SA"/>
        </w:rPr>
        <w:t>Nga ana objektive vepra penale e shpërdorimit të detyrës kryhet me veprime a</w:t>
      </w:r>
      <w:r w:rsidR="00604186" w:rsidRPr="00A87879">
        <w:rPr>
          <w:rFonts w:ascii="Times New Roman" w:hAnsi="Times New Roman"/>
          <w:lang w:val="sq-AL" w:bidi="ar-SA"/>
        </w:rPr>
        <w:t>k</w:t>
      </w:r>
      <w:r w:rsidRPr="00A87879">
        <w:rPr>
          <w:rFonts w:ascii="Times New Roman" w:hAnsi="Times New Roman"/>
          <w:lang w:val="sq-AL" w:bidi="ar-SA"/>
        </w:rPr>
        <w:t>tive të kundraligjshme ose duke mos kryer veprime të caktuara (mosveprim), në kundërshtim me ligjin, që përbëjnë mospërmbushje të rregullt të detyrës. Pra elementi i parë i anës objektive të kësaj vepre penale janë veprimet ose mosveprimet e kryera nga personi i ngarkuar me një funksion publik, të cilat duhet domosdoshmërisht të jenë kryer: 4. Në kundërshtim me ligjin ose ligjet që normojnë veprimtarinë përkatëse të personit që ushtron funksion publik konkret; 5. Të përbëjnë mospërmbushje të rregullt të detyrës. 6. Të kenë sjellë si pasojë përfitime materiale ose jo material për vetë kryerësin ose për persona të tjerë ose të kenë dëmtuar interesat e ligjshme të shtetit, të shtetasve dhe të personave të tjerë juridikë.</w:t>
      </w:r>
      <w:r w:rsidR="00BC2ADB" w:rsidRPr="00A87879">
        <w:rPr>
          <w:rFonts w:ascii="Times New Roman" w:hAnsi="Times New Roman"/>
          <w:lang w:val="sq-AL" w:bidi="ar-SA"/>
        </w:rPr>
        <w:t xml:space="preserve"> </w:t>
      </w:r>
      <w:r w:rsidRPr="00A87879">
        <w:rPr>
          <w:rFonts w:ascii="Times New Roman" w:hAnsi="Times New Roman"/>
          <w:lang w:val="sq-AL" w:bidi="ar-SA"/>
        </w:rPr>
        <w:t>Më sipër del qartë se nuk ka shkelur asnjë ligj që normon punën e institucionit që ky shtetas ka drejtuar, ka zbatuar me përpikmëri çdo detyrë që parashikon ligji dhe rregullorja, ka përmbushur detyrën në mënyrë korrekte dhe për rastin në fjalë nuk ka nxjerrë përfitime materiale ose jomateriale për vete, të ketë dëmtuar interesat e shtetit, të shtetasve apo personave të tjerë juridike. Vlen të theksohet se e gjithë praktika ka ardhur e plotë dhe e firmosur nga personat përgjegjës.</w:t>
      </w:r>
      <w:r w:rsidR="00BC2ADB" w:rsidRPr="00A87879">
        <w:rPr>
          <w:rFonts w:ascii="Times New Roman" w:hAnsi="Times New Roman"/>
          <w:lang w:val="sq-AL" w:bidi="ar-SA"/>
        </w:rPr>
        <w:t xml:space="preserve"> </w:t>
      </w:r>
      <w:r w:rsidRPr="00A87879">
        <w:rPr>
          <w:rFonts w:ascii="Times New Roman" w:hAnsi="Times New Roman"/>
          <w:lang w:val="sq-AL" w:bidi="ar-SA"/>
        </w:rPr>
        <w:t>Subjekti: Subjekti i krimit të shpërdorimit të detyrës është subjekt i posaçëm, ai i cili me ligj detyrohet të kryeje apo jo veprime të caktuara, sipas detyrave të tij funksionale. Nga ana subjektive: Krimi i shpërdorimit të detyrës kryhet me dashje të drejtpërdrejtë ose të tërthortë ndaj veprimeve ose mosveprimeve dhe me pakujdesi ndaj pasojave të ardhura. Pra si element kyç për të mbajtur përgjegjësi penale për kryerjen e veprës penale të “Shpërdorimit të detyrës” parashikuar nga neni 248 i K. Penal është pikërisht elementi i dashjes, qoftë ajo e drejtpërdrejtë apo e tërthortë. Si dhe fakti që shpërdorimi duhet të konsistojë në kryerjen apo moskryerjen e detyrave të cilat vijnë në kundërshtim me ligjin material. Si mund të shikojmë, që të ndodhemi përpara plotësimit të elementit “Anë Objektive”, duhet që veprimet e të pandehurit të jenë në kundërshtim me legjislacionin që normon detyrat dhe funksionin e tij.</w:t>
      </w:r>
      <w:r w:rsidR="00BC2ADB" w:rsidRPr="00A87879">
        <w:rPr>
          <w:rFonts w:ascii="Times New Roman" w:hAnsi="Times New Roman"/>
          <w:lang w:val="sq-AL" w:bidi="ar-SA"/>
        </w:rPr>
        <w:t xml:space="preserve"> </w:t>
      </w:r>
      <w:r w:rsidRPr="00A87879">
        <w:rPr>
          <w:rFonts w:ascii="Times New Roman" w:hAnsi="Times New Roman"/>
          <w:lang w:val="sq-AL" w:bidi="ar-SA"/>
        </w:rPr>
        <w:t>Detyrat dhe funksionet e drejtorit të Drejtorive të ish ALUIZNI-t normohen në mënyrë specifike nga neni 30/1 i rregullores së brendshme “Për organizimin dhe funksionimin e Agjencisë së Legalizimit, Urbanizimit dhe Integrimit të Zonave/Ndërtimeve Informale”, miratuar me Urdhrin nr. 117, dt.14.07.2015 të Ministrisë së Zhvillimit Urban. Në të 25 detyrat e përcaktuara në këtë nen të kësaj rregullore që është akti i vetëm normativ përcakton qartë e me detaje detyrat dhe përgjegjësitë funksionale të shtetasit Flamur Gjuzi, pra përgjegjësia e tij në procesin e legalizimit të një objekti informal por pozicioni i tij si Drejtor Rajonal të ish Aluiznit Durrës është pozicion administrativ në këtë proces. Kontrollin dhe përpunimin e dokumentacionit në një dosje legalizimi e kanë sektorët dhe këto detyra e funksione janë përcaktuar qartë e saktë në nenet vijuese të kësaj rregulloreje e pikërisht në nenet 30/2 ,30/3, 30/4, 30/5, 31, 32, 33, 34 e 35. Në vazhdimësi të kësaj me Urdhër Nr. 37, datë 19.01.2016 të Drejtorit të Përgjithshëm të ALUIZNI-t Artan Lame është miratuar “Plani i veprimit për shqyrtimin administrativ të praktikave të legalizimit të ndërtimeve pa leje” ku në të është përcaktuar në detaje çdo veprim apo procedurë që bëhet për legalizimin e një ndërtimi pa leje si dhe sektori apo specialisti përgjegjës. Gjykata çmon sa më lart se veprimet e shtetasit Flamur Gjuzi janë konform ligjit dhe se në kryerjen e detyrës ka zbatuar vetëm ligjin dhe aktet nënligjore të tij, rregulloren apo urdhrat dhe udhëzimet e Drejtorit të Përgjithshëm dhe nga ana e këtij shtetasi nuk është konsumuar asnjë element i veprës penale të parashikuar nga legjislacioni penal, dhe për këtë duhet të deklarohet i pafajshëm.</w:t>
      </w:r>
    </w:p>
    <w:p w14:paraId="7952518F" w14:textId="0274EDA2" w:rsidR="00BC2ADB" w:rsidRPr="00A87879" w:rsidRDefault="00484E2E" w:rsidP="00FC0468">
      <w:pPr>
        <w:pStyle w:val="ListParagraph"/>
        <w:numPr>
          <w:ilvl w:val="1"/>
          <w:numId w:val="7"/>
        </w:numPr>
        <w:tabs>
          <w:tab w:val="left" w:pos="81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
          <w:bCs/>
          <w:i/>
          <w:lang w:val="sq-AL" w:bidi="ar-SA"/>
        </w:rPr>
      </w:pPr>
      <w:r w:rsidRPr="00A87879">
        <w:rPr>
          <w:rFonts w:ascii="Times New Roman" w:hAnsi="Times New Roman"/>
          <w:lang w:val="sq-AL" w:bidi="ar-SA"/>
        </w:rPr>
        <w:t xml:space="preserve">Për të pandehurin Skerdi Bello i cili akuzohet nga organi akuzës për “Shpërdorimi i detyrës” parashikuar nga neni 248 Kodit Penal në cilësinë e specialist në sektorin e legalizimeve të ALUIZNI-it, Durrës. Për të cilin ekzistojnë dyshime se, në cilësinë e specialistit në sektorin e legalizimeve të ALUIZNI-it Durrës. Ka kryer veprime për të legalizuar në prill 2017 objektin në kundërshtim me ligjin nr. 9482, datë 03.04.2016 i </w:t>
      </w:r>
      <w:r w:rsidRPr="00A87879">
        <w:rPr>
          <w:rFonts w:ascii="Times New Roman" w:hAnsi="Times New Roman"/>
          <w:lang w:val="sq-AL" w:bidi="ar-SA"/>
        </w:rPr>
        <w:lastRenderedPageBreak/>
        <w:t>ndryshuar, “Për legalizimin, urbanizimin dhe integrimin e ndërtimeve pa leje” duke kryer legalizimin e objekteve pa i plotësuar kushtet tekniko ligjore të tij. Veprime të cilat dyshohet se përmbajnë elementët e veprës penale “Shpërdorimi i detyrës” parashikuar nganeni 248 të Kodit Penal. Shkeljet e pretenduara se janë kryer nga i pandehuri Skerdi Bello lidhen me lejen e legalizimit nr. 226983, datë 21.01.2017, për objektin me 10 kate mbi tokë dhe një katë nën tokë, e dy katet e sipërme të tij janë në ndërtim e sipër, ku në ambientet e tyre ka materiale ndërtimi, tulla, llaç, etj., në pjesën e jashtme janë montuar skela metalike. Kjo pasqyrohet edhe nga tabela fotografike ku rezulton se objekti është realisht 9 kate mbi tokë e jo 10 kate siç rezulton nëlejen e legalizimit.</w:t>
      </w:r>
      <w:r w:rsidR="00BC2ADB" w:rsidRPr="00A87879">
        <w:rPr>
          <w:rFonts w:ascii="Times New Roman" w:hAnsi="Times New Roman"/>
          <w:lang w:val="sq-AL" w:bidi="ar-SA"/>
        </w:rPr>
        <w:t xml:space="preserve"> </w:t>
      </w:r>
      <w:r w:rsidRPr="00A87879">
        <w:rPr>
          <w:rFonts w:ascii="Times New Roman" w:hAnsi="Times New Roman"/>
          <w:lang w:val="sq-AL" w:bidi="ar-SA"/>
        </w:rPr>
        <w:t>Shkeljet e pretenduara se janë si më poshtë: Në dosjen e legalizimit mungon procesverbali i konstatimit në terren të objektit që është legalizuar i domosdoshme siç përkon neni 10/b, i ligjit nr. 9482, datë03.04.2006. Në dosjen e legalizimit mungon Vendimi i Kualifikimit, siç përcaktohet në V.K.M Nr. 280 datë 01.04.2015. Sipas procedurës vendimi citohet në lejen e legalizimit dhe vendimi është cituar në të. Nuk ka logjikë që mos të ekzistojë për sa kohë është leja e legalizimit. Në rastin konkret personat që kanë firmosur lejen e legalizimit janë dhe personat që firmosin vendimin. Rrjedhimisht nuk ka si të mos ekzistojë. Në dosjen e legalizimit nuk ndodhen fotografitë e ndërtimit informal. Informacionet që përcillen nga fotot dhe Akt Konstatimit në terren është fakultative pasi këto të dhëna përmbushen madje dhe tejkalohen nga Akt Kolaudimi dhe ekspertizat të cilat përpilohen nga inxhinierët e licencuar për kryerjen e Akt Kolaudimi dhe</w:t>
      </w:r>
      <w:r w:rsidR="00604186" w:rsidRPr="00A87879">
        <w:rPr>
          <w:rFonts w:ascii="Times New Roman" w:hAnsi="Times New Roman"/>
          <w:lang w:val="sq-AL" w:bidi="ar-SA"/>
        </w:rPr>
        <w:t xml:space="preserve"> </w:t>
      </w:r>
      <w:r w:rsidRPr="00A87879">
        <w:rPr>
          <w:rFonts w:ascii="Times New Roman" w:hAnsi="Times New Roman"/>
          <w:lang w:val="sq-AL" w:bidi="ar-SA"/>
        </w:rPr>
        <w:t>ekspertizat. Gjithashtu, akt kolaudimi dhe ekspertiza përveç matjeve të detajuara të çdo njësie përbërëse të objektit kanë në përmbajtjen e tyre jo vetëm 4 foto që kërkon ligji për legalizimin. Sipas akt kolaudimi dhe ekspertiza në dosje ka shumë foto për të dokumentuar çdo fazë të ndërtimit dhe për ta krahasuar atë me lejen e ndërtimit që është dhënë për këtë objekt. Pra, gjykata çmon se vepra penale nuk ka sjellë pasoja pasi objekti i legalizuar është objekt me leje dhe mundësitë që ky objekt mos të regjistrohet janë “0”, element i cili e ul rrezikshmërinë shoqërore të kësaj figure vepre penale e cila i është ngarkuar këtij shtetasi. Pra, gjykata çmon sa më lart se nga shtetasi Skerdi Bello nuk është konsumuar asnjë element i veprës penale të parashikuar nga legjislacioni penal, dhe për këtë duhet të deklarohet i pafajshëm</w:t>
      </w:r>
      <w:r w:rsidR="00BC2ADB" w:rsidRPr="00A87879">
        <w:rPr>
          <w:rFonts w:ascii="Times New Roman" w:hAnsi="Times New Roman"/>
          <w:lang w:val="sq-AL" w:bidi="ar-SA"/>
        </w:rPr>
        <w:t>.</w:t>
      </w:r>
    </w:p>
    <w:p w14:paraId="02FD6FBB" w14:textId="4FB4104E" w:rsidR="00BC2ADB" w:rsidRPr="00A87879" w:rsidRDefault="00484E2E" w:rsidP="00FC0468">
      <w:pPr>
        <w:pStyle w:val="ListParagraph"/>
        <w:numPr>
          <w:ilvl w:val="1"/>
          <w:numId w:val="7"/>
        </w:numPr>
        <w:tabs>
          <w:tab w:val="left" w:pos="81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
          <w:lang w:val="sq-AL" w:bidi="ar-SA"/>
        </w:rPr>
      </w:pPr>
      <w:r w:rsidRPr="00A87879">
        <w:rPr>
          <w:rFonts w:ascii="Times New Roman" w:hAnsi="Times New Roman"/>
          <w:lang w:val="sq-AL" w:bidi="ar-SA"/>
        </w:rPr>
        <w:t xml:space="preserve">Për të pandehurin Helio Huqi, pretendohet nga organi akuzës se në cilësinë e specialistit në Sektorin e Hartografisë, ka konsumuar të gjithë elementet e figurës së veprës penale të “Shpërdorimit të detyrës”, pasi me dashje ka shkelur ligjin “Për legalizimin….” dhe aktet nënligjore të dala në bazë dhe për zbatim të tij, duke legalizuar një objekt pa leje, pa kryer të gjitha procedurat ligjore dhe pa patur të gjithë dokumentacionin e nevojshëm për legalizimine një objekti informal. Sipas ligjit numër 9482, datë 3.4.2006 “Për legalizimin, urbanizimin dhe integrimin e ndërtimeve pa leje” i ndryshuar, akteve nënligjore të dala në bazë dhe për zbatim të tij si dhe Urdhrit nr. 37,datë 19.1.2016 të Drejtorit të Përgjithshëm të Aluzini-t “Për miratimin e planveprimit për shqyrtimin administrativ të praktikave të legalizimit të ndërtimeve pa leje” dhe matricës bashkëngjitur këtij urdhri, evidentimi faktik në terren i ndërtimit pa leje i cili përfshin a) përditësimi në terren (realizimi i matjeve); b) hartimi i skicës fushore; c) plotësimi i procesverbalit të verifikimit në terren dhe d) përditësimi i hartës vektoriale me të dhënat e evidentimit, shtetasi Helio Huqi në cilësinë e përgjegjësit të Sektorit të Hartografisë ka nënshkruar në Gen Planin bashkëlidhur lejes së legalizimit, pa kryer verifikimin në terren duke konfirmuar kështu ekzistencën e një objekti 10 kat ndërkohë që në fakt objekti ishte vetëm 9 kat. I pyetur nga organi procedues shtetasi Helio Huqi ka konfirmuar nënshkrimin në genplan duke pohuar faktin se nuk është kryer verifikimi në terren, por genplani është hartuar mbi bazën e planimetrive të paraqitura nga eksperti i licencuar. Ndërkohë që në Kreun VI të Rregullores së brendshme për organizimin dhe funksionimin e agjencisë së Aluzinit, të miratuar me Urdhrin nr. 117, date 14.07.2015 të </w:t>
      </w:r>
      <w:r w:rsidRPr="00A87879">
        <w:rPr>
          <w:rFonts w:ascii="Times New Roman" w:hAnsi="Times New Roman"/>
          <w:lang w:val="sq-AL" w:bidi="ar-SA"/>
        </w:rPr>
        <w:lastRenderedPageBreak/>
        <w:t>Ministrit të Ministrisë së Zhvillimit Urban janë përcaktuar të gjitha detyrat e strukturave të Aluzinit. Në nenin 30/3 Sektori i Hartografisë dhe Përpunimit të Informacionit Gjeografik ku detyra kryesore është realizimi i procesit të evidentimit faktik dhe matjeve në terren të ndërtimeve pa leje, përgatitja e dokumentacionit të nevojshëm teknik (genplani) etj.</w:t>
      </w:r>
      <w:r w:rsidR="00BC2ADB" w:rsidRPr="00A87879">
        <w:rPr>
          <w:rFonts w:ascii="Times New Roman" w:hAnsi="Times New Roman"/>
          <w:lang w:val="sq-AL" w:bidi="ar-SA"/>
        </w:rPr>
        <w:t xml:space="preserve"> </w:t>
      </w:r>
      <w:r w:rsidRPr="00A87879">
        <w:rPr>
          <w:rFonts w:ascii="Times New Roman" w:hAnsi="Times New Roman"/>
          <w:lang w:val="sq-AL" w:bidi="ar-SA"/>
        </w:rPr>
        <w:t>Rezulton se, shtetasi Helio Huqi është punësuar në ALUIZNI-Durrës me datë 30.08.2014. Më datë 01.09.2016 ndërmjet punëdhënësit dhe punëmarrësit është nënshkruar kontrata për pozicionin e punës së Specialistit të Sektorit të Hartografisë. Përpos kësaj detyre, me urdhrin e brendshëm numër 76, datë 10.05.2016 me titull “Për nënshkrimin e dokumentacionit tekniko – ligjor në përmbajtje të praktikave të legalizimit të përpunuara nga zyra e legalizimit Durrës, Rrashbull dhe Shijak” shtetasi Helio Huqi është ngarkuar edhe me nënshkrimin e akteve në cilësinë e Përgjegjësit të Sektorit, në rastet e mungesës së justifikuar të personit që ushtron këtë funksion.</w:t>
      </w:r>
      <w:r w:rsidR="00BC2ADB" w:rsidRPr="00A87879">
        <w:rPr>
          <w:rFonts w:ascii="Times New Roman" w:hAnsi="Times New Roman"/>
          <w:lang w:val="sq-AL" w:bidi="ar-SA"/>
        </w:rPr>
        <w:t xml:space="preserve"> </w:t>
      </w:r>
      <w:r w:rsidRPr="00A87879">
        <w:rPr>
          <w:rFonts w:ascii="Times New Roman" w:hAnsi="Times New Roman"/>
          <w:lang w:val="sq-AL" w:bidi="ar-SA"/>
        </w:rPr>
        <w:t>Në rastin konkret jemi në kushtet kur nga ana e prokurorisë pretendohet se shtetasi Helio Huqi, në cilësinë e ushtruesit të detyrave shtetërore ka cenuar marrëdhëniet juridike që janë rregulluar nga ligji 9482 datë 3.4.2006 “Për legalizimin, urbanizimin dhe integrimin e ndërtimeve pa leje” i ndryshuar, akteve nënligjore të dala në bazë dhe për zbatim të tij si dhe Urdhërit Nr. 37datë 19.1.2016 të Drejtorit të Përgjithshëm të Aluzini-t “Për miratimin e planveprimit për shqyrtimin administrativ të praktikave të legalizimit të ndërtimeve pa leje” dhe matricës bashkëngjitur këtij urdhëri, evidentimi faktik në terren i ndërtimit pa leje i cili përfshin a) përditësimi në terren (realizimi i matjeve); b) hartimi i skicës fushore; c) plotësimi i procesverbalit të verifikimit në terren dhe d) përditësimi i hartës vektoriale me të dhënat e evidentimit. Pretendimi i ngritur nga ana e organit të proku</w:t>
      </w:r>
      <w:r w:rsidR="00BC2ADB" w:rsidRPr="00A87879">
        <w:rPr>
          <w:rFonts w:ascii="Times New Roman" w:hAnsi="Times New Roman"/>
          <w:lang w:val="sq-AL" w:bidi="ar-SA"/>
        </w:rPr>
        <w:t>ro</w:t>
      </w:r>
      <w:r w:rsidRPr="00A87879">
        <w:rPr>
          <w:rFonts w:ascii="Times New Roman" w:hAnsi="Times New Roman"/>
          <w:lang w:val="sq-AL" w:bidi="ar-SA"/>
        </w:rPr>
        <w:t>risë nuk merr parasysh ndryshimet ligjore që kanë ndodhur në proceset e punës së ALUIZNI.</w:t>
      </w:r>
      <w:r w:rsidR="00BC2ADB" w:rsidRPr="00A87879">
        <w:rPr>
          <w:rFonts w:ascii="Times New Roman" w:hAnsi="Times New Roman"/>
          <w:lang w:val="sq-AL" w:bidi="ar-SA"/>
        </w:rPr>
        <w:t xml:space="preserve"> </w:t>
      </w:r>
      <w:r w:rsidRPr="00A87879">
        <w:rPr>
          <w:rFonts w:ascii="Times New Roman" w:hAnsi="Times New Roman"/>
          <w:lang w:val="sq-AL" w:bidi="ar-SA"/>
        </w:rPr>
        <w:t xml:space="preserve">Nëse merret në analizë rregullimi ligjor i veprimtarisë së ALUIZNI-t rezulton se veprimtaria e institucionit, veçanërisht ajo e evidentimit në terren është rregulluar fillimisht me VKM numër 589, datë 10.09.2014 me titull “Për përcaktimin e procedurave të evidentimit faktik, në terren, të ndërtimeve paleje/shtesave në ndërtime me leje, të organeve dhe dokumentacionit për propozimin dhe miratimin e zonave informale”. Kjo VKM parashikon edhe aktet të cilat përfshihen në rastet e verifikimit në terren. Bazuar mbi parashikimet e kësaj VKM është hartuar dhe miratuar edhe Urdhri numër 37 datë 19.1.2016 të Drejtorit të Përgjithshëm të Aluzini-t “Për miratimin e planveprimit për shqyrtimin administrative të praktikave të legalizimit të ndërtimeve pa leje”, në të cilin parashikohen veprimet që duhet të kryhen në rastin e verifikimit në terren të ndërtimeve informale. Ajo që organi i prokurorisë harron të përfshijë në analizën e elementëve të veprës penale që pretendohet se janë konsumuar nga ana e të pandehurit Helio Huqi, është fakti që VKM-ja numër 589, date 10.09.2014 me titull “Për përcaktimin e procedurave të evidentimit faktik, në terren, të ndërtimeve pa leje/shtesave në ndërtime me leje, të organeve dhe dokumentacionit për propozimin dhe miratimin e zonave informale” është ndryshuar me VKM-në numër 634, datë 07.09.2016 me titull “Për përcaktimin e procedurave të evidentimit faktik, në terren, të ndërtimeve pa leje/shtesave në ndërtime me leje, të organeve dhe dokumentacionit për propozimin dhe miratimin e zonave informale.”, botuar në fletoren zyrtare numër 141, datë 12.09.2016. Qëllimi i kësaj VKM-je është të bëjë disa ndryshime në procedurat e evidentimit faktik të ndërtimeve pa leje. VKM në pikën 3/ç të tij përcakton se: </w:t>
      </w:r>
      <w:r w:rsidRPr="00A87879">
        <w:rPr>
          <w:rFonts w:ascii="Times New Roman" w:hAnsi="Times New Roman"/>
          <w:i/>
          <w:iCs/>
          <w:lang w:val="sq-AL" w:bidi="ar-SA"/>
        </w:rPr>
        <w:t>“Verifikimi i ndërtimeve informale, brenda periudhave kohore të përcaktuara në ligjin nr. 9482, datë 3.4.2006, “Për legalizimin, urbanizimin dhe integrimin e ndërtimevepa leje”, të ndryshuar, bëhet nëpërmjet të paktën njërës prej formave të mëposhtme: ç) Vërtetimit me mënyra alternative, nëpërmjet çdo dokumenti tjetër, juridikisht të vlefshëm, që provon ekzistencën e ndërtimit informal në momentin kohor të dhënë (në një datë dhe vend të caktuar)”</w:t>
      </w:r>
      <w:r w:rsidRPr="00A87879">
        <w:rPr>
          <w:rFonts w:ascii="Times New Roman" w:hAnsi="Times New Roman"/>
          <w:lang w:val="sq-AL" w:bidi="ar-SA"/>
        </w:rPr>
        <w:t xml:space="preserve">. Sikurse rezulton edhe nga analiza e akteve ligjore të cituara më lartë ndryshe nga sa pretendon organi i prokurorisë në rastin konkret, hartimi dhe nënshkrimi i </w:t>
      </w:r>
      <w:r w:rsidRPr="00A87879">
        <w:rPr>
          <w:rFonts w:ascii="Times New Roman" w:hAnsi="Times New Roman"/>
          <w:lang w:val="sq-AL" w:bidi="ar-SA"/>
        </w:rPr>
        <w:lastRenderedPageBreak/>
        <w:t>dokumentacionit është bërë bazuar mbi dokumentacionin e përcjellë nga deklaruesi “Braka Construcion” sh.p.k. Subjekti deklarues ka depozituar në ALUIZNI: a) Akt ekspertizë, të hartuar nga subjekti J&amp;F Architectural Designer, në të cilën përcaktohet se jemi në kushtet e një ndërtimi 10 (dhjetë) kate mbi tokë dhe 1 (një) kat nën tokë, dhe b) Akt – Kolaudimi tekniko-ekonomik, të nënshkruar nga subjekti ndërtues “Braka Construction” sh.p.k., dhe subjektin J&amp;F Architectural Designer kolaudator. Aktit të kolaudimit i janë bashkëlidhur edhe Vendimi i KRRT numër 1, datë 18.02.2002 me objekt ndërtimin e një banese 7(shtatë) kate plus Podrum si dhe Leje Shfrytëzimi ose Banimi, e cila i referohet lejes së ndërtimit, numër 1, të datës 18.02.2002, për një objekt me 8 (tetë) kate banim plus papafingo plus garazhe. Bazuar në dokumentacionin e mësipërm nga ana e subjektit “J&amp;F Architectural Designer” janë përcjellë në Sektorin e Hartografisë dhe Përpunimit të Dokumentacionitedhe planimetritë e të gjitha kateve të objektit. Duke u bazuar në të gjithë këtë dokumentacion të paraqitur përpara Sektorit të Hartografisë dhe Përpunimit të Dokumentacionit, si dhe duke u bazuar në parashikimet ligjore të VKM 589/2014, ndryshuar me VKM-në 634/2016, akte të cilat përcaktojnë si një nga mënyrat e ekzistencës së objektit informal pikërisht çdo dokument juridikisht të vlefshëm për ekzistencën e objektit, (në një datë të dhënë dhe në një vend të caktuar), duke marrë në konsideratë edhe mbingarkesën e punës me të cilën përballej sektori, është konsideruar si e panevojshme kryerja e verifikimeve të mëtejshme për të konstatuar ekzistencën ose jo të objektit informal veçanërisht në kushtet kur aktet nënligjore i jepnin të drejtë shtetasit Helio Huqi të zgjidhte një metodë alternative të verifikimit të objektit informal të ndryshme nga ajo e parashikuar në Urdhrin numër 37, datë 19.1.2016 të Drejtorit të Përgjithshëm të Aluzini-t “Për miratimin e planveprimit për shqyrtimin administrative të praktikave të legalizimit të ndërtimeve pa leje”, nisur nga hierarkia e normave ligjore, VKM numër 589/2014, ndryshuar me VKM numër 634/2016 prevalon për sa i përket zbatimit mbi Urdhrin numër 37 të Drejtorit të Përgjithshëm të ALUIZNI-t, e për pasojë nuk mund të pretendohet se jemi në kushtet e konsumimit të elementëve të veprës penale të shpërdorimit të detyrës. Pra gjykata çmon sa më lart se shtetasi Helio Huqi nuk është konsumuar asnjë element të veprës penale të parashikuar nga legjislacioni penal, dhe për këtë duhet të deklarohet i pafajshëm. (…)</w:t>
      </w:r>
      <w:r w:rsidR="00BC2ADB" w:rsidRPr="00A87879">
        <w:rPr>
          <w:rFonts w:ascii="Times New Roman" w:hAnsi="Times New Roman"/>
          <w:lang w:val="sq-AL" w:bidi="ar-SA"/>
        </w:rPr>
        <w:t>.</w:t>
      </w:r>
    </w:p>
    <w:p w14:paraId="62D438DD" w14:textId="7A2A86A1" w:rsidR="0063755F" w:rsidRPr="0063755F" w:rsidRDefault="00484E2E" w:rsidP="0063755F">
      <w:pPr>
        <w:pStyle w:val="ListParagraph"/>
        <w:numPr>
          <w:ilvl w:val="1"/>
          <w:numId w:val="7"/>
        </w:numPr>
        <w:tabs>
          <w:tab w:val="left" w:pos="81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
          <w:lang w:val="sq-AL" w:bidi="ar-SA"/>
        </w:rPr>
      </w:pPr>
      <w:r w:rsidRPr="00A87879">
        <w:rPr>
          <w:rFonts w:ascii="Times New Roman" w:hAnsi="Times New Roman"/>
          <w:lang w:val="sq-AL" w:bidi="ar-SA"/>
        </w:rPr>
        <w:t xml:space="preserve">Për të pandehurin Dashamir Mehmeti, i cili është akuzuar nga organi akuzës për veprën penale parashikuar nga neni 199/a prg. 3, i Kodit Penal “Ndërtimi i paligjshëm”, përkundër arsyetimit të akuzës, hetimi paraprak ka provuar se: Kemi të bëjmë me një shtesë ndërtimi të ri pa leje prej tre katesh, mbi objektin ekzistues 6 katësh hotel “Perandor” dhe se kjo provohet me provat e administruara në dosjen gjyqësore. Ndërkohë që leja e dhënë me vendimin nr. 735, datë 22.12.2017 të Bashkisë Durrës, “Për miratimin e deklaratës për kryerje punimesh”, ka miratuar jo ndërtim të ri pa leje, por ndërhyrje në fasadën e jashtme, ndërrim i dritareve dhe vetratave, riparim i impianteve higjeno-sanitare, hidroizolim i taracës. I ndjeri Mehmet Rexhep Mehmeti (babai i ankuesit) ka ndërtuar mbi sipërfaqen e truallit që posedonte në zonën kadastrale nr. 8518, (Plazh) pasurinë, sipërfaqe trualli prej 400 m². Me vendimin nr. 5, datë 04.07.2003 të Urbanistikës Ligjore Durrës, ka ndërtuar një ndërtesë 3+1 kate mbi këtë sipërfaqe trualli plus garazh, plus lokal pesë kate. Me vendimin nr. 01, datë 13-14.01.2009, është pajisur me leje për ndërtim e shtesë prej dy katesh, mbi objektin e përfunduar në vitin 2003. I ndjeri, përveç kateve të ndërtuara me lejen e dhënë, ka avancuar duke e shndërruar objektin në 8 + 1 kate. Më pas i ndjeri ka hequr dorë nga pasuria duke ja kaluar atë të birit, Dashamir Mehmeti. Ky veprim juridik, është realizuar me deklaratën noteriale nr. 2549 /1232 datë12.10.2009. Duke qenë se shtesa 2 + 1 ishte pa leje ankuesi ka aplikuar për leje për legalizim që në vitin 2014, kjo referuar vërtetimit nr. 1176/2, datë 22.02.2018 të lëshuar nga Drejtoria e ALUIZN - it Durrës. Në rrethanën që objekti i ndërtuar është amortizuar ndjeshëm për shkak të lagështirës dhe nivelit teknologjik të tij, i është </w:t>
      </w:r>
      <w:r w:rsidRPr="00A87879">
        <w:rPr>
          <w:rFonts w:ascii="Times New Roman" w:hAnsi="Times New Roman"/>
          <w:lang w:val="sq-AL" w:bidi="ar-SA"/>
        </w:rPr>
        <w:lastRenderedPageBreak/>
        <w:t>drejtuar me kërkesë institucionit përkatës, Bashkisë Durrës, e cila me vendimin nr. 735, datë 22.02.2018 ka miratuar lejen për “miratimin e deklaratës për kryerje punimesh” për ndërhyrje në fasadën jashtme, ndërrim i impianteve higjeno-sanitare, hidroizolimi i taracës, i dritareve, etj.</w:t>
      </w:r>
      <w:r w:rsidR="00BC2ADB" w:rsidRPr="00A87879">
        <w:rPr>
          <w:rFonts w:ascii="Times New Roman" w:hAnsi="Times New Roman"/>
          <w:lang w:val="sq-AL" w:bidi="ar-SA"/>
        </w:rPr>
        <w:t xml:space="preserve"> </w:t>
      </w:r>
      <w:r w:rsidRPr="00A87879">
        <w:rPr>
          <w:rFonts w:ascii="Times New Roman" w:hAnsi="Times New Roman"/>
          <w:lang w:val="sq-AL" w:bidi="ar-SA"/>
        </w:rPr>
        <w:t xml:space="preserve">Po t'i referohemi lejes së rikonstruksionit të dhënë nga Bashkia Durrës cituar më sipër si titull, në përmbajtje gjejmë: </w:t>
      </w:r>
      <w:r w:rsidRPr="00A87879">
        <w:rPr>
          <w:rFonts w:ascii="Times New Roman" w:hAnsi="Times New Roman"/>
          <w:i/>
          <w:iCs/>
          <w:lang w:val="sq-AL" w:bidi="ar-SA"/>
        </w:rPr>
        <w:t>“... Kryetari i Bashkisë pasi mori në shqyrtim kërkesën e Dashamir Mehmetit me nr. identifikimi..., dorëzuar në date 21.02.2017, me nr. ..., për lëshimin e deklaratës paraprake për kryerje punimesh për objektin “Punime të mirëmbajtjes së zakonshme në objektin 8 kat” të ndodhur në pasurinë me nr... vendosi: Miratimin e deklaratës së mësipërme për të kryer punime si më poshtë ....</w:t>
      </w:r>
      <w:r w:rsidRPr="00A87879">
        <w:rPr>
          <w:rFonts w:ascii="Times New Roman" w:hAnsi="Times New Roman"/>
          <w:lang w:val="sq-AL" w:bidi="ar-SA"/>
        </w:rPr>
        <w:t xml:space="preserve"> Pra leja është dhënë për rikonstruksionin e një objekti 8 katësh dhe jo 6 katësh, ç’ka dëshmon se pjesa e ndërtesës objekt konflikti, nuk është ndërtim i ri pa leje, por një ndërtim pa leje i kryer më parë nga i ndjeri në fjalë (babai i të pandehurit). Miratimi i lejes në fjalë, kalon në filtrin e hallkave përkatëse të sektorit të urbanistikës para se të miratohet nga Drejtuesi i Bashkisë.</w:t>
      </w:r>
      <w:r w:rsidR="00BC2ADB" w:rsidRPr="00A87879">
        <w:rPr>
          <w:rFonts w:ascii="Times New Roman" w:hAnsi="Times New Roman"/>
          <w:lang w:val="sq-AL" w:bidi="ar-SA"/>
        </w:rPr>
        <w:t xml:space="preserve"> </w:t>
      </w:r>
      <w:r w:rsidRPr="00A87879">
        <w:rPr>
          <w:rFonts w:ascii="Times New Roman" w:hAnsi="Times New Roman"/>
          <w:lang w:val="sq-AL" w:bidi="ar-SA"/>
        </w:rPr>
        <w:t>Procesverbalet përkatëse të këqyrjes së vendit të ngjarjes, ndërsa evidentojnë fakte e rrethana për kryerje punimesh ndërtimore, nuk mund të kenë aksesin e provës që të provojnë se këto punime janë ndërtim i ri dhe jo i kryer me parë dhe se janë pjesë përbërëse e lejes së dhënë për rikonstruksion.</w:t>
      </w:r>
      <w:r w:rsidR="00BC2ADB" w:rsidRPr="00A87879">
        <w:rPr>
          <w:rFonts w:ascii="Times New Roman" w:hAnsi="Times New Roman"/>
          <w:lang w:val="sq-AL" w:bidi="ar-SA"/>
        </w:rPr>
        <w:t xml:space="preserve"> </w:t>
      </w:r>
      <w:r w:rsidRPr="00A87879">
        <w:rPr>
          <w:rFonts w:ascii="Times New Roman" w:hAnsi="Times New Roman"/>
          <w:lang w:val="sq-AL" w:bidi="ar-SA"/>
        </w:rPr>
        <w:t>Referuar akt ekspertimit teknik në lidhje me evidentimin e faktit shkencor nëse kemi ndërtim të ri 2+1 kat në objektin hotel “Perandor” në pronësi të familjes “Mehmeti”, objekt 6 kate mbi tokë + 1 kat nën tokë, të ndodhur në pasurinë nr.44/81, zona kadastrale 8518, i ndodhur në lagjen 13, Plazh, Durrës, vetëm për pjesën e ndërtimit pa leje që përfaqëson 3 kate shtesë në lartësi të objektit, pikërisht katet 7,8,9 të këtij objekti evidentohet: Përgjigje 1. Nga verifikimet në terren, referuar dhe akteve të administruara, të vëna në dispozicion, kam analizuar të gjitha dokumentet, si dhe i jam referuar portalit shtetëror për të dhënat gjeohapsinore ASIC, të dhënave fotografike të vitit 2015 dhe 2018, si dhe fotografimit “Street Vie</w:t>
      </w:r>
      <w:r w:rsidR="00A87879">
        <w:rPr>
          <w:rFonts w:ascii="Times New Roman" w:hAnsi="Times New Roman"/>
          <w:lang w:val="sq-AL" w:bidi="ar-SA"/>
        </w:rPr>
        <w:t>w</w:t>
      </w:r>
      <w:r w:rsidRPr="00A87879">
        <w:rPr>
          <w:rFonts w:ascii="Times New Roman" w:hAnsi="Times New Roman"/>
          <w:lang w:val="sq-AL" w:bidi="ar-SA"/>
        </w:rPr>
        <w:t>” të Google Maps të Majit 2016, nga ku rezulton: Nga pamjet e marra nga portali shtetëror për të dhënat gjeohapsinore ASIG, konkretisht nga krahasimi i të dhënave fotografike të vitit 2015 me ato të vitit 2015 me ato të vitit 2018, rezulton se në objektin ndërtesë hotel “Perandor” nuk ka ndryshime në konfiguracion dhe në sipërfaqe. Nga fotografimi “Street Vieë” të Google Maps të Majit 2016, rezulton se objekti ndërtesë hotel “Perandor” që nga maji i vitit 2016 e më parë ka ndërtuar me 8 kate mbi tokë dhe një kat nën tokë, pra gjithsej 9 kate e cila korrespondon dhe me vendimin nr. 735, datë 22.12.2017 të lëshuar nga titullari i Bashkisë Durrës për objektin hotel “Perandor”, 8 kate. Përgjigje 2. Në momentin e investigimit nga ana ime në objekt edhe sot rezulton se po kryhen punime në rikonstruksionin e objektit përsa i përket suvatimeve të brendshme, zëvendësimin e dyerve dhe dritareve, të izolimit. Këto punime janë kryer kryesisht për riparimin e nyjeve hidrosanitare, për kryerjen e suvatimeve në anën jugore të objektit për eliminimin e lagështisë, zëvendësimin e dyerve dhe dritareve. Në momentin e investigimit u kryen foto të cilat tregojnë që hoteli është në rikostruksion për kryerjen e punimeve sipas Deklaratës Paraprake të miratuar me vendimin nr. 735 datë 22.12.2017 të titullarit të Bashkisë Durrës. Sa më sipër, gjykata çmon se ngelet e paprovuar nëse kemi të bëjmë me ndërtim pa leje të ri por të kryer vite më parë, nga një individ që ka vdekur, dhe ndërtimi i lënë prej të cilit është në proces legalizimi, dhe se nga ana e shtetasit Dashamir Mehmeti nuk është konsumuar asnjë element të veprës penale të parashikuar nga legjislacioni penal, dhe për këtë duhet të deklarohet i pafajshëm.</w:t>
      </w:r>
      <w:r w:rsidR="003255C7" w:rsidRPr="00A87879">
        <w:rPr>
          <w:rFonts w:ascii="Times New Roman" w:hAnsi="Times New Roman"/>
          <w:lang w:val="sq-AL" w:bidi="ar-SA"/>
        </w:rPr>
        <w:t xml:space="preserve"> (…)</w:t>
      </w:r>
      <w:r w:rsidRPr="00A87879">
        <w:rPr>
          <w:rFonts w:ascii="Times New Roman" w:hAnsi="Times New Roman"/>
          <w:lang w:val="sq-AL" w:bidi="ar-SA"/>
        </w:rPr>
        <w:t>.”</w:t>
      </w:r>
    </w:p>
    <w:p w14:paraId="0DD799D9" w14:textId="77777777" w:rsidR="001F71E0" w:rsidRPr="00A87879" w:rsidRDefault="00484E2E" w:rsidP="00FC0468">
      <w:pPr>
        <w:pStyle w:val="ListParagraph"/>
        <w:numPr>
          <w:ilvl w:val="1"/>
          <w:numId w:val="1"/>
        </w:numPr>
        <w:tabs>
          <w:tab w:val="left" w:pos="81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
          <w:lang w:val="sq-AL" w:bidi="ar-SA"/>
        </w:rPr>
      </w:pPr>
      <w:r w:rsidRPr="00A87879">
        <w:rPr>
          <w:rFonts w:ascii="Times New Roman" w:eastAsia="Calibri" w:hAnsi="Times New Roman"/>
          <w:bCs/>
          <w:shd w:val="clear" w:color="auto" w:fill="FFFFFF"/>
          <w:lang w:val="sq-AL" w:bidi="ar-SA"/>
        </w:rPr>
        <w:t>Kundër këtij vendimi</w:t>
      </w:r>
      <w:r w:rsidRPr="00A87879">
        <w:rPr>
          <w:rFonts w:ascii="Times New Roman" w:eastAsia="Calibri" w:hAnsi="Times New Roman"/>
          <w:bCs/>
          <w:lang w:val="sq-AL" w:bidi="ar-SA"/>
        </w:rPr>
        <w:t>,</w:t>
      </w:r>
      <w:r w:rsidRPr="00A87879">
        <w:rPr>
          <w:rFonts w:ascii="Times New Roman" w:eastAsia="Calibri" w:hAnsi="Times New Roman"/>
          <w:bCs/>
          <w:shd w:val="clear" w:color="auto" w:fill="FFFFFF"/>
          <w:lang w:val="sq-AL" w:bidi="ar-SA"/>
        </w:rPr>
        <w:t xml:space="preserve"> </w:t>
      </w:r>
      <w:r w:rsidRPr="00A87879">
        <w:rPr>
          <w:rFonts w:ascii="Times New Roman" w:eastAsia="Calibri" w:hAnsi="Times New Roman"/>
          <w:b/>
          <w:shd w:val="clear" w:color="auto" w:fill="FFFFFF"/>
          <w:lang w:val="sq-AL" w:bidi="ar-SA"/>
        </w:rPr>
        <w:t>ka paraqitur ankim prokurori</w:t>
      </w:r>
      <w:r w:rsidRPr="00A87879">
        <w:rPr>
          <w:rFonts w:ascii="Times New Roman" w:eastAsia="Calibri" w:hAnsi="Times New Roman"/>
          <w:shd w:val="clear" w:color="auto" w:fill="FFFFFF"/>
          <w:lang w:val="sq-AL" w:bidi="ar-SA"/>
        </w:rPr>
        <w:t xml:space="preserve">, me anë të të cilit ka kërkuar ndryshimin e vendimit dhe deklarimin fajtor të të pandehurve sipas akuzave përkatëse. Kundër ankimit të prokurorit </w:t>
      </w:r>
      <w:r w:rsidRPr="00A87879">
        <w:rPr>
          <w:rFonts w:ascii="Times New Roman" w:eastAsia="Calibri" w:hAnsi="Times New Roman"/>
          <w:b/>
          <w:bCs/>
          <w:shd w:val="clear" w:color="auto" w:fill="FFFFFF"/>
          <w:lang w:val="sq-AL" w:bidi="ar-SA"/>
        </w:rPr>
        <w:t xml:space="preserve">kanë paraqitur apel kundërshtues </w:t>
      </w:r>
      <w:r w:rsidRPr="00A87879">
        <w:rPr>
          <w:rFonts w:ascii="Times New Roman" w:eastAsia="Calibri" w:hAnsi="Times New Roman"/>
          <w:shd w:val="clear" w:color="auto" w:fill="FFFFFF"/>
          <w:lang w:val="sq-AL" w:bidi="ar-SA"/>
        </w:rPr>
        <w:t xml:space="preserve">të pandehurit Flamur Gjuzi, </w:t>
      </w:r>
      <w:r w:rsidRPr="00A87879">
        <w:rPr>
          <w:rFonts w:ascii="Times New Roman" w:hAnsi="Times New Roman"/>
          <w:lang w:val="sq-AL"/>
        </w:rPr>
        <w:t>Arben Binjaku</w:t>
      </w:r>
      <w:r w:rsidR="001F71E0" w:rsidRPr="00A87879">
        <w:rPr>
          <w:rFonts w:ascii="Times New Roman" w:hAnsi="Times New Roman"/>
          <w:lang w:val="sq-AL"/>
        </w:rPr>
        <w:t>.</w:t>
      </w:r>
    </w:p>
    <w:p w14:paraId="57C0A909" w14:textId="77777777" w:rsidR="001F71E0" w:rsidRPr="00A87879" w:rsidRDefault="00484E2E" w:rsidP="00FC0468">
      <w:pPr>
        <w:pStyle w:val="ListParagraph"/>
        <w:numPr>
          <w:ilvl w:val="1"/>
          <w:numId w:val="1"/>
        </w:numPr>
        <w:tabs>
          <w:tab w:val="left" w:pos="81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
          <w:lang w:val="sq-AL" w:bidi="ar-SA"/>
        </w:rPr>
      </w:pPr>
      <w:r w:rsidRPr="00A87879">
        <w:rPr>
          <w:rFonts w:ascii="Times New Roman" w:eastAsia="Calibri" w:hAnsi="Times New Roman"/>
          <w:b/>
          <w:lang w:val="sq-AL" w:bidi="ar-SA"/>
        </w:rPr>
        <w:lastRenderedPageBreak/>
        <w:t>Gjykata e Apelit të Juridiksionit të Përgjithshëm</w:t>
      </w:r>
      <w:r w:rsidRPr="00A87879">
        <w:rPr>
          <w:rFonts w:ascii="Times New Roman" w:eastAsia="Calibri" w:hAnsi="Times New Roman"/>
          <w:bCs/>
          <w:lang w:val="sq-AL" w:bidi="ar-SA"/>
        </w:rPr>
        <w:t>, me vendimin nr. 30-2024-2161/632, datë 21.03.2024,</w:t>
      </w:r>
      <w:r w:rsidRPr="00A87879">
        <w:rPr>
          <w:rFonts w:ascii="Times New Roman" w:eastAsia="Verdana" w:hAnsi="Times New Roman"/>
          <w:bCs/>
          <w:lang w:val="sq-AL" w:bidi="ar-SA"/>
        </w:rPr>
        <w:t xml:space="preserve"> </w:t>
      </w:r>
      <w:bookmarkEnd w:id="3"/>
      <w:r w:rsidRPr="00A87879">
        <w:rPr>
          <w:rFonts w:ascii="Times New Roman" w:eastAsia="Calibri" w:hAnsi="Times New Roman"/>
          <w:bCs/>
          <w:lang w:val="sq-AL" w:bidi="ar-SA"/>
        </w:rPr>
        <w:t>ka vendosur:</w:t>
      </w:r>
      <w:r w:rsidRPr="00A87879">
        <w:rPr>
          <w:rFonts w:ascii="Times New Roman" w:eastAsia="Calibri" w:hAnsi="Times New Roman"/>
          <w:b/>
          <w:lang w:val="sq-AL" w:bidi="ar-SA"/>
        </w:rPr>
        <w:t xml:space="preserve"> </w:t>
      </w:r>
      <w:r w:rsidRPr="00A87879">
        <w:rPr>
          <w:rFonts w:ascii="Times New Roman" w:hAnsi="Times New Roman"/>
          <w:i/>
          <w:lang w:val="sq-AL" w:bidi="ar-SA"/>
        </w:rPr>
        <w:t>“1. Lënien në fuqi të vendimit penal nr. 11-2021-4523/660, datë 19.07.2021 të Gjykatës së Rrethit Gjyqësor Durrës, për të pandehurin Arben Binjaku.</w:t>
      </w:r>
      <w:r w:rsidR="001F71E0" w:rsidRPr="00A87879">
        <w:rPr>
          <w:rFonts w:ascii="Times New Roman" w:hAnsi="Times New Roman"/>
          <w:i/>
          <w:lang w:val="sq-AL" w:bidi="ar-SA"/>
        </w:rPr>
        <w:t xml:space="preserve"> </w:t>
      </w:r>
      <w:r w:rsidRPr="00A87879">
        <w:rPr>
          <w:rFonts w:ascii="Times New Roman" w:hAnsi="Times New Roman"/>
          <w:i/>
          <w:lang w:val="sq-AL" w:bidi="ar-SA"/>
        </w:rPr>
        <w:t>2. Ndryshimin e vendimit penal nr. 11-2021-4523/660, datë 19.07.2021 të Gjykatës së Rrethit Gjyqësor Durrës, për të pandehurit e tjerë, si më poshtë:</w:t>
      </w:r>
      <w:r w:rsidR="001F71E0" w:rsidRPr="00A87879">
        <w:rPr>
          <w:rFonts w:ascii="Times New Roman" w:hAnsi="Times New Roman"/>
          <w:i/>
          <w:lang w:val="sq-AL" w:bidi="ar-SA"/>
        </w:rPr>
        <w:t xml:space="preserve"> </w:t>
      </w:r>
      <w:r w:rsidRPr="00A87879">
        <w:rPr>
          <w:rFonts w:ascii="Times New Roman" w:hAnsi="Times New Roman"/>
          <w:i/>
          <w:lang w:val="sq-AL" w:bidi="ar-SA"/>
        </w:rPr>
        <w:t>a) Deklarimin fajtor të të pandehurit Artur Çela, për kryerjen e veprës penale "Shpërdorimi i detyrës", parashikuar nga neni 248 i Kodit Penal dhe dënimin e tij me 1 (një) vit e 6 (gjashtë) muaj burgim.</w:t>
      </w:r>
      <w:r w:rsidR="001F71E0" w:rsidRPr="00A87879">
        <w:rPr>
          <w:rFonts w:ascii="Times New Roman" w:hAnsi="Times New Roman"/>
          <w:i/>
          <w:lang w:val="sq-AL" w:bidi="ar-SA"/>
        </w:rPr>
        <w:t xml:space="preserve"> </w:t>
      </w:r>
      <w:r w:rsidRPr="00A87879">
        <w:rPr>
          <w:rFonts w:ascii="Times New Roman" w:hAnsi="Times New Roman"/>
          <w:i/>
          <w:lang w:val="sq-AL" w:bidi="ar-SA"/>
        </w:rPr>
        <w:t>- Në zbatim të nenit 406 të K.Pr.Penale dënimi i të pandehurit Artur Çela, ulet me një të tretën dhe përfundimisht i pandehuri dënohet me 1 (një) vit burgim.Në zbatim të nenit 59 të Kodit Penal, urdhërohet pezullimi i ekzekutimit të këtij dënimi dhe i pandehuri Artur Çela vihet në provë për një afat prej 2 (dy) vitesh, me kusht (urdhërohet) që të mbajë kontakte me Shërbimin e Provës dhe gjatë kësaj kohe të mos kryejë vepër tjetër penale.</w:t>
      </w:r>
      <w:r w:rsidR="001F71E0" w:rsidRPr="00A87879">
        <w:rPr>
          <w:rFonts w:ascii="Times New Roman" w:hAnsi="Times New Roman"/>
          <w:i/>
          <w:lang w:val="sq-AL" w:bidi="ar-SA"/>
        </w:rPr>
        <w:t xml:space="preserve"> </w:t>
      </w:r>
      <w:r w:rsidRPr="00A87879">
        <w:rPr>
          <w:rFonts w:ascii="Times New Roman" w:hAnsi="Times New Roman"/>
          <w:i/>
          <w:lang w:val="sq-AL" w:bidi="ar-SA"/>
        </w:rPr>
        <w:t>b) Deklarimin fajtor të të pandehurit Dashamir Mehmeti, për kryerjen e veprës penale "Ndërtimi i paligjshëm”, parashikuar nga neni 199/a, paragrafi i tretë i Kodit Penal, që ka qenë në fuqi në kohën e kryerjes së veprës dhe dënimin e tij me 3 (tre) vjet burgim.</w:t>
      </w:r>
      <w:r w:rsidR="001F71E0" w:rsidRPr="00A87879">
        <w:rPr>
          <w:rFonts w:ascii="Times New Roman" w:hAnsi="Times New Roman"/>
          <w:i/>
          <w:lang w:val="sq-AL" w:bidi="ar-SA"/>
        </w:rPr>
        <w:t xml:space="preserve"> </w:t>
      </w:r>
      <w:r w:rsidRPr="00A87879">
        <w:rPr>
          <w:rFonts w:ascii="Times New Roman" w:hAnsi="Times New Roman"/>
          <w:i/>
          <w:lang w:val="sq-AL" w:bidi="ar-SA"/>
        </w:rPr>
        <w:t>-Në zbatim të nenit 406 të K.Pr.Penale, dënimi i të pandehurit Dashamir Mehmeti, ulet me një të tretën, dhe përfundimisht i pandehuri dënohet me 2 (dy) vjet burgim.</w:t>
      </w:r>
      <w:r w:rsidR="001F71E0" w:rsidRPr="00A87879">
        <w:rPr>
          <w:rFonts w:ascii="Times New Roman" w:hAnsi="Times New Roman"/>
          <w:i/>
          <w:lang w:val="sq-AL" w:bidi="ar-SA"/>
        </w:rPr>
        <w:t xml:space="preserve"> </w:t>
      </w:r>
      <w:r w:rsidRPr="00A87879">
        <w:rPr>
          <w:rFonts w:ascii="Times New Roman" w:hAnsi="Times New Roman"/>
          <w:i/>
          <w:lang w:val="sq-AL" w:bidi="ar-SA"/>
        </w:rPr>
        <w:t>- Në zbatim të nenit 59 të Kodit Penal, urdhërohet pezullimi i ekzekutimit të këtij dënimi, dhe i pandehuri Dashamir Mehmeti vihet në provë për një afat prej 4 (katër) vitesh, me kusht (urdhërohet) që të mbajë kontakte me Shërbimin e Provës dhe gjatë kësaj kohe të mos kryejë vepër tjetër penale.</w:t>
      </w:r>
      <w:r w:rsidR="001F71E0" w:rsidRPr="00A87879">
        <w:rPr>
          <w:rFonts w:ascii="Times New Roman" w:hAnsi="Times New Roman"/>
          <w:i/>
          <w:lang w:val="sq-AL" w:bidi="ar-SA"/>
        </w:rPr>
        <w:t xml:space="preserve"> </w:t>
      </w:r>
      <w:r w:rsidRPr="00A87879">
        <w:rPr>
          <w:rFonts w:ascii="Times New Roman" w:hAnsi="Times New Roman"/>
          <w:i/>
          <w:lang w:val="sq-AL" w:bidi="ar-SA"/>
        </w:rPr>
        <w:t>c) Deklarimin fajtore të të pandehurës Nevjana Isufi, për kryerjen e veprës penale "Falsifikimi i dokumenteve nga personi që ka detyrë ta lëshojë", parashikuar nga neni 186, paragrafi i tretë, i Kodit Penal dhe dënimin e saj me 1 (një) vit e 6 (gjashtë) muaj burgim.</w:t>
      </w:r>
      <w:r w:rsidR="001F71E0" w:rsidRPr="00A87879">
        <w:rPr>
          <w:rFonts w:ascii="Times New Roman" w:hAnsi="Times New Roman"/>
          <w:i/>
          <w:lang w:val="sq-AL" w:bidi="ar-SA"/>
        </w:rPr>
        <w:t xml:space="preserve"> </w:t>
      </w:r>
      <w:r w:rsidRPr="00A87879">
        <w:rPr>
          <w:rFonts w:ascii="Times New Roman" w:hAnsi="Times New Roman"/>
          <w:i/>
          <w:lang w:val="sq-AL" w:bidi="ar-SA"/>
        </w:rPr>
        <w:t>- Në zbatim të nenit 406 të K.Pr.Penale, dënimi i të pandehurës Nevjana Isufi, ulet me një të tretën, dhe përfundimisht e pandehura dënohet me 1 (një) vit burgim.</w:t>
      </w:r>
      <w:r w:rsidR="001F71E0" w:rsidRPr="00A87879">
        <w:rPr>
          <w:rFonts w:ascii="Times New Roman" w:hAnsi="Times New Roman"/>
          <w:i/>
          <w:lang w:val="sq-AL" w:bidi="ar-SA"/>
        </w:rPr>
        <w:t xml:space="preserve"> </w:t>
      </w:r>
      <w:r w:rsidRPr="00A87879">
        <w:rPr>
          <w:rFonts w:ascii="Times New Roman" w:hAnsi="Times New Roman"/>
          <w:i/>
          <w:lang w:val="sq-AL" w:bidi="ar-SA"/>
        </w:rPr>
        <w:t>-Në zbatim të nenit 59 të Kodit Penal, urdhërohet pezullimi i ekzekutimit të këtij dënimi, dhe e pandehura Nevjana Isufi vihet në provë për një afat prej 2 (dy) vitesh, me kusht (urdhërohet) që të mbajë kontakte me Shërbimin e Provës dhe gjatë kësaj kohe të mos kryejë vepër tjetër penale.</w:t>
      </w:r>
      <w:r w:rsidR="001F71E0" w:rsidRPr="00A87879">
        <w:rPr>
          <w:rFonts w:ascii="Times New Roman" w:hAnsi="Times New Roman"/>
          <w:i/>
          <w:lang w:val="sq-AL" w:bidi="ar-SA"/>
        </w:rPr>
        <w:t xml:space="preserve"> </w:t>
      </w:r>
      <w:r w:rsidRPr="00A87879">
        <w:rPr>
          <w:rFonts w:ascii="Times New Roman" w:hAnsi="Times New Roman"/>
          <w:i/>
          <w:lang w:val="sq-AL" w:bidi="ar-SA"/>
        </w:rPr>
        <w:t>ç) Deklarimin fajtor të të pandehurit Helio Huqi, për kryerjen e veprës penale "Shpërdorimi i detyrës", parashikuar nga neni 248 i Kodit Penal dhe dënimin e tij me 1 (një) vit burgim.</w:t>
      </w:r>
      <w:r w:rsidR="001F71E0" w:rsidRPr="00A87879">
        <w:rPr>
          <w:rFonts w:ascii="Times New Roman" w:hAnsi="Times New Roman"/>
          <w:i/>
          <w:lang w:val="sq-AL" w:bidi="ar-SA"/>
        </w:rPr>
        <w:t xml:space="preserve"> </w:t>
      </w:r>
      <w:r w:rsidRPr="00A87879">
        <w:rPr>
          <w:rFonts w:ascii="Times New Roman" w:hAnsi="Times New Roman"/>
          <w:i/>
          <w:lang w:val="sq-AL" w:bidi="ar-SA"/>
        </w:rPr>
        <w:t>- Në zbatim të nenit 406 të K.Pr.Penale, dënimi i të pandehurit Helio Huqi, ulet me një të tretën, dhe përfundimisht i pandehuri dënohet me 8 (tetë) muaj burgim.</w:t>
      </w:r>
      <w:r w:rsidR="001F71E0" w:rsidRPr="00A87879">
        <w:rPr>
          <w:rFonts w:ascii="Times New Roman" w:hAnsi="Times New Roman"/>
          <w:i/>
          <w:lang w:val="sq-AL" w:bidi="ar-SA"/>
        </w:rPr>
        <w:t xml:space="preserve"> </w:t>
      </w:r>
      <w:r w:rsidRPr="00A87879">
        <w:rPr>
          <w:rFonts w:ascii="Times New Roman" w:hAnsi="Times New Roman"/>
          <w:i/>
          <w:lang w:val="sq-AL" w:bidi="ar-SA"/>
        </w:rPr>
        <w:t>-Në zbatim të nenit 59 të Kodit Penal, urdhërohet pezullimi i ekzekutimit të këtij dënimi, dhe i pandehuri Helio Huqi vihet në provë për një afat prej 1 (një) vit e 6 (gjashtë) muaj, me kusht (urdhërohet) që të mbajë kontakte me Shërbimin e Provës dhe gjatë kësaj kohe të mos kryejë vepër tjetër penale.</w:t>
      </w:r>
      <w:r w:rsidR="001F71E0" w:rsidRPr="00A87879">
        <w:rPr>
          <w:rFonts w:ascii="Times New Roman" w:hAnsi="Times New Roman"/>
          <w:i/>
          <w:lang w:val="sq-AL" w:bidi="ar-SA"/>
        </w:rPr>
        <w:t xml:space="preserve"> </w:t>
      </w:r>
      <w:r w:rsidRPr="00A87879">
        <w:rPr>
          <w:rFonts w:ascii="Times New Roman" w:hAnsi="Times New Roman"/>
          <w:i/>
          <w:lang w:val="sq-AL" w:bidi="ar-SA"/>
        </w:rPr>
        <w:t>d) Deklarimin fajtor të të pandehurit Skerdi Bello, për kryerjen e veprës penale "Shpërdorimi i detyrës", parashikuar nga neni 248 i Kodit Penal dhe dënimin e tij me 1 (një) vit burgim.</w:t>
      </w:r>
      <w:r w:rsidR="001F71E0" w:rsidRPr="00A87879">
        <w:rPr>
          <w:rFonts w:ascii="Times New Roman" w:hAnsi="Times New Roman"/>
          <w:i/>
          <w:lang w:val="sq-AL" w:bidi="ar-SA"/>
        </w:rPr>
        <w:t xml:space="preserve"> </w:t>
      </w:r>
      <w:r w:rsidRPr="00A87879">
        <w:rPr>
          <w:rFonts w:ascii="Times New Roman" w:hAnsi="Times New Roman"/>
          <w:i/>
          <w:lang w:val="sq-AL" w:bidi="ar-SA"/>
        </w:rPr>
        <w:t>- Në zbatim të nenit 406 të K.Pr. Penale, dënimi i të pandehurit Skerdi Bello, ulet me një të tretën, dhe përfundimisht i pandehuri dënohet me 8 (tetë) muaj burgim.</w:t>
      </w:r>
      <w:r w:rsidR="001F71E0" w:rsidRPr="00A87879">
        <w:rPr>
          <w:rFonts w:ascii="Times New Roman" w:hAnsi="Times New Roman"/>
          <w:i/>
          <w:lang w:val="sq-AL" w:bidi="ar-SA"/>
        </w:rPr>
        <w:t xml:space="preserve"> </w:t>
      </w:r>
      <w:r w:rsidRPr="00A87879">
        <w:rPr>
          <w:rFonts w:ascii="Times New Roman" w:hAnsi="Times New Roman"/>
          <w:i/>
          <w:lang w:val="sq-AL" w:bidi="ar-SA"/>
        </w:rPr>
        <w:t>- Në zbatim të nenit 59 të Kodit Penal, urdhërohet pezullimi i ekzekutimit të këtij dënimi, dhe i pandehuri Skerdi Bello vihet në provë për një afat prej 1 (një) vit e 6 (gjashtë) muaj, me kusht (urdhërohet) që të mbajë kontakte me Shërbimin e Provës dhe gjatë kësaj kohe të mos kryejë vepër tjetër penale.</w:t>
      </w:r>
      <w:r w:rsidR="001F71E0" w:rsidRPr="00A87879">
        <w:rPr>
          <w:rFonts w:ascii="Times New Roman" w:hAnsi="Times New Roman"/>
          <w:i/>
          <w:lang w:val="sq-AL" w:bidi="ar-SA"/>
        </w:rPr>
        <w:t xml:space="preserve"> </w:t>
      </w:r>
      <w:r w:rsidRPr="00A87879">
        <w:rPr>
          <w:rFonts w:ascii="Times New Roman" w:hAnsi="Times New Roman"/>
          <w:i/>
          <w:lang w:val="sq-AL" w:bidi="ar-SA"/>
        </w:rPr>
        <w:t>dh) Deklarimin fajtor të të pandehurit Flamur Gjuzi, për kryerjen e veprës penale "Shpërdorimi i detyrës", parashikuar nga neni 248 i Kodit Penal dhe dënimin e tij me 9 (nëntë) muaj burgim.</w:t>
      </w:r>
      <w:r w:rsidR="001F71E0" w:rsidRPr="00A87879">
        <w:rPr>
          <w:rFonts w:ascii="Times New Roman" w:hAnsi="Times New Roman"/>
          <w:i/>
          <w:lang w:val="sq-AL" w:bidi="ar-SA"/>
        </w:rPr>
        <w:t xml:space="preserve"> </w:t>
      </w:r>
      <w:r w:rsidRPr="00A87879">
        <w:rPr>
          <w:rFonts w:ascii="Times New Roman" w:hAnsi="Times New Roman"/>
          <w:i/>
          <w:lang w:val="sq-AL" w:bidi="ar-SA"/>
        </w:rPr>
        <w:t>- Në zbatim të nenit 406 të K.Pr.Penale, dënimi i të pandehurit Flamur Gjuzi, ulet me një të tretën, dhe përfundimisht i pandehuri dënohet me 6 (gjashtë) muaj burgim.</w:t>
      </w:r>
      <w:r w:rsidR="001F71E0" w:rsidRPr="00A87879">
        <w:rPr>
          <w:rFonts w:ascii="Times New Roman" w:hAnsi="Times New Roman"/>
          <w:i/>
          <w:lang w:val="sq-AL" w:bidi="ar-SA"/>
        </w:rPr>
        <w:t xml:space="preserve"> </w:t>
      </w:r>
      <w:r w:rsidRPr="00A87879">
        <w:rPr>
          <w:rFonts w:ascii="Times New Roman" w:hAnsi="Times New Roman"/>
          <w:i/>
          <w:lang w:val="sq-AL" w:bidi="ar-SA"/>
        </w:rPr>
        <w:t xml:space="preserve">- Në zbatim të nenit 59 të Kodit Penal, urdhërohet pezullimi i ekzekutimit të këtij dënimi dhe i pandehuri Flamur Gjuzi vihet në provë për një afat prej 1 (një) viti, me kusht (urdhërohet) që të mbajë kontakte me Shërbimin e Provës dhe gjatë kësaj kohe të mos kryejë </w:t>
      </w:r>
      <w:r w:rsidRPr="00A87879">
        <w:rPr>
          <w:rFonts w:ascii="Times New Roman" w:hAnsi="Times New Roman"/>
          <w:i/>
          <w:lang w:val="sq-AL" w:bidi="ar-SA"/>
        </w:rPr>
        <w:lastRenderedPageBreak/>
        <w:t>vepër tjetër penale.</w:t>
      </w:r>
      <w:r w:rsidR="001F71E0" w:rsidRPr="00A87879">
        <w:rPr>
          <w:rFonts w:ascii="Times New Roman" w:hAnsi="Times New Roman"/>
          <w:i/>
          <w:lang w:val="sq-AL" w:bidi="ar-SA"/>
        </w:rPr>
        <w:t xml:space="preserve"> </w:t>
      </w:r>
      <w:r w:rsidRPr="00A87879">
        <w:rPr>
          <w:rFonts w:ascii="Times New Roman" w:hAnsi="Times New Roman"/>
          <w:i/>
          <w:lang w:val="sq-AL" w:bidi="ar-SA"/>
        </w:rPr>
        <w:t>2. Në bazë të neneve 190 dhe 217 të K.Pr.Penale, provat materiale të sekuestruara ti kthehen personave që i përkasin, përveç dokumentit "Akt ekspertize" i kryer nga e pandehura Nevjana Isufi, i cili duhet të asgjësohet. (...)”</w:t>
      </w:r>
      <w:r w:rsidR="001F71E0" w:rsidRPr="00A87879">
        <w:rPr>
          <w:rFonts w:ascii="Times New Roman" w:hAnsi="Times New Roman"/>
          <w:i/>
          <w:lang w:val="sq-AL" w:bidi="ar-SA"/>
        </w:rPr>
        <w:t>.</w:t>
      </w:r>
    </w:p>
    <w:p w14:paraId="0EF33C50" w14:textId="6991FABA" w:rsidR="001F71E0" w:rsidRPr="00A87879" w:rsidRDefault="00484E2E" w:rsidP="00FC0468">
      <w:pPr>
        <w:pStyle w:val="ListParagraph"/>
        <w:numPr>
          <w:ilvl w:val="1"/>
          <w:numId w:val="1"/>
        </w:numPr>
        <w:tabs>
          <w:tab w:val="left" w:pos="81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
          <w:lang w:val="sq-AL" w:bidi="ar-SA"/>
        </w:rPr>
      </w:pPr>
      <w:r w:rsidRPr="00A87879">
        <w:rPr>
          <w:rFonts w:ascii="Times New Roman" w:eastAsia="Calibri" w:hAnsi="Times New Roman"/>
          <w:b/>
          <w:lang w:val="sq-AL" w:bidi="ar-SA"/>
        </w:rPr>
        <w:t xml:space="preserve">Gjykata e Apelit, </w:t>
      </w:r>
      <w:r w:rsidRPr="00A87879">
        <w:rPr>
          <w:rFonts w:ascii="Times New Roman" w:eastAsia="Calibri" w:hAnsi="Times New Roman"/>
          <w:bCs/>
          <w:lang w:val="sq-AL" w:bidi="ar-SA"/>
        </w:rPr>
        <w:t>ndër të tjera,</w:t>
      </w:r>
      <w:r w:rsidRPr="00A87879">
        <w:rPr>
          <w:rFonts w:ascii="Times New Roman" w:eastAsia="Verdana" w:hAnsi="Times New Roman"/>
          <w:bCs/>
          <w:lang w:val="sq-AL" w:bidi="ar-SA"/>
        </w:rPr>
        <w:t xml:space="preserve"> </w:t>
      </w:r>
      <w:r w:rsidRPr="00A87879">
        <w:rPr>
          <w:rFonts w:ascii="Times New Roman" w:eastAsia="Calibri" w:hAnsi="Times New Roman"/>
          <w:bCs/>
          <w:lang w:val="sq-AL" w:bidi="ar-SA"/>
        </w:rPr>
        <w:t xml:space="preserve">ka </w:t>
      </w:r>
      <w:r w:rsidRPr="00A87879">
        <w:rPr>
          <w:rFonts w:ascii="Times New Roman" w:hAnsi="Times New Roman"/>
          <w:bCs/>
          <w:lang w:val="sq-AL" w:bidi="ar-SA"/>
        </w:rPr>
        <w:t>arsyetuar se:</w:t>
      </w:r>
      <w:r w:rsidRPr="00A87879">
        <w:rPr>
          <w:rFonts w:ascii="Times New Roman" w:eastAsia="Calibri" w:hAnsi="Times New Roman"/>
          <w:i/>
          <w:lang w:val="sq-AL" w:bidi="ar-SA"/>
        </w:rPr>
        <w:t xml:space="preserve"> “(…) </w:t>
      </w:r>
      <w:r w:rsidRPr="00A87879">
        <w:rPr>
          <w:rFonts w:ascii="Times New Roman" w:hAnsi="Times New Roman"/>
          <w:lang w:val="sq-AL" w:bidi="ar-SA"/>
        </w:rPr>
        <w:t>Vërehet se kërkesa ankimore është paraqitur nga subjekti i legjitimuar dhe brenda afatit ligjor të ankimit. Gjithashtu, nuk vërehen shkaqe të tjera përmospranimin e ankimit, në kuptim të nenit 420 të K.Pr.Penale. Për rrjedhojëçështja do të shqyrtohet në themel. Fillimisht Gjykata e Apelit mban parasysh se ajo e shqyrton çështjen vetëm brenda shkaqeve të ngritura në ankim, përveç çështjeve të ligjit që duhet të shqyrtohen kryesisht (shih nenin 425 të K.Pr. Penale). Në bazë të parimit të “ndalimit të rëndimit të pozitës së të pandehurit” (non reformatio in peius), gjykata e apelit nuk mund ta rëndojë pozitën e të pandehurit përtej ankimit të prokurorit. (...) Nga pala ankuese, prokurori pranë gjykatës së shkallës së parë, parashtrohen shkaqe nga ato që e bëjnë të cenueshëm vendimin e gjykatës së shkallës së parë, përveç akuzës ndaj të pandehurit Arben Binjaku. Për këtë të pandehur vendimi duhet të lihet në fuqi, ndërsa për të tjerët duhet të ndryshohet dhe të disponohet për deklarimin fajtor dhe dënimin e tyre</w:t>
      </w:r>
      <w:r w:rsidR="001F71E0" w:rsidRPr="00A87879">
        <w:rPr>
          <w:rFonts w:ascii="Times New Roman" w:hAnsi="Times New Roman"/>
          <w:lang w:val="sq-AL" w:bidi="ar-SA"/>
        </w:rPr>
        <w:t xml:space="preserve">, </w:t>
      </w:r>
      <w:r w:rsidRPr="00A87879">
        <w:rPr>
          <w:rFonts w:ascii="Times New Roman" w:hAnsi="Times New Roman"/>
          <w:lang w:val="sq-AL" w:bidi="ar-SA"/>
        </w:rPr>
        <w:t>për arsyet si vijon:</w:t>
      </w:r>
    </w:p>
    <w:p w14:paraId="3612EAE4" w14:textId="77777777" w:rsidR="00395BBD" w:rsidRPr="00A87879" w:rsidRDefault="00484E2E" w:rsidP="00FC0468">
      <w:pPr>
        <w:pStyle w:val="ListParagraph"/>
        <w:numPr>
          <w:ilvl w:val="1"/>
          <w:numId w:val="8"/>
        </w:numPr>
        <w:tabs>
          <w:tab w:val="left" w:pos="90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
          <w:lang w:val="sq-AL" w:bidi="ar-SA"/>
        </w:rPr>
      </w:pPr>
      <w:r w:rsidRPr="00A87879">
        <w:rPr>
          <w:rFonts w:ascii="Times New Roman" w:hAnsi="Times New Roman"/>
          <w:lang w:val="sq-AL" w:bidi="ar-SA"/>
        </w:rPr>
        <w:t>Së pari,</w:t>
      </w:r>
      <w:r w:rsidRPr="00A87879">
        <w:rPr>
          <w:rFonts w:ascii="Times New Roman" w:hAnsi="Times New Roman"/>
          <w:b/>
          <w:bCs/>
          <w:lang w:val="sq-AL" w:bidi="ar-SA"/>
        </w:rPr>
        <w:t> </w:t>
      </w:r>
      <w:r w:rsidRPr="00A87879">
        <w:rPr>
          <w:rFonts w:ascii="Times New Roman" w:hAnsi="Times New Roman"/>
          <w:lang w:val="sq-AL" w:bidi="ar-SA"/>
        </w:rPr>
        <w:t>ndryshe nga sa pretendoi prokurorja e apelit se vendimi i gjykatës së shkallës së parë është i paarsyetuar, në kundërshtim me nenin 112 tëK.Pr.Penale dhe se në bazë të nenit 428, paragrafit të parë, shkronjës “ç” të K.Pr.Penale, duhet të prishet e çështja të kthehet për rigjykim, gjykata e apelit vlerëson se: Edhe pse nuk përbën shkak ankimor, duke qenë çështje ligji që mund të shqyrtohet edhe kryesisht nga gjykata e apelit, prej kësaj të fundit në vijim do të analizohet ky pretendim i prokurores së apelit. Në këtë rast, vendimi është logjik, i rregullt në formë dhe i qartë në përmbajtje, ku nuk vërehen kontradikta ndërmjet pjesës arsyetuese dhe pjesës urdhëruese. Konkretisht gjykata ka arsyetuar elementët thelbësor, që asaj i kanë krijuar bindjen për deklarimin të pafajshëm të të pandehurve (shih standardet përkatëse të një vendimi të arsyetuar, në vendimin e Gjykatës Kushtetuese nr. 11, datë 21.04.2022, etj.) Nga ana tjetër, mbahet parasysh se siç arsyetohet nga Gjykata Evropiane për të Drejtat e Njeriut në çështjen “Kikabidze kundër Gjeorgjisë” (aplikimi nr. 57642/12, datë 16.11.2021 vendimi): </w:t>
      </w:r>
      <w:r w:rsidRPr="00A87879">
        <w:rPr>
          <w:rFonts w:ascii="Times New Roman" w:hAnsi="Times New Roman"/>
          <w:i/>
          <w:iCs/>
          <w:lang w:val="sq-AL" w:bidi="ar-SA"/>
        </w:rPr>
        <w:t>“Megjithëse neni 6 § 1 i detyron gjykatat të arsyetojnë vendimet e tyre, ai nuk mund të kuptohet se kërkon një përgjigje të detajuar për çdo argument...”</w:t>
      </w:r>
      <w:r w:rsidRPr="00A87879">
        <w:rPr>
          <w:rFonts w:ascii="Times New Roman" w:hAnsi="Times New Roman"/>
          <w:lang w:val="sq-AL" w:bidi="ar-SA"/>
        </w:rPr>
        <w:t> (parag. 62). Fakti se gjykata e ka interpretuar dhe zbatuar në mënyrë të gabuar ligjin e zbatueshëm, në raport me faktet që kanë rezultuar të provuara, nuk e bën të paarsyetuar vendimin, por të gabuar/pabazuar, e për rrjedhojë duhet ndryshuar dhe jo të prishet e çështja të kthehet për rigjykim. Në parim një vendim gjyqësor nuk mund të konsiderohet i pa arsyetuar thjesht pse miraton argumentet apo prapësimet e të pandehurve kur ato janë të bazuara. Kështu, për sa kohë që në këtë rast gjykatae shkallës së parë i ka konsideruar të tilla, edhe pse në mënyrë të gabuar, nuk mund të konkludohet se vendimi është i paarsyetuar. Kur gjykata çmon se nuk plotësohet një elementët i figurës së veprës penale, nuk është e detyruar të analizojë element e tjerë, por mund të kufizohet vetëm në ato që vlerëson se mungojnë apo se nuk plotësohen, siç ka vepruar në fakt gjykata në këta rast. Në këtë kuptim edhe pse gjykata ka gabuar, nuk mund të konkludohet se vendimi është i paarsyetuar. Sa më sipër, konkludohet se mangësitë e pretenduara nga prokurorja e apelit për arsyetimin e vendimit të gjykatës së shkallës së parë, nuk janë të tilla sa ta bëjnë të cenueshëm vendimin përkatës. </w:t>
      </w:r>
    </w:p>
    <w:p w14:paraId="479FDEF6" w14:textId="77777777" w:rsidR="009D1B5C" w:rsidRPr="00A87879" w:rsidRDefault="00484E2E" w:rsidP="00FC0468">
      <w:pPr>
        <w:pStyle w:val="ListParagraph"/>
        <w:numPr>
          <w:ilvl w:val="1"/>
          <w:numId w:val="8"/>
        </w:numPr>
        <w:tabs>
          <w:tab w:val="left" w:pos="90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
          <w:lang w:val="sq-AL" w:bidi="ar-SA"/>
        </w:rPr>
      </w:pPr>
      <w:r w:rsidRPr="00A87879">
        <w:rPr>
          <w:rFonts w:ascii="Times New Roman" w:hAnsi="Times New Roman"/>
          <w:lang w:val="sq-AL" w:bidi="ar-SA"/>
        </w:rPr>
        <w:t>Së dyti,</w:t>
      </w:r>
      <w:r w:rsidRPr="00A87879">
        <w:rPr>
          <w:rFonts w:ascii="Times New Roman" w:hAnsi="Times New Roman"/>
          <w:b/>
          <w:bCs/>
          <w:lang w:val="sq-AL" w:bidi="ar-SA"/>
        </w:rPr>
        <w:t> </w:t>
      </w:r>
      <w:r w:rsidRPr="00A87879">
        <w:rPr>
          <w:rFonts w:ascii="Times New Roman" w:hAnsi="Times New Roman"/>
          <w:lang w:val="sq-AL" w:bidi="ar-SA"/>
        </w:rPr>
        <w:t xml:space="preserve">duhet të analizohet prapësimi i të pandehurit Skerdi Bello, se gjykata e apelit nuk mund të ndryshojë vendimin e gjykatës së shkallës së parë, duke e deklaruar fajtor dhe dënuar, thjesht nëpërmjet një përsëritje formale të shqyrtimit gjyqësor në apel, pa marr prova të tjera. </w:t>
      </w:r>
      <w:r w:rsidR="00260469" w:rsidRPr="00A87879">
        <w:rPr>
          <w:rFonts w:ascii="Times New Roman" w:hAnsi="Times New Roman"/>
          <w:lang w:val="sq-AL" w:bidi="ar-SA"/>
        </w:rPr>
        <w:t>(…)</w:t>
      </w:r>
      <w:r w:rsidRPr="00A87879">
        <w:rPr>
          <w:rFonts w:ascii="Times New Roman" w:hAnsi="Times New Roman"/>
          <w:lang w:val="sq-AL" w:bidi="ar-SA"/>
        </w:rPr>
        <w:t xml:space="preserve"> Në këtë drejtim Gjykata vlerëson dhe konkludon se riçelja e shqyrtimit gjyqësor në apel do të mbetet e nevojshme për t’u kryer vetëm në rastin e diktuar nga vlerësimi ndryshe i provave të gjalla. (…) Nga ana tjetër duhet të sillet në vëmendje dhe të </w:t>
      </w:r>
      <w:r w:rsidRPr="00A87879">
        <w:rPr>
          <w:rFonts w:ascii="Times New Roman" w:hAnsi="Times New Roman"/>
          <w:lang w:val="sq-AL" w:bidi="ar-SA"/>
        </w:rPr>
        <w:lastRenderedPageBreak/>
        <w:t>mbahet parasysh edhe jurisprudenca e Kolegjit Penal të Gjykatës së Lartë mbi këtë çështje. Në disa vendime të saj është mbajtur pikërisht ky qëndrim që u argumentua më lart mbi fakultetin diskrecional dhe detyrimin e gjykatës me juridiksion rishikues të plotë fakti dhe ligji për të zbatuar pikën 4 të nenit 427 të Kodit të Procedurës Penale. (…)</w:t>
      </w:r>
      <w:r w:rsidR="009D1B5C" w:rsidRPr="00A87879">
        <w:rPr>
          <w:rFonts w:ascii="Times New Roman" w:hAnsi="Times New Roman"/>
          <w:lang w:val="sq-AL" w:bidi="ar-SA"/>
        </w:rPr>
        <w:t xml:space="preserve"> </w:t>
      </w:r>
      <w:r w:rsidRPr="00A87879">
        <w:rPr>
          <w:rFonts w:ascii="Times New Roman" w:hAnsi="Times New Roman"/>
          <w:lang w:val="sq-AL" w:bidi="ar-SA"/>
        </w:rPr>
        <w:t>Sa më sipër, në këtë çështje provat thelbësore për provueshmërinë e fakteve objekt akuze, janë ato dokument. Për më tepër, palët kanë kërkuar që të procedohet me gjykim të shkurtuar, duke pranuar vërtetësinë e tyre (provave dokument). Për rrjedhojë gjykata e apelit edhe nëse nuk do të kishte përsëritur shqyrtimin gjyqësor, nuk do të kishte pengesë për të disponuar ndryshe, duke deklaruar fajtor dhe dënuar të pandehurit. Por, për shkak të kompleksitetit të çështjes, gjykata e vlerësoi të nevojshme që nga organi i akuzës të parashtroheshin dhe analizoheshin në mënyrë të detajuar provat ku bazonte akuzën dhe nga ana tjetër të pandehurit të debatonin sipas parimit të kontradiktoritet mbi to. Po ashtu, të kishin mundësi të paraqisnin prova të tjera që do i çmonin të nevojshme. Ndërsa Gjykata nuk mund të imponojë palët për mënyrën se si i realizojnë të drejtat dhe detyrimet përkatëse procedurale nga ana cilësore. Pra, arsyeja pse gjykata vendosi të përsërisë shqyrtimin gjyqësor, ishte sa më sipër, dhe nuk është përgjegjësia e saj nëse palët e realizuan si duhet apo përfituan si duhet nga procesi i zhvilluar në apel. Kështu, konkludojmë se edhe nëse pranojmë se përsëritja në apel ishte formale, siç prapëson i pandehuri Skerdi Bello, përsëri gjykata e apelit nuk ka kufizim të vendosë ndryshe nga gjykata e shkallës së parë. Për më tepër, që përsëritja e shqyrtimit gjyqësor nuk ishte e tillë, sepse të pandehurve iu mundësua paraqitja e provave të reja, pa iu cenuar përfitimet nga “gjykimi i shkurtuar”, i zhvilluar në gjykimin në shkallë të parë. </w:t>
      </w:r>
    </w:p>
    <w:p w14:paraId="70EEA162" w14:textId="77777777" w:rsidR="00B2326D" w:rsidRPr="00A87879" w:rsidRDefault="00484E2E" w:rsidP="00FC0468">
      <w:pPr>
        <w:pStyle w:val="ListParagraph"/>
        <w:numPr>
          <w:ilvl w:val="1"/>
          <w:numId w:val="8"/>
        </w:numPr>
        <w:tabs>
          <w:tab w:val="left" w:pos="90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
          <w:lang w:val="sq-AL" w:bidi="ar-SA"/>
        </w:rPr>
      </w:pPr>
      <w:r w:rsidRPr="00A87879">
        <w:rPr>
          <w:rFonts w:ascii="Times New Roman" w:hAnsi="Times New Roman"/>
          <w:lang w:val="sq-AL" w:bidi="ar-SA"/>
        </w:rPr>
        <w:t>Së treti, për sa i përket bazueshmërisë në themel të vendimit të gjykatës së shkallës së parë, përveç pjesës që i përket të pandehurit Arben Binjaku, gjykata e apelit çmon se ajo nuk i ka vlerësuar drejt e në tërësi provat e marra në shqyrtim, duke tërhequr konkluzione të gabuara. Në disa raste nuk i ka pasqyruar të plota dhe analizuar faktet që rezultojnë të provuara përtej çdo dyshimi të arsyeshëm, e në disa raste ka keqinterpretuar e keq zbatuar ligjin. Gjithashtu, në disa raste akuzat i ka rrëzuar mbi bazën e argumenteve jo të qenësishme ose të paarsyeshme.</w:t>
      </w:r>
      <w:r w:rsidR="00B2326D" w:rsidRPr="00A87879">
        <w:rPr>
          <w:rFonts w:ascii="Times New Roman" w:hAnsi="Times New Roman"/>
          <w:lang w:val="sq-AL" w:bidi="ar-SA"/>
        </w:rPr>
        <w:t xml:space="preserve"> </w:t>
      </w:r>
      <w:r w:rsidRPr="00A87879">
        <w:rPr>
          <w:rFonts w:ascii="Times New Roman" w:hAnsi="Times New Roman"/>
          <w:lang w:val="sq-AL" w:bidi="ar-SA"/>
        </w:rPr>
        <w:t>Akuzat kundër të pandehurve Flamur Gjuzi, Helio Huqi, Skerdi Bello e Nevjana Isufi, përbëjnë një grup faktesh juridiko-penale që lidhen me njëra-tjetrën në mënyrë thelbësore dhe kushtëzojnë njëra-tjetrën. Prandaj, këto akuza duhet të shqyrtohen e vlerësohen së bashku. Ndërsa akuzat ndaj të pandehurve Artur Çela, Arben Binjaku dhe Dashamir Mehmeti edhe pse kanë bazë faktike që lidhet me procedimet respektive, në thelb qëndrojnë më vete, pra të pavarura nga mënyra se si konkludohet për tjetrën. Kështu, në vijim do të analizojmë akuzat përkatëse, duke filluar me ato ndaj të pandehurve Flamur Gjuzi, Helio Huqi, Skerdi Bello e Nevjana Isufi.</w:t>
      </w:r>
    </w:p>
    <w:p w14:paraId="5AA41DE5" w14:textId="77777777" w:rsidR="00B2326D" w:rsidRPr="00A87879" w:rsidRDefault="00484E2E" w:rsidP="00FC0468">
      <w:pPr>
        <w:pStyle w:val="ListParagraph"/>
        <w:numPr>
          <w:ilvl w:val="1"/>
          <w:numId w:val="8"/>
        </w:numPr>
        <w:tabs>
          <w:tab w:val="left" w:pos="90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Së katërti, sipas nenit 248 tëK.Penal: “Kryerja ose moskryerja me dashje e veprimeve a e mosveprimeve në kundërshtim me ligjin, që përbën mospërmbushje të rregullt të detyrës, nga personi që ushtron funksione publike, kur i kanë sjellë atij ose personave të tjerë përfitime materiale ose jomateriale të padrejta a kanë dëmtuar interesat e ligjshëm të shtetit, të shtetasve dhe të personave të tjerë juridikë, nëse nuk përbën vepër tjetër penale, dënohet me burgim deri në shtatë vjet dhe me gjobë nga treqind mijë deri në një milion lekë.”</w:t>
      </w:r>
      <w:r w:rsidR="00B2326D" w:rsidRPr="00A87879">
        <w:rPr>
          <w:rFonts w:ascii="Times New Roman" w:hAnsi="Times New Roman"/>
          <w:lang w:val="sq-AL" w:bidi="ar-SA"/>
        </w:rPr>
        <w:t xml:space="preserve"> </w:t>
      </w:r>
      <w:r w:rsidRPr="00A87879">
        <w:rPr>
          <w:rFonts w:ascii="Times New Roman" w:hAnsi="Times New Roman"/>
          <w:lang w:val="sq-AL" w:bidi="ar-SA"/>
        </w:rPr>
        <w:t>Në këtë rast, nga provat e marra në shqyrtim provohet se nëpërmjet aktit administrativ “Leje legalizimi” nr. 226983, datë 21.01.2017 të Drejtorisë Rajonale Durrës, të ALUIZNI-t, e përfaqësuar nga Drejtori Flamur Gjuzi, në përputhje me kërkesat e ligjit nr. 9482, datë 03.04.2006 “Për legalizimin, urbanizimin dhe integrimin e ndërtimeve pa leje”, i ndryshuar (ndryshimi i fundit me ligjin nr. 62/2015), është legalizuar një objekt me të dhëna “Godinë e Kombinuar 10 kat+1 kat nën tokë”. Nga ana tjetër, provohet se në kohën e legalizimit të objektit, godina në fakt nuk ka qenë 10 kate mbi tokë, por 9 kate mbi tokë, ndërkohë që edhe rreth një vit më vonë, në muajin mars 2018 vazhdonte ndërtimi i katit të fundit.</w:t>
      </w:r>
      <w:r w:rsidR="00B2326D" w:rsidRPr="00A87879">
        <w:rPr>
          <w:rFonts w:ascii="Times New Roman" w:hAnsi="Times New Roman"/>
          <w:lang w:val="sq-AL" w:bidi="ar-SA"/>
        </w:rPr>
        <w:t xml:space="preserve"> </w:t>
      </w:r>
      <w:r w:rsidRPr="00A87879">
        <w:rPr>
          <w:rFonts w:ascii="Times New Roman" w:hAnsi="Times New Roman"/>
          <w:lang w:val="sq-AL" w:bidi="ar-SA"/>
        </w:rPr>
        <w:t xml:space="preserve">Ky fakt </w:t>
      </w:r>
      <w:r w:rsidRPr="00A87879">
        <w:rPr>
          <w:rFonts w:ascii="Times New Roman" w:hAnsi="Times New Roman"/>
          <w:lang w:val="sq-AL" w:bidi="ar-SA"/>
        </w:rPr>
        <w:lastRenderedPageBreak/>
        <w:t>ndryshe nga sa prapësojnë disa nga të pandehurit, provohet përtej çdo dyshimi të arsyeshëm nga provat dokument, aktet e mbajtura nga Inspektorati i Mbrojtjes së Territorit, pranë Bashkisë Durrës, si: “Procesverbal nr. 26, datë 05.03.2018 ‘Për konstatimin e kundërvajtjes’, ‘Relacion’, nr. 410 prot., datë 07.03.2018, vendimi nr. 12, datë 07.03.2018 ‘Për prishjen e objektit të kundërligjshëm’, ‘Relacion’ nr. 436/1 prot., datë 12.03.2018”, etj. Nga përmbajtja e tyre rezulton se janë konstatuar punime ndërtimi jashtë kushteve të lejes, mbi katin ekzistues. Ndër të tjera theksohet se në dokumentin “Relacion nr. 436/1 prot., datë 12.03.2018” është përshkruar shprehimisht se: “Referuar lejes së legalizimit të paraqitur nga subjekti “Braka Construksion” sh.p.k. për objektin “Godinë e Kombinuar 10 kat+1kat nën tokë”, nga verifikimi i kryer në objekt rezulton se objekti është 9 kate mbi tokë+1 kat nën tokë”.</w:t>
      </w:r>
      <w:r w:rsidR="00B2326D" w:rsidRPr="00A87879">
        <w:rPr>
          <w:rFonts w:ascii="Times New Roman" w:hAnsi="Times New Roman"/>
          <w:lang w:val="sq-AL" w:bidi="ar-SA"/>
        </w:rPr>
        <w:t xml:space="preserve"> </w:t>
      </w:r>
      <w:r w:rsidRPr="00A87879">
        <w:rPr>
          <w:rFonts w:ascii="Times New Roman" w:hAnsi="Times New Roman"/>
          <w:lang w:val="sq-AL" w:bidi="ar-SA"/>
        </w:rPr>
        <w:t>Vërtetësia e këtyre akteve administrative të mbajtura nga personat kompetent është pranuar nga të pandehurit për sa kohë që në gjykimin në shkallë të parë kanë kërkuar që të procedohet nëpërmjet gjykimit të shkurtuar, por edhe gjatë gjykimit në apel nuk u parashtruan prapësime konkrete kundër vërtetësisë së tyre. Fakti provohet edhe nga këqyrja e kryer nga organi procedues, e shoqëruar me tabelë fotografike, ku dallohet qartë se kati i fundit ishte në ndërtim e sipër. Pra kemi disa prova në përputhje të plotë me njëra-tjetrën, që provojnë përtej çdo dyshimi të arsyeshëm faktin objekt akuze, se është legalizuar një objekt në ndërtim, sikur ishte 10 kate mbi tokë, kur në fakt ishte vetëm 9 kate.</w:t>
      </w:r>
      <w:r w:rsidRPr="00A87879">
        <w:rPr>
          <w:rFonts w:ascii="Times New Roman" w:hAnsi="Times New Roman"/>
          <w:b/>
          <w:bCs/>
          <w:lang w:val="sq-AL" w:bidi="ar-SA"/>
        </w:rPr>
        <w:t> </w:t>
      </w:r>
    </w:p>
    <w:p w14:paraId="6015173F" w14:textId="77777777" w:rsidR="00B2326D" w:rsidRPr="00A87879" w:rsidRDefault="00484E2E" w:rsidP="00FC0468">
      <w:pPr>
        <w:pStyle w:val="ListParagraph"/>
        <w:numPr>
          <w:ilvl w:val="1"/>
          <w:numId w:val="8"/>
        </w:numPr>
        <w:tabs>
          <w:tab w:val="left" w:pos="90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Legalizimi i një godine në ndërtim e sipër, për më tepër, sikur është 10 kate mbi tokë+1 kat nën tokë, ndërkohë që ishte 9 kate mbi tokë+1 kat nën tokë, i sjell përfitime materiale dhe jomateriale të padrejta subjektit ndërtues, i cili nëpërmjet veprimit përkatës shmang detyrimet që lindin nga marrja e lejes, etj. (Leja e parë e lëshuar, në çdo rast nuk ishte më e vlefshme, pasi kishte kaluar afati i vlefshmërisë dhe në bazë të nenit 40 të ligjit 107/2014“Për planifikimin dhe zhvillimin e territorit”, në mënyrë që të vazhdonin punimet duhet të shtyhej afati i lejes, sipas procedurave dhe afateve të parashikuara nga ky ligj ose të merrej një leje të re.) Gjithashtu, legalizimi i një godine të tillë, në këto kushte, cenon rëndë interesat e ligjshëm të shtetit, autoritetin e tij, zhvillimin e qëndrueshëm të territorit, si dhe garantimin e rendit publik. Kështu, ndryshe nga sa arsyeton gjykata eshkallës së parë, në vlerësimin e gjykatës së apelit nga vepra (nxjerrja e aktit administrativ për legalizimin e godinës) kanë ardhur pasoja të rënda, në nivelin e veprës penale.</w:t>
      </w:r>
    </w:p>
    <w:p w14:paraId="109CA41D" w14:textId="77777777" w:rsidR="00B2326D" w:rsidRPr="00A87879" w:rsidRDefault="00484E2E" w:rsidP="00FC0468">
      <w:pPr>
        <w:pStyle w:val="ListParagraph"/>
        <w:numPr>
          <w:ilvl w:val="1"/>
          <w:numId w:val="8"/>
        </w:numPr>
        <w:tabs>
          <w:tab w:val="left" w:pos="90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Në vijim duhet të analizohet shkaku i ardhjes së pasojës, konkretisht se cilat kanë qenë veprimet ose mosveprimet e kryera/moskryera me dashje, në mos përmbushje të rregullt të detyrës nga personi kompetent, që ka lejuar legalizimin e godinës në kushtet e tilla.  Që në pamje të parë, është objektivisht lehtësisht e logjikisht e kuptueshme se lejimi i legalizimit të një godine me përmasa të tilla, e pozicionuar në një vend të dukshëm, lehtësisht të aksesueshëm, është bërë në kushtet e veprimeve ose mosveprimeve me dashje të personave kompetent. Pra, është e pa pranueshme dhe jo logjike në një situatë të tillë, të konkludohet se nuk ka përgjegjësi asnjë funksionar publik, siç ka bërë në mënyrë të paarsyeshme e të gabuar gjykata e shkallës së parë. Në vijim duhet të analizojmë parashikimet ligjore që përcaktojnë detyrat dhe funksionet përkatëse, në mënyrë që të individualizojmë përgjegjësitë konkrete për secilin të pandehur.</w:t>
      </w:r>
    </w:p>
    <w:p w14:paraId="5D6E07B2" w14:textId="77777777" w:rsidR="00B2326D" w:rsidRPr="00A87879" w:rsidRDefault="00484E2E" w:rsidP="00FC0468">
      <w:pPr>
        <w:pStyle w:val="ListParagraph"/>
        <w:numPr>
          <w:ilvl w:val="1"/>
          <w:numId w:val="8"/>
        </w:numPr>
        <w:tabs>
          <w:tab w:val="left" w:pos="90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 xml:space="preserve">Sipas nenit 28 të ligjit nr. 9482, datë03.04.2006 “Për legalizimin, urbanizimin dhe integrimin e ndërtimeve pa leje” (në vijim do i referohemi si ligji “Për legalizimin”): </w:t>
      </w:r>
      <w:r w:rsidRPr="00A87879">
        <w:rPr>
          <w:rFonts w:ascii="Times New Roman" w:hAnsi="Times New Roman"/>
          <w:i/>
          <w:iCs/>
          <w:lang w:val="sq-AL" w:bidi="ar-SA"/>
        </w:rPr>
        <w:t>“Zyra përkatëse e ALUIZNI-t, me plotësimin e të gjithë dokumentacionit të përcaktuar në nenin 27 të këtijligji, brenda 30 ditëve nga përfundimi i procedurave administrative, pajissubjektin me lejen e legalizimit. ... Kriteret, procedurat dhe formulari ilejes së legalizimit përcaktohen me vendim të Këshillit të Ministrave.Formulari i vetëdeklarimit i bashkëlidhet këtij ligji, si shtojca "A"e ligjit.”</w:t>
      </w:r>
      <w:r w:rsidR="00B2326D" w:rsidRPr="00A87879">
        <w:rPr>
          <w:rFonts w:ascii="Times New Roman" w:hAnsi="Times New Roman"/>
          <w:i/>
          <w:iCs/>
          <w:lang w:val="sq-AL" w:bidi="ar-SA"/>
        </w:rPr>
        <w:t xml:space="preserve"> </w:t>
      </w:r>
      <w:r w:rsidRPr="00A87879">
        <w:rPr>
          <w:rFonts w:ascii="Times New Roman" w:hAnsi="Times New Roman"/>
          <w:lang w:val="sq-AL" w:bidi="ar-SA"/>
        </w:rPr>
        <w:t xml:space="preserve">Ndërsa sipas nenit 39 të ligjit “Për legalizimin”: </w:t>
      </w:r>
      <w:r w:rsidRPr="00A87879">
        <w:rPr>
          <w:rFonts w:ascii="Times New Roman" w:hAnsi="Times New Roman"/>
          <w:i/>
          <w:iCs/>
          <w:lang w:val="sq-AL" w:bidi="ar-SA"/>
        </w:rPr>
        <w:t xml:space="preserve">“Ndërtimet pa leje, shtesatanësore dhe/ose në lartësi në ndërtimet me leje që, në bazë të akteve ligjore </w:t>
      </w:r>
      <w:r w:rsidRPr="00A87879">
        <w:rPr>
          <w:rFonts w:ascii="Times New Roman" w:hAnsi="Times New Roman"/>
          <w:i/>
          <w:iCs/>
          <w:lang w:val="sq-AL" w:bidi="ar-SA"/>
        </w:rPr>
        <w:lastRenderedPageBreak/>
        <w:t>enënligjore në fuqi, cenojnë veprat kryesore të infrastrukturës publike, aksetrrugore kombëtare, territorin e institucioneve publike, integritetin emonumenteve të kulturës nuk legalizohen. Kriteret, procedurat dhedokumentacioni i zbatueshëm për të kualifikuar ndërtimet pa leje, shtesatanësore dhe/ose në lartësi, në ndërtimet me leje, përcaktohen me vendim tëKëshillit të Ministrave.”</w:t>
      </w:r>
      <w:r w:rsidR="00B2326D" w:rsidRPr="00A87879">
        <w:rPr>
          <w:rFonts w:ascii="Times New Roman" w:hAnsi="Times New Roman"/>
          <w:i/>
          <w:iCs/>
          <w:lang w:val="sq-AL" w:bidi="ar-SA"/>
        </w:rPr>
        <w:t xml:space="preserve"> </w:t>
      </w:r>
      <w:r w:rsidRPr="00A87879">
        <w:rPr>
          <w:rFonts w:ascii="Times New Roman" w:hAnsi="Times New Roman"/>
          <w:lang w:val="sq-AL" w:bidi="ar-SA"/>
        </w:rPr>
        <w:t>Në bazë dhe zbatim të dispozitave të sipërcituara të ligjit, janë miratuar Vendimi i Këshillit të Ministrave (VKM) nr. 954, date 25.11.2015 </w:t>
      </w:r>
      <w:r w:rsidRPr="00A87879">
        <w:rPr>
          <w:rFonts w:ascii="Times New Roman" w:hAnsi="Times New Roman"/>
          <w:i/>
          <w:iCs/>
          <w:lang w:val="sq-AL" w:bidi="ar-SA"/>
        </w:rPr>
        <w:t>“Për përcaktimin e kritereve, të procedurave dhe të formularit të lejes së legalizimit”</w:t>
      </w:r>
      <w:r w:rsidRPr="00A87879">
        <w:rPr>
          <w:rFonts w:ascii="Times New Roman" w:hAnsi="Times New Roman"/>
          <w:lang w:val="sq-AL" w:bidi="ar-SA"/>
        </w:rPr>
        <w:t> (në zbatim tënenit 28 të ligjit), si dhe VKM-ja nr. 280, datë 1.4.2015 </w:t>
      </w:r>
      <w:r w:rsidRPr="00A87879">
        <w:rPr>
          <w:rFonts w:ascii="Times New Roman" w:hAnsi="Times New Roman"/>
          <w:i/>
          <w:iCs/>
          <w:lang w:val="sq-AL" w:bidi="ar-SA"/>
        </w:rPr>
        <w:t>“Për përcaktimin e kritereve, procedurave e dokumentacionit të zbatueshëm për të kualifikuar ndërtimet pa leje, shtesat anësore dhe/ose në lartësi, në ndërtime me leje”</w:t>
      </w:r>
      <w:r w:rsidRPr="00A87879">
        <w:rPr>
          <w:rFonts w:ascii="Times New Roman" w:hAnsi="Times New Roman"/>
          <w:lang w:val="sq-AL" w:bidi="ar-SA"/>
        </w:rPr>
        <w:t> (në zbatim të neni 39 të ligjit).</w:t>
      </w:r>
      <w:r w:rsidR="00B2326D" w:rsidRPr="00A87879">
        <w:rPr>
          <w:rFonts w:ascii="Times New Roman" w:hAnsi="Times New Roman"/>
          <w:lang w:val="sq-AL" w:bidi="ar-SA"/>
        </w:rPr>
        <w:t xml:space="preserve"> </w:t>
      </w:r>
      <w:r w:rsidRPr="00A87879">
        <w:rPr>
          <w:rFonts w:ascii="Times New Roman" w:hAnsi="Times New Roman"/>
          <w:lang w:val="sq-AL" w:bidi="ar-SA"/>
        </w:rPr>
        <w:t>Këtu duhet të mbajmë parasysh se Zyra përkatëse e ALUIZNI-t duke qenë organ i administratës shtetërore/publike, në bazë të nenit 34 të Kodit të Procedurave Administrative (që rregullon “Zotësinë për të vepruar në procedurën administrative”): </w:t>
      </w:r>
      <w:r w:rsidRPr="00A87879">
        <w:rPr>
          <w:rFonts w:ascii="Times New Roman" w:hAnsi="Times New Roman"/>
          <w:i/>
          <w:iCs/>
          <w:lang w:val="sq-AL" w:bidi="ar-SA"/>
        </w:rPr>
        <w:t>“... vepron nëpërmjet </w:t>
      </w:r>
      <w:bookmarkStart w:id="4" w:name="_Hlk177917919"/>
      <w:r w:rsidRPr="00A87879">
        <w:rPr>
          <w:rFonts w:ascii="Times New Roman" w:hAnsi="Times New Roman"/>
          <w:i/>
          <w:iCs/>
          <w:lang w:val="sq-AL" w:bidi="ar-SA"/>
        </w:rPr>
        <w:t>përfaqësuesit ligjor të përcaktuar sipas ligjit ose titullarit të institucionit</w:t>
      </w:r>
      <w:bookmarkEnd w:id="4"/>
      <w:r w:rsidRPr="00A87879">
        <w:rPr>
          <w:rFonts w:ascii="Times New Roman" w:hAnsi="Times New Roman"/>
          <w:i/>
          <w:iCs/>
          <w:lang w:val="sq-AL" w:bidi="ar-SA"/>
        </w:rPr>
        <w:t xml:space="preserve">, kur nuk ka përfaqësues ligjor të caktuar”. </w:t>
      </w:r>
    </w:p>
    <w:p w14:paraId="6DED5194" w14:textId="77777777" w:rsidR="00B2326D" w:rsidRPr="00A87879" w:rsidRDefault="00484E2E" w:rsidP="00FC0468">
      <w:pPr>
        <w:pStyle w:val="ListParagraph"/>
        <w:numPr>
          <w:ilvl w:val="1"/>
          <w:numId w:val="8"/>
        </w:numPr>
        <w:tabs>
          <w:tab w:val="left" w:pos="90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Kështu, kur ligji parashikon se leja e legalizimit (e cila përbën një akt administrativ individual) lëshohet (pajisë subjektin) nga “Zyra përkatëse”, kuptohet se ajo përfaqësohet nga përfaqësuesi ligjor i përcaktuar sipas ligjit ose titullari i institucionit. Në këtë rast, në mungesë të një rregullimi ligjor të ndryshëm, çmohet se organi përfaqësohet nga titullari, e pikërisht “Drejtori”, i pandehuri Flamur Gjuzi. Ky i fundit vepron jo vetëm si përfaqësues i institucionit por, është përgjegjës për nxjerrjen e aktit përkatës administrativ, lejes së legalizimit.</w:t>
      </w:r>
      <w:r w:rsidR="00B2326D" w:rsidRPr="00A87879">
        <w:rPr>
          <w:rFonts w:ascii="Times New Roman" w:hAnsi="Times New Roman"/>
          <w:lang w:val="sq-AL" w:bidi="ar-SA"/>
        </w:rPr>
        <w:t xml:space="preserve"> </w:t>
      </w:r>
      <w:r w:rsidRPr="00A87879">
        <w:rPr>
          <w:rFonts w:ascii="Times New Roman" w:hAnsi="Times New Roman"/>
          <w:lang w:val="sq-AL" w:bidi="ar-SA"/>
        </w:rPr>
        <w:t>Është detyrë e përfaqësuesit ose sipas rastit titullarit të institucionit që të respektojë vetë dhe të garantojë zbatimin e ligjit, si dhe që çdo akt që nxjerr apo miraton ta bëjë sipas kërkesave të ligjit dhe akteve nënligjore që rregullojnë funksionin/detyrën e tij. Normalisht që ai asistohet nga nëpunës të tjerë të cilët sipas detyrave përkatëse përgatisin akte, ndihmojnë në hartimin e tyre, asistojnë për çështje teknike, etj. Po ashtu, nxjerrja e një akti mund të varet apo kushtëzohet nga akte apo dokumente të tjera të përgatitura nga nëpunës ndihmës ose subjekte të treta. Në këto raste, titullari nuk mund të mbaj përgjegjësi për vërtetësinë ose parregullsitë e veprimtarisë së nëpunësve ndihmës/në varësi ose jo apo për dokumentet e aktet e tjera administrative, përveç rasteve kur nga tërësia e rrethanave rezulton se kishte dijeni ose duhet të kishte dijeni për pavërtetësinë ose parregullsinë përkatëse. Pra, përgjegjësia bie edhe mbi të kur parregullsia është e dukshme.</w:t>
      </w:r>
      <w:r w:rsidR="00B2326D" w:rsidRPr="00A87879">
        <w:rPr>
          <w:rFonts w:ascii="Times New Roman" w:hAnsi="Times New Roman"/>
          <w:lang w:val="sq-AL" w:bidi="ar-SA"/>
        </w:rPr>
        <w:t xml:space="preserve"> </w:t>
      </w:r>
      <w:r w:rsidRPr="00A87879">
        <w:rPr>
          <w:rFonts w:ascii="Times New Roman" w:hAnsi="Times New Roman"/>
          <w:lang w:val="sq-AL" w:bidi="ar-SA"/>
        </w:rPr>
        <w:t>Nga ana tjetër, personi kompetent që merr vendimin apo nxjerr urdhrin përkatës, është përgjegjës për respektimin e kërkesave ligjore, për procedurat që duhet të ndiqen, dokumentacionin që duhet të administrohet e çdo veprim tjetër që është kompetencë e tij. Nëse nuk ka respektuar procedurat ligjore, nëse nuk ka administruar dokumentacionin e nevojshëm, apo nëse ishte ose duhet të ishte në dijeni të parregullsisë ose pavërtetësisë së dokumentacionin përkatës, përgjegjësia ligjore në rast se vijnë pasoja është edhe e titullarit të organit publik. Nga ana tjetër nuk përjashtohet përgjegjësia e nëpunësve përgjegjës për sjelljen e kryer, në lidhje shkakësore me pasojën e ardhur. Pra, kur kemi konkurrim shkaqesh përgjegjësia është e të gjithë personave që kanë vepruar ose mos vepruar me dashje, në mos përmbushje të rregullt të detyrës.</w:t>
      </w:r>
    </w:p>
    <w:p w14:paraId="2E4EB3EF" w14:textId="77777777" w:rsidR="00B2326D" w:rsidRPr="00A87879" w:rsidRDefault="00484E2E" w:rsidP="00FC0468">
      <w:pPr>
        <w:pStyle w:val="ListParagraph"/>
        <w:numPr>
          <w:ilvl w:val="1"/>
          <w:numId w:val="8"/>
        </w:numPr>
        <w:tabs>
          <w:tab w:val="left" w:pos="90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 xml:space="preserve">VKM-ja nr. 954, datë 25.11.2015, në pikën 1 dhe 2 të saj parashikonte se: </w:t>
      </w:r>
      <w:r w:rsidRPr="00A87879">
        <w:rPr>
          <w:rFonts w:ascii="Times New Roman" w:hAnsi="Times New Roman"/>
          <w:i/>
          <w:iCs/>
          <w:lang w:val="sq-AL" w:bidi="ar-SA"/>
        </w:rPr>
        <w:t>“1. Leja e legalizimit miratohet për ndërtimin informal, që është kualifikuar për legalizim, nëpërputhje me përcaktimet e vendimit nr. 280, datë 1.4.2015, të Këshillit të</w:t>
      </w:r>
      <w:r w:rsidR="00B2326D" w:rsidRPr="00A87879">
        <w:rPr>
          <w:rFonts w:ascii="Times New Roman" w:hAnsi="Times New Roman"/>
          <w:i/>
          <w:iCs/>
          <w:lang w:val="sq-AL" w:bidi="ar-SA"/>
        </w:rPr>
        <w:t xml:space="preserve"> </w:t>
      </w:r>
      <w:r w:rsidRPr="00A87879">
        <w:rPr>
          <w:rFonts w:ascii="Times New Roman" w:hAnsi="Times New Roman"/>
          <w:i/>
          <w:iCs/>
          <w:lang w:val="sq-AL" w:bidi="ar-SA"/>
        </w:rPr>
        <w:t>Ministrave, “Për për</w:t>
      </w:r>
      <w:r w:rsidR="00B2326D" w:rsidRPr="00A87879">
        <w:rPr>
          <w:rFonts w:ascii="Times New Roman" w:hAnsi="Times New Roman"/>
          <w:i/>
          <w:iCs/>
          <w:lang w:val="sq-AL" w:bidi="ar-SA"/>
        </w:rPr>
        <w:t>c</w:t>
      </w:r>
      <w:r w:rsidRPr="00A87879">
        <w:rPr>
          <w:rFonts w:ascii="Times New Roman" w:hAnsi="Times New Roman"/>
          <w:i/>
          <w:iCs/>
          <w:lang w:val="sq-AL" w:bidi="ar-SA"/>
        </w:rPr>
        <w:t>aktimin e kritereve, procedurave e dokumentacionit të</w:t>
      </w:r>
      <w:r w:rsidR="00B2326D" w:rsidRPr="00A87879">
        <w:rPr>
          <w:rFonts w:ascii="Times New Roman" w:hAnsi="Times New Roman"/>
          <w:i/>
          <w:iCs/>
          <w:lang w:val="sq-AL" w:bidi="ar-SA"/>
        </w:rPr>
        <w:t xml:space="preserve"> </w:t>
      </w:r>
      <w:r w:rsidRPr="00A87879">
        <w:rPr>
          <w:rFonts w:ascii="Times New Roman" w:hAnsi="Times New Roman"/>
          <w:i/>
          <w:iCs/>
          <w:lang w:val="sq-AL" w:bidi="ar-SA"/>
        </w:rPr>
        <w:t>zbatueshëm për të kualifikuar ndërtimet pa leje, shtesat anësore dhe/ose në</w:t>
      </w:r>
      <w:r w:rsidR="00B2326D" w:rsidRPr="00A87879">
        <w:rPr>
          <w:rFonts w:ascii="Times New Roman" w:hAnsi="Times New Roman"/>
          <w:i/>
          <w:iCs/>
          <w:lang w:val="sq-AL" w:bidi="ar-SA"/>
        </w:rPr>
        <w:t xml:space="preserve"> </w:t>
      </w:r>
      <w:r w:rsidRPr="00A87879">
        <w:rPr>
          <w:rFonts w:ascii="Times New Roman" w:hAnsi="Times New Roman"/>
          <w:i/>
          <w:iCs/>
          <w:lang w:val="sq-AL" w:bidi="ar-SA"/>
        </w:rPr>
        <w:t>lartësi, në ndërtimet me leje.” Drejtoria e varësisë së ALUIZNI-t miraton lejen e</w:t>
      </w:r>
      <w:r w:rsidR="00B2326D" w:rsidRPr="00A87879">
        <w:rPr>
          <w:rFonts w:ascii="Times New Roman" w:hAnsi="Times New Roman"/>
          <w:i/>
          <w:iCs/>
          <w:lang w:val="sq-AL" w:bidi="ar-SA"/>
        </w:rPr>
        <w:t xml:space="preserve"> </w:t>
      </w:r>
      <w:r w:rsidRPr="00A87879">
        <w:rPr>
          <w:rFonts w:ascii="Times New Roman" w:hAnsi="Times New Roman"/>
          <w:i/>
          <w:iCs/>
          <w:lang w:val="sq-AL" w:bidi="ar-SA"/>
        </w:rPr>
        <w:t>legalizimit brenda 30 (tridhjetë) ditëve nga</w:t>
      </w:r>
      <w:r w:rsidR="00B2326D" w:rsidRPr="00A87879">
        <w:rPr>
          <w:rFonts w:ascii="Times New Roman" w:hAnsi="Times New Roman"/>
          <w:i/>
          <w:iCs/>
          <w:lang w:val="sq-AL" w:bidi="ar-SA"/>
        </w:rPr>
        <w:t xml:space="preserve"> </w:t>
      </w:r>
      <w:r w:rsidRPr="00A87879">
        <w:rPr>
          <w:rFonts w:ascii="Times New Roman" w:hAnsi="Times New Roman"/>
          <w:i/>
          <w:iCs/>
          <w:lang w:val="sq-AL" w:bidi="ar-SA"/>
        </w:rPr>
        <w:t>momenti i kualifikimit të ndërtimit informal (data e vendimit të</w:t>
      </w:r>
      <w:r w:rsidR="00B2326D" w:rsidRPr="00A87879">
        <w:rPr>
          <w:rFonts w:ascii="Times New Roman" w:hAnsi="Times New Roman"/>
          <w:i/>
          <w:iCs/>
          <w:lang w:val="sq-AL" w:bidi="ar-SA"/>
        </w:rPr>
        <w:t xml:space="preserve"> </w:t>
      </w:r>
      <w:r w:rsidRPr="00A87879">
        <w:rPr>
          <w:rFonts w:ascii="Times New Roman" w:hAnsi="Times New Roman"/>
          <w:i/>
          <w:iCs/>
          <w:lang w:val="sq-AL" w:bidi="ar-SA"/>
        </w:rPr>
        <w:t>kualifikimit).”</w:t>
      </w:r>
      <w:r w:rsidR="00B2326D" w:rsidRPr="00A87879">
        <w:rPr>
          <w:rFonts w:ascii="Times New Roman" w:hAnsi="Times New Roman"/>
          <w:i/>
          <w:iCs/>
          <w:lang w:val="sq-AL" w:bidi="ar-SA"/>
        </w:rPr>
        <w:t xml:space="preserve"> </w:t>
      </w:r>
      <w:r w:rsidRPr="00A87879">
        <w:rPr>
          <w:rFonts w:ascii="Times New Roman" w:hAnsi="Times New Roman"/>
          <w:lang w:val="sq-AL" w:bidi="ar-SA"/>
        </w:rPr>
        <w:lastRenderedPageBreak/>
        <w:t xml:space="preserve">Sipas pikës 8 të VKM-së nr. 280, datë1.4.2015: </w:t>
      </w:r>
      <w:r w:rsidRPr="00A87879">
        <w:rPr>
          <w:rFonts w:ascii="Times New Roman" w:hAnsi="Times New Roman"/>
          <w:i/>
          <w:iCs/>
          <w:lang w:val="sq-AL" w:bidi="ar-SA"/>
        </w:rPr>
        <w:t xml:space="preserve">“Drejtoritë e ALUIZNI-t, bazuar në gjendjen faktike në terren, kryejnë procedurat kualifikuese përndërtimin informal, brenda 60 ditëve nga data e evidentimit faktik në terren (data e “Procesverbalit të evidentimit në terren”). Për kryerjen e këtyreprocedurave drejtoritë mbështeten në cilësitë e territorit, të paraqituragrafikisht...” </w:t>
      </w:r>
      <w:r w:rsidRPr="00A87879">
        <w:rPr>
          <w:rFonts w:ascii="Times New Roman" w:hAnsi="Times New Roman"/>
          <w:lang w:val="sq-AL" w:bidi="ar-SA"/>
        </w:rPr>
        <w:t xml:space="preserve">Ndërsa në vijim parashikohet se: </w:t>
      </w:r>
      <w:r w:rsidRPr="00A87879">
        <w:rPr>
          <w:rFonts w:ascii="Times New Roman" w:hAnsi="Times New Roman"/>
          <w:i/>
          <w:iCs/>
          <w:lang w:val="sq-AL" w:bidi="ar-SA"/>
        </w:rPr>
        <w:t>“7. Ndërtimet që nuk përfshihen në fushën e zbatimit tëligjit nr. 9482, datë 3.4.2006, “Për legalizimin, urbanizimin dhe integrimin endërtimeve pa leje”, të ndryshuar, sipas përcaktimeve të nenit 2, të tij, nuk unënshtrohen procedurave kualifikuese. Për këto ndërtime konstatohetmospërfshirja në procesin e legalizimit, me urdhër të drejtorit të varësisësë ALUIZNI-t, duke argumentuar shkakun ligjor.”</w:t>
      </w:r>
      <w:r w:rsidR="00B2326D" w:rsidRPr="00A87879">
        <w:rPr>
          <w:rFonts w:ascii="Times New Roman" w:hAnsi="Times New Roman"/>
          <w:i/>
          <w:iCs/>
          <w:lang w:val="sq-AL" w:bidi="ar-SA"/>
        </w:rPr>
        <w:t xml:space="preserve"> </w:t>
      </w:r>
    </w:p>
    <w:p w14:paraId="7E82C333"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Nga interpretimi i neneve 28 dhe 39 të ligjit “Për legalizimin” dhe akteve nënligjore të sipërcituara, që kanë sanksionuar procedurat përkatëse, vlerësohet se parashikohet si kusht për miratimin e lejes së legalizimit që fillimisht objekti të kualifikohet për legalizim.</w:t>
      </w:r>
      <w:r w:rsidRPr="00A87879">
        <w:rPr>
          <w:rFonts w:ascii="Times New Roman" w:hAnsi="Times New Roman"/>
          <w:b/>
          <w:bCs/>
          <w:lang w:val="sq-AL" w:bidi="ar-SA"/>
        </w:rPr>
        <w:t xml:space="preserve"> </w:t>
      </w:r>
      <w:r w:rsidRPr="00A87879">
        <w:rPr>
          <w:rFonts w:ascii="Times New Roman" w:hAnsi="Times New Roman"/>
          <w:lang w:val="sq-AL" w:bidi="ar-SA"/>
        </w:rPr>
        <w:t>Për vendimin e kualifikimit të objektit ose mos përfshirjen në procesin e legalizimit, përgjegjës është drejtori i varësisë së ALUIZNI-t. Në këtë rast Drejtori i Drejtorisë Rajonale Durrës, i pandehuri Flamur Gjuzi. Nga ana tjetër, kualifikimi ose jo i një ndërtimi informal kërkon domosdoshmërisht që të bazohet në evidentimin e gjendjes faktike në terren, e dokumentuar në procesverbalin përkatës.</w:t>
      </w:r>
      <w:r w:rsidR="00B2326D" w:rsidRPr="00A87879">
        <w:rPr>
          <w:rFonts w:ascii="Times New Roman" w:hAnsi="Times New Roman"/>
          <w:lang w:val="sq-AL" w:bidi="ar-SA"/>
        </w:rPr>
        <w:t xml:space="preserve"> </w:t>
      </w:r>
      <w:r w:rsidRPr="00A87879">
        <w:rPr>
          <w:rFonts w:ascii="Times New Roman" w:hAnsi="Times New Roman"/>
          <w:lang w:val="sq-AL" w:bidi="ar-SA"/>
        </w:rPr>
        <w:t>Detyrimi për të kryer procedurat e verifikimit në terren, parashikohet dhe rregullohet në mënyrë të detajuar në vendimin nr. 589, datë 10.9.2014 </w:t>
      </w:r>
      <w:r w:rsidRPr="00A87879">
        <w:rPr>
          <w:rFonts w:ascii="Times New Roman" w:hAnsi="Times New Roman"/>
          <w:i/>
          <w:iCs/>
          <w:lang w:val="sq-AL" w:bidi="ar-SA"/>
        </w:rPr>
        <w:t>“Për përcaktimin e procedurave tëevidentimit faktit, në terren, të ndërtimeve pa leje/shtesave në ndërtime meleje, të organeve dhe dokumentacionit dhe miratimin e zonave informale”,</w:t>
      </w:r>
      <w:r w:rsidRPr="00A87879">
        <w:rPr>
          <w:rFonts w:ascii="Times New Roman" w:hAnsi="Times New Roman"/>
          <w:lang w:val="sq-AL" w:bidi="ar-SA"/>
        </w:rPr>
        <w:t xml:space="preserve"> i ndryshuar me VKM-në nr. 634, datë 7.9.2016. Sipas pikës 1, të ndryshuar, që ka qenë në fuqi në kohën e kryerjes së procedurave përkatëse: </w:t>
      </w:r>
      <w:r w:rsidRPr="00A87879">
        <w:rPr>
          <w:rFonts w:ascii="Times New Roman" w:hAnsi="Times New Roman"/>
          <w:i/>
          <w:iCs/>
          <w:lang w:val="sq-AL" w:bidi="ar-SA"/>
        </w:rPr>
        <w:t>“Për ushtrimin e të gjitha përgjegjësive të njësive të qeverisjes vendore dhe të këshillave të qarqeve, lidhur me evidentimin në terren të ndërtimeve pa leje, hartimin e dokumentacionit mbi bazën e gjendjes faktike dhe shqyrtimin e miratimin e procedurave të legalizimit, Agjencia e Legalizimit, Urbanizimit dhe Integrimit të Zonave/Ndërtimeve Informale (ALUIZNI) zbaton vetëm procedurat e përcaktuara në këtë vendim. Si rregull, evidentimi në terren dhe hartimi i dokumentacionit të gjendjes faktike të objekteve dhe shtesave pa leje, në vijim të quajtura “ndërtime informale”, kryhet nga drejtoritë e varësisë të ALUIZNI-t, sipas njësisë strukturore “bllok kadastral”. Në procedurat e evidentimit dhe hartimit të dokumentacionit të gjendjes faktike të ndërtimeve informale përfshihen: a) përditësimi i të dhënave të gjendjes ndërtimore; b) plotësimi i procesverbalit të konstatimit, sipas modelit të miratuar me urdhër të drejtorit të përgjithshëm të ALUIZNI-t; c) krijimi i hartës së përditësuar në formatin elektronik dhe hard copy dhe hartimi i dokumen-tacionit Teknik (genplan, planimetri).”</w:t>
      </w:r>
    </w:p>
    <w:p w14:paraId="4CE78DD2"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Gjykata e shkallës së parë arsyeton në mënyrë të paplotë dhe jo konkrete se organi i akuzës nuk ka mbajtur parasysh apo sipas saj “harruar”, se VKM-ja numër nr. 589, datë 10.09.2014 është ndryshuar me VKM-në nr. 634, date 07.09.2016. Por, nuk analizon se çfarë ka ndryshuar konkretisht dhe se si errëzon akuzën. Në fakt ky vendim nuk ka ndryshuar detyrimin e ALUIZNI-t për të kryer verifikimin e gjendjes në terren dhe dokumentimin në procesverbalin përkatës të konstatimit.</w:t>
      </w:r>
      <w:r w:rsidR="00B2326D" w:rsidRPr="00A87879">
        <w:rPr>
          <w:rFonts w:ascii="Times New Roman" w:hAnsi="Times New Roman"/>
          <w:lang w:val="sq-AL" w:bidi="ar-SA"/>
        </w:rPr>
        <w:t xml:space="preserve"> </w:t>
      </w:r>
      <w:r w:rsidRPr="00A87879">
        <w:rPr>
          <w:rFonts w:ascii="Times New Roman" w:hAnsi="Times New Roman"/>
          <w:lang w:val="sq-AL" w:bidi="ar-SA"/>
        </w:rPr>
        <w:t xml:space="preserve">Sipas pikës 4 të VKM-së së sipërcituar: </w:t>
      </w:r>
      <w:r w:rsidRPr="00A87879">
        <w:rPr>
          <w:rFonts w:ascii="Times New Roman" w:hAnsi="Times New Roman"/>
          <w:i/>
          <w:iCs/>
          <w:lang w:val="sq-AL" w:bidi="ar-SA"/>
        </w:rPr>
        <w:t xml:space="preserve">“4. Për kryerjen e procedurave të përcaktuara në pikën 1, të këtij vendimi, Agjencia e Legalizimit, Urbanizimit dhe Integrimit të Zonave/Ndërtimeve Informale (ALUIZNI) mund të autorizojë subjekte private, të licencuara, në fushat përkatëse, në përputhje me legjislacionin në fuqi për prokurimin publik.” </w:t>
      </w:r>
      <w:r w:rsidRPr="00A87879">
        <w:rPr>
          <w:rFonts w:ascii="Times New Roman" w:hAnsi="Times New Roman"/>
          <w:lang w:val="sq-AL" w:bidi="ar-SA"/>
        </w:rPr>
        <w:t xml:space="preserve">Në këtë rast, shoqëria “J&amp;F Architectural Designer” sh.p.k., me drejtuese ligjore dhe teknike të pandehurën Nevjana Isufi, nuk është një subjekt i licencuar dhe autorizuar nga ALUIZNI, në përputhje me legjislacionin në fuqi për prokurimin publik, për të kryer procedurat e përcaktuara në pikën 1, të këtij vendimi, pra për evidentimin në terren dhe hartimin e dokumentacionit në bazë të gjendjes faktike të ndërtimeve pa leje. Por </w:t>
      </w:r>
      <w:r w:rsidRPr="00A87879">
        <w:rPr>
          <w:rFonts w:ascii="Times New Roman" w:hAnsi="Times New Roman"/>
          <w:lang w:val="sq-AL" w:bidi="ar-SA"/>
        </w:rPr>
        <w:lastRenderedPageBreak/>
        <w:t>siç do të analizohet mëgjerë në vijim, kjo shoqëri është kontraktuar nga shoqëria aplikuese për tëvërtetuar qëndrueshmërinë konstruktive të objektit, si një dokument i kërkuarshprehimisht nga neni 27 i ligjit “Për legalizimin”. Prandaj, konkludohet se detyrimi për të kryer verifikimin në terren ishte i nëpunësit përkatës të ALUIZNI-t dhe një verifikim i tillë nuk është kryer.</w:t>
      </w:r>
    </w:p>
    <w:p w14:paraId="174DB6EF"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 xml:space="preserve">Ligji “Për legalizimin” në nenin 27 të tij ka parashikuar edhe dokumentacionin tekniko-ligjor të domosdoshëm që duhet të dorëzohet nga subjekti e administrohet në dosje. Sipas kësaj dispozite kërkohet edhe: </w:t>
      </w:r>
      <w:r w:rsidRPr="00A87879">
        <w:rPr>
          <w:rFonts w:ascii="Times New Roman" w:hAnsi="Times New Roman"/>
          <w:i/>
          <w:iCs/>
          <w:lang w:val="sq-AL" w:bidi="ar-SA"/>
        </w:rPr>
        <w:t>“...</w:t>
      </w:r>
      <w:r w:rsidRPr="00A87879">
        <w:rPr>
          <w:rFonts w:ascii="Times New Roman" w:hAnsi="Times New Roman"/>
          <w:lang w:val="sq-AL" w:bidi="ar-SA"/>
        </w:rPr>
        <w:t xml:space="preserve"> </w:t>
      </w:r>
      <w:r w:rsidRPr="00A87879">
        <w:rPr>
          <w:rFonts w:ascii="Times New Roman" w:hAnsi="Times New Roman"/>
          <w:i/>
          <w:iCs/>
          <w:lang w:val="sq-AL" w:bidi="ar-SA"/>
        </w:rPr>
        <w:t>dh) deklaratën personale, që merr përsipër përgjegjësinë për çdo pasojë, që mund të rrjedhë nga shkaqe natyrore dhe/ose nga përdorimi i banesës. Sipas këtij ligji, shteti nuk është përgjegjës për kompensimin ose dëmshpërblim në raste fatkeqësish, si pasojë e faktorëve, që ndikojnë në qëndrueshmërinë e objektit</w:t>
      </w:r>
      <w:r w:rsidRPr="00A87879">
        <w:rPr>
          <w:rFonts w:ascii="Times New Roman" w:hAnsi="Times New Roman"/>
          <w:lang w:val="sq-AL" w:bidi="ar-SA"/>
        </w:rPr>
        <w:t xml:space="preserve"> </w:t>
      </w:r>
      <w:r w:rsidRPr="00A87879">
        <w:rPr>
          <w:rFonts w:ascii="Times New Roman" w:hAnsi="Times New Roman"/>
          <w:i/>
          <w:iCs/>
          <w:lang w:val="sq-AL" w:bidi="ar-SA"/>
        </w:rPr>
        <w:t xml:space="preserve">e) akt-ekspertizë nga një ekspert ose ent i licencuar për qëndrueshmërinë konstruktive të objektit, për ndërtimet me lartësi mbi 4 kate; ...” </w:t>
      </w:r>
      <w:r w:rsidRPr="00A87879">
        <w:rPr>
          <w:rFonts w:ascii="Times New Roman" w:hAnsi="Times New Roman"/>
          <w:lang w:val="sq-AL" w:bidi="ar-SA"/>
        </w:rPr>
        <w:t>Detyrimin për t’i paraqitur këto dokumente në radhë të parë e ka subjekti aplikues, ndërsa organi përkatës ka detyrimin të verifikojë në terren për aq sa është e mundur, sipas rrethanave konkrete.</w:t>
      </w:r>
      <w:r w:rsidR="00B2326D" w:rsidRPr="00A87879">
        <w:rPr>
          <w:rFonts w:ascii="Times New Roman" w:hAnsi="Times New Roman"/>
          <w:lang w:val="sq-AL" w:bidi="ar-SA"/>
        </w:rPr>
        <w:t xml:space="preserve"> </w:t>
      </w:r>
      <w:r w:rsidRPr="00A87879">
        <w:rPr>
          <w:rFonts w:ascii="Times New Roman" w:hAnsi="Times New Roman"/>
          <w:lang w:val="sq-AL" w:bidi="ar-SA"/>
        </w:rPr>
        <w:t>Këtu theksohet se ligji ia ngarkon përgjegjësinë personalisht subjektit aplikues vetëm për qëndrueshmërinë konstruktive të objektit, duke e detyruar që për ndërtimet me lartësi mbi 4 kate të paraqesë edhe akt-ekspertizë nga një ekspert ose ent i licencuar. Pikërisht, në këto kushte subjekti duke qenë para një ndërtimi më të lartë se 4 kate, ka paraqitur ekspertizën e kryer nga e pandehura Nevjana Isufi.</w:t>
      </w:r>
    </w:p>
    <w:p w14:paraId="3BF272BF"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Të pandehurit Helio Huqi e Skerdi Bello, në thelb të prapësimit të tyre, ia ngarkojnë përgjegjësinë të pandehurës Nevjana Isufi e cila sipas tyre ka paraqitur pranimetri dhe ekspertizë për konstruksionin e objektit me të dhëna të pavërteta, ndërsa ata janë bazuar në vlerësimet e saj. Nga ana tjetër, kjo e fundit prapëson se detyra e saj ishte vetëm që të certifikonte qëndrueshmërinë konstruktive të objektit. Në këto rrethana është e papranueshme arsyetimi dhe konkluzioni alogjik i gjykatës së shkallës së parë që i nxjerr të gjithë pa përgjegjësi, ndërkohë që në fakt janë të gjithë përgjegjës. Sa më sipër, për sa i përket të pandehurit Flamur Gjuzi, gjykata e apelit vlerëson se ai është penalisht përgjegjës pasi ka nxjerr aktin administrative duke mos kryer me dashje gjithë verifikimet e procedurat ligjore, dhe pa administruar gjithë dokumentacionin e nevojshëm. Konkretisht nuk kishte procesverbalin e verifikimit në terren, e në vijim nuk ka marr vendimin për kualifikimin e objektit. Është e papranueshme të legalizohet një objekt pa u verifikuar në terren thjesht mbi bazën e pretendimit të subjektit aplikues e të pretendohet se përgjegjësia është vetëm e këtij të fundit (ritheksojmë se ligji ia ngarkon përgjegjësinë personave aplikues vetëm për qëndrueshmërinë e objektit).</w:t>
      </w:r>
    </w:p>
    <w:p w14:paraId="1BFAAB92"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Një e dhënë tjetër e dukshme nga aktet e dosjes është fakti se deklarata për përfshirjen në legalizim është protokolluar në datë 30.09.2015. Ajo është e vulosur me vulën e shoqërisë aplikuese “Braka Costruction” sh.p.k., ku përmban edhe “Numrin Unik të Identifikimit të Subjektit” (NUIS), në një kohë që nga ekstrakti i të dhënave të subjektit lëshuar nga QKB-ja rezulton se shoqëria “Braka Construction” sh.p.k., është regjistruar në datë 06.07.2016. Një shoqëri tregtare fiton personalitet juridik vetëm pas regjistrimit dhe me regjistrimin merr edhe NUIS-in. Prandaj, është e dukshme që data e protokollimit nuk është e saktë, e më konkretisht i është vendosur një datë e mëparshme që nuk përputhet me atë kur ajo është dorëzuar faktikisht. Kështu edhe kjo e dhënë duhet të ishte verifikuar nga i pandehurit Skerdi Bello, si përgjegjësi i sektorit të legalizimit e në vijim Flamur Gjuzi, si titullar i institucionit. </w:t>
      </w:r>
    </w:p>
    <w:p w14:paraId="02CD96DD"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 xml:space="preserve">Nga i pandehuri Flamur Gjuzi prapësohet se ai ka ndjekur të njëjtat procedura, duke administruar të njëjtin dokumentacionin sipas praktikës së institucionit që zbatohej para tij dhe që vazhdon edhe aktualisht, siç provohet sipas tij nga informacionet zyrtare të vëna </w:t>
      </w:r>
      <w:r w:rsidRPr="00A87879">
        <w:rPr>
          <w:rFonts w:ascii="Times New Roman" w:hAnsi="Times New Roman"/>
          <w:lang w:val="sq-AL" w:bidi="ar-SA"/>
        </w:rPr>
        <w:lastRenderedPageBreak/>
        <w:t>në dispozicion nëpërmjet shkresave përkatëse.Në lidhje me këtë prapësim të tij vlerësohet se parimi i ligjshmërisë i sanksionuar në nenin 4 të Kodit të Procedurave Administrative detyron organet publike të ushtrojnë veprimtarinë e tyre në përputhje me Kushtetutën e Republikës së Shqipërisë, me marrëveshjet ndërkombëtare të ratifikuara dhe legjislacionin e zbatueshëm në Republikën e Shqipërisë, brenda kufijve të kompetencave të tyre dhe në përputhje me qëllimin për të cilin janë dhënë këto kompetenca. Pra, çdo nëpunës publik ka detyrimin për të zbatuar ligjin dhe jo praktikat e vendosura në një institucion nga paraardhësit, aq më pak kur janë në kundërshtim me parashikimet e qarta ligjore, si në këtë rast. Nga ana tjetër, nuk mund të përjashtohesh nga përgjegjësia duke relativizuar shkallën e shkeljes, nëpërmjet tregimit të shkeljeve apo sjelljeve të paligjshme qoftë edhe më të rënda në raste të tjera. Ky prapësim tregon se i pandehuri Flamur Gjuzi ka qenë i ndërgjegjshëm dhe ka vepruar me vullnet të plotë, duke legalizuar një objekt pa leje i cili nuk ishte verifikuar në terren. Ai ka shpërfillur kërkesat ligjore me dashje, bazuar në praktikat e “institucionit”. Theksohet se vepra penale “Shpërdorimi i detyrës” është një figure materiale, pasi që të konsiderohet e kryer duhet që të vërtetohet ardhja e pasojave konkrete. Prandaj, veprimtaria e parregullt e institucionit përsa kohë që nuk kanë ardhur apo nuk vijnë pasojat ligjore nuk përbën vepër penale, ndryshe nga ky rast kur veprimet e paligjshme dhe mos veprimet e të pandehurve kanë sjellë një pasojë të rëndë siç u arsyetua më sipër.</w:t>
      </w:r>
    </w:p>
    <w:p w14:paraId="288F8BE8"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Po ashtu edhe i pandehuri Skerdi Bello në detyrën e përgjegjësit të sektorit të legalizimit (caktuar me urdhrin e brendshëm nr. 78, date 16.05.2016), si hallka e parë verifikuese dhe që duhet të kishte evidentuar problematikat përkatëse nuk ka përmbushur në rregull detyrën funksionale, në lidhje shkakësore të drejtpërdrejtë me pasojën e ardhur. Konkretisht, me të drejtë nga organi i akuzës pretendohet se ky i pandehur (Skerdi Bello), në cilësinë e përgjegjësit të Sektorit të Legalizimit, ka kryer shkelje në lidhje me dokumentin Leje e legalizimit nr. 226983, datë 21 1.01.2017, për objektin “Godinë e Kombinuar 10 Kat+1 Kat nën tokë” në emër të Braka Konstruksion shpk. Kjo leje është miratuar në mungesë të vendimit të kualifikimit, vendimmarrje e cila i takonte Sektorit të Legalizimit dhe Planifikimit Urban. Sipas rregullores së mësipërme, neni 30/2, Sektori i Legalizimit dhe Planifikimit Urban ka si detyrë kryesore ndjekjen e zbatimit të procedurave për legalizim në përputhje me kuadrin ligjor në fuqi sipas etapave të zhvillimit të këtij procesi, etj., dhe është pikërisht ky sektor i cili pasi kontrollon të gjitha të dhënat në përmbajtjen e dokumentacionit të aplikimit për legalizim, përgatit dokumentacionin përkatës tekniko-ligjor, plotëson dhe kontrollon saktësinë e dokumentacionit tekniko-ligjor dhe merr vendim për kualifikimin e objektit për legalizim. Shtetasi Skerdi Bello jo vetëm nuk ka kontrolluar saktësinë e dokumentacionit teknik, por në mungesë të aktit të konstatimit në terren, të fotove të objektit dhe pa marrë një vendim për kualifikimin e këtij objekti për legalizimi ka nënshkruar në Lejen e Legalizimit duke shkelur kështu kërkesat ligjore të parashikuara në ligjin nr. 9482, datë 3.4.2006, i ndryshuar.</w:t>
      </w:r>
    </w:p>
    <w:p w14:paraId="53875679"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I pandehuri Helio Huqi si specialist i sektorit të Hartografisë kanë nshkruar “Genplanin”, si dhe planimetritë e kateve, dokumente të domosdoshme këto në bazë të nenit 27, shkronjave “a” dhe “b” të ligjit “Për legalizimin”, duke pasqyruar të dhëna të pavërteta. Konkretisht sipas “gen-planit” ndërtesa është 10 kate mbi tokë + 1kat nën tokë, kur në fakt ka qenë 9 kate mbi tokë+1 nëntokë. Po ashtu është hartuar planëvendosja për “katin e nëntë” apo “10 mbi tokë” (i pari në gjuhën teknike cilësohet si, “kati përdhe”). Shkelja e tij është e dukshme dhe nuk lë vend për diskutim pasi kishte detyrimin ligjor që ta hartonte dokumentin pasi ta verifikonte objektin në terren, duke e pasqyruar më pas në procesverbal. Prapësimi i tij i mbështetur edhe nga gjykata e shkallës së parë se ai është bazuar në ekspertimin dhe planimetrinë e objektit të vendosura në dispozicion nga shoqëria aplikuese, vjen në kundërshtim me ligjin.</w:t>
      </w:r>
    </w:p>
    <w:p w14:paraId="3007D02A"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lastRenderedPageBreak/>
        <w:t>Sa më sipër, plotësohen të gjithë elementët e figurës së veprës penale “Shpërdorimi i detyrës”, pasi të pandehurit Flamur Gjuzi, Helio Huqi dhe Skerdi Bello kanë vepruar (hartimi i genplanit, dhe nxjerrja e lejes së legalizimit) dhe mos vepruar (mos kryerja e verifikimit në terren, mos marrja e vendimit të kualifikimit dhe mos kryerja e verifikimeve të tjera të nevojshme), në kundërshtim me ligjin në kuptimin material (jo vetëm ai i miratuar nga Kuvendii Republikës së Shqipërisë, por çdo akt normativ), në mospërmbushje të rregullt të detyrës, me pasojë realizimin e përfitimeve materiale e jomateriale të padrejta nga shoqëria aplikuese, si dhe duke dëmtuar rëndë interesat e ligjshëm të shtetit. Pra, plotësohet ana objektive e veprës. Si pasojë janë cenuar marrëdhëniet juridike të vendosura dhe që mbrohen nga ligji penal, për të siguruar funksionimin e rregull e normal të shtetit, si dhe autoritetin e tij (objekti i veprës). Të pandehurit Flamur Gjuzi, Skerdi Bello dhe Helio Huqi, janë subjekte të posaçme të kësaj figure vepre. Së fundmi, vërtetohet se ata kanë vepruar me dashje, duke qenë të ndërgjegjshëm se po vepronin në kundërshtim me kërkesat e ligjit, në mospërmbushje të rregullt të detyrës (ana subjektive). Kështu, plotësohen të gjithë elementët e figurës së veprës penale dhe për rrjedhojë duhet të deklarohen fajtor e dënohen.Edhe pse nga mënyra e të vepruarit, koha dhe sjellja në tërësi të krijohet dyshimi për një bashkëpunim ndërmjet të pandehurve, në vlerësimin e gjykatës së apelit, kjo rrethanë rënduese nuk provohet përtej çdo dyshimi të arsyeshëm. Kjo pasi nuk ka element apo të dhëna të drejtpërdrejta por vetëm indicje jo të plota, që nuk provojnë se ata kanë vepruar me marrëveshje ndërmjet njëri-tjetrit. Por, kemi veprime dhe mosveprime në mënyrë të pavarur, që konkurrojnë me njëra-tjetrën dhe janë bërë shkak për ardhjen e pasojës. Ndërsa nuk rezulton që të pandehurit të kenë pasur përfitime personale të drejtpërdrejta ose indirekte.</w:t>
      </w:r>
    </w:p>
    <w:p w14:paraId="7070BE93"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 xml:space="preserve">Së pesti, e pandehura Nevjana Isufi akuzohet për kryerjen e veprës penale “Falsifikimi i dokumenteve”, parashikuar nga neni 186, paragrafi i tretëi K.Penal, sipas të cilit: </w:t>
      </w:r>
      <w:r w:rsidRPr="00A87879">
        <w:rPr>
          <w:rFonts w:ascii="Times New Roman" w:hAnsi="Times New Roman"/>
          <w:i/>
          <w:iCs/>
          <w:lang w:val="sq-AL" w:bidi="ar-SA"/>
        </w:rPr>
        <w:t xml:space="preserve">“Falsifikimi ose përdorimi i dokumenteve të falsifikuaradënohet me burgim deri në tre vjet... Kur falsifikimi bëhet nga personi që ka për detyrë tëlëshojë dokumentin, dënohet...” </w:t>
      </w:r>
      <w:r w:rsidRPr="00A87879">
        <w:rPr>
          <w:rFonts w:ascii="Times New Roman" w:hAnsi="Times New Roman"/>
          <w:lang w:val="sq-AL" w:bidi="ar-SA"/>
        </w:rPr>
        <w:t>Duhet të mbahet parasysh se, siç arsyetohet edhe në vendimin e Gjykatës së Lartë, nr. 00-2017-581 (111), datë 12.07.2017, </w:t>
      </w:r>
      <w:r w:rsidRPr="00A87879">
        <w:rPr>
          <w:rFonts w:ascii="Times New Roman" w:hAnsi="Times New Roman"/>
          <w:i/>
          <w:iCs/>
          <w:lang w:val="sq-AL" w:bidi="ar-SA"/>
        </w:rPr>
        <w:t>“...Në lidhje me nocionin e “falsifikimit” në Kodin Penal nuk jepet përkufizim, por përgjithësisht është pranuar se me falsifikim në vetvete do të kuptojmë paraqitjen në një dokument i rrethanave të rreme, që kryhet nëpërmjet ndryshimit mekanik të dokumentit ekzistues, falsifikimi material, ose përpilimin e një dokumenti krejtësisht të falsifikuar, ndryshe falsifikimi intelektual. Falsifikimi material konsiston në ndryshimin mekanik të të dhënave të një akti, dokumenti të vlefshëm, ndryshime këto të kryera me qëllimin për t'i ndryshuar përmbajtjen, që të drejtat dhe detyrimet e parashikuara në aktin, dokumentin origjinal, të ndryshojnë ose përmbajtjen ose subjektin. Falsifikimi intelektual kryhet me anë të krijimit tërësisht të aktit, dokumentit, me anë të të cilit një subjekt fizik apo juridik, publik ose privat, shpreh vullnet, merr përsipër të drejta dhe detyrime, të cilat realisht nuk i ka shprehur. Në të gjitha rastet dhe format e paraqitjes së saj, kjo vepër penale konsumohet vetëm nëpërmjet kryerjes së veprimeve. Pra, nuk mund të konsumohet me anë të mosveprimeve...”.</w:t>
      </w:r>
      <w:r w:rsidRPr="00A87879">
        <w:rPr>
          <w:rFonts w:ascii="Times New Roman" w:hAnsi="Times New Roman"/>
          <w:lang w:val="sq-AL" w:bidi="ar-SA"/>
        </w:rPr>
        <w:t xml:space="preserve">Gjithashtu theksohet se vepra penale e falsifikimit të dokumenteve, është një vepër penale formale, pasi konsiderohet e plotësuar/konsumuar me kryerjen e veprimit të kundërligjshëm, pa qenë e domosdoshme që të vërtetohet ardhja e pasojave konkrete të dëshiruara. Për rrjedhojë nuk duhet të provohet as ekzistenca e lidhjes shkakësore me pasojën e ardhur ose që mund të vinte. Në këtë rast, e pandehura Nevjana Isufi, vërtetohet se në emër të shoqërisë “J&amp;F Architectural Designer” sh.p.k., duke qenë drejtuese ligjore dhe teknike e kësaj shoqërie, me kërkesë të shoqërisë investitore “Braka Construksion” sh.p.k., ka kryer ekspertimin për qëndrueshmërinë konstruktive të objektit, sipas kërkesave të nenit 27, shkronjës “e” të ligjit “Për legalizimin”. Ky akt ekspertimi ka konkluduar se godina e kombinuar 10 kat+1kat nëntokë është ndërtuar konformë kushteve </w:t>
      </w:r>
      <w:r w:rsidRPr="00A87879">
        <w:rPr>
          <w:rFonts w:ascii="Times New Roman" w:hAnsi="Times New Roman"/>
          <w:lang w:val="sq-AL" w:bidi="ar-SA"/>
        </w:rPr>
        <w:lastRenderedPageBreak/>
        <w:t>teknike të zbatimit sipas standardeve dhe është e garantuar nga ana e qëndrueshmërisë konstruktive.</w:t>
      </w:r>
    </w:p>
    <w:p w14:paraId="054A44E7"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Qartësisht ky akt ekspertimi është fiktiv, me të dhëna të pavërteta, i pabazuar në konstatime, matje, ekzaminime konkrete në terren. Për të arritur në këtë konkluzion nuk kërkohen njohuri të posaçme nga fusha e shkresës së inxhinierisë konstruktive, pasi mjafton fakti që “ekspertja” pasqyron e vlerëson për një godinë me 10 kate mbi tokë, kur në fakt në atë kohë ka qenë jo më shumë se 9 kate. Logjikisht, ekspertja nuk ka kryer asnjë konstatim, matje, ekzaminim e vlerësim real, pasi përndryshe do të kishte kuptuar e konstatuar lehtësisht përmasat reale të godinës. Po ashtu, nuk mund të konsiderohet shkencor një vlerësim i kryer për një godinë me përmasa të ndryshme nga ato që ka në realitet. Thjesht fakti se godina mund të jetë vërtetë e qëndrueshme nuk përjashton në asnjë mënyrë përgjegjësinë e kësaj të pandehure, e cila si personi kompetent i ngarkuar për të krijuar një dokument me pasoja juridike (</w:t>
      </w:r>
      <w:r w:rsidRPr="00A87879">
        <w:rPr>
          <w:rFonts w:ascii="Times New Roman" w:hAnsi="Times New Roman"/>
          <w:i/>
          <w:iCs/>
          <w:lang w:val="sq-AL" w:bidi="ar-SA"/>
        </w:rPr>
        <w:t>si person i punësuar nga një ent i licencuar, për të kryer një akt që sipas ligjit është i domosdoshëm për legalizimin e objektit, pra një akt me pasoja juridike),</w:t>
      </w:r>
      <w:r w:rsidRPr="00A87879">
        <w:rPr>
          <w:rFonts w:ascii="Times New Roman" w:hAnsi="Times New Roman"/>
          <w:lang w:val="sq-AL" w:bidi="ar-SA"/>
        </w:rPr>
        <w:t> ka pasqyruar të dhëna të pavërteta në të. Në fakt rezulton përtej çdo dyshimi të arsyeshëm se akti është tërësisht fiktiv.Prapësimi se qëndrueshmëria e godinës u vërtetua nga termeti i ndodhur, i pranuar edhe nga gjykata e shkallës së parë, është logjikisht e juridikisht i papranueshëm. Gjykata e shkallës së parë ka supozuar, pa asnjë bazë shkencore mbi qëndrueshmërinë e godinës, thjesht se nuk është dëmtuar apo shembur nga tërmeti, ndërkohë që mund të ketë shumë arsye të tjera. Në çdo rast konkluzioni duhet të bazohet në një mendim të specializuar dhe në të dhëna konkrete. Nga ana tjetër, ritheksojmë se kjo vepër është formale dhe konsiderohet e kryer, pavarësisht nëse kanë ardhur ose jo pasojat e dëshiruara. Në këtë kuptim nuk është e domosdoshme që të vërtetohet lidhja shkakësore me pasojat e ardhura, siç ka arsyetuar në mënyrë të gabuar gjykata e shkallës së parë.  Gjithashtu, nga shoqëria “J&amp;F Architectural Designer” sh.p.k., ku e pandehura është drejtuese ligjore dhe teknike, janë hartuar dhe nënshkruar edhe planimetritë e kateve, përfshirë edhe të ashtuquajturin katin e nëntë (i dhjeti nga pikëpamja fizike, pasi i pari, cilësohet si “kati përdhe”). Pra, ka krijuar në mënyrë fiktive një dokument që pasqyron një gjendje që nuk ekziston në fakt.  Prapësimet e tjera të kësaj të pandehure, se nuk provohet që godina të ketë qenë 9 kate, etj., kanë marr përgjigje më sipër, në analizën e kryer për të pandehurit e tjerë.</w:t>
      </w:r>
      <w:r w:rsidR="00B2326D" w:rsidRPr="00A87879">
        <w:rPr>
          <w:rFonts w:ascii="Times New Roman" w:hAnsi="Times New Roman"/>
          <w:lang w:val="sq-AL" w:bidi="ar-SA"/>
        </w:rPr>
        <w:t xml:space="preserve"> </w:t>
      </w:r>
      <w:r w:rsidRPr="00A87879">
        <w:rPr>
          <w:rFonts w:ascii="Times New Roman" w:hAnsi="Times New Roman"/>
          <w:lang w:val="sq-AL" w:bidi="ar-SA"/>
        </w:rPr>
        <w:t>Sa më sipër, konkludohet se kjo e pandehur i ka konsumuar elementët e figures së veprës penale për të cilën akuzohet, pasi me veprimet e saj, duke krijuar një akt fiktiv (falsifikim intelektual) ka cenuar marrëdhëniet juridike të vendosura e të mbrojtura nga legjislacioni penal për garantimin e vërtetësisë dhe rregullshmërisë së dokumentacionit. Ajo ka vepruar me dashje pasi është e ndërgjegjshme për paligjshmërinë e veprimeve të kryera, duke parashikuar dhe dëshiruar ardhjen e pasojave përkatëse (ana subjektive). Po ashtu, është subjekt i posaçëm i veprës, pasi është personi që ka për detyrë të krijojë dokumentin. Kështu, ka konsumuar të gjithë elementët objektivë e subjektivë të veprës për të cilën akuzohet dhe për rrjedhojë duhet të deklarohet fajtore e të dënohet. (…)</w:t>
      </w:r>
    </w:p>
    <w:p w14:paraId="335A7A16"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 xml:space="preserve">Së shtati, gjykata e apelit e vlerëson të bazuar ankimin dhe akuzën kundër të pandehurit Dashamir Mehmeti, i cili provohet përtej çdo dyshimi të arsyeshëm se ka konsumuar elementët e figurës së veprës penale “ndërtimi i paligjshëm”, parashikuar nga neni199/a i K. Penal, që në kohën kur diskutohet kryerja e veprës (shtuar një paragraf pas paragrafit të parë me ligjin nr. 146/2020, datë 17.12.2020), parashikonte se: </w:t>
      </w:r>
      <w:r w:rsidRPr="00A87879">
        <w:rPr>
          <w:rFonts w:ascii="Times New Roman" w:hAnsi="Times New Roman"/>
          <w:i/>
          <w:iCs/>
          <w:lang w:val="sq-AL" w:bidi="ar-SA"/>
        </w:rPr>
        <w:t xml:space="preserve">“Ndërtimi ikryer pa leje, në shkelje të rëndë të lejes ose në kushtet e një lejeje të shfuqizuar në tokën në pronësi të vet, dënohet me burgim deri në një vit... Po kjo vepër, kur ka sjellë pasoja të rënda apo e kryer për qëllime fitimi, dënohet me burgim nga tre deri në tetë vjet. " </w:t>
      </w:r>
      <w:r w:rsidRPr="00A87879">
        <w:rPr>
          <w:rFonts w:ascii="Times New Roman" w:hAnsi="Times New Roman"/>
          <w:lang w:val="sq-AL" w:bidi="ar-SA"/>
        </w:rPr>
        <w:t>Kjo është një dispozitë </w:t>
      </w:r>
      <w:r w:rsidRPr="00A87879">
        <w:rPr>
          <w:rFonts w:ascii="Times New Roman" w:hAnsi="Times New Roman"/>
          <w:i/>
          <w:iCs/>
          <w:lang w:val="sq-AL" w:bidi="ar-SA"/>
        </w:rPr>
        <w:t>“blanket”,</w:t>
      </w:r>
      <w:r w:rsidRPr="00A87879">
        <w:rPr>
          <w:rFonts w:ascii="Times New Roman" w:hAnsi="Times New Roman"/>
          <w:lang w:val="sq-AL" w:bidi="ar-SA"/>
        </w:rPr>
        <w:t xml:space="preserve"> pasi për të përcaktuar përmbajtjen e saj, duhet referuar në një ligj tjetër, konkretisht në ligjin nr.107/2014, datë 31.07.2014 “Për planifikimin dhe zhvillimin e </w:t>
      </w:r>
      <w:r w:rsidRPr="00A87879">
        <w:rPr>
          <w:rFonts w:ascii="Times New Roman" w:hAnsi="Times New Roman"/>
          <w:lang w:val="sq-AL" w:bidi="ar-SA"/>
        </w:rPr>
        <w:lastRenderedPageBreak/>
        <w:t>territorit”, indryshuar. Sipas nenit 39 të këtij ligji: </w:t>
      </w:r>
      <w:r w:rsidRPr="00A87879">
        <w:rPr>
          <w:rFonts w:ascii="Times New Roman" w:hAnsi="Times New Roman"/>
          <w:i/>
          <w:iCs/>
          <w:lang w:val="sq-AL" w:bidi="ar-SA"/>
        </w:rPr>
        <w:t xml:space="preserve">“1. Leja e ndërtimit është e nevojshme për çdo ndërtim, riparim, restaurim apo prishje të objekteve ekzistuese, instalim apo ngritje të ndërtimeve të përkohshme, me përjashtim të rasteve të parashikuara nga neni 41 i këtij ligji...”. </w:t>
      </w:r>
      <w:r w:rsidRPr="00A87879">
        <w:rPr>
          <w:rFonts w:ascii="Times New Roman" w:hAnsi="Times New Roman"/>
          <w:lang w:val="sq-AL" w:bidi="ar-SA"/>
        </w:rPr>
        <w:t>Sipas nenit 41 të ligjit: </w:t>
      </w:r>
      <w:r w:rsidRPr="00A87879">
        <w:rPr>
          <w:rFonts w:ascii="Times New Roman" w:hAnsi="Times New Roman"/>
          <w:i/>
          <w:iCs/>
          <w:lang w:val="sq-AL" w:bidi="ar-SA"/>
        </w:rPr>
        <w:t>“1. Rregullorja e zhvillimit përcakton listën e ndërtimeve, instalimeve dhe punimeve që, për shkak të ndërhyrjeve jothelbësore në objekt, natyrës së përkohshme së instalimeve ose rregullimit të kontrollit të zhvillimit nga një leje apo autorizim tjetër apo nga legjislacion i posaçëm sektorial, nuk kërkojnë pajisjen me një leje ndërtimi dhe janë objekt i një deklarate paraprake për kryerje punimesh...”. </w:t>
      </w:r>
      <w:r w:rsidRPr="00A87879">
        <w:rPr>
          <w:rFonts w:ascii="Times New Roman" w:hAnsi="Times New Roman"/>
          <w:lang w:val="sq-AL" w:bidi="ar-SA"/>
        </w:rPr>
        <w:t xml:space="preserve">Me vendimin nr. 408, date 13.5.2015, të Këshillit të Ministrave, është miratuar Rregullorja e Zhvillimit të Territorit. Në nenet 6 dhe 7 të kësaj “Rregullore”, parashikohen kategoritë e punimeve ndërtimore për të cilat nuk kërkohet leje ndërtimi dhe për ato që kryhen me deklaratë paraprake punimesh. Sipas nenit 7 të Rregullores: </w:t>
      </w:r>
      <w:r w:rsidRPr="00A87879">
        <w:rPr>
          <w:rFonts w:ascii="Times New Roman" w:hAnsi="Times New Roman"/>
          <w:i/>
          <w:iCs/>
          <w:lang w:val="sq-AL" w:bidi="ar-SA"/>
        </w:rPr>
        <w:t>“Pa përjashtuar detyrimin e respektimit të dispozitave ligjore të parashikuara nga kuadri ligjor në fuqi për veprimtaritë ndërtimore, përfshirë, në mënyrë të veçantë, sa i përket qëndrueshmërisë antisizmike, mbrojtjes kundër zjarrit, ruajtjes së sigurisë dhe higjienës shëndetësore, punimet e mëposhtme kryhen pa pajisjen me leje ndërtimi, pas njoftimit të deklaratës paraprake të fillimit të punimeve pranë autoritetit kompetent të planifikimit dhe zhvillimit: i) Punime të jashtme, si: ndërhyrjet e mirëmbajtjes së zakonshme kur sjellin ndryshime të karakteristikave, formave dhe ngjyrave ekzistuese; punimet mirëmbajtëse për mbulesat; vendosja e shtresave për rritjen e efiçencës energjetike të ndërtesave ekzistuese. ii) Punime të brendshme, si: - përforcimi i strukturave mbajtëse të brendshme; - hapja dhe mbyllja e dyerve të brendshme; - krijimi, eliminimi ose ndryshimi i mureve ndarëse (jombajtëse) tëbrendshme, i mjediseve për shërbime higjienike; - realizimi i impianteve të reja higjieno-sanitare dhe të ngrohjes/ftohjes; - punimet për ndërtimin e rampave për përshtatjen e ndërtesave për personatme aftësi të kufizuara; - struktura që instalohen për nevoja të çastit dhe të përkohshme, pa themele dhe që hiqen në çdo rast brenda një afati kohor maksimal 150-ditor; - vendosja e paneleve diellore, fotovoltaike, në shërbim të ndërtesave,jashtë zonave të trashëgimisë historike, kulturore apo zonave të mbrojturamjedisore, ku vendosja e tyre është e ndaluar; - punime riparimi, zëvendësimi dhe mirëmbajtje e rrjeteve tëinfrastrukturës publike, që nuk prekin sistemin konstruktiv të tyre, nukndryshojnë përdorimin dhe përmasat e infrastrukturës si dhe kushtet e zhvillimit në zonën përreth; - punime riparimi, mirëmbajtje dhe rehabilitimi të infrastrukturës së ujitjes, kullimit dhe mbrojtjes nga përmbytja; - vendosja e tendave të diellit dhe pergolateve, në përputhje me ligjin që rregullon bashkëpronësinë në ndërtesat e banimit dhe rregulloren arkitektonike të qytetit; - ndërhyrjet me qëllim ruajtjen apo rritjen e efiçencës energjetike dheakustike në një strukturë ekzistuese, që nuk prekin sistemin konstruktiv tëndërtesës (p.sh. ndërhyrje në themele, mure mbajtëse, tra-kolonë etj.); - serra të çmontueshme, pa themele të vazhduara, në shërbim të aktiviteteve bujqësore; - vendosja e reklamave në fasadat e jashtme për qëllime të promovimit të aktivitetit ekonomik privat. Vendosja e tyre rregullohet sipas rregullores specifike të secilit autoritet vendor të planifikimit. Vendosja e reklamave jashtë territoreve urbane, si p.sh., rrugë interurbane, hekurudha, mjedise aeroportuale, pika doganore rregullohen me akte të ministrive përgjegjëse.”</w:t>
      </w:r>
    </w:p>
    <w:p w14:paraId="18B3E854" w14:textId="77777777" w:rsidR="00B2326D" w:rsidRPr="00A87879" w:rsidRDefault="00484E2E" w:rsidP="00FC0468">
      <w:pPr>
        <w:pStyle w:val="ListParagraph"/>
        <w:numPr>
          <w:ilvl w:val="1"/>
          <w:numId w:val="8"/>
        </w:numPr>
        <w:tabs>
          <w:tab w:val="left" w:pos="108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hAnsi="Times New Roman"/>
          <w:lang w:val="sq-AL" w:bidi="ar-SA"/>
        </w:rPr>
        <w:t xml:space="preserve">Në këtë rast, nga oficeri i policisë gjyqësore dhe eksperti kriminalist, në prani të shtetasit Artan Hoxha është këqyrur objekti në ndërtim e sipër, siç është dokumentuar në procesverbalin përkatës datë 22.02.2018, i shoqëruar me tabelë fotografike, ku duket qartësisht se kemi punime në dy katet e sipërme të godinës që janë në ndërtim e sipër, me shtim volumesh dhe jo thjesht punime nga ato të përshkruara nga neni 7 i “Rregullores” (që mund të kryhen nëpërmjet një deklarate paraprake të fillimit të punimeve). Fakti që kemi ndërtim të kateve shtesë pa leje ndërtimi, vërtetohet edhe nga aktet zyrtare, provat dokument </w:t>
      </w:r>
      <w:r w:rsidRPr="00A87879">
        <w:rPr>
          <w:rFonts w:ascii="Times New Roman" w:hAnsi="Times New Roman"/>
          <w:lang w:val="sq-AL" w:bidi="ar-SA"/>
        </w:rPr>
        <w:lastRenderedPageBreak/>
        <w:t>të mbajtura nga Inspektorët e Inspektoratit të Mbrojtjes së Territorit, që kanë kryer evidentimin e kundërvajtjeve të kryera, siç pasqyrohet në Relacionin nr.323 prot., datë 22.02.2018, etj. Theksojmë se i pandehuri i ka pranuar dhe nuk e ka vënë në diskutim vërtetësinë e këtyre akteve, pasi ka kërkuar që të procedohet me gjykim të shkurtuar. Nga ana tjetër, këto prova janë në përputhje të plotë me rezultatet e këqyrjes së kryer nga organi procedues, duke krijuar bindjen e plotë te gjykata e apelit për vërtetësinë e fakteve objekt akuze. Në kohën kur është konstatuar ndërtimi i kateve shtesë, në vitin 2018, i ati i të pandehurit Dashamir Mehmeti nuk ka qenë në jetë dhe logjikisht çdo prapësim se bëhet fjalë për ndërtime të kryera nga ai, është haptazi i pabazuar. Po ashtu, vlerësimeve të ekspertit të kontraktuar nga i pandehuri nuk mund t’i jepet fuqi provuese pasi nuk është marr prej burimeve të parashikuara në ligjin procedural penal, në përputhje me rregullat e caktuara prej tij (shih nenin 149 të K.Pr. Penale). Sidoqoftë si çdo provë tjetër ajo nuk është e detyrueshme për gjykatën, e për më tepër kur në rrethanat konkrete dukshëm vlerësimi i kryer nga eksperti i kontraktuar nga i pandehuri është i papranueshëm. Nga vlerësimi në tërësi i provave të marra në shqyrtim siç janë përshkruar nga organi i akuzës, çmohet se provohet përtej çdo dyshimi të arsyeshëm kryerja e veprës në vazhdimësi nga i pandehuri Dashamir Mehmeti, edhe për rastet e mëparshme të referuara. Pra, kemi një vepër vazhduese, sipas një mendimi unik kriminal, të paramenduar.</w:t>
      </w:r>
      <w:r w:rsidR="00B2326D" w:rsidRPr="00A87879">
        <w:rPr>
          <w:rFonts w:ascii="Times New Roman" w:hAnsi="Times New Roman"/>
          <w:lang w:val="sq-AL" w:bidi="ar-SA"/>
        </w:rPr>
        <w:t xml:space="preserve"> </w:t>
      </w:r>
      <w:r w:rsidRPr="00A87879">
        <w:rPr>
          <w:rFonts w:ascii="Times New Roman" w:hAnsi="Times New Roman"/>
          <w:lang w:val="sq-AL" w:bidi="ar-SA"/>
        </w:rPr>
        <w:t>Ky shtetas është subjekt i veprës penale për të cilën akuzohet dhe ndërtimin e paligjshëm e ka kryer me dashje, pasi është i ndërgjegjshëm se ka ndërtuar pa leje ndërtimi, duke parashikuar dhe dëshiruar pasojat përkatëse. Me veprimet e tij ka cenuar marrëdhëniet juridike të vendosura e të mbrojtura nga ligji penal, për të siguruar zhvillimin e qëndrueshëm të territorit, regjimin juridik të tokës dhe ndërtimeve (objekti i veprës). Vepra është kryer në rrethana të cilësuara, sipas paragrafit të tretë (aktualisht paragrafi i katërt, pasi pas kryerjes së veprës me ligjin nr. 146/2020, datë 17.12.2020, është shtuar një paragraf pas të parit), me qëllim fitimi, pasi ndërtimi është destinuar të përdoret si hotel, pra për të krijuar të ardhura nga aktiviteti tregtar. Prandaj, në kushtet që janë konsumuar të gjithë elementët e figurës së veprës penale, i pandehuri duhet të deklarohet fajtor e të dënohet. (…)</w:t>
      </w:r>
      <w:r w:rsidR="00B2326D" w:rsidRPr="00A87879">
        <w:rPr>
          <w:rFonts w:ascii="Times New Roman" w:hAnsi="Times New Roman"/>
          <w:lang w:val="sq-AL" w:bidi="ar-SA"/>
        </w:rPr>
        <w:t>”.</w:t>
      </w:r>
    </w:p>
    <w:p w14:paraId="7BAC7801" w14:textId="5F97C332" w:rsidR="00484E2E" w:rsidRPr="00A87879" w:rsidRDefault="00484E2E" w:rsidP="00FC0468">
      <w:pPr>
        <w:pStyle w:val="ListParagraph"/>
        <w:numPr>
          <w:ilvl w:val="0"/>
          <w:numId w:val="9"/>
        </w:numPr>
        <w:tabs>
          <w:tab w:val="left" w:pos="720"/>
          <w:tab w:val="left" w:pos="135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bidi="ar-SA"/>
        </w:rPr>
      </w:pPr>
      <w:r w:rsidRPr="00A87879">
        <w:rPr>
          <w:rFonts w:ascii="Times New Roman" w:eastAsia="Calibri" w:hAnsi="Times New Roman"/>
          <w:bCs/>
          <w:lang w:val="sq-AL" w:bidi="ar-SA"/>
        </w:rPr>
        <w:t xml:space="preserve">Kundër këtij vendimi, më datë 15.10.2024, personalisht dhe nëpërmjet mbrojtësit, </w:t>
      </w:r>
      <w:r w:rsidRPr="00A87879">
        <w:rPr>
          <w:rFonts w:ascii="Times New Roman" w:eastAsia="Calibri" w:hAnsi="Times New Roman"/>
          <w:b/>
          <w:lang w:val="sq-AL" w:bidi="ar-SA"/>
        </w:rPr>
        <w:t>ka paraqitur rekurs i gjykuari Flamur Gjuzi</w:t>
      </w:r>
      <w:r w:rsidRPr="00A87879">
        <w:rPr>
          <w:rFonts w:ascii="Times New Roman" w:eastAsia="Calibri" w:hAnsi="Times New Roman"/>
          <w:bCs/>
          <w:lang w:val="sq-AL" w:bidi="ar-SA"/>
        </w:rPr>
        <w:t>, me anë të të cilit ka kërkuar prishjen e vendimit të Gjykatës së Apelit dhe lënien në fuqi të vendimit të Gjykatës së Shkallës së Parë Durrës.</w:t>
      </w:r>
      <w:r w:rsidR="008C433B" w:rsidRPr="00A87879">
        <w:rPr>
          <w:rFonts w:ascii="Times New Roman" w:eastAsia="Calibri" w:hAnsi="Times New Roman"/>
          <w:bCs/>
          <w:lang w:val="sq-AL" w:bidi="ar-SA"/>
        </w:rPr>
        <w:t xml:space="preserve"> N</w:t>
      </w:r>
      <w:r w:rsidR="00BE0F44" w:rsidRPr="00A87879">
        <w:rPr>
          <w:rFonts w:ascii="Times New Roman" w:eastAsia="Calibri" w:hAnsi="Times New Roman"/>
          <w:bCs/>
          <w:lang w:val="sq-AL" w:bidi="ar-SA"/>
        </w:rPr>
        <w:t>ë</w:t>
      </w:r>
      <w:r w:rsidR="008C433B" w:rsidRPr="00A87879">
        <w:rPr>
          <w:rFonts w:ascii="Times New Roman" w:eastAsia="Calibri" w:hAnsi="Times New Roman"/>
          <w:bCs/>
          <w:lang w:val="sq-AL" w:bidi="ar-SA"/>
        </w:rPr>
        <w:t xml:space="preserve"> m</w:t>
      </w:r>
      <w:r w:rsidR="00BE0F44" w:rsidRPr="00A87879">
        <w:rPr>
          <w:rFonts w:ascii="Times New Roman" w:eastAsia="Calibri" w:hAnsi="Times New Roman"/>
          <w:bCs/>
          <w:lang w:val="sq-AL" w:bidi="ar-SA"/>
        </w:rPr>
        <w:t>ë</w:t>
      </w:r>
      <w:r w:rsidR="008C433B" w:rsidRPr="00A87879">
        <w:rPr>
          <w:rFonts w:ascii="Times New Roman" w:eastAsia="Calibri" w:hAnsi="Times New Roman"/>
          <w:bCs/>
          <w:lang w:val="sq-AL" w:bidi="ar-SA"/>
        </w:rPr>
        <w:t>nyr</w:t>
      </w:r>
      <w:r w:rsidR="00BE0F44" w:rsidRPr="00A87879">
        <w:rPr>
          <w:rFonts w:ascii="Times New Roman" w:eastAsia="Calibri" w:hAnsi="Times New Roman"/>
          <w:bCs/>
          <w:lang w:val="sq-AL" w:bidi="ar-SA"/>
        </w:rPr>
        <w:t>ë</w:t>
      </w:r>
      <w:r w:rsidR="008C433B" w:rsidRPr="00A87879">
        <w:rPr>
          <w:rFonts w:ascii="Times New Roman" w:eastAsia="Calibri" w:hAnsi="Times New Roman"/>
          <w:bCs/>
          <w:lang w:val="sq-AL" w:bidi="ar-SA"/>
        </w:rPr>
        <w:t xml:space="preserve"> </w:t>
      </w:r>
      <w:r w:rsidR="00F26151" w:rsidRPr="00A87879">
        <w:rPr>
          <w:rFonts w:ascii="Times New Roman" w:eastAsia="Calibri" w:hAnsi="Times New Roman"/>
          <w:bCs/>
          <w:lang w:val="sq-AL" w:bidi="ar-SA"/>
        </w:rPr>
        <w:t>t</w:t>
      </w:r>
      <w:r w:rsidR="00BE0F44" w:rsidRPr="00A87879">
        <w:rPr>
          <w:rFonts w:ascii="Times New Roman" w:eastAsia="Calibri" w:hAnsi="Times New Roman"/>
          <w:bCs/>
          <w:lang w:val="sq-AL" w:bidi="ar-SA"/>
        </w:rPr>
        <w:t>ë</w:t>
      </w:r>
      <w:r w:rsidR="00F26151" w:rsidRPr="00A87879">
        <w:rPr>
          <w:rFonts w:ascii="Times New Roman" w:eastAsia="Calibri" w:hAnsi="Times New Roman"/>
          <w:bCs/>
          <w:lang w:val="sq-AL" w:bidi="ar-SA"/>
        </w:rPr>
        <w:t xml:space="preserve"> p</w:t>
      </w:r>
      <w:r w:rsidR="00BE0F44" w:rsidRPr="00A87879">
        <w:rPr>
          <w:rFonts w:ascii="Times New Roman" w:eastAsia="Calibri" w:hAnsi="Times New Roman"/>
          <w:bCs/>
          <w:lang w:val="sq-AL" w:bidi="ar-SA"/>
        </w:rPr>
        <w:t>ë</w:t>
      </w:r>
      <w:r w:rsidR="00F26151" w:rsidRPr="00A87879">
        <w:rPr>
          <w:rFonts w:ascii="Times New Roman" w:eastAsia="Calibri" w:hAnsi="Times New Roman"/>
          <w:bCs/>
          <w:lang w:val="sq-AL" w:bidi="ar-SA"/>
        </w:rPr>
        <w:t>rmbledhur jan</w:t>
      </w:r>
      <w:r w:rsidR="00BE0F44" w:rsidRPr="00A87879">
        <w:rPr>
          <w:rFonts w:ascii="Times New Roman" w:eastAsia="Calibri" w:hAnsi="Times New Roman"/>
          <w:bCs/>
          <w:lang w:val="sq-AL" w:bidi="ar-SA"/>
        </w:rPr>
        <w:t>ë</w:t>
      </w:r>
      <w:r w:rsidR="00F26151" w:rsidRPr="00A87879">
        <w:rPr>
          <w:rFonts w:ascii="Times New Roman" w:eastAsia="Calibri" w:hAnsi="Times New Roman"/>
          <w:bCs/>
          <w:lang w:val="sq-AL" w:bidi="ar-SA"/>
        </w:rPr>
        <w:t xml:space="preserve"> parashtruar si shkaqe:</w:t>
      </w:r>
    </w:p>
    <w:p w14:paraId="0E150C1C" w14:textId="3F02E7F9" w:rsidR="006D35C0" w:rsidRPr="00A87879" w:rsidRDefault="008C433B" w:rsidP="00FC0468">
      <w:pPr>
        <w:pStyle w:val="ListParagraph"/>
        <w:numPr>
          <w:ilvl w:val="0"/>
          <w:numId w:val="4"/>
        </w:numPr>
        <w:tabs>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Cs/>
          <w:lang w:val="sq-AL" w:bidi="ar-SA"/>
        </w:rPr>
      </w:pPr>
      <w:r w:rsidRPr="00A87879">
        <w:rPr>
          <w:rFonts w:ascii="Times New Roman" w:hAnsi="Times New Roman"/>
          <w:iCs/>
          <w:lang w:val="sq-AL" w:bidi="ar-SA"/>
        </w:rPr>
        <w:t>Shkelje e rëndë e ligjit procedural penal (neni 427/4 KPP)</w:t>
      </w:r>
      <w:r w:rsidR="00376202" w:rsidRPr="00A87879">
        <w:rPr>
          <w:rFonts w:ascii="Times New Roman" w:hAnsi="Times New Roman"/>
          <w:iCs/>
          <w:lang w:val="sq-AL" w:bidi="ar-SA"/>
        </w:rPr>
        <w:t>;</w:t>
      </w:r>
    </w:p>
    <w:p w14:paraId="39B68018" w14:textId="65209920" w:rsidR="006D35C0" w:rsidRPr="00A87879" w:rsidRDefault="008C433B" w:rsidP="00FC0468">
      <w:pPr>
        <w:pStyle w:val="ListParagraph"/>
        <w:numPr>
          <w:ilvl w:val="0"/>
          <w:numId w:val="4"/>
        </w:numPr>
        <w:tabs>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Cs/>
          <w:lang w:val="sq-AL" w:bidi="ar-SA"/>
        </w:rPr>
      </w:pPr>
      <w:r w:rsidRPr="00A87879">
        <w:rPr>
          <w:rFonts w:ascii="Times New Roman" w:hAnsi="Times New Roman"/>
          <w:iCs/>
          <w:lang w:val="sq-AL" w:bidi="ar-SA"/>
        </w:rPr>
        <w:t>Mungesë arsyetimi dhe vendim i pabazuar në ligj dhe në prova</w:t>
      </w:r>
      <w:r w:rsidR="00376202" w:rsidRPr="00A87879">
        <w:rPr>
          <w:rFonts w:ascii="Times New Roman" w:hAnsi="Times New Roman"/>
          <w:iCs/>
          <w:lang w:val="sq-AL" w:bidi="ar-SA"/>
        </w:rPr>
        <w:t>;</w:t>
      </w:r>
    </w:p>
    <w:p w14:paraId="7EB47599" w14:textId="2F9821A0" w:rsidR="006D35C0" w:rsidRPr="00A87879" w:rsidRDefault="008C433B" w:rsidP="00FC0468">
      <w:pPr>
        <w:pStyle w:val="ListParagraph"/>
        <w:numPr>
          <w:ilvl w:val="0"/>
          <w:numId w:val="4"/>
        </w:numPr>
        <w:tabs>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Cs/>
          <w:lang w:val="sq-AL" w:bidi="ar-SA"/>
        </w:rPr>
      </w:pPr>
      <w:r w:rsidRPr="00A87879">
        <w:rPr>
          <w:rFonts w:ascii="Times New Roman" w:hAnsi="Times New Roman"/>
          <w:iCs/>
          <w:lang w:val="sq-AL" w:bidi="ar-SA"/>
        </w:rPr>
        <w:t>Mosvlerësim i provave në favor të të pandehurit</w:t>
      </w:r>
      <w:r w:rsidR="00376202" w:rsidRPr="00A87879">
        <w:rPr>
          <w:rFonts w:ascii="Times New Roman" w:hAnsi="Times New Roman"/>
          <w:iCs/>
          <w:lang w:val="sq-AL" w:bidi="ar-SA"/>
        </w:rPr>
        <w:t>;</w:t>
      </w:r>
    </w:p>
    <w:p w14:paraId="34F1F01A" w14:textId="77777777" w:rsidR="00376202" w:rsidRPr="00A87879" w:rsidRDefault="008C433B" w:rsidP="0058299F">
      <w:pPr>
        <w:pStyle w:val="ListParagraph"/>
        <w:numPr>
          <w:ilvl w:val="0"/>
          <w:numId w:val="4"/>
        </w:numPr>
        <w:tabs>
          <w:tab w:val="left" w:pos="720"/>
          <w:tab w:val="left" w:pos="90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Cs/>
          <w:lang w:val="sq-AL" w:bidi="ar-SA"/>
        </w:rPr>
      </w:pPr>
      <w:r w:rsidRPr="00A87879">
        <w:rPr>
          <w:rFonts w:ascii="Times New Roman" w:hAnsi="Times New Roman"/>
          <w:iCs/>
          <w:lang w:val="sq-AL" w:bidi="ar-SA"/>
        </w:rPr>
        <w:t>I gjykuari ka zbatuar drejtë kuadrin ligjor për legalizimet që normon ALUIZNI/ASHK;</w:t>
      </w:r>
    </w:p>
    <w:p w14:paraId="3FBECE4C" w14:textId="77777777" w:rsidR="00376202" w:rsidRPr="00A87879" w:rsidRDefault="008C433B" w:rsidP="00FC0468">
      <w:pPr>
        <w:pStyle w:val="ListParagraph"/>
        <w:numPr>
          <w:ilvl w:val="0"/>
          <w:numId w:val="4"/>
        </w:numPr>
        <w:tabs>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Cs/>
          <w:lang w:val="sq-AL" w:bidi="ar-SA"/>
        </w:rPr>
      </w:pPr>
      <w:r w:rsidRPr="00A87879">
        <w:rPr>
          <w:rFonts w:ascii="Times New Roman" w:hAnsi="Times New Roman"/>
          <w:iCs/>
          <w:lang w:val="sq-AL" w:bidi="ar-SA"/>
        </w:rPr>
        <w:t xml:space="preserve">Nuk provohet fakti penal lidhur me numrin e kateve të objektit;  </w:t>
      </w:r>
    </w:p>
    <w:p w14:paraId="0D9545E8" w14:textId="77777777" w:rsidR="00376202" w:rsidRPr="00A87879" w:rsidRDefault="008C433B" w:rsidP="00FC0468">
      <w:pPr>
        <w:pStyle w:val="ListParagraph"/>
        <w:numPr>
          <w:ilvl w:val="0"/>
          <w:numId w:val="4"/>
        </w:numPr>
        <w:tabs>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Cs/>
          <w:lang w:val="sq-AL" w:bidi="ar-SA"/>
        </w:rPr>
      </w:pPr>
      <w:r w:rsidRPr="00A87879">
        <w:rPr>
          <w:rFonts w:ascii="Times New Roman" w:hAnsi="Times New Roman"/>
          <w:iCs/>
          <w:lang w:val="sq-AL" w:bidi="ar-SA"/>
        </w:rPr>
        <w:t>Nuk provohen elementet e veprës penale të “Shpërdorimit të detyrës” (në veçanti mungon elementi i veprimit apo mosveprimit të kundërligjshëm dhe elementi i dashjes)</w:t>
      </w:r>
      <w:r w:rsidR="00376202" w:rsidRPr="00A87879">
        <w:rPr>
          <w:rFonts w:ascii="Times New Roman" w:hAnsi="Times New Roman"/>
          <w:iCs/>
          <w:lang w:val="sq-AL" w:bidi="ar-SA"/>
        </w:rPr>
        <w:t>;</w:t>
      </w:r>
    </w:p>
    <w:p w14:paraId="4E26993E" w14:textId="3AB3BC6C" w:rsidR="00376202" w:rsidRPr="00A87879" w:rsidRDefault="008C433B" w:rsidP="00FC0468">
      <w:pPr>
        <w:pStyle w:val="ListParagraph"/>
        <w:numPr>
          <w:ilvl w:val="0"/>
          <w:numId w:val="4"/>
        </w:numPr>
        <w:tabs>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Cs/>
          <w:lang w:val="sq-AL" w:bidi="ar-SA"/>
        </w:rPr>
      </w:pPr>
      <w:r w:rsidRPr="00A87879">
        <w:rPr>
          <w:rFonts w:ascii="Times New Roman" w:hAnsi="Times New Roman"/>
          <w:iCs/>
          <w:lang w:val="sq-AL" w:bidi="ar-SA"/>
        </w:rPr>
        <w:t>I pandehuri Flamur Gjuzi si Drejtor i ALUIZNI‑t ka patur thjesht rol administrativ,  ndërsa kontrolli teknik, verifikimi në terren dhe përpunimi i dokumentacionit i përkasin sektorëve dhe specialistëve përkatës. Nuk ekziston asnjë detyrim ligjor që i ngarkon Drejtorit përgjegjësi personale për përmbajtjen teknike të praktikës së legalizimit</w:t>
      </w:r>
      <w:r w:rsidR="00376202" w:rsidRPr="00A87879">
        <w:rPr>
          <w:rFonts w:ascii="Times New Roman" w:hAnsi="Times New Roman"/>
          <w:iCs/>
          <w:lang w:val="sq-AL" w:bidi="ar-SA"/>
        </w:rPr>
        <w:t>;</w:t>
      </w:r>
    </w:p>
    <w:p w14:paraId="507A89DB" w14:textId="7547397F" w:rsidR="00484E2E" w:rsidRPr="00A87879" w:rsidRDefault="008C433B" w:rsidP="00FC0468">
      <w:pPr>
        <w:pStyle w:val="ListParagraph"/>
        <w:numPr>
          <w:ilvl w:val="0"/>
          <w:numId w:val="4"/>
        </w:numPr>
        <w:tabs>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Cs/>
          <w:lang w:val="sq-AL" w:bidi="ar-SA"/>
        </w:rPr>
      </w:pPr>
      <w:r w:rsidRPr="00A87879">
        <w:rPr>
          <w:rFonts w:ascii="Times New Roman" w:hAnsi="Times New Roman"/>
          <w:iCs/>
          <w:lang w:val="sq-AL" w:bidi="ar-SA"/>
        </w:rPr>
        <w:t xml:space="preserve">Trajtim i pabarabartë dhe mospërputhje me praktikën gjyqësore nga organi akuzës, pasi  për raste analoge, përfshirë drejtues të tjerë të ALUIZNI‑t me të njëjtat detyra </w:t>
      </w:r>
      <w:r w:rsidRPr="00A87879">
        <w:rPr>
          <w:rFonts w:ascii="Times New Roman" w:hAnsi="Times New Roman"/>
          <w:iCs/>
          <w:lang w:val="sq-AL" w:bidi="ar-SA"/>
        </w:rPr>
        <w:lastRenderedPageBreak/>
        <w:t>funksionale, akuzat janë pushuar dhe vendimet janë lënë në fuqi pa rekurs nga prokuroria</w:t>
      </w:r>
      <w:r w:rsidR="00376202" w:rsidRPr="00A87879">
        <w:rPr>
          <w:rFonts w:ascii="Times New Roman" w:hAnsi="Times New Roman"/>
          <w:iCs/>
          <w:lang w:val="sq-AL" w:bidi="ar-SA"/>
        </w:rPr>
        <w:t>;</w:t>
      </w:r>
    </w:p>
    <w:p w14:paraId="2284B008" w14:textId="3776993C" w:rsidR="00484E2E" w:rsidRPr="00A87879" w:rsidRDefault="00484E2E" w:rsidP="00FC0468">
      <w:pPr>
        <w:pStyle w:val="ListParagraph"/>
        <w:numPr>
          <w:ilvl w:val="0"/>
          <w:numId w:val="9"/>
        </w:numPr>
        <w:tabs>
          <w:tab w:val="left" w:pos="81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
          <w:bCs/>
          <w:i/>
          <w:lang w:val="sq-AL" w:bidi="ar-SA"/>
        </w:rPr>
      </w:pPr>
      <w:r w:rsidRPr="00A87879">
        <w:rPr>
          <w:rFonts w:ascii="Times New Roman" w:hAnsi="Times New Roman"/>
          <w:iCs/>
          <w:lang w:val="sq-AL" w:bidi="ar-SA"/>
        </w:rPr>
        <w:t xml:space="preserve">Kundër këtij vendimi, më datë 15.11.2024, nëpërmjet mbrojtësit, </w:t>
      </w:r>
      <w:r w:rsidRPr="00A87879">
        <w:rPr>
          <w:rFonts w:ascii="Times New Roman" w:hAnsi="Times New Roman"/>
          <w:b/>
          <w:bCs/>
          <w:iCs/>
          <w:lang w:val="sq-AL" w:bidi="ar-SA"/>
        </w:rPr>
        <w:t>ka paraqitur rekurs i gjykuari Helio Huqi</w:t>
      </w:r>
      <w:r w:rsidRPr="00A87879">
        <w:rPr>
          <w:rFonts w:ascii="Times New Roman" w:hAnsi="Times New Roman"/>
          <w:iCs/>
          <w:lang w:val="sq-AL" w:bidi="ar-SA"/>
        </w:rPr>
        <w:t>, me anë të të cilit ka kërkuar prishjen e vendimit të Gjykatës së Apelit dhe lënien në fuqi të vendimit të Gjykatës së Shkallës së Parë Durrës.</w:t>
      </w:r>
      <w:r w:rsidR="008402D3" w:rsidRPr="00A87879">
        <w:rPr>
          <w:rFonts w:ascii="Times New Roman" w:hAnsi="Times New Roman"/>
          <w:iCs/>
          <w:lang w:val="sq-AL" w:bidi="ar-SA"/>
        </w:rPr>
        <w:t xml:space="preserve"> N</w:t>
      </w:r>
      <w:r w:rsidR="00BE0F44" w:rsidRPr="00A87879">
        <w:rPr>
          <w:rFonts w:ascii="Times New Roman" w:hAnsi="Times New Roman"/>
          <w:iCs/>
          <w:lang w:val="sq-AL" w:bidi="ar-SA"/>
        </w:rPr>
        <w:t>ë</w:t>
      </w:r>
      <w:r w:rsidR="008402D3" w:rsidRPr="00A87879">
        <w:rPr>
          <w:rFonts w:ascii="Times New Roman" w:hAnsi="Times New Roman"/>
          <w:iCs/>
          <w:lang w:val="sq-AL" w:bidi="ar-SA"/>
        </w:rPr>
        <w:t xml:space="preserve"> m</w:t>
      </w:r>
      <w:r w:rsidR="00BE0F44" w:rsidRPr="00A87879">
        <w:rPr>
          <w:rFonts w:ascii="Times New Roman" w:hAnsi="Times New Roman"/>
          <w:iCs/>
          <w:lang w:val="sq-AL" w:bidi="ar-SA"/>
        </w:rPr>
        <w:t>ë</w:t>
      </w:r>
      <w:r w:rsidR="008402D3" w:rsidRPr="00A87879">
        <w:rPr>
          <w:rFonts w:ascii="Times New Roman" w:hAnsi="Times New Roman"/>
          <w:iCs/>
          <w:lang w:val="sq-AL" w:bidi="ar-SA"/>
        </w:rPr>
        <w:t>nyr</w:t>
      </w:r>
      <w:r w:rsidR="00BE0F44" w:rsidRPr="00A87879">
        <w:rPr>
          <w:rFonts w:ascii="Times New Roman" w:hAnsi="Times New Roman"/>
          <w:iCs/>
          <w:lang w:val="sq-AL" w:bidi="ar-SA"/>
        </w:rPr>
        <w:t>ë</w:t>
      </w:r>
      <w:r w:rsidR="008402D3" w:rsidRPr="00A87879">
        <w:rPr>
          <w:rFonts w:ascii="Times New Roman" w:hAnsi="Times New Roman"/>
          <w:iCs/>
          <w:lang w:val="sq-AL" w:bidi="ar-SA"/>
        </w:rPr>
        <w:t xml:space="preserve"> t</w:t>
      </w:r>
      <w:r w:rsidR="00BE0F44" w:rsidRPr="00A87879">
        <w:rPr>
          <w:rFonts w:ascii="Times New Roman" w:hAnsi="Times New Roman"/>
          <w:iCs/>
          <w:lang w:val="sq-AL" w:bidi="ar-SA"/>
        </w:rPr>
        <w:t>ë</w:t>
      </w:r>
      <w:r w:rsidR="008402D3" w:rsidRPr="00A87879">
        <w:rPr>
          <w:rFonts w:ascii="Times New Roman" w:hAnsi="Times New Roman"/>
          <w:iCs/>
          <w:lang w:val="sq-AL" w:bidi="ar-SA"/>
        </w:rPr>
        <w:t xml:space="preserve"> p</w:t>
      </w:r>
      <w:r w:rsidR="00BE0F44" w:rsidRPr="00A87879">
        <w:rPr>
          <w:rFonts w:ascii="Times New Roman" w:hAnsi="Times New Roman"/>
          <w:iCs/>
          <w:lang w:val="sq-AL" w:bidi="ar-SA"/>
        </w:rPr>
        <w:t>ë</w:t>
      </w:r>
      <w:r w:rsidR="008402D3" w:rsidRPr="00A87879">
        <w:rPr>
          <w:rFonts w:ascii="Times New Roman" w:hAnsi="Times New Roman"/>
          <w:iCs/>
          <w:lang w:val="sq-AL" w:bidi="ar-SA"/>
        </w:rPr>
        <w:t>rmbledhur jan</w:t>
      </w:r>
      <w:r w:rsidR="00BE0F44" w:rsidRPr="00A87879">
        <w:rPr>
          <w:rFonts w:ascii="Times New Roman" w:hAnsi="Times New Roman"/>
          <w:iCs/>
          <w:lang w:val="sq-AL" w:bidi="ar-SA"/>
        </w:rPr>
        <w:t>ë</w:t>
      </w:r>
      <w:r w:rsidR="008402D3" w:rsidRPr="00A87879">
        <w:rPr>
          <w:rFonts w:ascii="Times New Roman" w:hAnsi="Times New Roman"/>
          <w:iCs/>
          <w:lang w:val="sq-AL" w:bidi="ar-SA"/>
        </w:rPr>
        <w:t xml:space="preserve"> parashtruar </w:t>
      </w:r>
      <w:r w:rsidR="00135EA3" w:rsidRPr="00A87879">
        <w:rPr>
          <w:rFonts w:ascii="Times New Roman" w:hAnsi="Times New Roman"/>
          <w:iCs/>
          <w:lang w:val="sq-AL" w:bidi="ar-SA"/>
        </w:rPr>
        <w:t>si</w:t>
      </w:r>
      <w:r w:rsidR="008402D3" w:rsidRPr="00A87879">
        <w:rPr>
          <w:rFonts w:ascii="Times New Roman" w:hAnsi="Times New Roman"/>
          <w:iCs/>
          <w:lang w:val="sq-AL" w:bidi="ar-SA"/>
        </w:rPr>
        <w:t xml:space="preserve"> shkaqe:</w:t>
      </w:r>
    </w:p>
    <w:p w14:paraId="4314C186" w14:textId="77777777" w:rsidR="003E4A29" w:rsidRPr="00A87879" w:rsidRDefault="003E4A29" w:rsidP="00FC0468">
      <w:pPr>
        <w:pStyle w:val="ListParagraph"/>
        <w:numPr>
          <w:ilvl w:val="0"/>
          <w:numId w:val="3"/>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 xml:space="preserve">Shkelje procedurale nga Gjykata e Apelit (neni 427/4 i KPP). </w:t>
      </w:r>
    </w:p>
    <w:p w14:paraId="3DF29E70" w14:textId="77777777" w:rsidR="003E4A29" w:rsidRPr="00A87879" w:rsidRDefault="003E4A29" w:rsidP="00FC0468">
      <w:pPr>
        <w:pStyle w:val="ListParagraph"/>
        <w:numPr>
          <w:ilvl w:val="0"/>
          <w:numId w:val="3"/>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Nuk përmbushen elementët objektivë dhe subjektivë të veprës penale të parashikuar nga neni 248 i Kodit Penal. Veprimet e të pandehurit nuk përbëjnë kryerje apo moskryerje me dashje në kundërshtim me ligjin dhe nuk kanë sjellë përfitime të padrejta apo dëm të interesave të ligjshme të shtetit apo të tretëve.</w:t>
      </w:r>
    </w:p>
    <w:p w14:paraId="351F467C" w14:textId="614C0F44" w:rsidR="003E4A29" w:rsidRPr="00A87879" w:rsidRDefault="003E4A29" w:rsidP="00FC0468">
      <w:pPr>
        <w:pStyle w:val="ListParagraph"/>
        <w:numPr>
          <w:ilvl w:val="0"/>
          <w:numId w:val="3"/>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I gjykuari Helio Huqi ka qenë i punësuar si specialist në Sektorin e Hartografisë dhe, vetëm në raste të caktuara, ka ushtruar përkohësisht kompetencat e përgjegjësit të sektorit. Ai ka nënshkruar genplanin në bazë të dokumentacionit teknik ekzistues dhe jo si rezultat i një procesi personal të verifikimit në terren, çka sipas mbrojtjes nuk përbën shkelje të ligjit që përbën vepër penale.</w:t>
      </w:r>
    </w:p>
    <w:p w14:paraId="0BDFE44F" w14:textId="20810D3F" w:rsidR="003E4A29" w:rsidRPr="00A87879" w:rsidRDefault="003E4A29" w:rsidP="00FC0468">
      <w:pPr>
        <w:pStyle w:val="ListParagraph"/>
        <w:numPr>
          <w:ilvl w:val="0"/>
          <w:numId w:val="3"/>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Praktika e legalizimit është shoqëruar me akt ekspertimi dhe akt kolaudimi, të cilat përcaktonin qartë numrin e kateve dhe sipërfaqet përkatëse. Veprimet e të pandehurit janë kryer në përputhje me këto dokumente dhe në zbatim të VKM-ve përkatëse në fuqi në atë periudhë, pa pasur detyrim për verifikim fizik në terren.</w:t>
      </w:r>
    </w:p>
    <w:p w14:paraId="27465556" w14:textId="193B67F1" w:rsidR="003E4A29" w:rsidRPr="00A87879" w:rsidRDefault="003E4A29" w:rsidP="00FC0468">
      <w:pPr>
        <w:pStyle w:val="ListParagraph"/>
        <w:numPr>
          <w:ilvl w:val="0"/>
          <w:numId w:val="3"/>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Ka zbatim të gabuar të kuadrit ligjor nga organi i akuzës dhe Gjykata e Apelit. VKM-të (589/2014 dhe 634/2016), për shkak të hierarkisë së normave, prevalojnë mbi urdhrat e brendshëm të ALUIZNI-t. Për pasojë, nuk mund të pretendohet shkelje</w:t>
      </w:r>
      <w:r w:rsidR="003E7BC3" w:rsidRPr="00A87879">
        <w:rPr>
          <w:rFonts w:ascii="Times New Roman" w:hAnsi="Times New Roman"/>
          <w:iCs/>
          <w:lang w:val="sq-AL" w:bidi="ar-SA"/>
        </w:rPr>
        <w:t xml:space="preserve"> e karakterit</w:t>
      </w:r>
      <w:r w:rsidRPr="00A87879">
        <w:rPr>
          <w:rFonts w:ascii="Times New Roman" w:hAnsi="Times New Roman"/>
          <w:iCs/>
          <w:lang w:val="sq-AL" w:bidi="ar-SA"/>
        </w:rPr>
        <w:t xml:space="preserve"> penal mbi bazën e një urdhri administrativ që bie ndesh ose kufizohet nga një akt normativ më i lartë.</w:t>
      </w:r>
    </w:p>
    <w:p w14:paraId="2A2BCE3B" w14:textId="5A626C97" w:rsidR="00242F9C" w:rsidRPr="00A87879" w:rsidRDefault="003E4A29" w:rsidP="00FC0468">
      <w:pPr>
        <w:pStyle w:val="ListParagraph"/>
        <w:numPr>
          <w:ilvl w:val="0"/>
          <w:numId w:val="3"/>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Që prej vitit 2014 ka ekzistuar një praktikë institucionale e qëndrueshme, sipas së cilës verifikimi në terren nuk ishte i domosdoshëm në çdo rast, për sa kohë ekzistonte dokumentacion teknik i vlefshëm. Në këto kushte, veprimet e të pandehurit janë kryer në përputhje me praktikën administrative dhe nuk mund të konsiderohen vepër penale.</w:t>
      </w:r>
    </w:p>
    <w:p w14:paraId="5761EB83" w14:textId="363C19C3" w:rsidR="00484E2E" w:rsidRPr="00A87879" w:rsidRDefault="00484E2E" w:rsidP="00FC0468">
      <w:pPr>
        <w:pStyle w:val="ListParagraph"/>
        <w:numPr>
          <w:ilvl w:val="0"/>
          <w:numId w:val="9"/>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180"/>
        <w:jc w:val="both"/>
        <w:rPr>
          <w:rFonts w:ascii="Times New Roman" w:hAnsi="Times New Roman"/>
          <w:b/>
          <w:bCs/>
          <w:i/>
          <w:lang w:val="sq-AL" w:bidi="ar-SA"/>
        </w:rPr>
      </w:pPr>
      <w:r w:rsidRPr="00A87879">
        <w:rPr>
          <w:rFonts w:ascii="Times New Roman" w:eastAsiaTheme="minorHAnsi" w:hAnsi="Times New Roman"/>
          <w:lang w:val="sq-AL"/>
        </w:rPr>
        <w:t xml:space="preserve">Kundër këtij vendimi, më datë 10.12.2024, personalisht dhe nëpërmjet mbrojtësit, </w:t>
      </w:r>
      <w:r w:rsidRPr="00A87879">
        <w:rPr>
          <w:rFonts w:ascii="Times New Roman" w:eastAsiaTheme="minorHAnsi" w:hAnsi="Times New Roman"/>
          <w:b/>
          <w:bCs/>
          <w:lang w:val="sq-AL"/>
        </w:rPr>
        <w:t>ka paraqitur rekurs i gjykuari Skerdi Bello</w:t>
      </w:r>
      <w:r w:rsidRPr="00A87879">
        <w:rPr>
          <w:rFonts w:ascii="Times New Roman" w:eastAsiaTheme="minorHAnsi" w:hAnsi="Times New Roman"/>
          <w:lang w:val="sq-AL"/>
        </w:rPr>
        <w:t>, me anë të të cilit ka kërkuar prishjen e vendimit të Gjykatës së Apelit dhe lënien në fuqi të vendimit të Gjykatës së Shkallës së Parë Durrës.</w:t>
      </w:r>
      <w:r w:rsidR="00105626" w:rsidRPr="00A87879">
        <w:rPr>
          <w:rFonts w:ascii="Times New Roman" w:eastAsiaTheme="minorHAnsi" w:hAnsi="Times New Roman"/>
          <w:lang w:val="sq-AL"/>
        </w:rPr>
        <w:t xml:space="preserve"> N</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 xml:space="preserve"> m</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nyr</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 xml:space="preserve"> t</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 xml:space="preserve"> p</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rmbledhur jan</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 xml:space="preserve"> parashtruar si shkaqe:</w:t>
      </w:r>
    </w:p>
    <w:p w14:paraId="3E3BF431" w14:textId="22B90ACA" w:rsidR="003862DF" w:rsidRPr="00A87879" w:rsidRDefault="003862DF" w:rsidP="00FC0468">
      <w:pPr>
        <w:pStyle w:val="ListParagraph"/>
        <w:numPr>
          <w:ilvl w:val="0"/>
          <w:numId w:val="5"/>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 xml:space="preserve">Zbatim i gabuar i ligjit penal material (neni 248 KP), duke i atribuar të pandehurit Skerdi Bello përgjegjësi penale për një fakt që nuk përbën vepër penale. </w:t>
      </w:r>
    </w:p>
    <w:p w14:paraId="1990CD70" w14:textId="70B6418B" w:rsidR="003862DF" w:rsidRPr="00A87879" w:rsidRDefault="003862DF" w:rsidP="00FC0468">
      <w:pPr>
        <w:pStyle w:val="ListParagraph"/>
        <w:numPr>
          <w:ilvl w:val="0"/>
          <w:numId w:val="5"/>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 xml:space="preserve">Mungesa e elementëve të veprës penale të shpërdorimit të detyrës, pasi me të drejtë, Gjykata e Shkallës së Parë ka konkluduar se mungojnë të katër elementët e veprës penale, veçanërisht ana subjektive (dashja) dhe pasoja. Veprimet e pretenduara nuk janë kryer me dashje dhe nuk kanë sjellë asnjë dëm konkret ndaj interesave të shtetit apo subjekteve të treta, çka e përjashton përgjegjësinë penale sipas nenit 248 të Kodit Penal. Nuk është provuar asnjë pasojë konkrete që të ketë cenuar interesat e shtetit. </w:t>
      </w:r>
    </w:p>
    <w:p w14:paraId="632609C4" w14:textId="7B9E15D7" w:rsidR="003862DF" w:rsidRPr="00A87879" w:rsidRDefault="003862DF" w:rsidP="00FC0468">
      <w:pPr>
        <w:pStyle w:val="ListParagraph"/>
        <w:numPr>
          <w:ilvl w:val="0"/>
          <w:numId w:val="5"/>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Shkeljet objekt akuze kanë natyrë administrative.</w:t>
      </w:r>
    </w:p>
    <w:p w14:paraId="45519A5D" w14:textId="0FB240A0" w:rsidR="003862DF" w:rsidRPr="00A87879" w:rsidRDefault="003862DF" w:rsidP="00FC0468">
      <w:pPr>
        <w:pStyle w:val="ListParagraph"/>
        <w:numPr>
          <w:ilvl w:val="0"/>
          <w:numId w:val="5"/>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Mungon dashja dhe mund të ketë vetëm pakujdesi.</w:t>
      </w:r>
    </w:p>
    <w:p w14:paraId="669BCCC8" w14:textId="645D6080" w:rsidR="003862DF" w:rsidRPr="00A87879" w:rsidRDefault="003862DF" w:rsidP="00FC0468">
      <w:pPr>
        <w:pStyle w:val="ListParagraph"/>
        <w:numPr>
          <w:ilvl w:val="0"/>
          <w:numId w:val="5"/>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 xml:space="preserve">Shkelje e parimit të mosdënimit pa ligj, pasi ndëshkimi penal i parregullsive administrative, pa pasoja konkrete, përbën shkelje të nenit 29 të Kushtetutës dhe nenit 3 të Kodit Penal. </w:t>
      </w:r>
    </w:p>
    <w:p w14:paraId="1507A32F" w14:textId="77777777" w:rsidR="003862DF" w:rsidRPr="00A87879" w:rsidRDefault="003862DF" w:rsidP="00FC0468">
      <w:pPr>
        <w:pStyle w:val="ListParagraph"/>
        <w:numPr>
          <w:ilvl w:val="0"/>
          <w:numId w:val="5"/>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 xml:space="preserve">Zbatim i gabuar i ligjit procedural penal (neni 427/4 KPP), pasi Gjykata e Apelit ka ndryshuar vendimin e pafajësisë, duke dhënë dënim vetëm mbi vlerësim të ndryshëm të të njëjtave prova, pa marrë prova të reja apo pa rimarrë prova thelbësore. </w:t>
      </w:r>
    </w:p>
    <w:p w14:paraId="20FCB677" w14:textId="600E05F6" w:rsidR="003862DF" w:rsidRPr="00A87879" w:rsidRDefault="003862DF" w:rsidP="00FC0468">
      <w:pPr>
        <w:pStyle w:val="ListParagraph"/>
        <w:numPr>
          <w:ilvl w:val="0"/>
          <w:numId w:val="5"/>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lastRenderedPageBreak/>
        <w:t xml:space="preserve">Cenimi i prezumimit të pafajësisë dhe përmbysja e barrës së provës, pasi Gjykata e Apelit ka cenuar parimin e prezumimit të pafajësisë duke i kërkuar të pandehurit të paraqesë prova pafajësie. </w:t>
      </w:r>
    </w:p>
    <w:p w14:paraId="19F0A42A" w14:textId="6714CB7C" w:rsidR="003862DF" w:rsidRPr="00A87879" w:rsidRDefault="003862DF" w:rsidP="00FC0468">
      <w:pPr>
        <w:pStyle w:val="ListParagraph"/>
        <w:numPr>
          <w:ilvl w:val="0"/>
          <w:numId w:val="5"/>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Formalizëm i tepruar dhe dënim arbitrar, pasi përsëritja e shqyrtimit gjyqësor nga Gjykata e Apelit ka qenë thjesht formale, pa qëllim</w:t>
      </w:r>
      <w:r w:rsidR="00912F7B" w:rsidRPr="00A87879">
        <w:rPr>
          <w:rFonts w:ascii="Times New Roman" w:hAnsi="Times New Roman"/>
          <w:iCs/>
          <w:lang w:val="sq-AL" w:bidi="ar-SA"/>
        </w:rPr>
        <w:t xml:space="preserve"> kryerjen e</w:t>
      </w:r>
      <w:r w:rsidRPr="00A87879">
        <w:rPr>
          <w:rFonts w:ascii="Times New Roman" w:hAnsi="Times New Roman"/>
          <w:iCs/>
          <w:lang w:val="sq-AL" w:bidi="ar-SA"/>
        </w:rPr>
        <w:t xml:space="preserve"> hetimi</w:t>
      </w:r>
      <w:r w:rsidR="00912F7B" w:rsidRPr="00A87879">
        <w:rPr>
          <w:rFonts w:ascii="Times New Roman" w:hAnsi="Times New Roman"/>
          <w:iCs/>
          <w:lang w:val="sq-AL" w:bidi="ar-SA"/>
        </w:rPr>
        <w:t>t</w:t>
      </w:r>
      <w:r w:rsidRPr="00A87879">
        <w:rPr>
          <w:rFonts w:ascii="Times New Roman" w:hAnsi="Times New Roman"/>
          <w:iCs/>
          <w:lang w:val="sq-AL" w:bidi="ar-SA"/>
        </w:rPr>
        <w:t xml:space="preserve">. Prokuroria ka përsëritur të njëjtat pretendime dhe nuk ka paraqitur prova të reja fajësie. </w:t>
      </w:r>
    </w:p>
    <w:p w14:paraId="0B5DBC7E" w14:textId="5FC2E5F4" w:rsidR="00381824" w:rsidRPr="00A87879" w:rsidRDefault="003862DF" w:rsidP="00FC0468">
      <w:pPr>
        <w:pStyle w:val="ListParagraph"/>
        <w:numPr>
          <w:ilvl w:val="0"/>
          <w:numId w:val="5"/>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50"/>
        <w:jc w:val="both"/>
        <w:rPr>
          <w:rFonts w:ascii="Times New Roman" w:hAnsi="Times New Roman"/>
          <w:iCs/>
          <w:lang w:val="sq-AL" w:bidi="ar-SA"/>
        </w:rPr>
      </w:pPr>
      <w:r w:rsidRPr="00A87879">
        <w:rPr>
          <w:rFonts w:ascii="Times New Roman" w:hAnsi="Times New Roman"/>
          <w:iCs/>
          <w:lang w:val="sq-AL" w:bidi="ar-SA"/>
        </w:rPr>
        <w:t>Cenim të standardeve të GJEDNJ dhe jurisprudencën kushtetuese, për parimin e prezumimit të pafajsisë.</w:t>
      </w:r>
    </w:p>
    <w:p w14:paraId="6294DACD" w14:textId="32E227DD" w:rsidR="00484E2E" w:rsidRPr="00A87879" w:rsidRDefault="00484E2E" w:rsidP="00FC0468">
      <w:pPr>
        <w:pStyle w:val="ListParagraph"/>
        <w:numPr>
          <w:ilvl w:val="0"/>
          <w:numId w:val="9"/>
        </w:numPr>
        <w:tabs>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180"/>
        <w:jc w:val="both"/>
        <w:rPr>
          <w:rFonts w:ascii="Times New Roman" w:hAnsi="Times New Roman"/>
          <w:b/>
          <w:bCs/>
          <w:i/>
          <w:lang w:val="sq-AL" w:bidi="ar-SA"/>
        </w:rPr>
      </w:pPr>
      <w:r w:rsidRPr="00A87879">
        <w:rPr>
          <w:rFonts w:ascii="Times New Roman" w:eastAsiaTheme="minorHAnsi" w:hAnsi="Times New Roman"/>
          <w:lang w:val="sq-AL"/>
        </w:rPr>
        <w:t xml:space="preserve">Kundër këtij vendimi, më datë 28.01.2025, personalisht dhe nëpërmjet mbrojtësit, </w:t>
      </w:r>
      <w:r w:rsidRPr="00A87879">
        <w:rPr>
          <w:rFonts w:ascii="Times New Roman" w:eastAsiaTheme="minorHAnsi" w:hAnsi="Times New Roman"/>
          <w:b/>
          <w:bCs/>
          <w:lang w:val="sq-AL"/>
        </w:rPr>
        <w:t>ka paraqitur rekurs i gjykuari Dashamir Mehmeti</w:t>
      </w:r>
      <w:r w:rsidRPr="00A87879">
        <w:rPr>
          <w:rFonts w:ascii="Times New Roman" w:eastAsiaTheme="minorHAnsi" w:hAnsi="Times New Roman"/>
          <w:lang w:val="sq-AL"/>
        </w:rPr>
        <w:t>, me anë të të cilit ka kërkuar prishjen e vendimit të Gjykatës së Apelit dhe lënien në fuqi të vendimit të Gjykatës së Shkallës së Parë Durrës.</w:t>
      </w:r>
      <w:r w:rsidR="00105626" w:rsidRPr="00A87879">
        <w:rPr>
          <w:rFonts w:ascii="Times New Roman" w:eastAsiaTheme="minorHAnsi" w:hAnsi="Times New Roman"/>
          <w:lang w:val="sq-AL"/>
        </w:rPr>
        <w:t xml:space="preserve"> N</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 xml:space="preserve"> m</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nyr</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 xml:space="preserve"> t</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 xml:space="preserve"> p</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rmbledhur jan</w:t>
      </w:r>
      <w:r w:rsidR="00BE0F44" w:rsidRPr="00A87879">
        <w:rPr>
          <w:rFonts w:ascii="Times New Roman" w:eastAsiaTheme="minorHAnsi" w:hAnsi="Times New Roman"/>
          <w:lang w:val="sq-AL"/>
        </w:rPr>
        <w:t>ë</w:t>
      </w:r>
      <w:r w:rsidR="00105626" w:rsidRPr="00A87879">
        <w:rPr>
          <w:rFonts w:ascii="Times New Roman" w:eastAsiaTheme="minorHAnsi" w:hAnsi="Times New Roman"/>
          <w:lang w:val="sq-AL"/>
        </w:rPr>
        <w:t xml:space="preserve"> parashtruar si shkaqe:</w:t>
      </w:r>
    </w:p>
    <w:p w14:paraId="4C929D06" w14:textId="2BCD9D74"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Nuk provohet që i pandehuri Dashamir Mehmeti ka kryer faktin penal për të cilin akuzohet.</w:t>
      </w:r>
    </w:p>
    <w:p w14:paraId="77DDAA25" w14:textId="38F9977C"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Aplikimi për gjykim të shkurtuar nuk përbën pranim të fajësisë, por vetëm pranim të akteve pa vënien e tyre në diskutim.</w:t>
      </w:r>
    </w:p>
    <w:p w14:paraId="472271F4" w14:textId="2F688744"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Procedimi penal përbën gjë të hetuar, pasi për të njëjtin fakt dhe të njëjtat akuza është vendosur më parë pushimi i çështjes me vendim të datës 27.07.2017.</w:t>
      </w:r>
    </w:p>
    <w:p w14:paraId="66F06ABE" w14:textId="25890FD3"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 xml:space="preserve">Rifillimi i procedimit është bërë në mënyrë të paligjshme, pa elementë të rinj thelbësorë që të justifikojnë cenimin e parimit </w:t>
      </w:r>
      <w:r w:rsidR="00741B95" w:rsidRPr="00A87879">
        <w:rPr>
          <w:rFonts w:ascii="Times New Roman" w:hAnsi="Times New Roman"/>
          <w:noProof/>
          <w:lang w:val="sq-AL"/>
        </w:rPr>
        <w:t>“</w:t>
      </w:r>
      <w:r w:rsidRPr="00A87879">
        <w:rPr>
          <w:rFonts w:ascii="Times New Roman" w:hAnsi="Times New Roman"/>
          <w:noProof/>
          <w:lang w:val="sq-AL"/>
        </w:rPr>
        <w:t>ne bis in idem</w:t>
      </w:r>
      <w:r w:rsidR="00741B95" w:rsidRPr="00A87879">
        <w:rPr>
          <w:rFonts w:ascii="Times New Roman" w:hAnsi="Times New Roman"/>
          <w:noProof/>
          <w:lang w:val="sq-AL"/>
        </w:rPr>
        <w:t>”</w:t>
      </w:r>
      <w:r w:rsidRPr="00A87879">
        <w:rPr>
          <w:rFonts w:ascii="Times New Roman" w:hAnsi="Times New Roman"/>
          <w:noProof/>
          <w:lang w:val="sq-AL"/>
        </w:rPr>
        <w:t>.</w:t>
      </w:r>
    </w:p>
    <w:p w14:paraId="06D160E1" w14:textId="1ADA39CB"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Tre provat e reja të paraqitura nga akuza nuk provojnë ndërtim të ri pa leje, por vetëm ekzistencën e punimeve rikonstruktive.</w:t>
      </w:r>
    </w:p>
    <w:p w14:paraId="6A8BCC02" w14:textId="49CDE036"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Provat e mëparshme mbi të cilat është vendosur pushimi i çështjes mbeten të vlefshme dhe nuk janë rrëzuar nga akuza.</w:t>
      </w:r>
    </w:p>
    <w:p w14:paraId="76118DA5" w14:textId="7F9A8AD8"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Prova shkencore e administruar në Gjykatën e Apelit, pamja satelitore që nga viti 2016, provon se objekti ekzistonte me të njëjtin konfiguracion.</w:t>
      </w:r>
    </w:p>
    <w:p w14:paraId="6A38A729" w14:textId="551F3E97"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Akuza se kemi ndërtim të ri pa leje prej tre katesh është në kundërshtim me vendimin nr. 735, datë 22.12.2017 të Bashkisë Durrës, i cili ka miratuar vetëm punime rikonstruksioni.</w:t>
      </w:r>
    </w:p>
    <w:p w14:paraId="161BFC60" w14:textId="2490CE22"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Leja e rikonstruksionit i referohet shprehimisht një objekti 8‑katësh, çka përjashton ndërtimin e ri pas dhënies së saj.</w:t>
      </w:r>
    </w:p>
    <w:p w14:paraId="0528669E" w14:textId="0880CA81"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Shtesa pa leje është kryer vite më parë nga i ndjeri Mehmet Mehmeti dhe jo nga i pandehuri Dashamir Mehmeti.</w:t>
      </w:r>
    </w:p>
    <w:p w14:paraId="57637C47" w14:textId="7243A62B"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I pandehuri ka aplikuar për legalizimin e ndërtimit që në vitin 2014, fakt i provuar nga dokumentacioni i ALUIZN-it.</w:t>
      </w:r>
    </w:p>
    <w:p w14:paraId="06C670C8" w14:textId="10DD8538"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Procesverbalet e këqyrjes së vendit të ngjarjes nuk provojnë kohën e ndërtimit dhe as faktin e ndërtimit të ri.</w:t>
      </w:r>
    </w:p>
    <w:p w14:paraId="308FE1EC" w14:textId="1A4A73EF"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Aktet e IMT-së janë hartuar nën presionin e akuzës dhe nga persona me status nën hetim, ndaj duhen marrë me rezervë.</w:t>
      </w:r>
    </w:p>
    <w:p w14:paraId="5C27C59C" w14:textId="204FC030"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Punimet e konstatuara janë të domosdoshme për rikonstruksion dhe nuk provojnë ndryshim në lartësi apo konfiguracion të objektit.</w:t>
      </w:r>
    </w:p>
    <w:p w14:paraId="0B032D18" w14:textId="4DB0D97E"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Në dosje mungon një ekspertizë profesionale e pavarur që të provojë ndërtim të ri pa leje.</w:t>
      </w:r>
    </w:p>
    <w:p w14:paraId="6A3ED502" w14:textId="3A0B9F9F"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Dy aktet e ekspertimit teknik, shtetëror dhe privat, provojnë se nuk ka ndryshime në konfiguracionin e ndërtesës.</w:t>
      </w:r>
    </w:p>
    <w:p w14:paraId="206DA5F3" w14:textId="071ED8FE"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Akti i ekspertimit privat është administruar rregullisht dhe nuk është shpallur nul me vendim të ndërmjetëm nga Gjykata e Apelit.</w:t>
      </w:r>
    </w:p>
    <w:p w14:paraId="49F1D6E3" w14:textId="5392E88C"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t>Çdo dyshim për akuzën duhet të çmohet në favor të të pandehurit, sipas parimit të prezumimit të pafajësisë.</w:t>
      </w:r>
    </w:p>
    <w:p w14:paraId="3733C881" w14:textId="7A4C68D0" w:rsidR="004A1354" w:rsidRPr="00A87879" w:rsidRDefault="004A1354" w:rsidP="00FC0468">
      <w:pPr>
        <w:pStyle w:val="NoSpacing"/>
        <w:numPr>
          <w:ilvl w:val="0"/>
          <w:numId w:val="6"/>
        </w:numPr>
        <w:jc w:val="both"/>
        <w:rPr>
          <w:rFonts w:ascii="Times New Roman" w:hAnsi="Times New Roman"/>
          <w:noProof/>
          <w:lang w:val="sq-AL"/>
        </w:rPr>
      </w:pPr>
      <w:r w:rsidRPr="00A87879">
        <w:rPr>
          <w:rFonts w:ascii="Times New Roman" w:hAnsi="Times New Roman"/>
          <w:noProof/>
          <w:lang w:val="sq-AL"/>
        </w:rPr>
        <w:lastRenderedPageBreak/>
        <w:t>Barrën e provës për akuzën e ka organi i akuzës, i cili nuk ka provuar fajësinë përtej çdo dyshimi të arsyeshëm.</w:t>
      </w:r>
    </w:p>
    <w:p w14:paraId="4BEC7A3A" w14:textId="31164673" w:rsidR="00404690" w:rsidRPr="0058299F" w:rsidRDefault="004A1354" w:rsidP="00404690">
      <w:pPr>
        <w:pStyle w:val="NoSpacing"/>
        <w:numPr>
          <w:ilvl w:val="0"/>
          <w:numId w:val="6"/>
        </w:numPr>
        <w:jc w:val="both"/>
        <w:rPr>
          <w:rFonts w:ascii="Times New Roman" w:hAnsi="Times New Roman"/>
          <w:noProof/>
          <w:lang w:val="sq-AL"/>
        </w:rPr>
      </w:pPr>
      <w:r w:rsidRPr="00A87879">
        <w:rPr>
          <w:rFonts w:ascii="Times New Roman" w:hAnsi="Times New Roman"/>
          <w:noProof/>
          <w:lang w:val="sq-AL"/>
        </w:rPr>
        <w:t>Ndërtimi për të cilin bëhet fjalë është kryer në një kohë kur fakti përbënte kundërvajtje dhe është parashkruar.</w:t>
      </w:r>
    </w:p>
    <w:p w14:paraId="72084562" w14:textId="77777777" w:rsidR="004A1354" w:rsidRPr="00A87879" w:rsidRDefault="004A1354" w:rsidP="002D2F72">
      <w:pPr>
        <w:ind w:firstLine="720"/>
        <w:jc w:val="both"/>
        <w:rPr>
          <w:rFonts w:ascii="Times New Roman" w:hAnsi="Times New Roman"/>
          <w:bCs/>
        </w:rPr>
      </w:pPr>
    </w:p>
    <w:p w14:paraId="5E1ECC19" w14:textId="595E30D6" w:rsidR="00833E7E" w:rsidRPr="00A87879" w:rsidRDefault="00833E7E" w:rsidP="00EE3ECC">
      <w:pPr>
        <w:pStyle w:val="ListParagraph"/>
        <w:numPr>
          <w:ilvl w:val="0"/>
          <w:numId w:val="1"/>
        </w:numPr>
        <w:ind w:left="630" w:hanging="630"/>
        <w:jc w:val="both"/>
        <w:rPr>
          <w:rFonts w:ascii="Times New Roman" w:eastAsiaTheme="minorEastAsia" w:hAnsi="Times New Roman"/>
          <w:b/>
          <w:bCs/>
          <w:shd w:val="clear" w:color="auto" w:fill="FFFFFF"/>
          <w:lang w:val="sq-AL"/>
        </w:rPr>
      </w:pPr>
      <w:r w:rsidRPr="00A87879">
        <w:rPr>
          <w:rFonts w:ascii="Times New Roman" w:eastAsiaTheme="minorEastAsia" w:hAnsi="Times New Roman"/>
          <w:b/>
          <w:bCs/>
          <w:shd w:val="clear" w:color="auto" w:fill="FFFFFF"/>
          <w:lang w:val="sq-AL"/>
        </w:rPr>
        <w:t>Vlerësimi i Kolegjit Penal të Gjykatës së Lartë:</w:t>
      </w:r>
    </w:p>
    <w:p w14:paraId="1E318FB1" w14:textId="77777777" w:rsidR="00614904" w:rsidRPr="00A87879" w:rsidRDefault="00614904" w:rsidP="002D2F72">
      <w:pPr>
        <w:jc w:val="both"/>
        <w:rPr>
          <w:rFonts w:ascii="Times New Roman" w:hAnsi="Times New Roman"/>
          <w:bCs/>
        </w:rPr>
      </w:pPr>
    </w:p>
    <w:p w14:paraId="1030521B" w14:textId="0EF1C725" w:rsidR="00525635" w:rsidRPr="00A87879" w:rsidRDefault="00271802" w:rsidP="00EE3ECC">
      <w:pPr>
        <w:pStyle w:val="ListParagraph"/>
        <w:numPr>
          <w:ilvl w:val="0"/>
          <w:numId w:val="9"/>
        </w:numPr>
        <w:tabs>
          <w:tab w:val="left" w:pos="900"/>
          <w:tab w:val="left" w:pos="1080"/>
        </w:tabs>
        <w:ind w:left="0" w:firstLine="630"/>
        <w:jc w:val="both"/>
        <w:rPr>
          <w:rFonts w:ascii="Times New Roman" w:hAnsi="Times New Roman"/>
          <w:bCs/>
          <w:lang w:val="sq-AL"/>
        </w:rPr>
      </w:pPr>
      <w:r w:rsidRPr="00A87879">
        <w:rPr>
          <w:rFonts w:ascii="Times New Roman" w:eastAsia="MS Mincho" w:hAnsi="Times New Roman"/>
          <w:bCs/>
          <w:lang w:val="sq-AL" w:bidi="ar-SA"/>
        </w:rPr>
        <w:t>Kolegji Penal i Gjykatës së Lartë (në vijim Kolegji) vlerëson se rekurset e t</w:t>
      </w:r>
      <w:r w:rsidR="00BE0F44" w:rsidRPr="00A87879">
        <w:rPr>
          <w:rFonts w:ascii="Times New Roman" w:eastAsia="MS Mincho" w:hAnsi="Times New Roman"/>
          <w:bCs/>
          <w:lang w:val="sq-AL" w:bidi="ar-SA"/>
        </w:rPr>
        <w:t>ë</w:t>
      </w:r>
      <w:r w:rsidRPr="00A87879">
        <w:rPr>
          <w:rFonts w:ascii="Times New Roman" w:eastAsia="MS Mincho" w:hAnsi="Times New Roman"/>
          <w:bCs/>
          <w:lang w:val="sq-AL" w:bidi="ar-SA"/>
        </w:rPr>
        <w:t xml:space="preserve"> gjykuarve jan</w:t>
      </w:r>
      <w:r w:rsidR="00BE0F44" w:rsidRPr="00A87879">
        <w:rPr>
          <w:rFonts w:ascii="Times New Roman" w:eastAsia="MS Mincho" w:hAnsi="Times New Roman"/>
          <w:bCs/>
          <w:lang w:val="sq-AL" w:bidi="ar-SA"/>
        </w:rPr>
        <w:t>ë</w:t>
      </w:r>
      <w:r w:rsidRPr="00A87879">
        <w:rPr>
          <w:rFonts w:ascii="Times New Roman" w:eastAsia="MS Mincho" w:hAnsi="Times New Roman"/>
          <w:bCs/>
          <w:lang w:val="sq-AL" w:bidi="ar-SA"/>
        </w:rPr>
        <w:t xml:space="preserve"> paraqitur brenda afatit ligjor</w:t>
      </w:r>
      <w:r w:rsidRPr="00A87879">
        <w:rPr>
          <w:rFonts w:ascii="Times New Roman" w:eastAsia="MS Mincho" w:hAnsi="Times New Roman"/>
          <w:lang w:val="sq-AL" w:bidi="ar-SA"/>
        </w:rPr>
        <w:t xml:space="preserve"> </w:t>
      </w:r>
      <w:r w:rsidRPr="00A87879">
        <w:rPr>
          <w:rFonts w:ascii="Times New Roman" w:eastAsia="MS Mincho" w:hAnsi="Times New Roman"/>
          <w:bCs/>
          <w:lang w:val="sq-AL" w:bidi="ar-SA"/>
        </w:rPr>
        <w:t>dhe në formën</w:t>
      </w:r>
      <w:r w:rsidRPr="00A87879">
        <w:rPr>
          <w:rFonts w:ascii="Times New Roman" w:eastAsia="MS Mincho" w:hAnsi="Times New Roman"/>
          <w:bCs/>
          <w:vertAlign w:val="superscript"/>
          <w:lang w:val="sq-AL" w:bidi="ar-SA"/>
        </w:rPr>
        <w:t xml:space="preserve"> </w:t>
      </w:r>
      <w:r w:rsidRPr="00A87879">
        <w:rPr>
          <w:rFonts w:ascii="Times New Roman" w:eastAsia="MS Mincho" w:hAnsi="Times New Roman"/>
          <w:bCs/>
          <w:lang w:val="sq-AL" w:bidi="ar-SA"/>
        </w:rPr>
        <w:t>e parashikuar nga neni 435 i Kodit të Procedurës Penale (në vijim KPP). Pal</w:t>
      </w:r>
      <w:r w:rsidR="00BE0F44" w:rsidRPr="00A87879">
        <w:rPr>
          <w:rFonts w:ascii="Times New Roman" w:eastAsia="MS Mincho" w:hAnsi="Times New Roman"/>
          <w:bCs/>
          <w:lang w:val="sq-AL" w:bidi="ar-SA"/>
        </w:rPr>
        <w:t>ë</w:t>
      </w:r>
      <w:r w:rsidRPr="00A87879">
        <w:rPr>
          <w:rFonts w:ascii="Times New Roman" w:eastAsia="MS Mincho" w:hAnsi="Times New Roman"/>
          <w:bCs/>
          <w:lang w:val="sq-AL" w:bidi="ar-SA"/>
        </w:rPr>
        <w:t>t jan</w:t>
      </w:r>
      <w:r w:rsidR="00BE0F44" w:rsidRPr="00A87879">
        <w:rPr>
          <w:rFonts w:ascii="Times New Roman" w:eastAsia="MS Mincho" w:hAnsi="Times New Roman"/>
          <w:bCs/>
          <w:lang w:val="sq-AL" w:bidi="ar-SA"/>
        </w:rPr>
        <w:t>ë</w:t>
      </w:r>
      <w:r w:rsidRPr="00A87879">
        <w:rPr>
          <w:rFonts w:ascii="Times New Roman" w:eastAsia="MS Mincho" w:hAnsi="Times New Roman"/>
          <w:bCs/>
          <w:lang w:val="sq-AL" w:bidi="ar-SA"/>
        </w:rPr>
        <w:t xml:space="preserve"> njoftuar p</w:t>
      </w:r>
      <w:r w:rsidR="00BE0F44" w:rsidRPr="00A87879">
        <w:rPr>
          <w:rFonts w:ascii="Times New Roman" w:eastAsia="MS Mincho" w:hAnsi="Times New Roman"/>
          <w:bCs/>
          <w:lang w:val="sq-AL" w:bidi="ar-SA"/>
        </w:rPr>
        <w:t>ë</w:t>
      </w:r>
      <w:r w:rsidRPr="00A87879">
        <w:rPr>
          <w:rFonts w:ascii="Times New Roman" w:eastAsia="MS Mincho" w:hAnsi="Times New Roman"/>
          <w:bCs/>
          <w:lang w:val="sq-AL" w:bidi="ar-SA"/>
        </w:rPr>
        <w:t xml:space="preserve">r rekurset respektive. Për sa më sipër, rekurset plotësojnë kriteret formale për t’u pranuar për shqyrtim. Shkaqet e rekursit në Gjykatën e Lartë parashikohen nga neni 432 i KPP. Kjo dispozitë, në pikën 1 të saj, parashikon se: </w:t>
      </w:r>
      <w:r w:rsidRPr="00A87879">
        <w:rPr>
          <w:rFonts w:ascii="Times New Roman" w:eastAsia="MS Mincho" w:hAnsi="Times New Roman"/>
          <w:bCs/>
          <w:i/>
          <w:lang w:val="sq-AL" w:bidi="ar-SA"/>
        </w:rPr>
        <w:t>“1. Rekursi në Gjykatën e Lartë kundër vendimeve të Gjykatës së Apelit mund të bëhet për këto shkaqe: a) për mosrespektimin ose zbatimin e gabuar të ligjit matërial ose procedural, me rëndësi për njësimin ose zhvillimin e praktikës gjyqësore; b) për mosrespektimin ose zbatimin e gabuar të ligjit procedural me pasojë pavlefshmërinë e vendimit, pavlefshmërinë absolutë të aktëve ose papërdorshmërinë e provave; c) kur vendimi i ankimuar vjen në kundërshtim me praktikën e Kolegjit Penal ose të Kolegjeve të Bashkuara të Gjykatës së Lartë”</w:t>
      </w:r>
      <w:r w:rsidRPr="00A87879">
        <w:rPr>
          <w:rFonts w:ascii="Times New Roman" w:eastAsia="MS Mincho" w:hAnsi="Times New Roman"/>
          <w:bCs/>
          <w:lang w:val="sq-AL" w:bidi="ar-SA"/>
        </w:rPr>
        <w:t xml:space="preserve">. </w:t>
      </w:r>
      <w:r w:rsidRPr="00A87879">
        <w:rPr>
          <w:rFonts w:ascii="Times New Roman" w:hAnsi="Times New Roman"/>
          <w:lang w:val="sq-AL"/>
        </w:rPr>
        <w:t>Kolegji rithekson qëndrimin e tij të konsoliduar se, pjesa e pretendimeve në rekurs që ngre çështje vlerësimit të provave del jashtë juridiksionit eskluzivisht ligjor të Gjykatës së Lartë. Në të gjitha rastet kur rekursi nuk i përmbahet shkaqeve të përcaktuara nga neni 432/1 i KPP, Kolegji Penal vendos mospranimin e rekursit. Qëndrimi që mban Kolegji, bazohet edhe në jurisprudencën e konsoliduar të Kolegjit Penal të Gjykatës së Lartë, që referon në jurisprudencën e Gjykatës Kushtetuese dhe të Gjykatës Evropiane për të Drejtat e Njeriut, sipas të cilave shkaqet e parashtruara në rekurs që rezultojnë haptazi të pabazuara vlerësohen si të papranueshme për pranimin e rekursit.</w:t>
      </w:r>
    </w:p>
    <w:p w14:paraId="6CB981F8" w14:textId="3D0D1AD5" w:rsidR="009C3C6D" w:rsidRPr="00A87879" w:rsidRDefault="00525635" w:rsidP="00EE3ECC">
      <w:pPr>
        <w:pStyle w:val="ListParagraph"/>
        <w:numPr>
          <w:ilvl w:val="0"/>
          <w:numId w:val="9"/>
        </w:numPr>
        <w:tabs>
          <w:tab w:val="left" w:pos="900"/>
          <w:tab w:val="left" w:pos="1080"/>
        </w:tabs>
        <w:ind w:left="0" w:firstLine="630"/>
        <w:jc w:val="both"/>
        <w:rPr>
          <w:rFonts w:ascii="Times New Roman" w:hAnsi="Times New Roman"/>
          <w:bCs/>
          <w:lang w:val="sq-AL"/>
        </w:rPr>
      </w:pPr>
      <w:r w:rsidRPr="00A87879">
        <w:rPr>
          <w:rFonts w:ascii="Times New Roman" w:eastAsia="MS Mincho" w:hAnsi="Times New Roman"/>
          <w:bCs/>
          <w:lang w:val="sq-AL" w:bidi="ar-SA"/>
        </w:rPr>
        <w:t>Megjithat</w:t>
      </w:r>
      <w:r w:rsidR="00BE0F44" w:rsidRPr="00A87879">
        <w:rPr>
          <w:rFonts w:ascii="Times New Roman" w:eastAsia="MS Mincho" w:hAnsi="Times New Roman"/>
          <w:bCs/>
          <w:lang w:val="sq-AL" w:bidi="ar-SA"/>
        </w:rPr>
        <w:t>ë</w:t>
      </w:r>
      <w:r w:rsidRPr="00A87879">
        <w:rPr>
          <w:rFonts w:ascii="Times New Roman" w:eastAsia="MS Mincho" w:hAnsi="Times New Roman"/>
          <w:bCs/>
          <w:lang w:val="sq-AL" w:bidi="ar-SA"/>
        </w:rPr>
        <w:t>, n</w:t>
      </w:r>
      <w:r w:rsidR="00BE0F44" w:rsidRPr="00A87879">
        <w:rPr>
          <w:rFonts w:ascii="Times New Roman" w:eastAsia="MS Mincho" w:hAnsi="Times New Roman"/>
          <w:bCs/>
          <w:lang w:val="sq-AL" w:bidi="ar-SA"/>
        </w:rPr>
        <w:t>ë</w:t>
      </w:r>
      <w:r w:rsidRPr="00A87879">
        <w:rPr>
          <w:rFonts w:ascii="Times New Roman" w:eastAsiaTheme="minorEastAsia" w:hAnsi="Times New Roman"/>
          <w:shd w:val="clear" w:color="auto" w:fill="FFFFFF"/>
          <w:lang w:val="sq-AL"/>
        </w:rPr>
        <w:t xml:space="preserve"> rastet kur gjykata e apelit nuk ka përmbushur detyrimin për zbatimin korrekt të ligjit material apo procedural penal ose detyrimin për arsyetimin e vendimit në përputhje me elementet e kërkuar thelbësor të tij dhe kur konstaton se ky detyrim ligjor është përmbushur në vendimin e gjykatës së shkallës së parë,  Gjykata e Lartë, në shqyrtim në dhomë këshillimi pasi e ka shqyrtuar rekursin në themel, vendos sipas shkronjës “b”, paragrafi 1 i nenit 441 të KPP që të prishë vendimin e Gjykatës së Apelit dhe lënien në fuqi të vendimit të Gjykatës së Shkallës së Parë. Prishja e vendimit të Gjykatës së Apelit dhe lënia në fuqi e vendimit të Gjykatës së Shkallës së Parë përbën një vendim përfundimtar të Gjykatës së Lartë në kuptim të të nenit 112 të </w:t>
      </w:r>
      <w:r w:rsidR="00ED63BB" w:rsidRPr="00A87879">
        <w:rPr>
          <w:rFonts w:ascii="Times New Roman" w:eastAsiaTheme="minorEastAsia" w:hAnsi="Times New Roman"/>
          <w:shd w:val="clear" w:color="auto" w:fill="FFFFFF"/>
          <w:lang w:val="sq-AL"/>
        </w:rPr>
        <w:t>KPP</w:t>
      </w:r>
      <w:r w:rsidRPr="00A87879">
        <w:rPr>
          <w:rFonts w:ascii="Times New Roman" w:eastAsiaTheme="minorEastAsia" w:hAnsi="Times New Roman"/>
          <w:shd w:val="clear" w:color="auto" w:fill="FFFFFF"/>
          <w:lang w:val="sq-AL"/>
        </w:rPr>
        <w:t xml:space="preserve">. Kjo do të thotë se Gjykata e Lartë nëpërmjet këtij vendimi ka shqyrtuar në themel bazueshmërinë e vendimit të </w:t>
      </w:r>
      <w:r w:rsidR="00ED63BB" w:rsidRPr="00A87879">
        <w:rPr>
          <w:rFonts w:ascii="Times New Roman" w:eastAsiaTheme="minorEastAsia" w:hAnsi="Times New Roman"/>
          <w:shd w:val="clear" w:color="auto" w:fill="FFFFFF"/>
          <w:lang w:val="sq-AL"/>
        </w:rPr>
        <w:t>G</w:t>
      </w:r>
      <w:r w:rsidRPr="00A87879">
        <w:rPr>
          <w:rFonts w:ascii="Times New Roman" w:eastAsiaTheme="minorEastAsia" w:hAnsi="Times New Roman"/>
          <w:shd w:val="clear" w:color="auto" w:fill="FFFFFF"/>
          <w:lang w:val="sq-AL"/>
        </w:rPr>
        <w:t xml:space="preserve">jykatës së </w:t>
      </w:r>
      <w:r w:rsidR="00ED63BB" w:rsidRPr="00A87879">
        <w:rPr>
          <w:rFonts w:ascii="Times New Roman" w:eastAsiaTheme="minorEastAsia" w:hAnsi="Times New Roman"/>
          <w:shd w:val="clear" w:color="auto" w:fill="FFFFFF"/>
          <w:lang w:val="sq-AL"/>
        </w:rPr>
        <w:t>S</w:t>
      </w:r>
      <w:r w:rsidRPr="00A87879">
        <w:rPr>
          <w:rFonts w:ascii="Times New Roman" w:eastAsiaTheme="minorEastAsia" w:hAnsi="Times New Roman"/>
          <w:shd w:val="clear" w:color="auto" w:fill="FFFFFF"/>
          <w:lang w:val="sq-AL"/>
        </w:rPr>
        <w:t xml:space="preserve">hkallës së </w:t>
      </w:r>
      <w:r w:rsidR="00ED63BB" w:rsidRPr="00A87879">
        <w:rPr>
          <w:rFonts w:ascii="Times New Roman" w:eastAsiaTheme="minorEastAsia" w:hAnsi="Times New Roman"/>
          <w:shd w:val="clear" w:color="auto" w:fill="FFFFFF"/>
          <w:lang w:val="sq-AL"/>
        </w:rPr>
        <w:t>P</w:t>
      </w:r>
      <w:r w:rsidRPr="00A87879">
        <w:rPr>
          <w:rFonts w:ascii="Times New Roman" w:eastAsiaTheme="minorEastAsia" w:hAnsi="Times New Roman"/>
          <w:shd w:val="clear" w:color="auto" w:fill="FFFFFF"/>
          <w:lang w:val="sq-AL"/>
        </w:rPr>
        <w:t>arë dhe të Gjykatës së Apelit dhe se ka konkluduar se zgjidhja ligjore në themel të mosmarrëveshjes është ajo që ka dhënë Gjykata e Shkallës së Parë dhe se vendimi i Gjykatës së Apelit është i pabazuar në ligjin material ose procedural.</w:t>
      </w:r>
    </w:p>
    <w:p w14:paraId="57BDDE91" w14:textId="6A68D523" w:rsidR="007D448B" w:rsidRPr="00A87879" w:rsidRDefault="00614904" w:rsidP="00F16A4B">
      <w:pPr>
        <w:pStyle w:val="ListParagraph"/>
        <w:numPr>
          <w:ilvl w:val="0"/>
          <w:numId w:val="9"/>
        </w:numPr>
        <w:tabs>
          <w:tab w:val="left" w:pos="450"/>
          <w:tab w:val="left" w:pos="540"/>
          <w:tab w:val="left" w:pos="630"/>
          <w:tab w:val="left" w:pos="900"/>
        </w:tabs>
        <w:ind w:left="0" w:firstLine="540"/>
        <w:jc w:val="both"/>
        <w:rPr>
          <w:rFonts w:ascii="Times New Roman" w:hAnsi="Times New Roman"/>
          <w:bCs/>
          <w:lang w:val="sq-AL"/>
        </w:rPr>
      </w:pPr>
      <w:r w:rsidRPr="00A87879">
        <w:rPr>
          <w:rFonts w:ascii="Times New Roman" w:hAnsi="Times New Roman"/>
          <w:bCs/>
          <w:lang w:val="sq-AL"/>
        </w:rPr>
        <w:t xml:space="preserve">Kolegji pasi shqyrtoi rekursin e paraqitur nga kërkuesi Dashamir Mehmeti kundër vendimit të Gjykatës së Apelit të Juridiksionit të Përgjithshëm, </w:t>
      </w:r>
      <w:r w:rsidR="005071E3" w:rsidRPr="00A87879">
        <w:rPr>
          <w:rFonts w:ascii="Times New Roman" w:hAnsi="Times New Roman"/>
          <w:bCs/>
          <w:lang w:val="sq-AL"/>
        </w:rPr>
        <w:t>thekson</w:t>
      </w:r>
      <w:r w:rsidRPr="00A87879">
        <w:rPr>
          <w:rFonts w:ascii="Times New Roman" w:hAnsi="Times New Roman"/>
          <w:bCs/>
          <w:lang w:val="sq-AL"/>
        </w:rPr>
        <w:t xml:space="preserve"> paraprakisht se, për të qenë i pranueshëm, rekursi duhet të përmbajë shkaqe nga ato të parashikuara shprehimisht në nenin 432 të </w:t>
      </w:r>
      <w:r w:rsidR="009C3C6D" w:rsidRPr="00A87879">
        <w:rPr>
          <w:rFonts w:ascii="Times New Roman" w:hAnsi="Times New Roman"/>
          <w:bCs/>
          <w:lang w:val="sq-AL"/>
        </w:rPr>
        <w:t>KPP</w:t>
      </w:r>
      <w:r w:rsidRPr="00A87879">
        <w:rPr>
          <w:rFonts w:ascii="Times New Roman" w:hAnsi="Times New Roman"/>
          <w:bCs/>
          <w:lang w:val="sq-AL"/>
        </w:rPr>
        <w:t xml:space="preserve">, të cilat lidhen me shkelje të ligjit material ose procedural, me pasojë pavlefshmërinë e vendimit </w:t>
      </w:r>
      <w:r w:rsidR="00890539" w:rsidRPr="00A87879">
        <w:rPr>
          <w:rFonts w:ascii="Times New Roman" w:hAnsi="Times New Roman"/>
          <w:bCs/>
          <w:lang w:val="sq-AL"/>
        </w:rPr>
        <w:t>ose t</w:t>
      </w:r>
      <w:r w:rsidR="00BE0F44" w:rsidRPr="00A87879">
        <w:rPr>
          <w:rFonts w:ascii="Times New Roman" w:hAnsi="Times New Roman"/>
          <w:bCs/>
          <w:lang w:val="sq-AL"/>
        </w:rPr>
        <w:t>ë</w:t>
      </w:r>
      <w:r w:rsidR="00890539" w:rsidRPr="00A87879">
        <w:rPr>
          <w:rFonts w:ascii="Times New Roman" w:hAnsi="Times New Roman"/>
          <w:bCs/>
          <w:lang w:val="sq-AL"/>
        </w:rPr>
        <w:t xml:space="preserve"> jet</w:t>
      </w:r>
      <w:r w:rsidR="00BE0F44" w:rsidRPr="00A87879">
        <w:rPr>
          <w:rFonts w:ascii="Times New Roman" w:hAnsi="Times New Roman"/>
          <w:bCs/>
          <w:lang w:val="sq-AL"/>
        </w:rPr>
        <w:t>ë</w:t>
      </w:r>
      <w:r w:rsidR="00890539" w:rsidRPr="00A87879">
        <w:rPr>
          <w:rFonts w:ascii="Times New Roman" w:hAnsi="Times New Roman"/>
          <w:bCs/>
          <w:lang w:val="sq-AL"/>
        </w:rPr>
        <w:t xml:space="preserve"> n</w:t>
      </w:r>
      <w:r w:rsidR="00BE0F44" w:rsidRPr="00A87879">
        <w:rPr>
          <w:rFonts w:ascii="Times New Roman" w:hAnsi="Times New Roman"/>
          <w:bCs/>
          <w:lang w:val="sq-AL"/>
        </w:rPr>
        <w:t>ë</w:t>
      </w:r>
      <w:r w:rsidRPr="00A87879">
        <w:rPr>
          <w:rFonts w:ascii="Times New Roman" w:hAnsi="Times New Roman"/>
          <w:bCs/>
          <w:lang w:val="sq-AL"/>
        </w:rPr>
        <w:t xml:space="preserve"> kundërshtimin me praktikën e </w:t>
      </w:r>
      <w:r w:rsidR="00890539" w:rsidRPr="00A87879">
        <w:rPr>
          <w:rFonts w:ascii="Times New Roman" w:hAnsi="Times New Roman"/>
          <w:bCs/>
          <w:lang w:val="sq-AL"/>
        </w:rPr>
        <w:t>Gjykat</w:t>
      </w:r>
      <w:r w:rsidR="00BE0F44" w:rsidRPr="00A87879">
        <w:rPr>
          <w:rFonts w:ascii="Times New Roman" w:hAnsi="Times New Roman"/>
          <w:bCs/>
          <w:lang w:val="sq-AL"/>
        </w:rPr>
        <w:t>ë</w:t>
      </w:r>
      <w:r w:rsidR="00890539" w:rsidRPr="00A87879">
        <w:rPr>
          <w:rFonts w:ascii="Times New Roman" w:hAnsi="Times New Roman"/>
          <w:bCs/>
          <w:lang w:val="sq-AL"/>
        </w:rPr>
        <w:t>s s</w:t>
      </w:r>
      <w:r w:rsidR="00BE0F44" w:rsidRPr="00A87879">
        <w:rPr>
          <w:rFonts w:ascii="Times New Roman" w:hAnsi="Times New Roman"/>
          <w:bCs/>
          <w:lang w:val="sq-AL"/>
        </w:rPr>
        <w:t>ë</w:t>
      </w:r>
      <w:r w:rsidR="00890539" w:rsidRPr="00A87879">
        <w:rPr>
          <w:rFonts w:ascii="Times New Roman" w:hAnsi="Times New Roman"/>
          <w:bCs/>
          <w:lang w:val="sq-AL"/>
        </w:rPr>
        <w:t xml:space="preserve"> Lart</w:t>
      </w:r>
      <w:r w:rsidR="00BE0F44" w:rsidRPr="00A87879">
        <w:rPr>
          <w:rFonts w:ascii="Times New Roman" w:hAnsi="Times New Roman"/>
          <w:bCs/>
          <w:lang w:val="sq-AL"/>
        </w:rPr>
        <w:t>ë</w:t>
      </w:r>
      <w:r w:rsidRPr="00A87879">
        <w:rPr>
          <w:rFonts w:ascii="Times New Roman" w:hAnsi="Times New Roman"/>
          <w:bCs/>
          <w:lang w:val="sq-AL"/>
        </w:rPr>
        <w:t>.</w:t>
      </w:r>
      <w:r w:rsidR="00604186" w:rsidRPr="00A87879">
        <w:rPr>
          <w:rFonts w:ascii="Times New Roman" w:hAnsi="Times New Roman"/>
          <w:bCs/>
          <w:lang w:val="sq-AL"/>
        </w:rPr>
        <w:t xml:space="preserve"> </w:t>
      </w:r>
      <w:r w:rsidRPr="00A87879">
        <w:rPr>
          <w:rFonts w:ascii="Times New Roman" w:hAnsi="Times New Roman"/>
          <w:bCs/>
          <w:lang w:val="sq-AL"/>
        </w:rPr>
        <w:t xml:space="preserve">Nga analiza e shkaqeve të ngritura në rekurs, Kolegji konstaton se pretendimet e kërkuesit Dashamir Mehmeti kanë të bëjnë, në thelb, me kundërshtimin e vlerësimit të provave dhe të përfundimeve faktike të arritura nga Gjykata e Apelit. </w:t>
      </w:r>
      <w:r w:rsidR="00604186" w:rsidRPr="00A87879">
        <w:rPr>
          <w:rFonts w:ascii="Times New Roman" w:hAnsi="Times New Roman"/>
          <w:bCs/>
          <w:lang w:val="sq-AL"/>
        </w:rPr>
        <w:t xml:space="preserve">Pretendimi se fakti penal nuk është provuar përtej çdo dyshimi të arsyeshëm dhe se është cenuar parimi i prezumimit të pafajësisë, kur nuk shoqërohet me evidentimin e argumenteve konkrete në raport me </w:t>
      </w:r>
      <w:r w:rsidR="00604186" w:rsidRPr="00A87879">
        <w:rPr>
          <w:rFonts w:ascii="Times New Roman" w:hAnsi="Times New Roman"/>
          <w:bCs/>
          <w:lang w:val="sq-AL"/>
        </w:rPr>
        <w:lastRenderedPageBreak/>
        <w:t>arsyetimin e vendimit objekt rekursi, nuk përbën shkak rekursi. Një pretendim i tillë mbetet thjesht në sferën e kundërshtimit të mënyrës së vlerësimit dhe çmuarjes së provave nga gjykata e faktit. Këto pretendime dalin jashtë juridiksionit të Gjykatës së Lartë, për sa kohë që ato nuk shoqërohen me argumente konkrete që të tregojnë se vlerësimi i provave është kryer në kundërshtim me nenet 152 dhe 383 të KPP, ose q</w:t>
      </w:r>
      <w:r w:rsidR="00BE0F44" w:rsidRPr="00A87879">
        <w:rPr>
          <w:rFonts w:ascii="Times New Roman" w:hAnsi="Times New Roman"/>
          <w:bCs/>
          <w:lang w:val="sq-AL"/>
        </w:rPr>
        <w:t>ë</w:t>
      </w:r>
      <w:r w:rsidR="00604186" w:rsidRPr="00A87879">
        <w:rPr>
          <w:rFonts w:ascii="Times New Roman" w:hAnsi="Times New Roman"/>
          <w:bCs/>
          <w:lang w:val="sq-AL"/>
        </w:rPr>
        <w:t xml:space="preserve"> arsyetimi i vendimit objekt rekursi paraqet kontradikta të brendshme ose mungesë logjike. Në mungesë të këtyre elementeve, pretendimet nuk mund të konsiderohen si shkaqe rekursi, por si pretendime mbi bindjen e krijuar nga gjykata e faktit, ndaj të cil</w:t>
      </w:r>
      <w:r w:rsidR="00BE0F44" w:rsidRPr="00A87879">
        <w:rPr>
          <w:rFonts w:ascii="Times New Roman" w:hAnsi="Times New Roman"/>
          <w:bCs/>
          <w:lang w:val="sq-AL"/>
        </w:rPr>
        <w:t>ë</w:t>
      </w:r>
      <w:r w:rsidR="00604186" w:rsidRPr="00A87879">
        <w:rPr>
          <w:rFonts w:ascii="Times New Roman" w:hAnsi="Times New Roman"/>
          <w:bCs/>
          <w:lang w:val="sq-AL"/>
        </w:rPr>
        <w:t>s ky Kolegj i Gjykat</w:t>
      </w:r>
      <w:r w:rsidR="00BE0F44" w:rsidRPr="00A87879">
        <w:rPr>
          <w:rFonts w:ascii="Times New Roman" w:hAnsi="Times New Roman"/>
          <w:bCs/>
          <w:lang w:val="sq-AL"/>
        </w:rPr>
        <w:t>ë</w:t>
      </w:r>
      <w:r w:rsidR="00604186" w:rsidRPr="00A87879">
        <w:rPr>
          <w:rFonts w:ascii="Times New Roman" w:hAnsi="Times New Roman"/>
          <w:bCs/>
          <w:lang w:val="sq-AL"/>
        </w:rPr>
        <w:t>s s</w:t>
      </w:r>
      <w:r w:rsidR="00BE0F44" w:rsidRPr="00A87879">
        <w:rPr>
          <w:rFonts w:ascii="Times New Roman" w:hAnsi="Times New Roman"/>
          <w:bCs/>
          <w:lang w:val="sq-AL"/>
        </w:rPr>
        <w:t>ë</w:t>
      </w:r>
      <w:r w:rsidR="00604186" w:rsidRPr="00A87879">
        <w:rPr>
          <w:rFonts w:ascii="Times New Roman" w:hAnsi="Times New Roman"/>
          <w:bCs/>
          <w:lang w:val="sq-AL"/>
        </w:rPr>
        <w:t xml:space="preserve"> Lart</w:t>
      </w:r>
      <w:r w:rsidR="00BE0F44" w:rsidRPr="00A87879">
        <w:rPr>
          <w:rFonts w:ascii="Times New Roman" w:hAnsi="Times New Roman"/>
          <w:bCs/>
          <w:lang w:val="sq-AL"/>
        </w:rPr>
        <w:t>ë</w:t>
      </w:r>
      <w:r w:rsidR="00604186" w:rsidRPr="00A87879">
        <w:rPr>
          <w:rFonts w:ascii="Times New Roman" w:hAnsi="Times New Roman"/>
          <w:bCs/>
          <w:lang w:val="sq-AL"/>
        </w:rPr>
        <w:t xml:space="preserve"> nuk mund të ndërhyjë, pasi është gjykatë ligji dhe jo gjykatë fakti. </w:t>
      </w:r>
      <w:r w:rsidRPr="00A87879">
        <w:rPr>
          <w:rFonts w:ascii="Times New Roman" w:hAnsi="Times New Roman"/>
          <w:bCs/>
          <w:lang w:val="sq-AL"/>
        </w:rPr>
        <w:t xml:space="preserve">Në këtë kontekst, Kolegji vëren se Gjykata e Apelit ka kryer një analizë tërësore të provave të administruara, duke u mbështetur në aktet e inspektimit, aktet administrative, dokumentacionin shkresor dhe rrethanat faktike të konstatuara në terren, dhe ka arritur në përfundimin se </w:t>
      </w:r>
      <w:r w:rsidR="007564FF" w:rsidRPr="00A87879">
        <w:rPr>
          <w:rFonts w:ascii="Times New Roman" w:hAnsi="Times New Roman"/>
          <w:bCs/>
          <w:lang w:val="sq-AL"/>
        </w:rPr>
        <w:t>punimet</w:t>
      </w:r>
      <w:r w:rsidRPr="00A87879">
        <w:rPr>
          <w:rFonts w:ascii="Times New Roman" w:hAnsi="Times New Roman"/>
          <w:bCs/>
          <w:lang w:val="sq-AL"/>
        </w:rPr>
        <w:t xml:space="preserve"> ndërtimore janë kryer jashtë kufijve të lejes së dhënë dhe përbëjnë ndërtim pa leje. Vendimmarrja e saj nuk mbështetet në supozime apo dyshime, por në prova të </w:t>
      </w:r>
      <w:r w:rsidR="007D448B" w:rsidRPr="00A87879">
        <w:rPr>
          <w:rFonts w:ascii="Times New Roman" w:hAnsi="Times New Roman"/>
          <w:bCs/>
          <w:lang w:val="sq-AL"/>
        </w:rPr>
        <w:t>paraqitura</w:t>
      </w:r>
      <w:r w:rsidRPr="00A87879">
        <w:rPr>
          <w:rFonts w:ascii="Times New Roman" w:hAnsi="Times New Roman"/>
          <w:bCs/>
          <w:lang w:val="sq-AL"/>
        </w:rPr>
        <w:t xml:space="preserve"> nga organi i akuzës, çka përjashton çdo pretendim për përmbysje të barrës së provës</w:t>
      </w:r>
      <w:r w:rsidR="00604186" w:rsidRPr="00A87879">
        <w:rPr>
          <w:rFonts w:ascii="Times New Roman" w:hAnsi="Times New Roman"/>
          <w:bCs/>
          <w:lang w:val="sq-AL"/>
        </w:rPr>
        <w:t xml:space="preserve"> apo cenim t</w:t>
      </w:r>
      <w:r w:rsidR="00BE0F44" w:rsidRPr="00A87879">
        <w:rPr>
          <w:rFonts w:ascii="Times New Roman" w:hAnsi="Times New Roman"/>
          <w:bCs/>
          <w:lang w:val="sq-AL"/>
        </w:rPr>
        <w:t>ë</w:t>
      </w:r>
      <w:r w:rsidR="00604186" w:rsidRPr="00A87879">
        <w:rPr>
          <w:rFonts w:ascii="Times New Roman" w:hAnsi="Times New Roman"/>
          <w:bCs/>
          <w:lang w:val="sq-AL"/>
        </w:rPr>
        <w:t xml:space="preserve"> prezumimit t</w:t>
      </w:r>
      <w:r w:rsidR="00BE0F44" w:rsidRPr="00A87879">
        <w:rPr>
          <w:rFonts w:ascii="Times New Roman" w:hAnsi="Times New Roman"/>
          <w:bCs/>
          <w:lang w:val="sq-AL"/>
        </w:rPr>
        <w:t>ë</w:t>
      </w:r>
      <w:r w:rsidR="00604186" w:rsidRPr="00A87879">
        <w:rPr>
          <w:rFonts w:ascii="Times New Roman" w:hAnsi="Times New Roman"/>
          <w:bCs/>
          <w:lang w:val="sq-AL"/>
        </w:rPr>
        <w:t xml:space="preserve"> pafajsis</w:t>
      </w:r>
      <w:r w:rsidR="00BE0F44" w:rsidRPr="00A87879">
        <w:rPr>
          <w:rFonts w:ascii="Times New Roman" w:hAnsi="Times New Roman"/>
          <w:bCs/>
          <w:lang w:val="sq-AL"/>
        </w:rPr>
        <w:t>ë</w:t>
      </w:r>
      <w:r w:rsidRPr="00A87879">
        <w:rPr>
          <w:rFonts w:ascii="Times New Roman" w:hAnsi="Times New Roman"/>
          <w:bCs/>
          <w:lang w:val="sq-AL"/>
        </w:rPr>
        <w:t>.</w:t>
      </w:r>
    </w:p>
    <w:p w14:paraId="0A815F14" w14:textId="21430402" w:rsidR="00621060" w:rsidRPr="00A87879" w:rsidRDefault="00614904" w:rsidP="00727CC9">
      <w:pPr>
        <w:pStyle w:val="ListParagraph"/>
        <w:numPr>
          <w:ilvl w:val="0"/>
          <w:numId w:val="9"/>
        </w:numPr>
        <w:tabs>
          <w:tab w:val="left" w:pos="720"/>
          <w:tab w:val="left" w:pos="900"/>
          <w:tab w:val="left" w:pos="1080"/>
        </w:tabs>
        <w:ind w:left="0" w:firstLine="720"/>
        <w:jc w:val="both"/>
        <w:rPr>
          <w:rFonts w:ascii="Times New Roman" w:hAnsi="Times New Roman"/>
          <w:bCs/>
          <w:lang w:val="sq-AL"/>
        </w:rPr>
      </w:pPr>
      <w:r w:rsidRPr="00A87879">
        <w:rPr>
          <w:rFonts w:ascii="Times New Roman" w:hAnsi="Times New Roman"/>
          <w:bCs/>
          <w:lang w:val="sq-AL"/>
        </w:rPr>
        <w:t xml:space="preserve">Sa i përket pretendimit për ekzistencën e gjësë së gjykuar (res judicata), Kolegji </w:t>
      </w:r>
      <w:r w:rsidR="007D448B" w:rsidRPr="00A87879">
        <w:rPr>
          <w:rFonts w:ascii="Times New Roman" w:hAnsi="Times New Roman"/>
          <w:bCs/>
          <w:lang w:val="sq-AL"/>
        </w:rPr>
        <w:t>vler</w:t>
      </w:r>
      <w:r w:rsidR="00BE0F44" w:rsidRPr="00A87879">
        <w:rPr>
          <w:rFonts w:ascii="Times New Roman" w:hAnsi="Times New Roman"/>
          <w:bCs/>
          <w:lang w:val="sq-AL"/>
        </w:rPr>
        <w:t>ë</w:t>
      </w:r>
      <w:r w:rsidR="007D448B" w:rsidRPr="00A87879">
        <w:rPr>
          <w:rFonts w:ascii="Times New Roman" w:hAnsi="Times New Roman"/>
          <w:bCs/>
          <w:lang w:val="sq-AL"/>
        </w:rPr>
        <w:t>son</w:t>
      </w:r>
      <w:r w:rsidRPr="00A87879">
        <w:rPr>
          <w:rFonts w:ascii="Times New Roman" w:hAnsi="Times New Roman"/>
          <w:bCs/>
          <w:lang w:val="sq-AL"/>
        </w:rPr>
        <w:t xml:space="preserve"> se ky shkak rekursi nuk gjen mbështetje në aktet e dosjes. Gjykata e Apelit ka argumentuar në mënyrë të shprehur se jemi përpara një vepre penale me karakter vazhdues, të kryer sipas një mendimi unik kriminal, ku ndërhyrjet ndërtimore janë konstatuar të vazhdueshme edhe përtej periudhave të referuara në procedime të mëparshme. Në këto kushte, nuk evidentohet identitet fakti, subjekti dhe kohe që të krijojë situatën e gjësë së gjykuar.</w:t>
      </w:r>
    </w:p>
    <w:p w14:paraId="73B24028" w14:textId="25EE9E10" w:rsidR="000B1845" w:rsidRPr="00A87879" w:rsidRDefault="00614904" w:rsidP="00562463">
      <w:pPr>
        <w:pStyle w:val="ListParagraph"/>
        <w:numPr>
          <w:ilvl w:val="0"/>
          <w:numId w:val="9"/>
        </w:numPr>
        <w:tabs>
          <w:tab w:val="left" w:pos="1080"/>
        </w:tabs>
        <w:ind w:left="0" w:firstLine="720"/>
        <w:jc w:val="both"/>
        <w:rPr>
          <w:rFonts w:ascii="Times New Roman" w:hAnsi="Times New Roman"/>
          <w:bCs/>
          <w:lang w:val="sq-AL"/>
        </w:rPr>
      </w:pPr>
      <w:r w:rsidRPr="00A87879">
        <w:rPr>
          <w:rFonts w:ascii="Times New Roman" w:hAnsi="Times New Roman"/>
          <w:bCs/>
          <w:lang w:val="sq-AL"/>
        </w:rPr>
        <w:t xml:space="preserve">Pretendimet që lidhen me vlerësimin e gabuar të provave të reja dhe anashkalimin e provave shkencore, përfshirë pamjet satelitore dhe aktet e ekspertimit teknik, </w:t>
      </w:r>
      <w:r w:rsidR="00C467CB" w:rsidRPr="00A87879">
        <w:rPr>
          <w:rFonts w:ascii="Times New Roman" w:hAnsi="Times New Roman"/>
          <w:bCs/>
          <w:lang w:val="sq-AL"/>
        </w:rPr>
        <w:t>jan</w:t>
      </w:r>
      <w:r w:rsidR="00BE0F44" w:rsidRPr="00A87879">
        <w:rPr>
          <w:rFonts w:ascii="Times New Roman" w:hAnsi="Times New Roman"/>
          <w:bCs/>
          <w:lang w:val="sq-AL"/>
        </w:rPr>
        <w:t>ë</w:t>
      </w:r>
      <w:r w:rsidRPr="00A87879">
        <w:rPr>
          <w:rFonts w:ascii="Times New Roman" w:hAnsi="Times New Roman"/>
          <w:bCs/>
          <w:lang w:val="sq-AL"/>
        </w:rPr>
        <w:t xml:space="preserve"> </w:t>
      </w:r>
      <w:r w:rsidR="00C467CB" w:rsidRPr="00A87879">
        <w:rPr>
          <w:rFonts w:ascii="Times New Roman" w:hAnsi="Times New Roman"/>
          <w:bCs/>
          <w:lang w:val="sq-AL"/>
        </w:rPr>
        <w:t>pjes</w:t>
      </w:r>
      <w:r w:rsidR="00BE0F44" w:rsidRPr="00A87879">
        <w:rPr>
          <w:rFonts w:ascii="Times New Roman" w:hAnsi="Times New Roman"/>
          <w:bCs/>
          <w:lang w:val="sq-AL"/>
        </w:rPr>
        <w:t>ë</w:t>
      </w:r>
      <w:r w:rsidR="00C467CB" w:rsidRPr="00A87879">
        <w:rPr>
          <w:rFonts w:ascii="Times New Roman" w:hAnsi="Times New Roman"/>
          <w:bCs/>
          <w:lang w:val="sq-AL"/>
        </w:rPr>
        <w:t xml:space="preserve"> e vler</w:t>
      </w:r>
      <w:r w:rsidR="00BE0F44" w:rsidRPr="00A87879">
        <w:rPr>
          <w:rFonts w:ascii="Times New Roman" w:hAnsi="Times New Roman"/>
          <w:bCs/>
          <w:lang w:val="sq-AL"/>
        </w:rPr>
        <w:t>ë</w:t>
      </w:r>
      <w:r w:rsidR="00C467CB" w:rsidRPr="00A87879">
        <w:rPr>
          <w:rFonts w:ascii="Times New Roman" w:hAnsi="Times New Roman"/>
          <w:bCs/>
          <w:lang w:val="sq-AL"/>
        </w:rPr>
        <w:t xml:space="preserve">simit dhe </w:t>
      </w:r>
      <w:r w:rsidR="00BE0F44" w:rsidRPr="00A87879">
        <w:rPr>
          <w:rFonts w:ascii="Times New Roman" w:hAnsi="Times New Roman"/>
          <w:bCs/>
          <w:lang w:val="sq-AL"/>
        </w:rPr>
        <w:t>ç</w:t>
      </w:r>
      <w:r w:rsidR="00C467CB" w:rsidRPr="00A87879">
        <w:rPr>
          <w:rFonts w:ascii="Times New Roman" w:hAnsi="Times New Roman"/>
          <w:bCs/>
          <w:lang w:val="sq-AL"/>
        </w:rPr>
        <w:t>muarjes s</w:t>
      </w:r>
      <w:r w:rsidR="00BE0F44" w:rsidRPr="00A87879">
        <w:rPr>
          <w:rFonts w:ascii="Times New Roman" w:hAnsi="Times New Roman"/>
          <w:bCs/>
          <w:lang w:val="sq-AL"/>
        </w:rPr>
        <w:t>ë</w:t>
      </w:r>
      <w:r w:rsidRPr="00A87879">
        <w:rPr>
          <w:rFonts w:ascii="Times New Roman" w:hAnsi="Times New Roman"/>
          <w:bCs/>
          <w:lang w:val="sq-AL"/>
        </w:rPr>
        <w:t xml:space="preserve"> provave. Gjykata e Apelit ka analizuar këto prova dhe ka argumentuar se ato nuk provojnë në mënyrë bindëse ekzistencën e kateve të kontestuara në konfiguracionin aktual në periudhën e pretenduar nga mbrojtja. Po ashtu, me të drejtë është vlerësuar se aktet e ekspertimit privat të administruara nga mbrojtja nuk kanë fuqi të plotë provuese, pasi nuk përbëjnë burime prove në kuptim të Kodit të Procedurës Penale dhe nuk mund të prevalojnë mbi aktet zyrtare të administratës shtetërore.</w:t>
      </w:r>
    </w:p>
    <w:p w14:paraId="2E3393DD" w14:textId="77777777" w:rsidR="000B1845" w:rsidRPr="00A87879" w:rsidRDefault="00614904" w:rsidP="00727CC9">
      <w:pPr>
        <w:pStyle w:val="ListParagraph"/>
        <w:numPr>
          <w:ilvl w:val="0"/>
          <w:numId w:val="9"/>
        </w:numPr>
        <w:tabs>
          <w:tab w:val="left" w:pos="1080"/>
        </w:tabs>
        <w:ind w:left="0" w:firstLine="720"/>
        <w:jc w:val="both"/>
        <w:rPr>
          <w:rFonts w:ascii="Times New Roman" w:hAnsi="Times New Roman"/>
          <w:bCs/>
          <w:lang w:val="sq-AL"/>
        </w:rPr>
      </w:pPr>
      <w:r w:rsidRPr="00A87879">
        <w:rPr>
          <w:rFonts w:ascii="Times New Roman" w:hAnsi="Times New Roman"/>
          <w:bCs/>
          <w:lang w:val="sq-AL"/>
        </w:rPr>
        <w:t>Në lidhje me pretendimin për gabim në cilësimin juridik të faktit, për sa kohë që mbrojtja e konsideron situatën si rikonstruksion dhe jo ndërtim të ri pa leje, Kolegji vëren se Gjykata e Apelit ka dhënë një arsyetim të detajuar, duke theksuar se ndërhyrjet e kryera tejkalojnë ndjeshëm objektin e lejes administrative për rikonstruksion. Rikonstruksioni presupozon ndërhyrje brenda volumit ekzistues të objektit, ndërkohë që në rastin konkret janë konstatuar shtesa volumore dhe funksionale, çka e bën të drejtë cilësimin juridik të veprimit si ndërtim pa leje.</w:t>
      </w:r>
    </w:p>
    <w:p w14:paraId="1FDD7ADF" w14:textId="77777777" w:rsidR="00951BEF" w:rsidRPr="00A87879" w:rsidRDefault="00614904" w:rsidP="00727CC9">
      <w:pPr>
        <w:pStyle w:val="ListParagraph"/>
        <w:numPr>
          <w:ilvl w:val="0"/>
          <w:numId w:val="9"/>
        </w:numPr>
        <w:tabs>
          <w:tab w:val="left" w:pos="1080"/>
        </w:tabs>
        <w:ind w:left="0" w:firstLine="720"/>
        <w:jc w:val="both"/>
        <w:rPr>
          <w:rFonts w:ascii="Times New Roman" w:hAnsi="Times New Roman"/>
          <w:bCs/>
          <w:lang w:val="sq-AL"/>
        </w:rPr>
      </w:pPr>
      <w:r w:rsidRPr="00A87879">
        <w:rPr>
          <w:rFonts w:ascii="Times New Roman" w:hAnsi="Times New Roman"/>
          <w:bCs/>
          <w:lang w:val="sq-AL"/>
        </w:rPr>
        <w:t xml:space="preserve">Edhe pretendimi se ndërtimi pa leje është kryer nga një subjekt tjetër (babai i të pandehurit) është trajtuar dhe rrëzuar në mënyrë të arsyetuar nga Gjykata e Apelit. Edhe duke supozuar se ndërtimi fillestar është kryer nga një person tjetër, nga aktet rezulton se kërkuesi </w:t>
      </w:r>
      <w:r w:rsidR="00951BEF" w:rsidRPr="00A87879">
        <w:rPr>
          <w:rFonts w:ascii="Times New Roman" w:hAnsi="Times New Roman"/>
          <w:bCs/>
          <w:lang w:val="sq-AL"/>
        </w:rPr>
        <w:t xml:space="preserve">Dashamir </w:t>
      </w:r>
      <w:r w:rsidRPr="00A87879">
        <w:rPr>
          <w:rFonts w:ascii="Times New Roman" w:hAnsi="Times New Roman"/>
          <w:bCs/>
          <w:lang w:val="sq-AL"/>
        </w:rPr>
        <w:t>Mehmeti ka qenë përdorues dhe kontrollues faktik i pasurisë në momentin e konstatuar të paligjshmërisë dhe ka kryer veprime të mëtejshme, pa ndërmarrë masa për rivendosjen e ligjshmërisë. Përgjegjësia penale në këto kushte nuk përjashtohet nga fakti i trashëgimisë.</w:t>
      </w:r>
    </w:p>
    <w:p w14:paraId="4A19AAA8" w14:textId="4640CC73" w:rsidR="008505C1" w:rsidRPr="00A87879" w:rsidRDefault="00614904" w:rsidP="00727CC9">
      <w:pPr>
        <w:pStyle w:val="ListParagraph"/>
        <w:numPr>
          <w:ilvl w:val="0"/>
          <w:numId w:val="9"/>
        </w:numPr>
        <w:tabs>
          <w:tab w:val="left" w:pos="1080"/>
        </w:tabs>
        <w:ind w:left="0" w:firstLine="720"/>
        <w:jc w:val="both"/>
        <w:rPr>
          <w:rFonts w:ascii="Times New Roman" w:hAnsi="Times New Roman"/>
          <w:bCs/>
          <w:lang w:val="sq-AL"/>
        </w:rPr>
      </w:pPr>
      <w:r w:rsidRPr="00A87879">
        <w:rPr>
          <w:rFonts w:ascii="Times New Roman" w:hAnsi="Times New Roman"/>
          <w:bCs/>
          <w:lang w:val="sq-AL"/>
        </w:rPr>
        <w:t xml:space="preserve">Në lidhje me pretendimet për mungesë fuqie provuese të akteve të IMT-së dhe nevojën për ekspertim, Kolegji vëren se Gjykata e Apelit ka vlerësuar me të drejtë se aktet e IMT-së janë akte zyrtare të hartuara nga organe kompetente, të cilat gëzojnë prezumimin e vërtetësisë dhe ligjshmërisë. Pretendimet për hartim nën presion mbeten deklarative dhe të </w:t>
      </w:r>
      <w:r w:rsidRPr="00A87879">
        <w:rPr>
          <w:rFonts w:ascii="Times New Roman" w:hAnsi="Times New Roman"/>
          <w:bCs/>
          <w:lang w:val="sq-AL"/>
        </w:rPr>
        <w:lastRenderedPageBreak/>
        <w:t>pambështetura në prova konkrete. Po ashtu, mungesa e një ekspertimi të posaçëm nuk e zbeh fuqinë provuese të këtyre akteve, për sa kohë që faktet janë konstatuar drejtpërdrejt dhe përforcohen nga prova të tjera shkresore dhe faktike në dosje.</w:t>
      </w:r>
      <w:r w:rsidR="00BE0F44" w:rsidRPr="00A87879">
        <w:rPr>
          <w:rFonts w:ascii="Times New Roman" w:hAnsi="Times New Roman"/>
          <w:bCs/>
          <w:lang w:val="sq-AL"/>
        </w:rPr>
        <w:t xml:space="preserve"> </w:t>
      </w:r>
      <w:r w:rsidRPr="00A87879">
        <w:rPr>
          <w:rFonts w:ascii="Times New Roman" w:hAnsi="Times New Roman"/>
          <w:bCs/>
          <w:lang w:val="sq-AL"/>
        </w:rPr>
        <w:t>Së fundi, edhe pretendimet lidhur me parashkrimin apo aplikimin e ligjit të amnistisë janë trajtuar në mënyrë të shprehur nga Gjykata e Apelit, e cila ka arritur në përfundimin e drejtë se amnistia nuk mbulon situata ku ndërhyrjet ndërtimore vazhdojnë pas hyrjes në fuqi të saj. Kjo e bën të pabazuar këtë shkak rekursi.</w:t>
      </w:r>
    </w:p>
    <w:p w14:paraId="6946EABF" w14:textId="6FBAF262" w:rsidR="00E02F3E" w:rsidRPr="00A87879" w:rsidRDefault="00727CC9" w:rsidP="00727CC9">
      <w:pPr>
        <w:pStyle w:val="ListParagraph"/>
        <w:numPr>
          <w:ilvl w:val="0"/>
          <w:numId w:val="9"/>
        </w:numPr>
        <w:tabs>
          <w:tab w:val="left" w:pos="1080"/>
          <w:tab w:val="left" w:pos="1260"/>
        </w:tabs>
        <w:ind w:left="0" w:firstLine="720"/>
        <w:jc w:val="both"/>
        <w:rPr>
          <w:rFonts w:ascii="Times New Roman" w:hAnsi="Times New Roman"/>
          <w:bCs/>
          <w:lang w:val="sq-AL"/>
        </w:rPr>
      </w:pPr>
      <w:r>
        <w:rPr>
          <w:rFonts w:ascii="Times New Roman" w:hAnsi="Times New Roman"/>
          <w:bCs/>
          <w:lang w:val="sq-AL"/>
        </w:rPr>
        <w:t xml:space="preserve"> </w:t>
      </w:r>
      <w:r w:rsidR="00614904" w:rsidRPr="00A87879">
        <w:rPr>
          <w:rFonts w:ascii="Times New Roman" w:hAnsi="Times New Roman"/>
          <w:bCs/>
          <w:lang w:val="sq-AL"/>
        </w:rPr>
        <w:t xml:space="preserve">Për sa më sipër, Kolegji </w:t>
      </w:r>
      <w:r w:rsidR="008505C1" w:rsidRPr="00A87879">
        <w:rPr>
          <w:rFonts w:ascii="Times New Roman" w:hAnsi="Times New Roman"/>
          <w:bCs/>
          <w:lang w:val="sq-AL"/>
        </w:rPr>
        <w:t>vler</w:t>
      </w:r>
      <w:r w:rsidR="00BE0F44" w:rsidRPr="00A87879">
        <w:rPr>
          <w:rFonts w:ascii="Times New Roman" w:hAnsi="Times New Roman"/>
          <w:bCs/>
          <w:lang w:val="sq-AL"/>
        </w:rPr>
        <w:t>ë</w:t>
      </w:r>
      <w:r w:rsidR="008505C1" w:rsidRPr="00A87879">
        <w:rPr>
          <w:rFonts w:ascii="Times New Roman" w:hAnsi="Times New Roman"/>
          <w:bCs/>
          <w:lang w:val="sq-AL"/>
        </w:rPr>
        <w:t>son</w:t>
      </w:r>
      <w:r w:rsidR="00614904" w:rsidRPr="00A87879">
        <w:rPr>
          <w:rFonts w:ascii="Times New Roman" w:hAnsi="Times New Roman"/>
          <w:bCs/>
          <w:lang w:val="sq-AL"/>
        </w:rPr>
        <w:t xml:space="preserve"> se shkaqet e ngritura në rekurs nga kërkuesi Dashamir Mehmeti nuk evidentojnë shkelje nga ato të parashikuara në nenin 432 të </w:t>
      </w:r>
      <w:r w:rsidR="008505C1" w:rsidRPr="00A87879">
        <w:rPr>
          <w:rFonts w:ascii="Times New Roman" w:hAnsi="Times New Roman"/>
          <w:bCs/>
          <w:lang w:val="sq-AL"/>
        </w:rPr>
        <w:t>KPP</w:t>
      </w:r>
      <w:r w:rsidR="00614904" w:rsidRPr="00A87879">
        <w:rPr>
          <w:rFonts w:ascii="Times New Roman" w:hAnsi="Times New Roman"/>
          <w:bCs/>
          <w:lang w:val="sq-AL"/>
        </w:rPr>
        <w:t xml:space="preserve">, por konsistojnë në kundërshtime të </w:t>
      </w:r>
      <w:r w:rsidR="00BE0F44" w:rsidRPr="00A87879">
        <w:rPr>
          <w:rFonts w:ascii="Times New Roman" w:hAnsi="Times New Roman"/>
          <w:bCs/>
          <w:lang w:val="sq-AL"/>
        </w:rPr>
        <w:t>ç</w:t>
      </w:r>
      <w:r w:rsidR="008505C1" w:rsidRPr="00A87879">
        <w:rPr>
          <w:rFonts w:ascii="Times New Roman" w:hAnsi="Times New Roman"/>
          <w:bCs/>
          <w:lang w:val="sq-AL"/>
        </w:rPr>
        <w:t>muarjes s</w:t>
      </w:r>
      <w:r w:rsidR="00614904" w:rsidRPr="00A87879">
        <w:rPr>
          <w:rFonts w:ascii="Times New Roman" w:hAnsi="Times New Roman"/>
          <w:bCs/>
          <w:lang w:val="sq-AL"/>
        </w:rPr>
        <w:t xml:space="preserve">ë provave dhe të përfundimeve faktike të arritura nga Gjykata e Apelit. Për rrjedhojë, Kolegji </w:t>
      </w:r>
      <w:r w:rsidR="008505C1" w:rsidRPr="00A87879">
        <w:rPr>
          <w:rFonts w:ascii="Times New Roman" w:hAnsi="Times New Roman"/>
          <w:bCs/>
          <w:lang w:val="sq-AL"/>
        </w:rPr>
        <w:t>vler</w:t>
      </w:r>
      <w:r w:rsidR="00BE0F44" w:rsidRPr="00A87879">
        <w:rPr>
          <w:rFonts w:ascii="Times New Roman" w:hAnsi="Times New Roman"/>
          <w:bCs/>
          <w:lang w:val="sq-AL"/>
        </w:rPr>
        <w:t>ë</w:t>
      </w:r>
      <w:r w:rsidR="008505C1" w:rsidRPr="00A87879">
        <w:rPr>
          <w:rFonts w:ascii="Times New Roman" w:hAnsi="Times New Roman"/>
          <w:bCs/>
          <w:lang w:val="sq-AL"/>
        </w:rPr>
        <w:t xml:space="preserve">son se </w:t>
      </w:r>
      <w:r w:rsidR="00614904" w:rsidRPr="00A87879">
        <w:rPr>
          <w:rFonts w:ascii="Times New Roman" w:hAnsi="Times New Roman"/>
          <w:bCs/>
          <w:lang w:val="sq-AL"/>
        </w:rPr>
        <w:t xml:space="preserve">rekursi </w:t>
      </w:r>
      <w:r w:rsidR="008505C1" w:rsidRPr="00A87879">
        <w:rPr>
          <w:rFonts w:ascii="Times New Roman" w:hAnsi="Times New Roman"/>
          <w:bCs/>
          <w:lang w:val="sq-AL"/>
        </w:rPr>
        <w:t>i</w:t>
      </w:r>
      <w:r w:rsidR="00614904" w:rsidRPr="00A87879">
        <w:rPr>
          <w:rFonts w:ascii="Times New Roman" w:hAnsi="Times New Roman"/>
          <w:bCs/>
          <w:lang w:val="sq-AL"/>
        </w:rPr>
        <w:t xml:space="preserve"> paraqitur nga kërkuesi Dashamir Mehmeti</w:t>
      </w:r>
      <w:r w:rsidR="008505C1" w:rsidRPr="00A87879">
        <w:rPr>
          <w:rFonts w:ascii="Times New Roman" w:hAnsi="Times New Roman"/>
          <w:bCs/>
          <w:lang w:val="sq-AL"/>
        </w:rPr>
        <w:t xml:space="preserve"> nuk mund t</w:t>
      </w:r>
      <w:r w:rsidR="00BE0F44" w:rsidRPr="00A87879">
        <w:rPr>
          <w:rFonts w:ascii="Times New Roman" w:hAnsi="Times New Roman"/>
          <w:bCs/>
          <w:lang w:val="sq-AL"/>
        </w:rPr>
        <w:t>ë</w:t>
      </w:r>
      <w:r w:rsidR="008505C1" w:rsidRPr="00A87879">
        <w:rPr>
          <w:rFonts w:ascii="Times New Roman" w:hAnsi="Times New Roman"/>
          <w:bCs/>
          <w:lang w:val="sq-AL"/>
        </w:rPr>
        <w:t xml:space="preserve"> pranohet</w:t>
      </w:r>
      <w:r w:rsidR="00614904" w:rsidRPr="00A87879">
        <w:rPr>
          <w:rFonts w:ascii="Times New Roman" w:hAnsi="Times New Roman"/>
          <w:bCs/>
          <w:lang w:val="sq-AL"/>
        </w:rPr>
        <w:t>.</w:t>
      </w:r>
    </w:p>
    <w:p w14:paraId="6280D8B0" w14:textId="0166F9A0" w:rsidR="000C097F" w:rsidRPr="00A87879" w:rsidRDefault="0070279F" w:rsidP="00727CC9">
      <w:pPr>
        <w:pStyle w:val="ListParagraph"/>
        <w:numPr>
          <w:ilvl w:val="0"/>
          <w:numId w:val="9"/>
        </w:numPr>
        <w:tabs>
          <w:tab w:val="left" w:pos="990"/>
          <w:tab w:val="left" w:pos="1080"/>
          <w:tab w:val="left" w:pos="1260"/>
        </w:tabs>
        <w:ind w:left="0" w:firstLine="720"/>
        <w:jc w:val="both"/>
        <w:rPr>
          <w:rFonts w:ascii="Times New Roman" w:hAnsi="Times New Roman"/>
          <w:bCs/>
          <w:lang w:val="sq-AL"/>
        </w:rPr>
      </w:pPr>
      <w:r w:rsidRPr="00A87879">
        <w:rPr>
          <w:rFonts w:ascii="Times New Roman" w:hAnsi="Times New Roman"/>
          <w:bCs/>
          <w:lang w:val="sq-AL"/>
        </w:rPr>
        <w:t xml:space="preserve">Kolegji, pasi shqyrtoi në tërësi arsyetimin e Gjykatës së Apelit të Juridiksionit të Përgjithshëm për secilin nga kërkuesit Flamur Gjuzi, Helio Huqi dhe Skerdi Bello, </w:t>
      </w:r>
      <w:r w:rsidR="00BE0F44" w:rsidRPr="00A87879">
        <w:rPr>
          <w:rFonts w:ascii="Times New Roman" w:hAnsi="Times New Roman"/>
          <w:bCs/>
          <w:lang w:val="sq-AL"/>
        </w:rPr>
        <w:t>vëren</w:t>
      </w:r>
      <w:r w:rsidRPr="00A87879">
        <w:rPr>
          <w:rFonts w:ascii="Times New Roman" w:hAnsi="Times New Roman"/>
          <w:bCs/>
          <w:lang w:val="sq-AL"/>
        </w:rPr>
        <w:t xml:space="preserve"> se kjo gjykatë ka analizuar shkeljet e konstatuara në procedurën administrative të legalizimit dhe rolin </w:t>
      </w:r>
      <w:r w:rsidR="00BE0F44" w:rsidRPr="00A87879">
        <w:rPr>
          <w:rFonts w:ascii="Times New Roman" w:hAnsi="Times New Roman"/>
          <w:bCs/>
          <w:lang w:val="sq-AL"/>
        </w:rPr>
        <w:t xml:space="preserve">sipas funksionit </w:t>
      </w:r>
      <w:r w:rsidRPr="00A87879">
        <w:rPr>
          <w:rFonts w:ascii="Times New Roman" w:hAnsi="Times New Roman"/>
          <w:bCs/>
          <w:lang w:val="sq-AL"/>
        </w:rPr>
        <w:t>të secilit nga të pandehurit në këtë proces.</w:t>
      </w:r>
      <w:r w:rsidR="00B60B80" w:rsidRPr="00A87879">
        <w:rPr>
          <w:rFonts w:ascii="Times New Roman" w:hAnsi="Times New Roman"/>
          <w:bCs/>
          <w:lang w:val="sq-AL"/>
        </w:rPr>
        <w:t xml:space="preserve"> </w:t>
      </w:r>
      <w:r w:rsidRPr="00A87879">
        <w:rPr>
          <w:rFonts w:ascii="Times New Roman" w:hAnsi="Times New Roman"/>
          <w:bCs/>
          <w:lang w:val="sq-AL"/>
        </w:rPr>
        <w:t xml:space="preserve">Megjithatë, Kolegji </w:t>
      </w:r>
      <w:r w:rsidR="00B60B80" w:rsidRPr="00A87879">
        <w:rPr>
          <w:rFonts w:ascii="Times New Roman" w:hAnsi="Times New Roman"/>
          <w:bCs/>
          <w:lang w:val="sq-AL"/>
        </w:rPr>
        <w:t>vler</w:t>
      </w:r>
      <w:r w:rsidR="00BE0F44" w:rsidRPr="00A87879">
        <w:rPr>
          <w:rFonts w:ascii="Times New Roman" w:hAnsi="Times New Roman"/>
          <w:bCs/>
          <w:lang w:val="sq-AL"/>
        </w:rPr>
        <w:t>ë</w:t>
      </w:r>
      <w:r w:rsidR="00B60B80" w:rsidRPr="00A87879">
        <w:rPr>
          <w:rFonts w:ascii="Times New Roman" w:hAnsi="Times New Roman"/>
          <w:bCs/>
          <w:lang w:val="sq-AL"/>
        </w:rPr>
        <w:t>son</w:t>
      </w:r>
      <w:r w:rsidRPr="00A87879">
        <w:rPr>
          <w:rFonts w:ascii="Times New Roman" w:hAnsi="Times New Roman"/>
          <w:bCs/>
          <w:lang w:val="sq-AL"/>
        </w:rPr>
        <w:t xml:space="preserve"> se, pavarësisht këtij arsyetimi, Gjykata e Apelit nuk ka </w:t>
      </w:r>
      <w:r w:rsidR="00E02F3E" w:rsidRPr="00A87879">
        <w:rPr>
          <w:rFonts w:ascii="Times New Roman" w:hAnsi="Times New Roman"/>
          <w:bCs/>
          <w:lang w:val="sq-AL"/>
        </w:rPr>
        <w:t>argumentuar mbi baz</w:t>
      </w:r>
      <w:r w:rsidR="00BE0F44" w:rsidRPr="00A87879">
        <w:rPr>
          <w:rFonts w:ascii="Times New Roman" w:hAnsi="Times New Roman"/>
          <w:bCs/>
          <w:lang w:val="sq-AL"/>
        </w:rPr>
        <w:t>ë</w:t>
      </w:r>
      <w:r w:rsidR="00E02F3E" w:rsidRPr="00A87879">
        <w:rPr>
          <w:rFonts w:ascii="Times New Roman" w:hAnsi="Times New Roman"/>
          <w:bCs/>
          <w:lang w:val="sq-AL"/>
        </w:rPr>
        <w:t>n e provave</w:t>
      </w:r>
      <w:r w:rsidRPr="00A87879">
        <w:rPr>
          <w:rFonts w:ascii="Times New Roman" w:hAnsi="Times New Roman"/>
          <w:bCs/>
          <w:lang w:val="sq-AL"/>
        </w:rPr>
        <w:t>, për secilin kërkues dhe në mënyrë të individualizuar, ekzistencën e elementëve përbërës të veprës penale të parashikuar nga neni 248 i Kodit Penal, sipas standardit të kërkuar në procesin penal.</w:t>
      </w:r>
    </w:p>
    <w:p w14:paraId="2BF12796" w14:textId="5322FD4A" w:rsidR="00727CC9" w:rsidRPr="00404690" w:rsidRDefault="0070279F" w:rsidP="00727CC9">
      <w:pPr>
        <w:pStyle w:val="ListParagraph"/>
        <w:numPr>
          <w:ilvl w:val="0"/>
          <w:numId w:val="9"/>
        </w:numPr>
        <w:tabs>
          <w:tab w:val="left" w:pos="1080"/>
        </w:tabs>
        <w:ind w:left="0" w:firstLine="720"/>
        <w:jc w:val="both"/>
        <w:rPr>
          <w:rFonts w:ascii="Times New Roman" w:hAnsi="Times New Roman"/>
          <w:bCs/>
          <w:lang w:val="sq-AL"/>
        </w:rPr>
      </w:pPr>
      <w:r w:rsidRPr="00A87879">
        <w:rPr>
          <w:rFonts w:ascii="Times New Roman" w:hAnsi="Times New Roman"/>
          <w:bCs/>
          <w:lang w:val="sq-AL"/>
        </w:rPr>
        <w:t xml:space="preserve">Në lidhje me kërkuesin Flamur Gjuzi, Gjykata e Apelit ka evidentuar </w:t>
      </w:r>
      <w:r w:rsidR="00BE0F44" w:rsidRPr="00A87879">
        <w:rPr>
          <w:rFonts w:ascii="Times New Roman" w:hAnsi="Times New Roman"/>
          <w:bCs/>
          <w:lang w:val="sq-AL"/>
        </w:rPr>
        <w:t>disa</w:t>
      </w:r>
      <w:r w:rsidRPr="00A87879">
        <w:rPr>
          <w:rFonts w:ascii="Times New Roman" w:hAnsi="Times New Roman"/>
          <w:bCs/>
          <w:lang w:val="sq-AL"/>
        </w:rPr>
        <w:t xml:space="preserve"> parregullsi në procesin e legalizimit, të lidhura me mungesën e verifikimit në terren, mungesën e vendimit të kualifikimit dhe administrimin e paplotë të dokumentacionit. </w:t>
      </w:r>
      <w:r w:rsidR="00B42629" w:rsidRPr="00A87879">
        <w:rPr>
          <w:rFonts w:ascii="Times New Roman" w:hAnsi="Times New Roman"/>
          <w:bCs/>
          <w:lang w:val="sq-AL"/>
        </w:rPr>
        <w:t>Kolegji vler</w:t>
      </w:r>
      <w:r w:rsidR="0043640E" w:rsidRPr="00A87879">
        <w:rPr>
          <w:rFonts w:ascii="Times New Roman" w:hAnsi="Times New Roman"/>
          <w:bCs/>
          <w:lang w:val="sq-AL"/>
        </w:rPr>
        <w:t>ë</w:t>
      </w:r>
      <w:r w:rsidR="00B42629" w:rsidRPr="00A87879">
        <w:rPr>
          <w:rFonts w:ascii="Times New Roman" w:hAnsi="Times New Roman"/>
          <w:bCs/>
          <w:lang w:val="sq-AL"/>
        </w:rPr>
        <w:t>son se këto konstatime, ndonëse evidentojnë mangësi hetimore gjatë procedurës së nxjerrjes së aktit administrativ (lejes së legalizimit), nuk mbështeten në prova bindëse që të vërtetojnë se i pandehuri Flamur Gjuzi ka vepruar me dashje direkte, pra se ka qenë në dijeni të pavërtetësisë së të dhënave ose të mospërputhjes faktike të objektit dhe, pavarësisht kësaj, ka synuar nxjerrjen e një akti administrativ në kundërshtim me ligjin.</w:t>
      </w:r>
    </w:p>
    <w:p w14:paraId="6BB00C44" w14:textId="7E84BBF4" w:rsidR="001F62FA" w:rsidRPr="00A87879" w:rsidRDefault="00FC540F" w:rsidP="00727CC9">
      <w:pPr>
        <w:pStyle w:val="ListParagraph"/>
        <w:numPr>
          <w:ilvl w:val="0"/>
          <w:numId w:val="9"/>
        </w:numPr>
        <w:tabs>
          <w:tab w:val="left" w:pos="1080"/>
        </w:tabs>
        <w:ind w:left="0" w:firstLine="720"/>
        <w:jc w:val="both"/>
        <w:rPr>
          <w:rFonts w:ascii="Times New Roman" w:hAnsi="Times New Roman"/>
          <w:bCs/>
          <w:lang w:val="sq-AL"/>
        </w:rPr>
      </w:pPr>
      <w:r w:rsidRPr="00A87879">
        <w:rPr>
          <w:rFonts w:ascii="Times New Roman" w:hAnsi="Times New Roman"/>
          <w:bCs/>
          <w:lang w:val="sq-AL"/>
        </w:rPr>
        <w:t>Kolegji vlerëson se përgjegjësia që buron nga ushtrimi i funksionit drejtues, në vetvete, nuk është e mjaftueshme për të sjellë përgjegjësi penale, për sa kohë që nuk provohet se i pandehuri ka kryer veprime apo mosveprime konkrete, me dijeni dhe vullnet</w:t>
      </w:r>
      <w:r w:rsidR="00B42629" w:rsidRPr="00A87879">
        <w:rPr>
          <w:rFonts w:ascii="Times New Roman" w:hAnsi="Times New Roman"/>
          <w:bCs/>
          <w:lang w:val="sq-AL"/>
        </w:rPr>
        <w:t xml:space="preserve"> (pra me dashje direkte)</w:t>
      </w:r>
      <w:r w:rsidRPr="00A87879">
        <w:rPr>
          <w:rFonts w:ascii="Times New Roman" w:hAnsi="Times New Roman"/>
          <w:bCs/>
          <w:lang w:val="sq-AL"/>
        </w:rPr>
        <w:t xml:space="preserve">, të drejtuara për cenimin e interesit publik dhe/ose për shkaktimin e pasojës në kuptim të nenit 248 të Kodit Penal. Në këto kushte, konkluzionet e Gjykatës së Apelit nuk </w:t>
      </w:r>
      <w:r w:rsidR="00B42629" w:rsidRPr="00A87879">
        <w:rPr>
          <w:rFonts w:ascii="Times New Roman" w:hAnsi="Times New Roman"/>
          <w:bCs/>
          <w:lang w:val="sq-AL"/>
        </w:rPr>
        <w:t>argumentojn</w:t>
      </w:r>
      <w:r w:rsidR="0043640E" w:rsidRPr="00A87879">
        <w:rPr>
          <w:rFonts w:ascii="Times New Roman" w:hAnsi="Times New Roman"/>
          <w:bCs/>
          <w:lang w:val="sq-AL"/>
        </w:rPr>
        <w:t>ë</w:t>
      </w:r>
      <w:r w:rsidRPr="00A87879">
        <w:rPr>
          <w:rFonts w:ascii="Times New Roman" w:hAnsi="Times New Roman"/>
          <w:bCs/>
          <w:lang w:val="sq-AL"/>
        </w:rPr>
        <w:t xml:space="preserve"> në mënyrë bindëse përfundimin për ekzistencën e përgjegjësisë penale në ngarkim të kërkuesit Flamur Gjuzi, por përmbajnë argumente që i referohen</w:t>
      </w:r>
      <w:r w:rsidR="00BE0F44" w:rsidRPr="00A87879">
        <w:rPr>
          <w:rFonts w:ascii="Times New Roman" w:hAnsi="Times New Roman"/>
          <w:bCs/>
          <w:lang w:val="sq-AL"/>
        </w:rPr>
        <w:t xml:space="preserve"> vetëm ose kryesisht</w:t>
      </w:r>
      <w:r w:rsidRPr="00A87879">
        <w:rPr>
          <w:rFonts w:ascii="Times New Roman" w:hAnsi="Times New Roman"/>
          <w:bCs/>
          <w:lang w:val="sq-AL"/>
        </w:rPr>
        <w:t xml:space="preserve"> veprimeve apo mungesës së kontrollit</w:t>
      </w:r>
      <w:r w:rsidR="00B42629" w:rsidRPr="00A87879">
        <w:rPr>
          <w:rFonts w:ascii="Times New Roman" w:hAnsi="Times New Roman"/>
          <w:bCs/>
          <w:lang w:val="sq-AL"/>
        </w:rPr>
        <w:t xml:space="preserve"> nga k</w:t>
      </w:r>
      <w:r w:rsidR="0043640E" w:rsidRPr="00A87879">
        <w:rPr>
          <w:rFonts w:ascii="Times New Roman" w:hAnsi="Times New Roman"/>
          <w:bCs/>
          <w:lang w:val="sq-AL"/>
        </w:rPr>
        <w:t>ë</w:t>
      </w:r>
      <w:r w:rsidR="00B42629" w:rsidRPr="00A87879">
        <w:rPr>
          <w:rFonts w:ascii="Times New Roman" w:hAnsi="Times New Roman"/>
          <w:bCs/>
          <w:lang w:val="sq-AL"/>
        </w:rPr>
        <w:t>rkuesi si drejtues</w:t>
      </w:r>
      <w:r w:rsidRPr="00A87879">
        <w:rPr>
          <w:rFonts w:ascii="Times New Roman" w:hAnsi="Times New Roman"/>
          <w:bCs/>
          <w:lang w:val="sq-AL"/>
        </w:rPr>
        <w:t xml:space="preserve">, të cilat i përkasin sferës së përgjegjësisë administrative ose disiplinore, ashtu siç me të drejtë ka </w:t>
      </w:r>
      <w:r w:rsidR="00B42629" w:rsidRPr="00A87879">
        <w:rPr>
          <w:rFonts w:ascii="Times New Roman" w:hAnsi="Times New Roman"/>
          <w:bCs/>
          <w:lang w:val="sq-AL"/>
        </w:rPr>
        <w:t>konkluduar n</w:t>
      </w:r>
      <w:r w:rsidR="0043640E" w:rsidRPr="00A87879">
        <w:rPr>
          <w:rFonts w:ascii="Times New Roman" w:hAnsi="Times New Roman"/>
          <w:bCs/>
          <w:lang w:val="sq-AL"/>
        </w:rPr>
        <w:t>ë</w:t>
      </w:r>
      <w:r w:rsidR="00B42629" w:rsidRPr="00A87879">
        <w:rPr>
          <w:rFonts w:ascii="Times New Roman" w:hAnsi="Times New Roman"/>
          <w:bCs/>
          <w:lang w:val="sq-AL"/>
        </w:rPr>
        <w:t xml:space="preserve"> thelb</w:t>
      </w:r>
      <w:r w:rsidRPr="00A87879">
        <w:rPr>
          <w:rFonts w:ascii="Times New Roman" w:hAnsi="Times New Roman"/>
          <w:bCs/>
          <w:lang w:val="sq-AL"/>
        </w:rPr>
        <w:t xml:space="preserve"> Gjykata e Shkallës së Parë.</w:t>
      </w:r>
    </w:p>
    <w:p w14:paraId="64BB3F26" w14:textId="6EDB5E63" w:rsidR="000B328E" w:rsidRPr="00A87879" w:rsidRDefault="001F62FA" w:rsidP="00727CC9">
      <w:pPr>
        <w:pStyle w:val="ListParagraph"/>
        <w:numPr>
          <w:ilvl w:val="0"/>
          <w:numId w:val="9"/>
        </w:numPr>
        <w:tabs>
          <w:tab w:val="left" w:pos="1080"/>
          <w:tab w:val="left" w:pos="1170"/>
        </w:tabs>
        <w:ind w:left="0" w:firstLine="720"/>
        <w:jc w:val="both"/>
        <w:rPr>
          <w:rFonts w:ascii="Times New Roman" w:hAnsi="Times New Roman"/>
          <w:bCs/>
          <w:lang w:val="sq-AL"/>
        </w:rPr>
      </w:pPr>
      <w:r w:rsidRPr="00A87879">
        <w:rPr>
          <w:rFonts w:ascii="Times New Roman" w:hAnsi="Times New Roman"/>
          <w:bCs/>
          <w:lang w:val="sq-AL"/>
        </w:rPr>
        <w:t>Sa i përket kërkuesit Helio Huqi, Gjykata e Apelit ka vlerësuar se nënshkrimi i dokumentacionit teknik, konkretisht i genplanit, përbën veprim me pasoja juridike dhe se moskryerja e verifikimit faktik në terren përbën shkelje të detyrës funksionale</w:t>
      </w:r>
      <w:r w:rsidR="00BE0F44" w:rsidRPr="00A87879">
        <w:rPr>
          <w:rFonts w:ascii="Times New Roman" w:hAnsi="Times New Roman"/>
          <w:bCs/>
          <w:lang w:val="sq-AL"/>
        </w:rPr>
        <w:t xml:space="preserve"> dhe ligjit me pasojë formësimin e elementeve të veprës penale të parashikuar nga neni 248 i Kodit Penal</w:t>
      </w:r>
      <w:r w:rsidRPr="00A87879">
        <w:rPr>
          <w:rFonts w:ascii="Times New Roman" w:hAnsi="Times New Roman"/>
          <w:bCs/>
          <w:lang w:val="sq-AL"/>
        </w:rPr>
        <w:t xml:space="preserve">. Kolegji vëren se Gjykata e Shkallës së Parë ka arsyetuar se i pandehuri Helio Huqi ka ushtruar detyrën e specialistit në Sektorin e Hartografisë dhe, në raste të caktuara, ka nënshkruar dokumentacion teknik në përputhje me urdhrat e brendshëm të institucionit, mbi bazën e dokumentacionit të paraqitur nga subjekti aplikues, përfshirë aktet e ekspertimit dhe kolaudimit të hartuara nga subjekte të licencuara. Në këtë kuadër, gjykata e shkallës së parë ka vlerësuar se kuadri ligjor i zbatueshëm në kohën e kryerjes së veprimeve parashikonte </w:t>
      </w:r>
      <w:r w:rsidRPr="00A87879">
        <w:rPr>
          <w:rFonts w:ascii="Times New Roman" w:hAnsi="Times New Roman"/>
          <w:bCs/>
          <w:lang w:val="sq-AL"/>
        </w:rPr>
        <w:lastRenderedPageBreak/>
        <w:t>edhe forma alternative të evidentimit të gjendjes së ndërtimit, përmes dokumenteve juridikisht të vlefshme, dhe jo detyrimisht verifikimin fizik në terren në çdo rast.</w:t>
      </w:r>
    </w:p>
    <w:p w14:paraId="1EE1F5CD" w14:textId="476C2969" w:rsidR="00881228" w:rsidRPr="00A87879" w:rsidRDefault="00C1192E" w:rsidP="005046A1">
      <w:pPr>
        <w:pStyle w:val="ListParagraph"/>
        <w:numPr>
          <w:ilvl w:val="0"/>
          <w:numId w:val="9"/>
        </w:numPr>
        <w:tabs>
          <w:tab w:val="left" w:pos="900"/>
          <w:tab w:val="left" w:pos="990"/>
          <w:tab w:val="left" w:pos="1080"/>
        </w:tabs>
        <w:ind w:left="0" w:firstLine="540"/>
        <w:jc w:val="both"/>
        <w:rPr>
          <w:rFonts w:ascii="Times New Roman" w:hAnsi="Times New Roman"/>
          <w:bCs/>
          <w:lang w:val="sq-AL"/>
        </w:rPr>
      </w:pPr>
      <w:r w:rsidRPr="00A87879">
        <w:rPr>
          <w:rFonts w:ascii="Times New Roman" w:hAnsi="Times New Roman"/>
          <w:bCs/>
          <w:lang w:val="sq-AL"/>
        </w:rPr>
        <w:t>Kolegji vler</w:t>
      </w:r>
      <w:r w:rsidR="00BE0F44" w:rsidRPr="00A87879">
        <w:rPr>
          <w:rFonts w:ascii="Times New Roman" w:hAnsi="Times New Roman"/>
          <w:bCs/>
          <w:lang w:val="sq-AL"/>
        </w:rPr>
        <w:t>ë</w:t>
      </w:r>
      <w:r w:rsidRPr="00A87879">
        <w:rPr>
          <w:rFonts w:ascii="Times New Roman" w:hAnsi="Times New Roman"/>
          <w:bCs/>
          <w:lang w:val="sq-AL"/>
        </w:rPr>
        <w:t xml:space="preserve">son se arsyetimi i Gjykatës së Apelit, lidhur me nënshkrimin e genplanit nga kërkuesi Helio Huqi, nuk mbështetet në një analizë të plotë dhe të mjaftueshme të provave për të </w:t>
      </w:r>
      <w:r w:rsidR="00B33FD0" w:rsidRPr="00A87879">
        <w:rPr>
          <w:rFonts w:ascii="Times New Roman" w:hAnsi="Times New Roman"/>
          <w:bCs/>
          <w:lang w:val="sq-AL"/>
        </w:rPr>
        <w:t xml:space="preserve">argumentuar </w:t>
      </w:r>
      <w:r w:rsidRPr="00A87879">
        <w:rPr>
          <w:rFonts w:ascii="Times New Roman" w:hAnsi="Times New Roman"/>
          <w:bCs/>
          <w:lang w:val="sq-AL"/>
        </w:rPr>
        <w:t xml:space="preserve">përfundimin se ky veprim është kryer me dijeni për pavërtetësinë e të dhënave </w:t>
      </w:r>
      <w:r w:rsidR="00B33FD0" w:rsidRPr="00A87879">
        <w:rPr>
          <w:rFonts w:ascii="Times New Roman" w:hAnsi="Times New Roman"/>
          <w:bCs/>
          <w:lang w:val="sq-AL"/>
        </w:rPr>
        <w:t>n</w:t>
      </w:r>
      <w:r w:rsidR="0043640E" w:rsidRPr="00A87879">
        <w:rPr>
          <w:rFonts w:ascii="Times New Roman" w:hAnsi="Times New Roman"/>
          <w:bCs/>
          <w:lang w:val="sq-AL"/>
        </w:rPr>
        <w:t>ë</w:t>
      </w:r>
      <w:r w:rsidR="00B33FD0" w:rsidRPr="00A87879">
        <w:rPr>
          <w:rFonts w:ascii="Times New Roman" w:hAnsi="Times New Roman"/>
          <w:bCs/>
          <w:lang w:val="sq-AL"/>
        </w:rPr>
        <w:t xml:space="preserve"> lidhje me objektin informal </w:t>
      </w:r>
      <w:r w:rsidRPr="00A87879">
        <w:rPr>
          <w:rFonts w:ascii="Times New Roman" w:hAnsi="Times New Roman"/>
          <w:bCs/>
          <w:lang w:val="sq-AL"/>
        </w:rPr>
        <w:t xml:space="preserve">ose me </w:t>
      </w:r>
      <w:r w:rsidR="00016D93" w:rsidRPr="00A87879">
        <w:rPr>
          <w:rFonts w:ascii="Times New Roman" w:hAnsi="Times New Roman"/>
          <w:bCs/>
          <w:lang w:val="sq-AL"/>
        </w:rPr>
        <w:t xml:space="preserve">dashje </w:t>
      </w:r>
      <w:r w:rsidRPr="00A87879">
        <w:rPr>
          <w:rFonts w:ascii="Times New Roman" w:hAnsi="Times New Roman"/>
          <w:bCs/>
          <w:lang w:val="sq-AL"/>
        </w:rPr>
        <w:t xml:space="preserve"> për të </w:t>
      </w:r>
      <w:r w:rsidR="00BE0F44" w:rsidRPr="00A87879">
        <w:rPr>
          <w:rFonts w:ascii="Times New Roman" w:hAnsi="Times New Roman"/>
          <w:bCs/>
          <w:lang w:val="sq-AL"/>
        </w:rPr>
        <w:t>sjellë</w:t>
      </w:r>
      <w:r w:rsidRPr="00A87879">
        <w:rPr>
          <w:rFonts w:ascii="Times New Roman" w:hAnsi="Times New Roman"/>
          <w:bCs/>
          <w:lang w:val="sq-AL"/>
        </w:rPr>
        <w:t xml:space="preserve"> pasoja të kundërligjshme. Përfundimi i </w:t>
      </w:r>
      <w:r w:rsidR="000B328E" w:rsidRPr="00A87879">
        <w:rPr>
          <w:rFonts w:ascii="Times New Roman" w:hAnsi="Times New Roman"/>
          <w:bCs/>
          <w:lang w:val="sq-AL"/>
        </w:rPr>
        <w:t>Gjykat</w:t>
      </w:r>
      <w:r w:rsidR="00BE0F44" w:rsidRPr="00A87879">
        <w:rPr>
          <w:rFonts w:ascii="Times New Roman" w:hAnsi="Times New Roman"/>
          <w:bCs/>
          <w:lang w:val="sq-AL"/>
        </w:rPr>
        <w:t>ë</w:t>
      </w:r>
      <w:r w:rsidR="000B328E" w:rsidRPr="00A87879">
        <w:rPr>
          <w:rFonts w:ascii="Times New Roman" w:hAnsi="Times New Roman"/>
          <w:bCs/>
          <w:lang w:val="sq-AL"/>
        </w:rPr>
        <w:t>s s</w:t>
      </w:r>
      <w:r w:rsidR="00BE0F44" w:rsidRPr="00A87879">
        <w:rPr>
          <w:rFonts w:ascii="Times New Roman" w:hAnsi="Times New Roman"/>
          <w:bCs/>
          <w:lang w:val="sq-AL"/>
        </w:rPr>
        <w:t>ë</w:t>
      </w:r>
      <w:r w:rsidR="000B328E" w:rsidRPr="00A87879">
        <w:rPr>
          <w:rFonts w:ascii="Times New Roman" w:hAnsi="Times New Roman"/>
          <w:bCs/>
          <w:lang w:val="sq-AL"/>
        </w:rPr>
        <w:t xml:space="preserve"> </w:t>
      </w:r>
      <w:r w:rsidRPr="00A87879">
        <w:rPr>
          <w:rFonts w:ascii="Times New Roman" w:hAnsi="Times New Roman"/>
          <w:bCs/>
          <w:lang w:val="sq-AL"/>
        </w:rPr>
        <w:t xml:space="preserve">Apelit mbështetet kryesisht në funksionin dhe pozicionin e të pandehurit, pa u </w:t>
      </w:r>
      <w:r w:rsidR="00BE0F44" w:rsidRPr="00A87879">
        <w:rPr>
          <w:rFonts w:ascii="Times New Roman" w:hAnsi="Times New Roman"/>
          <w:bCs/>
          <w:lang w:val="sq-AL"/>
        </w:rPr>
        <w:t xml:space="preserve">argumentuar </w:t>
      </w:r>
      <w:r w:rsidRPr="00A87879">
        <w:rPr>
          <w:rFonts w:ascii="Times New Roman" w:hAnsi="Times New Roman"/>
          <w:bCs/>
          <w:lang w:val="sq-AL"/>
        </w:rPr>
        <w:t>nga provat rrethana konkrete që të provojnë ekzistencën e elementit subjektiv</w:t>
      </w:r>
      <w:r w:rsidR="00016D93" w:rsidRPr="00A87879">
        <w:rPr>
          <w:rFonts w:ascii="Times New Roman" w:hAnsi="Times New Roman"/>
          <w:bCs/>
          <w:lang w:val="sq-AL"/>
        </w:rPr>
        <w:t xml:space="preserve"> (dashjes)</w:t>
      </w:r>
      <w:r w:rsidRPr="00A87879">
        <w:rPr>
          <w:rFonts w:ascii="Times New Roman" w:hAnsi="Times New Roman"/>
          <w:bCs/>
          <w:lang w:val="sq-AL"/>
        </w:rPr>
        <w:t xml:space="preserve"> të veprës penale në kuptim të nenit 248 të Kodit Penal. </w:t>
      </w:r>
      <w:r w:rsidR="00576EF8" w:rsidRPr="00A87879">
        <w:rPr>
          <w:rFonts w:ascii="Times New Roman" w:hAnsi="Times New Roman"/>
          <w:bCs/>
          <w:lang w:val="sq-AL"/>
        </w:rPr>
        <w:t xml:space="preserve">Nënshkrimi i një akti teknik mbi bazën e dokumentacionit ekzistues, në mungesë të provave që vërtetojnë se i pandehuri ka pasur dijeni konkrete mbi </w:t>
      </w:r>
      <w:r w:rsidR="00D4278D" w:rsidRPr="00A87879">
        <w:rPr>
          <w:rFonts w:ascii="Times New Roman" w:hAnsi="Times New Roman"/>
          <w:bCs/>
          <w:lang w:val="sq-AL"/>
        </w:rPr>
        <w:t>situat</w:t>
      </w:r>
      <w:r w:rsidR="0043640E" w:rsidRPr="00A87879">
        <w:rPr>
          <w:rFonts w:ascii="Times New Roman" w:hAnsi="Times New Roman"/>
          <w:bCs/>
          <w:lang w:val="sq-AL"/>
        </w:rPr>
        <w:t>ë</w:t>
      </w:r>
      <w:r w:rsidR="00D4278D" w:rsidRPr="00A87879">
        <w:rPr>
          <w:rFonts w:ascii="Times New Roman" w:hAnsi="Times New Roman"/>
          <w:bCs/>
          <w:lang w:val="sq-AL"/>
        </w:rPr>
        <w:t>n</w:t>
      </w:r>
      <w:r w:rsidR="00576EF8" w:rsidRPr="00A87879">
        <w:rPr>
          <w:rFonts w:ascii="Times New Roman" w:hAnsi="Times New Roman"/>
          <w:bCs/>
          <w:lang w:val="sq-AL"/>
        </w:rPr>
        <w:t xml:space="preserve"> faktike</w:t>
      </w:r>
      <w:r w:rsidR="00D4278D" w:rsidRPr="00A87879">
        <w:rPr>
          <w:rFonts w:ascii="Times New Roman" w:hAnsi="Times New Roman"/>
          <w:bCs/>
          <w:lang w:val="sq-AL"/>
        </w:rPr>
        <w:t xml:space="preserve"> t</w:t>
      </w:r>
      <w:r w:rsidR="0043640E" w:rsidRPr="00A87879">
        <w:rPr>
          <w:rFonts w:ascii="Times New Roman" w:hAnsi="Times New Roman"/>
          <w:bCs/>
          <w:lang w:val="sq-AL"/>
        </w:rPr>
        <w:t>ë</w:t>
      </w:r>
      <w:r w:rsidR="00D4278D" w:rsidRPr="00A87879">
        <w:rPr>
          <w:rFonts w:ascii="Times New Roman" w:hAnsi="Times New Roman"/>
          <w:bCs/>
          <w:lang w:val="sq-AL"/>
        </w:rPr>
        <w:t xml:space="preserve"> objektit informal</w:t>
      </w:r>
      <w:r w:rsidR="00576EF8" w:rsidRPr="00A87879">
        <w:rPr>
          <w:rFonts w:ascii="Times New Roman" w:hAnsi="Times New Roman"/>
          <w:bCs/>
          <w:lang w:val="sq-AL"/>
        </w:rPr>
        <w:t xml:space="preserve"> </w:t>
      </w:r>
      <w:r w:rsidR="00016D93" w:rsidRPr="00A87879">
        <w:rPr>
          <w:rFonts w:ascii="Times New Roman" w:hAnsi="Times New Roman"/>
          <w:bCs/>
          <w:lang w:val="sq-AL"/>
        </w:rPr>
        <w:t>ose</w:t>
      </w:r>
      <w:r w:rsidR="00576EF8" w:rsidRPr="00A87879">
        <w:rPr>
          <w:rFonts w:ascii="Times New Roman" w:hAnsi="Times New Roman"/>
          <w:bCs/>
          <w:lang w:val="sq-AL"/>
        </w:rPr>
        <w:t xml:space="preserve"> </w:t>
      </w:r>
      <w:r w:rsidR="00D4278D" w:rsidRPr="00A87879">
        <w:rPr>
          <w:rFonts w:ascii="Times New Roman" w:hAnsi="Times New Roman"/>
          <w:bCs/>
          <w:lang w:val="sq-AL"/>
        </w:rPr>
        <w:t xml:space="preserve">se </w:t>
      </w:r>
      <w:r w:rsidR="00576EF8" w:rsidRPr="00A87879">
        <w:rPr>
          <w:rFonts w:ascii="Times New Roman" w:hAnsi="Times New Roman"/>
          <w:bCs/>
          <w:lang w:val="sq-AL"/>
        </w:rPr>
        <w:t xml:space="preserve">ka vepruar në kundërshtim </w:t>
      </w:r>
      <w:r w:rsidR="00881228" w:rsidRPr="00A87879">
        <w:rPr>
          <w:rFonts w:ascii="Times New Roman" w:hAnsi="Times New Roman"/>
          <w:bCs/>
          <w:lang w:val="sq-AL"/>
        </w:rPr>
        <w:t xml:space="preserve">dhe me dashje </w:t>
      </w:r>
      <w:r w:rsidR="00576EF8" w:rsidRPr="00A87879">
        <w:rPr>
          <w:rFonts w:ascii="Times New Roman" w:hAnsi="Times New Roman"/>
          <w:bCs/>
          <w:lang w:val="sq-AL"/>
        </w:rPr>
        <w:t>të drejtpërdrejtë me ligjin, nuk mjafton për të provuar elementin</w:t>
      </w:r>
      <w:r w:rsidR="00016D93" w:rsidRPr="00A87879">
        <w:rPr>
          <w:rFonts w:ascii="Times New Roman" w:hAnsi="Times New Roman"/>
          <w:bCs/>
          <w:lang w:val="sq-AL"/>
        </w:rPr>
        <w:t xml:space="preserve"> e anës</w:t>
      </w:r>
      <w:r w:rsidR="00576EF8" w:rsidRPr="00A87879">
        <w:rPr>
          <w:rFonts w:ascii="Times New Roman" w:hAnsi="Times New Roman"/>
          <w:bCs/>
          <w:lang w:val="sq-AL"/>
        </w:rPr>
        <w:t xml:space="preserve"> subjektiv</w:t>
      </w:r>
      <w:r w:rsidR="00016D93" w:rsidRPr="00A87879">
        <w:rPr>
          <w:rFonts w:ascii="Times New Roman" w:hAnsi="Times New Roman"/>
          <w:bCs/>
          <w:lang w:val="sq-AL"/>
        </w:rPr>
        <w:t>e</w:t>
      </w:r>
      <w:r w:rsidR="00576EF8" w:rsidRPr="00A87879">
        <w:rPr>
          <w:rFonts w:ascii="Times New Roman" w:hAnsi="Times New Roman"/>
          <w:bCs/>
          <w:lang w:val="sq-AL"/>
        </w:rPr>
        <w:t xml:space="preserve"> të veprës penale</w:t>
      </w:r>
      <w:r w:rsidR="00BE0F44" w:rsidRPr="00A87879">
        <w:rPr>
          <w:rFonts w:ascii="Times New Roman" w:hAnsi="Times New Roman"/>
          <w:bCs/>
          <w:lang w:val="sq-AL"/>
        </w:rPr>
        <w:t xml:space="preserve"> të shpërdorimit të detyrës</w:t>
      </w:r>
      <w:r w:rsidR="00576EF8" w:rsidRPr="00A87879">
        <w:rPr>
          <w:rFonts w:ascii="Times New Roman" w:hAnsi="Times New Roman"/>
          <w:bCs/>
          <w:lang w:val="sq-AL"/>
        </w:rPr>
        <w:t xml:space="preserve">. </w:t>
      </w:r>
      <w:r w:rsidR="00881228" w:rsidRPr="00A87879">
        <w:rPr>
          <w:rFonts w:ascii="Times New Roman" w:hAnsi="Times New Roman"/>
          <w:bCs/>
          <w:lang w:val="sq-AL"/>
        </w:rPr>
        <w:t xml:space="preserve">Në këtë kuadër, Gjykata e Shkallës së Parë ka arritur në përfundimin se nga shtetasi Helio Huqi nuk është konsumuar </w:t>
      </w:r>
      <w:r w:rsidR="002D2F72" w:rsidRPr="00A87879">
        <w:rPr>
          <w:rFonts w:ascii="Times New Roman" w:hAnsi="Times New Roman"/>
          <w:bCs/>
          <w:lang w:val="sq-AL"/>
        </w:rPr>
        <w:t>vepra</w:t>
      </w:r>
      <w:r w:rsidR="00881228" w:rsidRPr="00A87879">
        <w:rPr>
          <w:rFonts w:ascii="Times New Roman" w:hAnsi="Times New Roman"/>
          <w:bCs/>
          <w:lang w:val="sq-AL"/>
        </w:rPr>
        <w:t xml:space="preserve"> penale “Shpërdorimi </w:t>
      </w:r>
      <w:r w:rsidR="002D2F72" w:rsidRPr="00A87879">
        <w:rPr>
          <w:rFonts w:ascii="Times New Roman" w:hAnsi="Times New Roman"/>
          <w:bCs/>
          <w:lang w:val="sq-AL"/>
        </w:rPr>
        <w:t>i</w:t>
      </w:r>
      <w:r w:rsidR="00881228" w:rsidRPr="00A87879">
        <w:rPr>
          <w:rFonts w:ascii="Times New Roman" w:hAnsi="Times New Roman"/>
          <w:bCs/>
          <w:lang w:val="sq-AL"/>
        </w:rPr>
        <w:t xml:space="preserve"> detyrës”, pasi veprimet e kryera prej tij janë realizuar në përputhje me kuadrin ligjor dhe nënligjor në fuqi, pa dashje, pa qëllim përfitimi dhe pa shkaktuar pasoja </w:t>
      </w:r>
      <w:r w:rsidR="00D4278D" w:rsidRPr="00A87879">
        <w:rPr>
          <w:rFonts w:ascii="Times New Roman" w:hAnsi="Times New Roman"/>
          <w:bCs/>
          <w:lang w:val="sq-AL"/>
        </w:rPr>
        <w:t>n</w:t>
      </w:r>
      <w:r w:rsidR="0043640E" w:rsidRPr="00A87879">
        <w:rPr>
          <w:rFonts w:ascii="Times New Roman" w:hAnsi="Times New Roman"/>
          <w:bCs/>
          <w:lang w:val="sq-AL"/>
        </w:rPr>
        <w:t>ë</w:t>
      </w:r>
      <w:r w:rsidR="00D4278D" w:rsidRPr="00A87879">
        <w:rPr>
          <w:rFonts w:ascii="Times New Roman" w:hAnsi="Times New Roman"/>
          <w:bCs/>
          <w:lang w:val="sq-AL"/>
        </w:rPr>
        <w:t xml:space="preserve"> kuptim t</w:t>
      </w:r>
      <w:r w:rsidR="0043640E" w:rsidRPr="00A87879">
        <w:rPr>
          <w:rFonts w:ascii="Times New Roman" w:hAnsi="Times New Roman"/>
          <w:bCs/>
          <w:lang w:val="sq-AL"/>
        </w:rPr>
        <w:t>ë</w:t>
      </w:r>
      <w:r w:rsidR="00D4278D" w:rsidRPr="00A87879">
        <w:rPr>
          <w:rFonts w:ascii="Times New Roman" w:hAnsi="Times New Roman"/>
          <w:bCs/>
          <w:lang w:val="sq-AL"/>
        </w:rPr>
        <w:t xml:space="preserve"> nenit 248 t</w:t>
      </w:r>
      <w:r w:rsidR="0043640E" w:rsidRPr="00A87879">
        <w:rPr>
          <w:rFonts w:ascii="Times New Roman" w:hAnsi="Times New Roman"/>
          <w:bCs/>
          <w:lang w:val="sq-AL"/>
        </w:rPr>
        <w:t>ë</w:t>
      </w:r>
      <w:r w:rsidR="00D4278D" w:rsidRPr="00A87879">
        <w:rPr>
          <w:rFonts w:ascii="Times New Roman" w:hAnsi="Times New Roman"/>
          <w:bCs/>
          <w:lang w:val="sq-AL"/>
        </w:rPr>
        <w:t xml:space="preserve"> Kodit Penal</w:t>
      </w:r>
      <w:r w:rsidR="00881228" w:rsidRPr="00A87879">
        <w:rPr>
          <w:rFonts w:ascii="Times New Roman" w:hAnsi="Times New Roman"/>
          <w:bCs/>
          <w:lang w:val="sq-AL"/>
        </w:rPr>
        <w:t>.</w:t>
      </w:r>
      <w:r w:rsidR="002D2F72" w:rsidRPr="00A87879">
        <w:rPr>
          <w:rFonts w:ascii="Times New Roman" w:hAnsi="Times New Roman"/>
          <w:bCs/>
          <w:lang w:val="sq-AL"/>
        </w:rPr>
        <w:t xml:space="preserve"> </w:t>
      </w:r>
      <w:r w:rsidR="00881228" w:rsidRPr="00A87879">
        <w:rPr>
          <w:rFonts w:ascii="Times New Roman" w:hAnsi="Times New Roman"/>
          <w:bCs/>
          <w:lang w:val="sq-AL"/>
        </w:rPr>
        <w:t xml:space="preserve">Në këto kushte, Kolegji vlerëson se Gjykata e Apelit e ka argumentuar përgjegjësinë penale </w:t>
      </w:r>
      <w:r w:rsidR="002D2F72" w:rsidRPr="00A87879">
        <w:rPr>
          <w:rFonts w:ascii="Times New Roman" w:hAnsi="Times New Roman"/>
          <w:bCs/>
          <w:lang w:val="sq-AL"/>
        </w:rPr>
        <w:t xml:space="preserve">vetëm ose kryesisht </w:t>
      </w:r>
      <w:r w:rsidR="00881228" w:rsidRPr="00A87879">
        <w:rPr>
          <w:rFonts w:ascii="Times New Roman" w:hAnsi="Times New Roman"/>
          <w:bCs/>
          <w:lang w:val="sq-AL"/>
        </w:rPr>
        <w:t xml:space="preserve">mbi rolin </w:t>
      </w:r>
      <w:r w:rsidR="002D2F72" w:rsidRPr="00A87879">
        <w:rPr>
          <w:rFonts w:ascii="Times New Roman" w:hAnsi="Times New Roman"/>
          <w:bCs/>
          <w:lang w:val="sq-AL"/>
        </w:rPr>
        <w:t xml:space="preserve">e funksionit </w:t>
      </w:r>
      <w:r w:rsidR="00881228" w:rsidRPr="00A87879">
        <w:rPr>
          <w:rFonts w:ascii="Times New Roman" w:hAnsi="Times New Roman"/>
          <w:bCs/>
          <w:lang w:val="sq-AL"/>
        </w:rPr>
        <w:t>të të pandehurit, ndërkohë që Gjykata e Shkallës së Parë, me të drejtë, ka arritur në përfundimin në thelb se veprimet e kërkuesit Helio Huqi nuk tejkalojnë sferën e përgjegjësisë administrative, duke mos sjellë përgjegjësi penale.</w:t>
      </w:r>
    </w:p>
    <w:p w14:paraId="4D31969E" w14:textId="73EA92DB" w:rsidR="00016D93" w:rsidRPr="005046A1" w:rsidRDefault="00016D93" w:rsidP="005046A1">
      <w:pPr>
        <w:pStyle w:val="ListParagraph"/>
        <w:numPr>
          <w:ilvl w:val="0"/>
          <w:numId w:val="9"/>
        </w:numPr>
        <w:tabs>
          <w:tab w:val="left" w:pos="900"/>
          <w:tab w:val="left" w:pos="1080"/>
        </w:tabs>
        <w:ind w:left="0" w:firstLine="630"/>
        <w:jc w:val="both"/>
        <w:rPr>
          <w:rFonts w:ascii="Times New Roman" w:hAnsi="Times New Roman"/>
          <w:bCs/>
        </w:rPr>
      </w:pPr>
      <w:r w:rsidRPr="005046A1">
        <w:rPr>
          <w:rFonts w:ascii="Times New Roman" w:hAnsi="Times New Roman"/>
          <w:bCs/>
        </w:rPr>
        <w:t>Lidhur me kërkuesin Skerdi Bello, Gjykata e Apelit ka arsyetuar se, në cilësinë e Përgjegjësit të Sektorit të Legalizimeve, ai ka miratuar lejen e legalizimit në mungesë të një pjese të dokumentacionit të kërkuar dhe në mospërputhje me gjendjen faktike të objektit. Megjithatë, Kolegji vler</w:t>
      </w:r>
      <w:r w:rsidR="002D2F72" w:rsidRPr="005046A1">
        <w:rPr>
          <w:rFonts w:ascii="Times New Roman" w:hAnsi="Times New Roman"/>
          <w:bCs/>
        </w:rPr>
        <w:t>ë</w:t>
      </w:r>
      <w:r w:rsidRPr="005046A1">
        <w:rPr>
          <w:rFonts w:ascii="Times New Roman" w:hAnsi="Times New Roman"/>
          <w:bCs/>
        </w:rPr>
        <w:t xml:space="preserve">son se Gjykata e Shkallës së Parë ka kryer një analizë të plotë dhe të argumentuar të mangësive </w:t>
      </w:r>
      <w:r w:rsidR="00D4278D" w:rsidRPr="005046A1">
        <w:rPr>
          <w:rFonts w:ascii="Times New Roman" w:hAnsi="Times New Roman"/>
          <w:bCs/>
        </w:rPr>
        <w:t>n</w:t>
      </w:r>
      <w:r w:rsidR="0043640E" w:rsidRPr="005046A1">
        <w:rPr>
          <w:rFonts w:ascii="Times New Roman" w:hAnsi="Times New Roman"/>
          <w:bCs/>
        </w:rPr>
        <w:t>ë</w:t>
      </w:r>
      <w:r w:rsidR="00D4278D" w:rsidRPr="005046A1">
        <w:rPr>
          <w:rFonts w:ascii="Times New Roman" w:hAnsi="Times New Roman"/>
          <w:bCs/>
        </w:rPr>
        <w:t xml:space="preserve"> procedur</w:t>
      </w:r>
      <w:r w:rsidR="0043640E" w:rsidRPr="005046A1">
        <w:rPr>
          <w:rFonts w:ascii="Times New Roman" w:hAnsi="Times New Roman"/>
          <w:bCs/>
        </w:rPr>
        <w:t>ë</w:t>
      </w:r>
      <w:r w:rsidR="00D4278D" w:rsidRPr="005046A1">
        <w:rPr>
          <w:rFonts w:ascii="Times New Roman" w:hAnsi="Times New Roman"/>
          <w:bCs/>
        </w:rPr>
        <w:t>n administrative</w:t>
      </w:r>
      <w:r w:rsidR="00881228" w:rsidRPr="005046A1">
        <w:rPr>
          <w:rFonts w:ascii="Times New Roman" w:hAnsi="Times New Roman"/>
          <w:bCs/>
        </w:rPr>
        <w:t xml:space="preserve"> </w:t>
      </w:r>
      <w:r w:rsidR="00D4278D" w:rsidRPr="005046A1">
        <w:rPr>
          <w:rFonts w:ascii="Times New Roman" w:hAnsi="Times New Roman"/>
          <w:bCs/>
        </w:rPr>
        <w:t>t</w:t>
      </w:r>
      <w:r w:rsidR="0043640E" w:rsidRPr="005046A1">
        <w:rPr>
          <w:rFonts w:ascii="Times New Roman" w:hAnsi="Times New Roman"/>
          <w:bCs/>
        </w:rPr>
        <w:t>ë</w:t>
      </w:r>
      <w:r w:rsidR="00D4278D" w:rsidRPr="005046A1">
        <w:rPr>
          <w:rFonts w:ascii="Times New Roman" w:hAnsi="Times New Roman"/>
          <w:bCs/>
        </w:rPr>
        <w:t xml:space="preserve"> kontestuara nga organi i akuz</w:t>
      </w:r>
      <w:r w:rsidR="0043640E" w:rsidRPr="005046A1">
        <w:rPr>
          <w:rFonts w:ascii="Times New Roman" w:hAnsi="Times New Roman"/>
          <w:bCs/>
        </w:rPr>
        <w:t>ë</w:t>
      </w:r>
      <w:r w:rsidR="00D4278D" w:rsidRPr="005046A1">
        <w:rPr>
          <w:rFonts w:ascii="Times New Roman" w:hAnsi="Times New Roman"/>
          <w:bCs/>
        </w:rPr>
        <w:t>s</w:t>
      </w:r>
      <w:r w:rsidRPr="005046A1">
        <w:rPr>
          <w:rFonts w:ascii="Times New Roman" w:hAnsi="Times New Roman"/>
          <w:bCs/>
        </w:rPr>
        <w:t xml:space="preserve">, duke arritur në përfundimin se </w:t>
      </w:r>
      <w:r w:rsidR="00881228" w:rsidRPr="005046A1">
        <w:rPr>
          <w:rFonts w:ascii="Times New Roman" w:hAnsi="Times New Roman"/>
          <w:bCs/>
        </w:rPr>
        <w:t>ato lidhen</w:t>
      </w:r>
      <w:r w:rsidRPr="005046A1">
        <w:rPr>
          <w:rFonts w:ascii="Times New Roman" w:hAnsi="Times New Roman"/>
          <w:bCs/>
        </w:rPr>
        <w:t xml:space="preserve"> me mënyrën e ushtrimit të funksionit dhe respektimin e procedurave </w:t>
      </w:r>
      <w:r w:rsidR="00881228" w:rsidRPr="005046A1">
        <w:rPr>
          <w:rFonts w:ascii="Times New Roman" w:hAnsi="Times New Roman"/>
          <w:bCs/>
        </w:rPr>
        <w:t xml:space="preserve">administrative </w:t>
      </w:r>
      <w:r w:rsidRPr="005046A1">
        <w:rPr>
          <w:rFonts w:ascii="Times New Roman" w:hAnsi="Times New Roman"/>
          <w:bCs/>
        </w:rPr>
        <w:t>përkatëse, por që, edhe në prani të tyre, nuk janë të mjaftueshme për të sjell</w:t>
      </w:r>
      <w:r w:rsidR="002D2F72" w:rsidRPr="005046A1">
        <w:rPr>
          <w:rFonts w:ascii="Times New Roman" w:hAnsi="Times New Roman"/>
          <w:bCs/>
        </w:rPr>
        <w:t>ë</w:t>
      </w:r>
      <w:r w:rsidRPr="005046A1">
        <w:rPr>
          <w:rFonts w:ascii="Times New Roman" w:hAnsi="Times New Roman"/>
          <w:bCs/>
        </w:rPr>
        <w:t xml:space="preserve"> përgjegjësi penale. Në mënyrë të veçantë, Gjykata e Shkallës së Parë ka vlerësuar se nga provat e administruara nuk rezulton e provuar se veprimet apo mosveprimet e të pandehurit janë kryer me dashje, </w:t>
      </w:r>
      <w:r w:rsidR="00D4278D" w:rsidRPr="005046A1">
        <w:rPr>
          <w:rFonts w:ascii="Times New Roman" w:hAnsi="Times New Roman"/>
          <w:bCs/>
        </w:rPr>
        <w:t>ose</w:t>
      </w:r>
      <w:r w:rsidRPr="005046A1">
        <w:rPr>
          <w:rFonts w:ascii="Times New Roman" w:hAnsi="Times New Roman"/>
          <w:bCs/>
        </w:rPr>
        <w:t xml:space="preserve"> </w:t>
      </w:r>
      <w:r w:rsidR="00D4278D" w:rsidRPr="005046A1">
        <w:rPr>
          <w:rFonts w:ascii="Times New Roman" w:hAnsi="Times New Roman"/>
          <w:bCs/>
        </w:rPr>
        <w:t>q</w:t>
      </w:r>
      <w:r w:rsidR="0043640E" w:rsidRPr="005046A1">
        <w:rPr>
          <w:rFonts w:ascii="Times New Roman" w:hAnsi="Times New Roman"/>
          <w:bCs/>
        </w:rPr>
        <w:t>ë</w:t>
      </w:r>
      <w:r w:rsidRPr="005046A1">
        <w:rPr>
          <w:rFonts w:ascii="Times New Roman" w:hAnsi="Times New Roman"/>
          <w:bCs/>
        </w:rPr>
        <w:t xml:space="preserve"> të </w:t>
      </w:r>
      <w:r w:rsidR="00D4278D" w:rsidRPr="005046A1">
        <w:rPr>
          <w:rFonts w:ascii="Times New Roman" w:hAnsi="Times New Roman"/>
          <w:bCs/>
        </w:rPr>
        <w:t>ken</w:t>
      </w:r>
      <w:r w:rsidR="0043640E" w:rsidRPr="005046A1">
        <w:rPr>
          <w:rFonts w:ascii="Times New Roman" w:hAnsi="Times New Roman"/>
          <w:bCs/>
        </w:rPr>
        <w:t>ë</w:t>
      </w:r>
      <w:r w:rsidR="00D4278D" w:rsidRPr="005046A1">
        <w:rPr>
          <w:rFonts w:ascii="Times New Roman" w:hAnsi="Times New Roman"/>
          <w:bCs/>
        </w:rPr>
        <w:t xml:space="preserve"> </w:t>
      </w:r>
      <w:r w:rsidRPr="005046A1">
        <w:rPr>
          <w:rFonts w:ascii="Times New Roman" w:hAnsi="Times New Roman"/>
          <w:bCs/>
        </w:rPr>
        <w:t>cenuar interesat e ligjshme të shtetit ose të personave të tjerë</w:t>
      </w:r>
      <w:r w:rsidR="00D4278D" w:rsidRPr="005046A1">
        <w:rPr>
          <w:rFonts w:ascii="Times New Roman" w:hAnsi="Times New Roman"/>
          <w:bCs/>
        </w:rPr>
        <w:t xml:space="preserve"> (ardhja e pasoj</w:t>
      </w:r>
      <w:r w:rsidR="0043640E" w:rsidRPr="005046A1">
        <w:rPr>
          <w:rFonts w:ascii="Times New Roman" w:hAnsi="Times New Roman"/>
          <w:bCs/>
        </w:rPr>
        <w:t>ë</w:t>
      </w:r>
      <w:r w:rsidR="00D4278D" w:rsidRPr="005046A1">
        <w:rPr>
          <w:rFonts w:ascii="Times New Roman" w:hAnsi="Times New Roman"/>
          <w:bCs/>
        </w:rPr>
        <w:t>s)</w:t>
      </w:r>
      <w:r w:rsidRPr="005046A1">
        <w:rPr>
          <w:rFonts w:ascii="Times New Roman" w:hAnsi="Times New Roman"/>
          <w:bCs/>
        </w:rPr>
        <w:t>, element thelbësor për konfigurimin e veprës penale të shpërdorimit të detyrës.</w:t>
      </w:r>
    </w:p>
    <w:p w14:paraId="7AC79CAC" w14:textId="1CD15F26" w:rsidR="00016D93" w:rsidRDefault="00016D93" w:rsidP="0058299F">
      <w:pPr>
        <w:pStyle w:val="ListParagraph"/>
        <w:numPr>
          <w:ilvl w:val="0"/>
          <w:numId w:val="9"/>
        </w:numPr>
        <w:tabs>
          <w:tab w:val="left" w:pos="1080"/>
          <w:tab w:val="left" w:pos="8730"/>
        </w:tabs>
        <w:ind w:left="0" w:firstLine="540"/>
        <w:jc w:val="both"/>
        <w:rPr>
          <w:rFonts w:ascii="Times New Roman" w:hAnsi="Times New Roman"/>
          <w:bCs/>
          <w:lang w:val="sq-AL"/>
        </w:rPr>
      </w:pPr>
      <w:r w:rsidRPr="00A87879">
        <w:rPr>
          <w:rFonts w:ascii="Times New Roman" w:hAnsi="Times New Roman"/>
          <w:bCs/>
          <w:lang w:val="sq-AL"/>
        </w:rPr>
        <w:t>Kolegji vëren se edhe nga arsyetimi i Gjykatës së Apelit nuk rezulton të evidentohen rrethana konkrete, të mbështetura në prova, që të justifikojnë përfundimin mbi ekzistencën e anës subjektive të veprës penale në kuptim të nenit 248 të Kodit Penal. Nga aktet e dosjes dhe nga arsyetimi i vendimit objekt rekursi nuk rezulton se i pandehuri Skerdi Bello ka përfituar p</w:t>
      </w:r>
      <w:r w:rsidR="002D2F72" w:rsidRPr="00A87879">
        <w:rPr>
          <w:rFonts w:ascii="Times New Roman" w:hAnsi="Times New Roman"/>
          <w:bCs/>
          <w:lang w:val="sq-AL"/>
        </w:rPr>
        <w:t>ë</w:t>
      </w:r>
      <w:r w:rsidRPr="00A87879">
        <w:rPr>
          <w:rFonts w:ascii="Times New Roman" w:hAnsi="Times New Roman"/>
          <w:bCs/>
          <w:lang w:val="sq-AL"/>
        </w:rPr>
        <w:t xml:space="preserve">r vete ose ka synuar në mënyrë të vetëdijshme dhe me dashje direkte ardhjen e një pasoje të kundërligjshme. Mangësitë e konstatuara lidhen kryesisht me aspektin formal </w:t>
      </w:r>
      <w:r w:rsidR="00D4278D" w:rsidRPr="00A87879">
        <w:rPr>
          <w:rFonts w:ascii="Times New Roman" w:hAnsi="Times New Roman"/>
          <w:bCs/>
          <w:lang w:val="sq-AL"/>
        </w:rPr>
        <w:t>t</w:t>
      </w:r>
      <w:r w:rsidR="0043640E" w:rsidRPr="00A87879">
        <w:rPr>
          <w:rFonts w:ascii="Times New Roman" w:hAnsi="Times New Roman"/>
          <w:bCs/>
          <w:lang w:val="sq-AL"/>
        </w:rPr>
        <w:t>ë</w:t>
      </w:r>
      <w:r w:rsidR="00D4278D" w:rsidRPr="00A87879">
        <w:rPr>
          <w:rFonts w:ascii="Times New Roman" w:hAnsi="Times New Roman"/>
          <w:bCs/>
          <w:lang w:val="sq-AL"/>
        </w:rPr>
        <w:t xml:space="preserve"> dokumentacionit gjat</w:t>
      </w:r>
      <w:r w:rsidR="0043640E" w:rsidRPr="00A87879">
        <w:rPr>
          <w:rFonts w:ascii="Times New Roman" w:hAnsi="Times New Roman"/>
          <w:bCs/>
          <w:lang w:val="sq-AL"/>
        </w:rPr>
        <w:t>ë</w:t>
      </w:r>
      <w:r w:rsidRPr="00A87879">
        <w:rPr>
          <w:rFonts w:ascii="Times New Roman" w:hAnsi="Times New Roman"/>
          <w:bCs/>
          <w:lang w:val="sq-AL"/>
        </w:rPr>
        <w:t xml:space="preserve"> ushtrimit të funksionit </w:t>
      </w:r>
      <w:r w:rsidR="00881228" w:rsidRPr="00A87879">
        <w:rPr>
          <w:rFonts w:ascii="Times New Roman" w:hAnsi="Times New Roman"/>
          <w:bCs/>
          <w:lang w:val="sq-AL"/>
        </w:rPr>
        <w:t>n</w:t>
      </w:r>
      <w:r w:rsidR="002D2F72" w:rsidRPr="00A87879">
        <w:rPr>
          <w:rFonts w:ascii="Times New Roman" w:hAnsi="Times New Roman"/>
          <w:bCs/>
          <w:lang w:val="sq-AL"/>
        </w:rPr>
        <w:t>ë</w:t>
      </w:r>
      <w:r w:rsidR="00881228" w:rsidRPr="00A87879">
        <w:rPr>
          <w:rFonts w:ascii="Times New Roman" w:hAnsi="Times New Roman"/>
          <w:bCs/>
          <w:lang w:val="sq-AL"/>
        </w:rPr>
        <w:t xml:space="preserve"> kuad</w:t>
      </w:r>
      <w:r w:rsidR="002D2F72" w:rsidRPr="00A87879">
        <w:rPr>
          <w:rFonts w:ascii="Times New Roman" w:hAnsi="Times New Roman"/>
          <w:bCs/>
          <w:lang w:val="sq-AL"/>
        </w:rPr>
        <w:t>ë</w:t>
      </w:r>
      <w:r w:rsidR="00881228" w:rsidRPr="00A87879">
        <w:rPr>
          <w:rFonts w:ascii="Times New Roman" w:hAnsi="Times New Roman"/>
          <w:bCs/>
          <w:lang w:val="sq-AL"/>
        </w:rPr>
        <w:t>r t</w:t>
      </w:r>
      <w:r w:rsidR="002D2F72" w:rsidRPr="00A87879">
        <w:rPr>
          <w:rFonts w:ascii="Times New Roman" w:hAnsi="Times New Roman"/>
          <w:bCs/>
          <w:lang w:val="sq-AL"/>
        </w:rPr>
        <w:t>ë</w:t>
      </w:r>
      <w:r w:rsidR="00881228" w:rsidRPr="00A87879">
        <w:rPr>
          <w:rFonts w:ascii="Times New Roman" w:hAnsi="Times New Roman"/>
          <w:bCs/>
          <w:lang w:val="sq-AL"/>
        </w:rPr>
        <w:t xml:space="preserve"> procedur</w:t>
      </w:r>
      <w:r w:rsidR="002D2F72" w:rsidRPr="00A87879">
        <w:rPr>
          <w:rFonts w:ascii="Times New Roman" w:hAnsi="Times New Roman"/>
          <w:bCs/>
          <w:lang w:val="sq-AL"/>
        </w:rPr>
        <w:t>ë</w:t>
      </w:r>
      <w:r w:rsidR="00881228" w:rsidRPr="00A87879">
        <w:rPr>
          <w:rFonts w:ascii="Times New Roman" w:hAnsi="Times New Roman"/>
          <w:bCs/>
          <w:lang w:val="sq-AL"/>
        </w:rPr>
        <w:t xml:space="preserve">s administrative </w:t>
      </w:r>
      <w:r w:rsidRPr="00A87879">
        <w:rPr>
          <w:rFonts w:ascii="Times New Roman" w:hAnsi="Times New Roman"/>
          <w:bCs/>
          <w:lang w:val="sq-AL"/>
        </w:rPr>
        <w:t>dhe</w:t>
      </w:r>
      <w:r w:rsidR="00881228" w:rsidRPr="00A87879">
        <w:rPr>
          <w:rFonts w:ascii="Times New Roman" w:hAnsi="Times New Roman"/>
          <w:bCs/>
          <w:lang w:val="sq-AL"/>
        </w:rPr>
        <w:t xml:space="preserve"> ndon</w:t>
      </w:r>
      <w:r w:rsidR="002D2F72" w:rsidRPr="00A87879">
        <w:rPr>
          <w:rFonts w:ascii="Times New Roman" w:hAnsi="Times New Roman"/>
          <w:bCs/>
          <w:lang w:val="sq-AL"/>
        </w:rPr>
        <w:t>ë</w:t>
      </w:r>
      <w:r w:rsidR="00881228" w:rsidRPr="00A87879">
        <w:rPr>
          <w:rFonts w:ascii="Times New Roman" w:hAnsi="Times New Roman"/>
          <w:bCs/>
          <w:lang w:val="sq-AL"/>
        </w:rPr>
        <w:t>se</w:t>
      </w:r>
      <w:r w:rsidRPr="00A87879">
        <w:rPr>
          <w:rFonts w:ascii="Times New Roman" w:hAnsi="Times New Roman"/>
          <w:bCs/>
          <w:lang w:val="sq-AL"/>
        </w:rPr>
        <w:t xml:space="preserve"> mund të jenë tregues </w:t>
      </w:r>
      <w:r w:rsidR="00881228" w:rsidRPr="00A87879">
        <w:rPr>
          <w:rFonts w:ascii="Times New Roman" w:hAnsi="Times New Roman"/>
          <w:bCs/>
          <w:lang w:val="sq-AL"/>
        </w:rPr>
        <w:t>i</w:t>
      </w:r>
      <w:r w:rsidRPr="00A87879">
        <w:rPr>
          <w:rFonts w:ascii="Times New Roman" w:hAnsi="Times New Roman"/>
          <w:bCs/>
          <w:lang w:val="sq-AL"/>
        </w:rPr>
        <w:t xml:space="preserve"> mungesës së kujdesit n</w:t>
      </w:r>
      <w:r w:rsidR="002D2F72" w:rsidRPr="00A87879">
        <w:rPr>
          <w:rFonts w:ascii="Times New Roman" w:hAnsi="Times New Roman"/>
          <w:bCs/>
          <w:lang w:val="sq-AL"/>
        </w:rPr>
        <w:t>ë</w:t>
      </w:r>
      <w:r w:rsidRPr="00A87879">
        <w:rPr>
          <w:rFonts w:ascii="Times New Roman" w:hAnsi="Times New Roman"/>
          <w:bCs/>
          <w:lang w:val="sq-AL"/>
        </w:rPr>
        <w:t xml:space="preserve"> aspektin profesional, nuk mjafton për të sjellë përgjegjësi penale. Në këto kushte, Kolegji vler</w:t>
      </w:r>
      <w:r w:rsidR="002D2F72" w:rsidRPr="00A87879">
        <w:rPr>
          <w:rFonts w:ascii="Times New Roman" w:hAnsi="Times New Roman"/>
          <w:bCs/>
          <w:lang w:val="sq-AL"/>
        </w:rPr>
        <w:t>ë</w:t>
      </w:r>
      <w:r w:rsidRPr="00A87879">
        <w:rPr>
          <w:rFonts w:ascii="Times New Roman" w:hAnsi="Times New Roman"/>
          <w:bCs/>
          <w:lang w:val="sq-AL"/>
        </w:rPr>
        <w:t>son se përgjegjësia penale është lidhur nga Gjykata e Apelit kryesisht me pozicionin dhe funksionin që ka ushtruar i pandehuri</w:t>
      </w:r>
      <w:r w:rsidR="00D4278D" w:rsidRPr="00A87879">
        <w:rPr>
          <w:rFonts w:ascii="Times New Roman" w:hAnsi="Times New Roman"/>
          <w:bCs/>
          <w:lang w:val="sq-AL"/>
        </w:rPr>
        <w:t xml:space="preserve"> gjat</w:t>
      </w:r>
      <w:r w:rsidR="0043640E" w:rsidRPr="00A87879">
        <w:rPr>
          <w:rFonts w:ascii="Times New Roman" w:hAnsi="Times New Roman"/>
          <w:bCs/>
          <w:lang w:val="sq-AL"/>
        </w:rPr>
        <w:t>ë</w:t>
      </w:r>
      <w:r w:rsidR="00D4278D" w:rsidRPr="00A87879">
        <w:rPr>
          <w:rFonts w:ascii="Times New Roman" w:hAnsi="Times New Roman"/>
          <w:bCs/>
          <w:lang w:val="sq-AL"/>
        </w:rPr>
        <w:t xml:space="preserve"> nj</w:t>
      </w:r>
      <w:r w:rsidR="0043640E" w:rsidRPr="00A87879">
        <w:rPr>
          <w:rFonts w:ascii="Times New Roman" w:hAnsi="Times New Roman"/>
          <w:bCs/>
          <w:lang w:val="sq-AL"/>
        </w:rPr>
        <w:t>ë</w:t>
      </w:r>
      <w:r w:rsidR="00D4278D" w:rsidRPr="00A87879">
        <w:rPr>
          <w:rFonts w:ascii="Times New Roman" w:hAnsi="Times New Roman"/>
          <w:bCs/>
          <w:lang w:val="sq-AL"/>
        </w:rPr>
        <w:t xml:space="preserve"> procedure administrative</w:t>
      </w:r>
      <w:r w:rsidRPr="00A87879">
        <w:rPr>
          <w:rFonts w:ascii="Times New Roman" w:hAnsi="Times New Roman"/>
          <w:bCs/>
          <w:lang w:val="sq-AL"/>
        </w:rPr>
        <w:t>, ndërkohë që vlerësimi i Gjykatës së Shkallës së Parë, sipas të cilit veprimet e kërkuesit Skerdi Bello nuk tejkalojnë kufijtë e përgjegjësisë administrative dhe nuk përbëjnë elementë t</w:t>
      </w:r>
      <w:r w:rsidR="002D2F72" w:rsidRPr="00A87879">
        <w:rPr>
          <w:rFonts w:ascii="Times New Roman" w:hAnsi="Times New Roman"/>
          <w:bCs/>
          <w:lang w:val="sq-AL"/>
        </w:rPr>
        <w:t>ë</w:t>
      </w:r>
      <w:r w:rsidRPr="00A87879">
        <w:rPr>
          <w:rFonts w:ascii="Times New Roman" w:hAnsi="Times New Roman"/>
          <w:bCs/>
          <w:lang w:val="sq-AL"/>
        </w:rPr>
        <w:t xml:space="preserve"> vepr</w:t>
      </w:r>
      <w:r w:rsidR="002D2F72" w:rsidRPr="00A87879">
        <w:rPr>
          <w:rFonts w:ascii="Times New Roman" w:hAnsi="Times New Roman"/>
          <w:bCs/>
          <w:lang w:val="sq-AL"/>
        </w:rPr>
        <w:t>ë</w:t>
      </w:r>
      <w:r w:rsidRPr="00A87879">
        <w:rPr>
          <w:rFonts w:ascii="Times New Roman" w:hAnsi="Times New Roman"/>
          <w:bCs/>
          <w:lang w:val="sq-AL"/>
        </w:rPr>
        <w:t>s penale objekt akuze, rezulton i drejtë dhe në përputhje me ligjin penal material.</w:t>
      </w:r>
    </w:p>
    <w:p w14:paraId="273BE715" w14:textId="77777777" w:rsidR="0058299F" w:rsidRPr="00A87879" w:rsidRDefault="0058299F" w:rsidP="0058299F">
      <w:pPr>
        <w:pStyle w:val="ListParagraph"/>
        <w:tabs>
          <w:tab w:val="left" w:pos="1080"/>
          <w:tab w:val="left" w:pos="8730"/>
        </w:tabs>
        <w:ind w:left="540"/>
        <w:jc w:val="both"/>
        <w:rPr>
          <w:rFonts w:ascii="Times New Roman" w:hAnsi="Times New Roman"/>
          <w:bCs/>
          <w:lang w:val="sq-AL"/>
        </w:rPr>
      </w:pPr>
    </w:p>
    <w:p w14:paraId="022ADE56" w14:textId="0BBFF301" w:rsidR="00C205D1" w:rsidRPr="00A87879" w:rsidRDefault="005D7EDA" w:rsidP="00CE398C">
      <w:pPr>
        <w:pStyle w:val="ListParagraph"/>
        <w:numPr>
          <w:ilvl w:val="0"/>
          <w:numId w:val="9"/>
        </w:numPr>
        <w:tabs>
          <w:tab w:val="left" w:pos="900"/>
          <w:tab w:val="left" w:pos="1080"/>
        </w:tabs>
        <w:ind w:left="0" w:firstLine="540"/>
        <w:jc w:val="both"/>
        <w:rPr>
          <w:rFonts w:ascii="Times New Roman" w:hAnsi="Times New Roman"/>
          <w:bCs/>
          <w:lang w:val="sq-AL"/>
        </w:rPr>
      </w:pPr>
      <w:r w:rsidRPr="00A87879">
        <w:rPr>
          <w:rFonts w:ascii="Times New Roman" w:hAnsi="Times New Roman"/>
          <w:bCs/>
          <w:lang w:val="sq-AL"/>
        </w:rPr>
        <w:lastRenderedPageBreak/>
        <w:t xml:space="preserve">Në përfundim, Kolegji vlerëson se Gjykata e Apelit ka konsideruar </w:t>
      </w:r>
      <w:r w:rsidR="002D2F72" w:rsidRPr="00A87879">
        <w:rPr>
          <w:rFonts w:ascii="Times New Roman" w:hAnsi="Times New Roman"/>
          <w:bCs/>
          <w:lang w:val="sq-AL"/>
        </w:rPr>
        <w:t>veprimet</w:t>
      </w:r>
      <w:r w:rsidRPr="00A87879">
        <w:rPr>
          <w:rFonts w:ascii="Times New Roman" w:hAnsi="Times New Roman"/>
          <w:bCs/>
          <w:lang w:val="sq-AL"/>
        </w:rPr>
        <w:t xml:space="preserve"> procedurale administrative si të mjaftueshme për të sjell</w:t>
      </w:r>
      <w:r w:rsidR="00BE0F44" w:rsidRPr="00A87879">
        <w:rPr>
          <w:rFonts w:ascii="Times New Roman" w:hAnsi="Times New Roman"/>
          <w:bCs/>
          <w:lang w:val="sq-AL"/>
        </w:rPr>
        <w:t>ë</w:t>
      </w:r>
      <w:r w:rsidRPr="00A87879">
        <w:rPr>
          <w:rFonts w:ascii="Times New Roman" w:hAnsi="Times New Roman"/>
          <w:bCs/>
          <w:lang w:val="sq-AL"/>
        </w:rPr>
        <w:t xml:space="preserve">, në mënyrë apriori, përgjegjësi penale, pa iu përmbajtur </w:t>
      </w:r>
      <w:r w:rsidR="00D4278D" w:rsidRPr="00A87879">
        <w:rPr>
          <w:rFonts w:ascii="Times New Roman" w:hAnsi="Times New Roman"/>
          <w:bCs/>
          <w:lang w:val="sq-AL"/>
        </w:rPr>
        <w:t>elementeve</w:t>
      </w:r>
      <w:r w:rsidRPr="00A87879">
        <w:rPr>
          <w:rFonts w:ascii="Times New Roman" w:hAnsi="Times New Roman"/>
          <w:bCs/>
          <w:lang w:val="sq-AL"/>
        </w:rPr>
        <w:t xml:space="preserve"> të veprës penale të “Shpërdorimit të detyrës” për argumentim të mbështetur në prova konkrete lidhur me elementin </w:t>
      </w:r>
      <w:r w:rsidR="00D4278D" w:rsidRPr="00A87879">
        <w:rPr>
          <w:rFonts w:ascii="Times New Roman" w:hAnsi="Times New Roman"/>
          <w:bCs/>
          <w:lang w:val="sq-AL"/>
        </w:rPr>
        <w:t>e an</w:t>
      </w:r>
      <w:r w:rsidR="0043640E" w:rsidRPr="00A87879">
        <w:rPr>
          <w:rFonts w:ascii="Times New Roman" w:hAnsi="Times New Roman"/>
          <w:bCs/>
          <w:lang w:val="sq-AL"/>
        </w:rPr>
        <w:t>ë</w:t>
      </w:r>
      <w:r w:rsidR="00D4278D" w:rsidRPr="00A87879">
        <w:rPr>
          <w:rFonts w:ascii="Times New Roman" w:hAnsi="Times New Roman"/>
          <w:bCs/>
          <w:lang w:val="sq-AL"/>
        </w:rPr>
        <w:t xml:space="preserve">s </w:t>
      </w:r>
      <w:r w:rsidRPr="00A87879">
        <w:rPr>
          <w:rFonts w:ascii="Times New Roman" w:hAnsi="Times New Roman"/>
          <w:bCs/>
          <w:lang w:val="sq-AL"/>
        </w:rPr>
        <w:t>subjektiv</w:t>
      </w:r>
      <w:r w:rsidR="00D4278D" w:rsidRPr="00A87879">
        <w:rPr>
          <w:rFonts w:ascii="Times New Roman" w:hAnsi="Times New Roman"/>
          <w:bCs/>
          <w:lang w:val="sq-AL"/>
        </w:rPr>
        <w:t>e</w:t>
      </w:r>
      <w:r w:rsidRPr="00A87879">
        <w:rPr>
          <w:rFonts w:ascii="Times New Roman" w:hAnsi="Times New Roman"/>
          <w:bCs/>
          <w:lang w:val="sq-AL"/>
        </w:rPr>
        <w:t xml:space="preserve"> </w:t>
      </w:r>
      <w:r w:rsidR="00BE0F44" w:rsidRPr="00A87879">
        <w:rPr>
          <w:rFonts w:ascii="Times New Roman" w:hAnsi="Times New Roman"/>
          <w:bCs/>
          <w:lang w:val="sq-AL"/>
        </w:rPr>
        <w:t xml:space="preserve">(dashjen) </w:t>
      </w:r>
      <w:r w:rsidRPr="00A87879">
        <w:rPr>
          <w:rFonts w:ascii="Times New Roman" w:hAnsi="Times New Roman"/>
          <w:bCs/>
          <w:lang w:val="sq-AL"/>
        </w:rPr>
        <w:t xml:space="preserve">dhe me ekzistencën e lidhjes shkak‑pasojë për secilin të pandehur. Në këto kushte, deklarimi i fajësisë së kërkuesve për veprën penale të parashikuar nga neni 248 i Kodit Penal nuk rezulton i mbështetur dhe as i argumentuar në prova të mjaftueshme, duke cënuar parimin e prezumimit të pafajësisë dhe standardin e provës në procesin penal. Në këtë kuadër, Kolegji </w:t>
      </w:r>
      <w:r w:rsidR="00D17937" w:rsidRPr="00A87879">
        <w:rPr>
          <w:rFonts w:ascii="Times New Roman" w:hAnsi="Times New Roman"/>
          <w:bCs/>
          <w:lang w:val="sq-AL"/>
        </w:rPr>
        <w:t>vler</w:t>
      </w:r>
      <w:r w:rsidR="00BE0F44" w:rsidRPr="00A87879">
        <w:rPr>
          <w:rFonts w:ascii="Times New Roman" w:hAnsi="Times New Roman"/>
          <w:bCs/>
          <w:lang w:val="sq-AL"/>
        </w:rPr>
        <w:t>ë</w:t>
      </w:r>
      <w:r w:rsidR="00D17937" w:rsidRPr="00A87879">
        <w:rPr>
          <w:rFonts w:ascii="Times New Roman" w:hAnsi="Times New Roman"/>
          <w:bCs/>
          <w:lang w:val="sq-AL"/>
        </w:rPr>
        <w:t>son</w:t>
      </w:r>
      <w:r w:rsidRPr="00A87879">
        <w:rPr>
          <w:rFonts w:ascii="Times New Roman" w:hAnsi="Times New Roman"/>
          <w:bCs/>
          <w:lang w:val="sq-AL"/>
        </w:rPr>
        <w:t xml:space="preserve"> se, ndryshe nga sa ka arsyetuar Gjykata e Apelit, Gjykata e Shkallës së Parë ka </w:t>
      </w:r>
      <w:r w:rsidR="00BE0F44" w:rsidRPr="00A87879">
        <w:rPr>
          <w:rFonts w:ascii="Times New Roman" w:hAnsi="Times New Roman"/>
          <w:bCs/>
          <w:lang w:val="sq-AL"/>
        </w:rPr>
        <w:t>arritur në konkluzionin për pafajsinë e kërkuesve, duke</w:t>
      </w:r>
      <w:r w:rsidRPr="00A87879">
        <w:rPr>
          <w:rFonts w:ascii="Times New Roman" w:hAnsi="Times New Roman"/>
          <w:bCs/>
          <w:lang w:val="sq-AL"/>
        </w:rPr>
        <w:t xml:space="preserve"> </w:t>
      </w:r>
      <w:r w:rsidR="00BE0F44" w:rsidRPr="00A87879">
        <w:rPr>
          <w:rFonts w:ascii="Times New Roman" w:hAnsi="Times New Roman"/>
          <w:bCs/>
          <w:lang w:val="sq-AL"/>
        </w:rPr>
        <w:t>kryer</w:t>
      </w:r>
      <w:r w:rsidR="003E45C8" w:rsidRPr="00A87879">
        <w:rPr>
          <w:rFonts w:ascii="Times New Roman" w:hAnsi="Times New Roman"/>
          <w:bCs/>
          <w:lang w:val="sq-AL"/>
        </w:rPr>
        <w:t xml:space="preserve"> n</w:t>
      </w:r>
      <w:r w:rsidR="0043640E" w:rsidRPr="00A87879">
        <w:rPr>
          <w:rFonts w:ascii="Times New Roman" w:hAnsi="Times New Roman"/>
          <w:bCs/>
          <w:lang w:val="sq-AL"/>
        </w:rPr>
        <w:t>ë</w:t>
      </w:r>
      <w:r w:rsidR="003E45C8" w:rsidRPr="00A87879">
        <w:rPr>
          <w:rFonts w:ascii="Times New Roman" w:hAnsi="Times New Roman"/>
          <w:bCs/>
          <w:lang w:val="sq-AL"/>
        </w:rPr>
        <w:t xml:space="preserve"> thelb</w:t>
      </w:r>
      <w:r w:rsidR="00BE0F44" w:rsidRPr="00A87879">
        <w:rPr>
          <w:rFonts w:ascii="Times New Roman" w:hAnsi="Times New Roman"/>
          <w:bCs/>
          <w:lang w:val="sq-AL"/>
        </w:rPr>
        <w:t xml:space="preserve"> </w:t>
      </w:r>
      <w:r w:rsidRPr="00A87879">
        <w:rPr>
          <w:rFonts w:ascii="Times New Roman" w:hAnsi="Times New Roman"/>
          <w:bCs/>
          <w:lang w:val="sq-AL"/>
        </w:rPr>
        <w:t>një vlerësim të drejtë të raportit ndërmjet përgjegjësisë administrative dhe asaj penale, duke çmuar provat në tërësinë e tyre dhe duke respektuar parimet e prezumimit të pafajësisë dhe in dubio pro reo.</w:t>
      </w:r>
    </w:p>
    <w:p w14:paraId="5EBAEB90" w14:textId="5542E3D2" w:rsidR="0064286E" w:rsidRPr="00A87879" w:rsidRDefault="00E15BD1" w:rsidP="00CE398C">
      <w:pPr>
        <w:pStyle w:val="ListParagraph"/>
        <w:numPr>
          <w:ilvl w:val="0"/>
          <w:numId w:val="9"/>
        </w:numPr>
        <w:tabs>
          <w:tab w:val="left" w:pos="1080"/>
        </w:tabs>
        <w:ind w:left="0" w:firstLine="630"/>
        <w:jc w:val="both"/>
        <w:rPr>
          <w:rFonts w:ascii="Times New Roman" w:hAnsi="Times New Roman"/>
          <w:bCs/>
          <w:lang w:val="sq-AL"/>
        </w:rPr>
      </w:pPr>
      <w:r w:rsidRPr="00A87879">
        <w:rPr>
          <w:rFonts w:ascii="Times New Roman" w:hAnsi="Times New Roman"/>
          <w:bCs/>
          <w:lang w:val="sq-AL"/>
        </w:rPr>
        <w:t xml:space="preserve">Për këto arsye, Kolegji vlerëson se vendimi i Gjykatës së Apelit të Juridiksionit të Përgjithshëm është marrë në zbatim të gabuar të ligjit material dhe procedural penal, ndërkohë që vendimi i Gjykatës së Rrethit Gjyqësor Durrës paraqitet i arsyetuar, i mbështetur në prova dhe në përputhje me standardet e neneve 152 dhe 383 të </w:t>
      </w:r>
      <w:r w:rsidR="002F6C03" w:rsidRPr="00A87879">
        <w:rPr>
          <w:rFonts w:ascii="Times New Roman" w:hAnsi="Times New Roman"/>
          <w:bCs/>
          <w:lang w:val="sq-AL"/>
        </w:rPr>
        <w:t>KPP</w:t>
      </w:r>
      <w:r w:rsidRPr="00A87879">
        <w:rPr>
          <w:rFonts w:ascii="Times New Roman" w:hAnsi="Times New Roman"/>
          <w:bCs/>
          <w:lang w:val="sq-AL"/>
        </w:rPr>
        <w:t>. Për rrjedhojë, në zbatim të nenit 441/1, shkronja “b” të KPP, Kolegji vlerëson se duhet të vendoset prishja e vendimit nr. 30‑2024‑2161/632, datë 21.03.2024, të Gjykatës së Apelit dhe lënia në fuqi e vendimit nr. 11‑2021‑4523 (660), datë 19.07.2021, të Gjykatës së Rrethit Gjyqësor Durrës, për kërkuesit Flamur Gjuzi, Helio Huqi dhe Skerdi Bello.</w:t>
      </w:r>
    </w:p>
    <w:p w14:paraId="4DD3A29F" w14:textId="77777777" w:rsidR="00BF1245" w:rsidRPr="00A87879" w:rsidRDefault="00BF1245" w:rsidP="002D2F72">
      <w:pPr>
        <w:ind w:firstLine="720"/>
        <w:jc w:val="both"/>
        <w:rPr>
          <w:rFonts w:ascii="Times New Roman" w:hAnsi="Times New Roman"/>
          <w:bCs/>
        </w:rPr>
      </w:pPr>
    </w:p>
    <w:p w14:paraId="23DF4DCF" w14:textId="1225699E" w:rsidR="00C263EE" w:rsidRPr="00A87879" w:rsidRDefault="0031088E" w:rsidP="002D2F72">
      <w:pPr>
        <w:jc w:val="center"/>
        <w:rPr>
          <w:rFonts w:ascii="Times New Roman" w:eastAsia="Calibri" w:hAnsi="Times New Roman"/>
          <w:b/>
          <w:lang w:bidi="ar-SA"/>
        </w:rPr>
      </w:pPr>
      <w:r w:rsidRPr="00A87879">
        <w:rPr>
          <w:rFonts w:ascii="Times New Roman" w:eastAsia="Calibri" w:hAnsi="Times New Roman"/>
          <w:b/>
          <w:lang w:bidi="ar-SA"/>
        </w:rPr>
        <w:t>PËR KËTO ARSYE,</w:t>
      </w:r>
      <w:bookmarkEnd w:id="1"/>
    </w:p>
    <w:p w14:paraId="40519862" w14:textId="77777777" w:rsidR="001058A4" w:rsidRPr="00A87879" w:rsidRDefault="001058A4" w:rsidP="002D2F72">
      <w:pPr>
        <w:jc w:val="center"/>
        <w:rPr>
          <w:rFonts w:ascii="Times New Roman" w:eastAsia="Calibri" w:hAnsi="Times New Roman"/>
          <w:b/>
          <w:lang w:bidi="ar-SA"/>
        </w:rPr>
      </w:pPr>
    </w:p>
    <w:p w14:paraId="73613E8A" w14:textId="11EEADE6" w:rsidR="00CF34A8" w:rsidRPr="00A87879" w:rsidRDefault="003E4FC4" w:rsidP="00293CED">
      <w:pPr>
        <w:tabs>
          <w:tab w:val="left" w:pos="360"/>
          <w:tab w:val="left" w:pos="54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bidi="ar-SA"/>
        </w:rPr>
      </w:pPr>
      <w:r w:rsidRPr="00A87879">
        <w:rPr>
          <w:rFonts w:ascii="Times New Roman" w:hAnsi="Times New Roman"/>
        </w:rPr>
        <w:tab/>
      </w:r>
      <w:r w:rsidR="00293CED" w:rsidRPr="00A87879">
        <w:rPr>
          <w:rFonts w:ascii="Times New Roman" w:hAnsi="Times New Roman"/>
        </w:rPr>
        <w:tab/>
      </w:r>
      <w:r w:rsidRPr="00A87879">
        <w:rPr>
          <w:rFonts w:ascii="Times New Roman" w:hAnsi="Times New Roman"/>
        </w:rPr>
        <w:t xml:space="preserve">Kolegji Penal i Gjykatës së Lartë, </w:t>
      </w:r>
      <w:r w:rsidRPr="00A87879">
        <w:rPr>
          <w:rFonts w:ascii="Times New Roman" w:hAnsi="Times New Roman"/>
          <w:bCs/>
          <w:lang w:bidi="ar-SA"/>
        </w:rPr>
        <w:t xml:space="preserve">mbështetur në </w:t>
      </w:r>
      <w:r w:rsidR="0062454C" w:rsidRPr="00A87879">
        <w:rPr>
          <w:rFonts w:ascii="Times New Roman" w:hAnsi="Times New Roman"/>
          <w:bCs/>
          <w:lang w:bidi="ar-SA"/>
        </w:rPr>
        <w:t>nenet 43</w:t>
      </w:r>
      <w:r w:rsidR="00972A28" w:rsidRPr="00A87879">
        <w:rPr>
          <w:rFonts w:ascii="Times New Roman" w:hAnsi="Times New Roman"/>
          <w:bCs/>
          <w:lang w:bidi="ar-SA"/>
        </w:rPr>
        <w:t>2</w:t>
      </w:r>
      <w:r w:rsidR="0062454C" w:rsidRPr="00A87879">
        <w:rPr>
          <w:rFonts w:ascii="Times New Roman" w:hAnsi="Times New Roman"/>
          <w:bCs/>
          <w:lang w:bidi="ar-SA"/>
        </w:rPr>
        <w:t xml:space="preserve"> dhe 441, pika 1, shkronja</w:t>
      </w:r>
      <w:r w:rsidR="006020E6" w:rsidRPr="00A87879">
        <w:rPr>
          <w:rFonts w:ascii="Times New Roman" w:hAnsi="Times New Roman"/>
          <w:bCs/>
          <w:lang w:bidi="ar-SA"/>
        </w:rPr>
        <w:t>t</w:t>
      </w:r>
      <w:r w:rsidR="0062454C" w:rsidRPr="00A87879">
        <w:rPr>
          <w:rFonts w:ascii="Times New Roman" w:hAnsi="Times New Roman"/>
          <w:bCs/>
          <w:lang w:bidi="ar-SA"/>
        </w:rPr>
        <w:t xml:space="preserve"> “a”</w:t>
      </w:r>
      <w:r w:rsidR="00972A28" w:rsidRPr="00A87879">
        <w:rPr>
          <w:rFonts w:ascii="Times New Roman" w:hAnsi="Times New Roman"/>
          <w:bCs/>
          <w:lang w:bidi="ar-SA"/>
        </w:rPr>
        <w:t xml:space="preserve"> dhe “b”</w:t>
      </w:r>
      <w:r w:rsidR="008B4DD3" w:rsidRPr="00A87879">
        <w:rPr>
          <w:rFonts w:ascii="Times New Roman" w:hAnsi="Times New Roman"/>
          <w:bCs/>
          <w:lang w:bidi="ar-SA"/>
        </w:rPr>
        <w:t>, të Kodit të Procedurës Penale</w:t>
      </w:r>
      <w:r w:rsidRPr="00A87879">
        <w:rPr>
          <w:rFonts w:ascii="Times New Roman" w:hAnsi="Times New Roman"/>
          <w:bCs/>
          <w:lang w:bidi="ar-SA"/>
        </w:rPr>
        <w:t>,</w:t>
      </w:r>
    </w:p>
    <w:p w14:paraId="2E3C60C8" w14:textId="77777777" w:rsidR="00293CED" w:rsidRPr="00A87879" w:rsidRDefault="00293CED" w:rsidP="002D2F72">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bidi="ar-SA"/>
        </w:rPr>
      </w:pPr>
    </w:p>
    <w:p w14:paraId="3BB4F0EA" w14:textId="53FA1CE0" w:rsidR="00056F9A" w:rsidRPr="00A87879" w:rsidRDefault="003E4FC4" w:rsidP="002D2F7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A87879">
        <w:rPr>
          <w:rFonts w:ascii="Times New Roman" w:hAnsi="Times New Roman"/>
          <w:b/>
          <w:bCs/>
          <w:lang w:bidi="ar-SA"/>
        </w:rPr>
        <w:t>V E N D O S I</w:t>
      </w:r>
      <w:r w:rsidR="00293CED" w:rsidRPr="00A87879">
        <w:rPr>
          <w:rFonts w:ascii="Times New Roman" w:hAnsi="Times New Roman"/>
          <w:b/>
          <w:bCs/>
          <w:lang w:bidi="ar-SA"/>
        </w:rPr>
        <w:t>:</w:t>
      </w:r>
    </w:p>
    <w:p w14:paraId="29A9682D" w14:textId="77777777" w:rsidR="00475EF6" w:rsidRPr="00A87879" w:rsidRDefault="00475EF6" w:rsidP="002D2F7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p>
    <w:p w14:paraId="372752B7" w14:textId="6B93CEB5" w:rsidR="006020E6" w:rsidRPr="00A87879" w:rsidRDefault="00293CED" w:rsidP="00293CED">
      <w:p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rPr>
      </w:pPr>
      <w:r w:rsidRPr="00A87879">
        <w:rPr>
          <w:rFonts w:ascii="Times New Roman" w:hAnsi="Times New Roman"/>
          <w:bCs/>
        </w:rPr>
        <w:tab/>
      </w:r>
      <w:r w:rsidR="006020E6" w:rsidRPr="00A87879">
        <w:rPr>
          <w:rFonts w:ascii="Times New Roman" w:hAnsi="Times New Roman"/>
          <w:bCs/>
        </w:rPr>
        <w:t>Mospranimin e rekursit të paraqitur nga kërkuesi Dasham</w:t>
      </w:r>
      <w:r w:rsidR="0058299F">
        <w:rPr>
          <w:rFonts w:ascii="Times New Roman" w:hAnsi="Times New Roman"/>
          <w:bCs/>
        </w:rPr>
        <w:t xml:space="preserve">ir Mehmeti, kundër vendimit nr. </w:t>
      </w:r>
      <w:r w:rsidR="006020E6" w:rsidRPr="00A87879">
        <w:rPr>
          <w:rFonts w:ascii="Times New Roman" w:hAnsi="Times New Roman"/>
          <w:bCs/>
        </w:rPr>
        <w:t>30-2024-2161/632, datë 21.03.2024, të Gjykatës së Apelit të Juridiksionit të Përgjithshëm.</w:t>
      </w:r>
    </w:p>
    <w:p w14:paraId="128E1E6F" w14:textId="5024A770" w:rsidR="00972A28" w:rsidRDefault="00293CED" w:rsidP="0058299F">
      <w:p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rPr>
      </w:pPr>
      <w:r w:rsidRPr="00A87879">
        <w:rPr>
          <w:rFonts w:ascii="Times New Roman" w:hAnsi="Times New Roman"/>
          <w:bCs/>
        </w:rPr>
        <w:tab/>
      </w:r>
      <w:r w:rsidR="006020E6" w:rsidRPr="00A87879">
        <w:rPr>
          <w:rFonts w:ascii="Times New Roman" w:hAnsi="Times New Roman"/>
          <w:bCs/>
        </w:rPr>
        <w:t>Prishjen e vendimit nr. 30-2024-2161/632, datë 21.03.2024, të Gjykatës së Apelit të Juridiksionit të Përgjithshëm dhe lënien në fuqi të vendimit nr. 11-2021-4523 (660), datë 19.07.2021 të Gjykatës së Rrethit Gjyqësor Durrës për kërkuesit Flamur Gjuzi, Helio Huqi, Skerdi Bello.</w:t>
      </w:r>
    </w:p>
    <w:p w14:paraId="29384BF4" w14:textId="77777777" w:rsidR="0058299F" w:rsidRPr="0058299F" w:rsidRDefault="0058299F" w:rsidP="0058299F">
      <w:p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rPr>
      </w:pPr>
    </w:p>
    <w:p w14:paraId="4D90B815" w14:textId="3EF23096" w:rsidR="00532FEA" w:rsidRDefault="003E4FC4" w:rsidP="002D2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r w:rsidRPr="00A87879">
        <w:rPr>
          <w:rFonts w:ascii="Times New Roman" w:hAnsi="Times New Roman"/>
          <w:bCs/>
          <w:i/>
        </w:rPr>
        <w:tab/>
      </w:r>
      <w:r w:rsidRPr="00A87879">
        <w:rPr>
          <w:rFonts w:ascii="Times New Roman" w:hAnsi="Times New Roman"/>
          <w:bCs/>
          <w:i/>
        </w:rPr>
        <w:tab/>
      </w:r>
      <w:r w:rsidRPr="00A87879">
        <w:rPr>
          <w:rFonts w:ascii="Times New Roman" w:hAnsi="Times New Roman"/>
          <w:bCs/>
          <w:i/>
        </w:rPr>
        <w:tab/>
      </w:r>
      <w:r w:rsidRPr="00A87879">
        <w:rPr>
          <w:rFonts w:ascii="Times New Roman" w:hAnsi="Times New Roman"/>
          <w:bCs/>
          <w:i/>
        </w:rPr>
        <w:tab/>
      </w:r>
      <w:r w:rsidRPr="00A87879">
        <w:rPr>
          <w:rFonts w:ascii="Times New Roman" w:hAnsi="Times New Roman"/>
          <w:bCs/>
          <w:i/>
        </w:rPr>
        <w:tab/>
      </w:r>
      <w:r w:rsidRPr="00A87879">
        <w:rPr>
          <w:rFonts w:ascii="Times New Roman" w:hAnsi="Times New Roman"/>
          <w:bCs/>
          <w:i/>
        </w:rPr>
        <w:tab/>
      </w:r>
      <w:r w:rsidRPr="00A87879">
        <w:rPr>
          <w:rFonts w:ascii="Times New Roman" w:hAnsi="Times New Roman"/>
          <w:b/>
        </w:rPr>
        <w:t xml:space="preserve">Tiranë, më </w:t>
      </w:r>
      <w:r w:rsidR="008E2C19" w:rsidRPr="00A87879">
        <w:rPr>
          <w:rFonts w:ascii="Times New Roman" w:hAnsi="Times New Roman"/>
          <w:b/>
        </w:rPr>
        <w:t>26</w:t>
      </w:r>
      <w:r w:rsidR="0062454C" w:rsidRPr="00A87879">
        <w:rPr>
          <w:rFonts w:ascii="Times New Roman" w:hAnsi="Times New Roman"/>
          <w:b/>
        </w:rPr>
        <w:t>.03</w:t>
      </w:r>
      <w:r w:rsidR="00741FBD" w:rsidRPr="00A87879">
        <w:rPr>
          <w:rFonts w:ascii="Times New Roman" w:hAnsi="Times New Roman"/>
          <w:b/>
        </w:rPr>
        <w:t>.202</w:t>
      </w:r>
      <w:r w:rsidR="00481D6F" w:rsidRPr="00A87879">
        <w:rPr>
          <w:rFonts w:ascii="Times New Roman" w:hAnsi="Times New Roman"/>
          <w:b/>
        </w:rPr>
        <w:t>6</w:t>
      </w:r>
    </w:p>
    <w:p w14:paraId="0AAC41BA" w14:textId="558B26AD" w:rsidR="00D975EF" w:rsidRDefault="00D975EF" w:rsidP="00293CED">
      <w:pPr>
        <w:tabs>
          <w:tab w:val="left" w:pos="360"/>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lang w:bidi="ar-SA"/>
        </w:rPr>
      </w:pPr>
      <w:bookmarkStart w:id="5" w:name="_GoBack"/>
      <w:bookmarkEnd w:id="5"/>
    </w:p>
    <w:p w14:paraId="3892C31B" w14:textId="01409010" w:rsidR="00D975EF" w:rsidRDefault="00D975EF" w:rsidP="00293CED">
      <w:pPr>
        <w:tabs>
          <w:tab w:val="left" w:pos="360"/>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lang w:bidi="ar-SA"/>
        </w:rPr>
      </w:pPr>
    </w:p>
    <w:p w14:paraId="13B9BED6" w14:textId="77777777" w:rsidR="00D975EF" w:rsidRPr="00D975EF" w:rsidRDefault="00D975EF" w:rsidP="00D975EF">
      <w:pPr>
        <w:tabs>
          <w:tab w:val="left" w:pos="10800"/>
          <w:tab w:val="left" w:pos="11520"/>
          <w:tab w:val="left" w:pos="12240"/>
          <w:tab w:val="left" w:pos="12960"/>
        </w:tabs>
        <w:jc w:val="center"/>
        <w:rPr>
          <w:rFonts w:ascii="Times New Roman" w:hAnsi="Times New Roman"/>
          <w:b/>
        </w:rPr>
      </w:pPr>
      <w:r w:rsidRPr="00D975EF">
        <w:rPr>
          <w:rFonts w:ascii="Times New Roman" w:hAnsi="Times New Roman"/>
          <w:b/>
        </w:rPr>
        <w:t>MENDIM PJESËRISHT KUNDËR</w:t>
      </w:r>
    </w:p>
    <w:p w14:paraId="57DAE332" w14:textId="77777777" w:rsidR="00D975EF" w:rsidRPr="00D975EF" w:rsidRDefault="00D975EF" w:rsidP="00D975EF">
      <w:pPr>
        <w:tabs>
          <w:tab w:val="left" w:pos="10800"/>
          <w:tab w:val="left" w:pos="11520"/>
          <w:tab w:val="left" w:pos="12240"/>
          <w:tab w:val="left" w:pos="12960"/>
        </w:tabs>
        <w:jc w:val="center"/>
        <w:rPr>
          <w:rFonts w:ascii="Times New Roman" w:hAnsi="Times New Roman"/>
          <w:b/>
        </w:rPr>
      </w:pPr>
    </w:p>
    <w:p w14:paraId="034ACBA3" w14:textId="77777777" w:rsidR="00D975EF" w:rsidRPr="00D975EF" w:rsidRDefault="00D975EF" w:rsidP="00D975EF">
      <w:pPr>
        <w:jc w:val="center"/>
        <w:rPr>
          <w:rFonts w:ascii="Times New Roman" w:hAnsi="Times New Roman"/>
          <w:b/>
        </w:rPr>
      </w:pPr>
      <w:r w:rsidRPr="00D975EF">
        <w:rPr>
          <w:rFonts w:ascii="Times New Roman" w:hAnsi="Times New Roman"/>
          <w:b/>
        </w:rPr>
        <w:t>“Për motivet e kundërshtimit të vendimit të Kolegjit Penal, për</w:t>
      </w:r>
      <w:r w:rsidRPr="00D975EF">
        <w:rPr>
          <w:rFonts w:ascii="Times New Roman" w:eastAsia="Calibri" w:hAnsi="Times New Roman"/>
          <w:b/>
          <w:bCs/>
        </w:rPr>
        <w:t xml:space="preserve"> çështjen nr.</w:t>
      </w:r>
      <w:r w:rsidRPr="00D975EF">
        <w:rPr>
          <w:rFonts w:ascii="Times New Roman" w:hAnsi="Times New Roman"/>
          <w:b/>
        </w:rPr>
        <w:t xml:space="preserve"> </w:t>
      </w:r>
      <w:r w:rsidRPr="00D975EF">
        <w:rPr>
          <w:rFonts w:ascii="Times New Roman" w:hAnsi="Times New Roman"/>
          <w:b/>
          <w:spacing w:val="3"/>
        </w:rPr>
        <w:t>51091-00036-00-2025</w:t>
      </w:r>
      <w:r w:rsidRPr="00D975EF">
        <w:rPr>
          <w:rFonts w:ascii="Times New Roman" w:eastAsia="Calibri" w:hAnsi="Times New Roman"/>
          <w:b/>
          <w:bCs/>
        </w:rPr>
        <w:t>-akti</w:t>
      </w:r>
      <w:r w:rsidRPr="00D975EF">
        <w:rPr>
          <w:rFonts w:ascii="Times New Roman" w:hAnsi="Times New Roman"/>
          <w:b/>
        </w:rPr>
        <w:t>”</w:t>
      </w:r>
    </w:p>
    <w:p w14:paraId="6772D0DA" w14:textId="77777777" w:rsidR="00D975EF" w:rsidRPr="00D975EF" w:rsidRDefault="00D975EF" w:rsidP="00D975EF">
      <w:pPr>
        <w:jc w:val="center"/>
        <w:rPr>
          <w:rFonts w:ascii="Times New Roman" w:hAnsi="Times New Roman"/>
          <w:b/>
          <w:i/>
        </w:rPr>
      </w:pPr>
    </w:p>
    <w:p w14:paraId="3AC33495" w14:textId="77777777" w:rsidR="00D975EF" w:rsidRPr="00D975EF" w:rsidRDefault="00D975EF" w:rsidP="00D975EF">
      <w:pPr>
        <w:tabs>
          <w:tab w:val="left" w:pos="10800"/>
          <w:tab w:val="left" w:pos="11520"/>
          <w:tab w:val="left" w:pos="12240"/>
          <w:tab w:val="left" w:pos="12960"/>
        </w:tabs>
        <w:jc w:val="center"/>
        <w:rPr>
          <w:rFonts w:ascii="Times New Roman" w:hAnsi="Times New Roman"/>
          <w:b/>
        </w:rPr>
      </w:pPr>
      <w:r w:rsidRPr="00D975EF">
        <w:rPr>
          <w:rFonts w:ascii="Times New Roman" w:hAnsi="Times New Roman"/>
          <w:b/>
        </w:rPr>
        <w:t>(Gjyqtare – Albana Boksi)</w:t>
      </w:r>
    </w:p>
    <w:p w14:paraId="6DC50C7F" w14:textId="77777777" w:rsidR="00D975EF" w:rsidRPr="00D975EF" w:rsidRDefault="00D975EF" w:rsidP="00D975EF">
      <w:pPr>
        <w:tabs>
          <w:tab w:val="left" w:pos="10800"/>
          <w:tab w:val="left" w:pos="11520"/>
          <w:tab w:val="left" w:pos="12240"/>
          <w:tab w:val="left" w:pos="12960"/>
        </w:tabs>
        <w:jc w:val="center"/>
        <w:rPr>
          <w:rFonts w:ascii="Times New Roman" w:hAnsi="Times New Roman"/>
        </w:rPr>
      </w:pPr>
    </w:p>
    <w:p w14:paraId="3B7D5235"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eastAsia="en-GB"/>
        </w:rPr>
      </w:pPr>
      <w:r w:rsidRPr="00D975EF">
        <w:rPr>
          <w:rFonts w:ascii="Times New Roman" w:hAnsi="Times New Roman"/>
          <w:lang w:val="sq-AL"/>
        </w:rPr>
        <w:t>Kolegji Penal i Gjykatës së Lartë (në vijim Kolegji) ka marrë në shqyrtim në dhomë këshillimi rekursin e paraqitur nga</w:t>
      </w:r>
      <w:r w:rsidRPr="00D975EF">
        <w:rPr>
          <w:rFonts w:ascii="Times New Roman" w:hAnsi="Times New Roman"/>
          <w:b/>
          <w:bCs/>
          <w:lang w:val="sq-AL" w:eastAsia="sq-AL"/>
        </w:rPr>
        <w:t xml:space="preserve"> </w:t>
      </w:r>
      <w:r w:rsidRPr="00D975EF">
        <w:rPr>
          <w:rFonts w:ascii="Times New Roman" w:hAnsi="Times New Roman"/>
          <w:lang w:val="sq-AL" w:eastAsia="sq-AL"/>
        </w:rPr>
        <w:t xml:space="preserve">të gjykuarit </w:t>
      </w:r>
      <w:r w:rsidRPr="00D975EF">
        <w:rPr>
          <w:rFonts w:ascii="Times New Roman" w:hAnsi="Times New Roman"/>
          <w:bCs/>
          <w:lang w:val="sq-AL"/>
        </w:rPr>
        <w:t xml:space="preserve">Dashamir </w:t>
      </w:r>
      <w:proofErr w:type="spellStart"/>
      <w:r w:rsidRPr="00D975EF">
        <w:rPr>
          <w:rFonts w:ascii="Times New Roman" w:hAnsi="Times New Roman"/>
          <w:bCs/>
          <w:lang w:val="sq-AL"/>
        </w:rPr>
        <w:t>Mehmeti</w:t>
      </w:r>
      <w:proofErr w:type="spellEnd"/>
      <w:r w:rsidRPr="00D975EF">
        <w:rPr>
          <w:rFonts w:ascii="Times New Roman" w:hAnsi="Times New Roman"/>
          <w:bCs/>
          <w:lang w:val="sq-AL"/>
        </w:rPr>
        <w:t xml:space="preserve">, Flamur </w:t>
      </w:r>
      <w:proofErr w:type="spellStart"/>
      <w:r w:rsidRPr="00D975EF">
        <w:rPr>
          <w:rFonts w:ascii="Times New Roman" w:hAnsi="Times New Roman"/>
          <w:bCs/>
          <w:lang w:val="sq-AL"/>
        </w:rPr>
        <w:t>Gjuzi</w:t>
      </w:r>
      <w:proofErr w:type="spellEnd"/>
      <w:r w:rsidRPr="00D975EF">
        <w:rPr>
          <w:rFonts w:ascii="Times New Roman" w:hAnsi="Times New Roman"/>
          <w:bCs/>
          <w:lang w:val="sq-AL"/>
        </w:rPr>
        <w:t xml:space="preserve">, </w:t>
      </w:r>
      <w:proofErr w:type="spellStart"/>
      <w:r w:rsidRPr="00D975EF">
        <w:rPr>
          <w:rFonts w:ascii="Times New Roman" w:hAnsi="Times New Roman"/>
          <w:bCs/>
          <w:lang w:val="sq-AL"/>
        </w:rPr>
        <w:t>Helio</w:t>
      </w:r>
      <w:proofErr w:type="spellEnd"/>
      <w:r w:rsidRPr="00D975EF">
        <w:rPr>
          <w:rFonts w:ascii="Times New Roman" w:hAnsi="Times New Roman"/>
          <w:bCs/>
          <w:lang w:val="sq-AL"/>
        </w:rPr>
        <w:t xml:space="preserve"> </w:t>
      </w:r>
      <w:r w:rsidRPr="00D975EF">
        <w:rPr>
          <w:rFonts w:ascii="Times New Roman" w:hAnsi="Times New Roman"/>
          <w:bCs/>
          <w:lang w:val="sq-AL"/>
        </w:rPr>
        <w:lastRenderedPageBreak/>
        <w:t xml:space="preserve">Huqi, Skerdi </w:t>
      </w:r>
      <w:proofErr w:type="spellStart"/>
      <w:r w:rsidRPr="00D975EF">
        <w:rPr>
          <w:rFonts w:ascii="Times New Roman" w:hAnsi="Times New Roman"/>
          <w:bCs/>
          <w:lang w:val="sq-AL"/>
        </w:rPr>
        <w:t>Bello</w:t>
      </w:r>
      <w:proofErr w:type="spellEnd"/>
      <w:r w:rsidRPr="00D975EF">
        <w:rPr>
          <w:rFonts w:ascii="Times New Roman" w:hAnsi="Times New Roman"/>
          <w:lang w:val="sq-AL"/>
        </w:rPr>
        <w:t xml:space="preserve">, ndaj vendimit </w:t>
      </w:r>
      <w:r w:rsidRPr="00D975EF">
        <w:rPr>
          <w:rFonts w:ascii="Times New Roman" w:hAnsi="Times New Roman"/>
          <w:iCs/>
          <w:lang w:val="sq-AL"/>
        </w:rPr>
        <w:t>nr. 30-2024-2161/632, datë 21.03.2024, të Gjykatës së Apelit të Juridiksionit të Përgjithshëm</w:t>
      </w:r>
      <w:r w:rsidRPr="00D975EF">
        <w:rPr>
          <w:rFonts w:ascii="Times New Roman" w:hAnsi="Times New Roman"/>
          <w:lang w:val="sq-AL" w:eastAsia="en-GB"/>
        </w:rPr>
        <w:t xml:space="preserve">. </w:t>
      </w:r>
    </w:p>
    <w:p w14:paraId="51C78EA6"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eastAsia="en-GB"/>
        </w:rPr>
      </w:pPr>
      <w:r w:rsidRPr="00D975EF">
        <w:rPr>
          <w:rFonts w:ascii="Times New Roman" w:hAnsi="Times New Roman"/>
          <w:spacing w:val="1"/>
          <w:lang w:val="sq-AL"/>
        </w:rPr>
        <w:t xml:space="preserve">Në rastin objekt gjykimi ka rezultuar se, sipas akuzës, i pandehuri </w:t>
      </w:r>
      <w:proofErr w:type="spellStart"/>
      <w:r w:rsidRPr="00D975EF">
        <w:rPr>
          <w:rFonts w:ascii="Times New Roman" w:hAnsi="Times New Roman"/>
          <w:spacing w:val="1"/>
          <w:lang w:val="sq-AL"/>
        </w:rPr>
        <w:t>Helio</w:t>
      </w:r>
      <w:proofErr w:type="spellEnd"/>
      <w:r w:rsidRPr="00D975EF">
        <w:rPr>
          <w:rFonts w:ascii="Times New Roman" w:hAnsi="Times New Roman"/>
          <w:spacing w:val="1"/>
          <w:lang w:val="sq-AL"/>
        </w:rPr>
        <w:t xml:space="preserve"> Huqi, në cilësinë e specialistit në Sektorin e Hartografisë, ka proceduar me legalizimin e një objekti pa leje, pa kryer të gjitha procedurat e kërkuara ligjore dhe pa disponuar të gjithë dokumentacionin e nevojshëm për legalizimin e një objekti </w:t>
      </w:r>
      <w:proofErr w:type="spellStart"/>
      <w:r w:rsidRPr="00D975EF">
        <w:rPr>
          <w:rFonts w:ascii="Times New Roman" w:hAnsi="Times New Roman"/>
          <w:spacing w:val="1"/>
          <w:lang w:val="sq-AL"/>
        </w:rPr>
        <w:t>informal</w:t>
      </w:r>
      <w:proofErr w:type="spellEnd"/>
      <w:r w:rsidRPr="00D975EF">
        <w:rPr>
          <w:rFonts w:ascii="Times New Roman" w:hAnsi="Times New Roman"/>
          <w:spacing w:val="1"/>
          <w:lang w:val="sq-AL"/>
        </w:rPr>
        <w:t xml:space="preserve">. Gjithashtu, i pandehuri </w:t>
      </w:r>
      <w:proofErr w:type="spellStart"/>
      <w:r w:rsidRPr="00D975EF">
        <w:rPr>
          <w:rFonts w:ascii="Times New Roman" w:hAnsi="Times New Roman"/>
          <w:spacing w:val="1"/>
          <w:lang w:val="sq-AL"/>
        </w:rPr>
        <w:t>Helio</w:t>
      </w:r>
      <w:proofErr w:type="spellEnd"/>
      <w:r w:rsidRPr="00D975EF">
        <w:rPr>
          <w:rFonts w:ascii="Times New Roman" w:hAnsi="Times New Roman"/>
          <w:spacing w:val="1"/>
          <w:lang w:val="sq-AL"/>
        </w:rPr>
        <w:t xml:space="preserve"> Huqi, në cilësinë e përgjegjësit të Sektorit të Hartografisë, ka nënshkruar në </w:t>
      </w:r>
      <w:proofErr w:type="spellStart"/>
      <w:r w:rsidRPr="00D975EF">
        <w:rPr>
          <w:rFonts w:ascii="Times New Roman" w:hAnsi="Times New Roman"/>
          <w:spacing w:val="1"/>
          <w:lang w:val="sq-AL"/>
        </w:rPr>
        <w:t>genplanin</w:t>
      </w:r>
      <w:proofErr w:type="spellEnd"/>
      <w:r w:rsidRPr="00D975EF">
        <w:rPr>
          <w:rFonts w:ascii="Times New Roman" w:hAnsi="Times New Roman"/>
          <w:spacing w:val="1"/>
          <w:lang w:val="sq-AL"/>
        </w:rPr>
        <w:t xml:space="preserve"> bashkëlidhur lejes së legalizimit, pa kryer verifikimin përkatës në terren, duke konfirmuar në këtë mënyrë ekzistencën e një objekti me 10 (dhjetë) kate, ndërkohë që në fakt objekti rezultonte të ishte vetëm 9 (nëntë) kate.</w:t>
      </w:r>
    </w:p>
    <w:p w14:paraId="6FB85683"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eastAsia="en-GB"/>
        </w:rPr>
      </w:pPr>
      <w:r w:rsidRPr="00D975EF">
        <w:rPr>
          <w:rFonts w:ascii="Times New Roman" w:hAnsi="Times New Roman"/>
          <w:spacing w:val="1"/>
          <w:lang w:val="sq-AL"/>
        </w:rPr>
        <w:t xml:space="preserve">I pandehuri Skerdi </w:t>
      </w:r>
      <w:proofErr w:type="spellStart"/>
      <w:r w:rsidRPr="00D975EF">
        <w:rPr>
          <w:rFonts w:ascii="Times New Roman" w:hAnsi="Times New Roman"/>
          <w:spacing w:val="1"/>
          <w:lang w:val="sq-AL"/>
        </w:rPr>
        <w:t>Bello</w:t>
      </w:r>
      <w:proofErr w:type="spellEnd"/>
      <w:r w:rsidRPr="00D975EF">
        <w:rPr>
          <w:rFonts w:ascii="Times New Roman" w:hAnsi="Times New Roman"/>
          <w:spacing w:val="1"/>
          <w:lang w:val="sq-AL"/>
        </w:rPr>
        <w:t>, në cilësinë e përgjegjësit të Sektorit të Legalizimit, ka kryer shkelje në lidhje me dokumentin e lejes së legalizimit nr. 226983, datë 21.01.2017, për objektin “Godinë e kombinuar 10 Kat + 1 Kat nën tokë”, në emër të shoqërisë “</w:t>
      </w:r>
      <w:proofErr w:type="spellStart"/>
      <w:r w:rsidRPr="00D975EF">
        <w:rPr>
          <w:rFonts w:ascii="Times New Roman" w:hAnsi="Times New Roman"/>
          <w:spacing w:val="1"/>
          <w:lang w:val="sq-AL"/>
        </w:rPr>
        <w:t>Braka</w:t>
      </w:r>
      <w:proofErr w:type="spellEnd"/>
      <w:r w:rsidRPr="00D975EF">
        <w:rPr>
          <w:rFonts w:ascii="Times New Roman" w:hAnsi="Times New Roman"/>
          <w:spacing w:val="1"/>
          <w:lang w:val="sq-AL"/>
        </w:rPr>
        <w:t xml:space="preserve"> Konstruksion” SHPK. Kjo leje është miratuar në mungesë të vendimit të kualifikimit, vendimmarrje e cila i përkiste Sektorit të Legalizimit dhe Planifikimit Urban. I pandehuri Skerdi </w:t>
      </w:r>
      <w:proofErr w:type="spellStart"/>
      <w:r w:rsidRPr="00D975EF">
        <w:rPr>
          <w:rFonts w:ascii="Times New Roman" w:hAnsi="Times New Roman"/>
          <w:spacing w:val="1"/>
          <w:lang w:val="sq-AL"/>
        </w:rPr>
        <w:t>Bello</w:t>
      </w:r>
      <w:proofErr w:type="spellEnd"/>
      <w:r w:rsidRPr="00D975EF">
        <w:rPr>
          <w:rFonts w:ascii="Times New Roman" w:hAnsi="Times New Roman"/>
          <w:spacing w:val="1"/>
          <w:lang w:val="sq-AL"/>
        </w:rPr>
        <w:t xml:space="preserve"> jo vetëm që nuk ka kontrolluar saktësinë e dokumentacionit teknik, por, në mungesë të aktit të konstatimit në terren, të dokumentimit fotografik të objektit dhe pa marrë një vendim për kualifikimin e këtij objekti për legalizim, ka nënshkruar lejen e legalizimit, në shkelje të kërkesave të parashikuara në ligjin nr. 9482, datë 03.04.2006.</w:t>
      </w:r>
    </w:p>
    <w:p w14:paraId="0DDBC220"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eastAsia="en-GB"/>
        </w:rPr>
      </w:pPr>
      <w:r w:rsidRPr="00D975EF">
        <w:rPr>
          <w:rFonts w:ascii="Times New Roman" w:hAnsi="Times New Roman"/>
          <w:spacing w:val="1"/>
          <w:lang w:val="sq-AL"/>
        </w:rPr>
        <w:t xml:space="preserve">I pandehuri Flamur </w:t>
      </w:r>
      <w:proofErr w:type="spellStart"/>
      <w:r w:rsidRPr="00D975EF">
        <w:rPr>
          <w:rFonts w:ascii="Times New Roman" w:hAnsi="Times New Roman"/>
          <w:spacing w:val="1"/>
          <w:lang w:val="sq-AL"/>
        </w:rPr>
        <w:t>Gjuzi</w:t>
      </w:r>
      <w:proofErr w:type="spellEnd"/>
      <w:r w:rsidRPr="00D975EF">
        <w:rPr>
          <w:rFonts w:ascii="Times New Roman" w:hAnsi="Times New Roman"/>
          <w:spacing w:val="1"/>
          <w:lang w:val="sq-AL"/>
        </w:rPr>
        <w:t>, në cilësinë e Drejtorit të Drejtorisë së ALUIZNI-t Durrës, ka nënshkruar lejen e legalizimit nr. 226983, datë 21.01.2017, për objektin “Godinë e Kombinuar 10 Kat + 1 Kat nën tokë”, në emër të shoqërisë “</w:t>
      </w:r>
      <w:proofErr w:type="spellStart"/>
      <w:r w:rsidRPr="00D975EF">
        <w:rPr>
          <w:rFonts w:ascii="Times New Roman" w:hAnsi="Times New Roman"/>
          <w:spacing w:val="1"/>
          <w:lang w:val="sq-AL"/>
        </w:rPr>
        <w:t>Braka</w:t>
      </w:r>
      <w:proofErr w:type="spellEnd"/>
      <w:r w:rsidRPr="00D975EF">
        <w:rPr>
          <w:rFonts w:ascii="Times New Roman" w:hAnsi="Times New Roman"/>
          <w:spacing w:val="1"/>
          <w:lang w:val="sq-AL"/>
        </w:rPr>
        <w:t xml:space="preserve"> Konstruksion” SHPK, në kundërshtim me përcaktimet e ligjit nr. 9482, datë 03.04.2006, aktet nënligjore të dala në bazë dhe për zbatim të tij, si dhe urdhrin nr. 37, datë 19.01.2016 të Drejtorit të Përgjithshëm të ALUIZNI-t “Për miratimin e plan-veprimit për shqyrtimin administrativ të praktikave të legalizimit të ndërtimeve pa leje”, si dhe matricën bashkëlidhur këtij urdhri.</w:t>
      </w:r>
    </w:p>
    <w:p w14:paraId="42B2F3B5"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eastAsia="en-GB"/>
        </w:rPr>
      </w:pPr>
      <w:r w:rsidRPr="00D975EF">
        <w:rPr>
          <w:rFonts w:ascii="Times New Roman" w:hAnsi="Times New Roman"/>
          <w:spacing w:val="1"/>
          <w:lang w:val="sq-AL"/>
        </w:rPr>
        <w:t xml:space="preserve">I pandehuri Dashamir </w:t>
      </w:r>
      <w:proofErr w:type="spellStart"/>
      <w:r w:rsidRPr="00D975EF">
        <w:rPr>
          <w:rFonts w:ascii="Times New Roman" w:hAnsi="Times New Roman"/>
          <w:spacing w:val="1"/>
          <w:lang w:val="sq-AL"/>
        </w:rPr>
        <w:t>Mehmeti</w:t>
      </w:r>
      <w:proofErr w:type="spellEnd"/>
      <w:r w:rsidRPr="00D975EF">
        <w:rPr>
          <w:rFonts w:ascii="Times New Roman" w:hAnsi="Times New Roman"/>
          <w:spacing w:val="1"/>
          <w:lang w:val="sq-AL"/>
        </w:rPr>
        <w:t xml:space="preserve"> ka konsumuar veprën penale të “Ndërtimit të paligjshëm”, të parashikuar nga neni 199/a/3 i Kodit Penal, pasi ka kryer punime voluminoze, shtesa në lartësi dhe shtesa anësore, për të cilat ishte i detyruar të pajisej me leje ndërtimi. Punimet e konstatuara gjatë këqyrjes së vendit të ngjarjes, si dhe nga inspektorët e IMT-së pranë Bashkisë Durrës, jo vetëm që nuk përfshihen në zërat e punimeve të parashikuara në nenet 6 dhe 7 të “Rregullores së Zhvillimit të Territorit”, miratuar me vendimin nr. 408, datë 13.05.2015 të Këshillit të Ministrave, por për to kërkohet pajisja me leje zhvillimore.</w:t>
      </w:r>
    </w:p>
    <w:p w14:paraId="663C356D"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eastAsia="en-GB"/>
        </w:rPr>
      </w:pPr>
      <w:r w:rsidRPr="00D975EF">
        <w:rPr>
          <w:rFonts w:ascii="Times New Roman" w:eastAsia="Calibri" w:hAnsi="Times New Roman"/>
          <w:bCs/>
          <w:lang w:val="sq-AL"/>
        </w:rPr>
        <w:t xml:space="preserve">Gjykata e Rrethit Gjyqësor Durrës, me vendimin nr. 11-2021-4523/660, datë 19.07.2021, ka vendosur deklarimin e pafajshëm të </w:t>
      </w:r>
      <w:proofErr w:type="spellStart"/>
      <w:r w:rsidRPr="00D975EF">
        <w:rPr>
          <w:rFonts w:ascii="Times New Roman" w:eastAsia="Calibri" w:hAnsi="Times New Roman"/>
          <w:bCs/>
          <w:lang w:val="sq-AL"/>
        </w:rPr>
        <w:t>të</w:t>
      </w:r>
      <w:proofErr w:type="spellEnd"/>
      <w:r w:rsidRPr="00D975EF">
        <w:rPr>
          <w:rFonts w:ascii="Times New Roman" w:eastAsia="Calibri" w:hAnsi="Times New Roman"/>
          <w:bCs/>
          <w:lang w:val="sq-AL"/>
        </w:rPr>
        <w:t xml:space="preserve"> pandehurve </w:t>
      </w:r>
      <w:proofErr w:type="spellStart"/>
      <w:r w:rsidRPr="00D975EF">
        <w:rPr>
          <w:rFonts w:ascii="Times New Roman" w:hAnsi="Times New Roman"/>
          <w:lang w:val="sq-AL"/>
        </w:rPr>
        <w:t>Artur</w:t>
      </w:r>
      <w:proofErr w:type="spellEnd"/>
      <w:r w:rsidRPr="00D975EF">
        <w:rPr>
          <w:rFonts w:ascii="Times New Roman" w:hAnsi="Times New Roman"/>
          <w:lang w:val="sq-AL"/>
        </w:rPr>
        <w:t xml:space="preserve"> Çela, Flamur </w:t>
      </w:r>
      <w:proofErr w:type="spellStart"/>
      <w:r w:rsidRPr="00D975EF">
        <w:rPr>
          <w:rFonts w:ascii="Times New Roman" w:hAnsi="Times New Roman"/>
          <w:lang w:val="sq-AL"/>
        </w:rPr>
        <w:t>Gjuzi</w:t>
      </w:r>
      <w:proofErr w:type="spellEnd"/>
      <w:r w:rsidRPr="00D975EF">
        <w:rPr>
          <w:rFonts w:ascii="Times New Roman" w:hAnsi="Times New Roman"/>
          <w:lang w:val="sq-AL"/>
        </w:rPr>
        <w:t xml:space="preserve">, </w:t>
      </w:r>
      <w:proofErr w:type="spellStart"/>
      <w:r w:rsidRPr="00D975EF">
        <w:rPr>
          <w:rFonts w:ascii="Times New Roman" w:hAnsi="Times New Roman"/>
          <w:lang w:val="sq-AL"/>
        </w:rPr>
        <w:t>Helio</w:t>
      </w:r>
      <w:proofErr w:type="spellEnd"/>
      <w:r w:rsidRPr="00D975EF">
        <w:rPr>
          <w:rFonts w:ascii="Times New Roman" w:hAnsi="Times New Roman"/>
          <w:lang w:val="sq-AL"/>
        </w:rPr>
        <w:t xml:space="preserve"> Huqi, Skerdi </w:t>
      </w:r>
      <w:proofErr w:type="spellStart"/>
      <w:r w:rsidRPr="00D975EF">
        <w:rPr>
          <w:rFonts w:ascii="Times New Roman" w:hAnsi="Times New Roman"/>
          <w:lang w:val="sq-AL"/>
        </w:rPr>
        <w:t>Bello</w:t>
      </w:r>
      <w:proofErr w:type="spellEnd"/>
      <w:r w:rsidRPr="00D975EF">
        <w:rPr>
          <w:rFonts w:ascii="Times New Roman" w:hAnsi="Times New Roman"/>
          <w:lang w:val="sq-AL"/>
        </w:rPr>
        <w:t xml:space="preserve">, </w:t>
      </w:r>
      <w:proofErr w:type="spellStart"/>
      <w:r w:rsidRPr="00D975EF">
        <w:rPr>
          <w:rFonts w:ascii="Times New Roman" w:hAnsi="Times New Roman"/>
          <w:lang w:val="sq-AL"/>
        </w:rPr>
        <w:t>Nevjana</w:t>
      </w:r>
      <w:proofErr w:type="spellEnd"/>
      <w:r w:rsidRPr="00D975EF">
        <w:rPr>
          <w:rFonts w:ascii="Times New Roman" w:hAnsi="Times New Roman"/>
          <w:lang w:val="sq-AL"/>
        </w:rPr>
        <w:t xml:space="preserve"> </w:t>
      </w:r>
      <w:proofErr w:type="spellStart"/>
      <w:r w:rsidRPr="00D975EF">
        <w:rPr>
          <w:rFonts w:ascii="Times New Roman" w:hAnsi="Times New Roman"/>
          <w:lang w:val="sq-AL"/>
        </w:rPr>
        <w:t>Isufi</w:t>
      </w:r>
      <w:proofErr w:type="spellEnd"/>
      <w:r w:rsidRPr="00D975EF">
        <w:rPr>
          <w:rFonts w:ascii="Times New Roman" w:hAnsi="Times New Roman"/>
          <w:lang w:val="sq-AL"/>
        </w:rPr>
        <w:t xml:space="preserve">, Arben Binjaku Dashamir </w:t>
      </w:r>
      <w:proofErr w:type="spellStart"/>
      <w:r w:rsidRPr="00D975EF">
        <w:rPr>
          <w:rFonts w:ascii="Times New Roman" w:hAnsi="Times New Roman"/>
          <w:lang w:val="sq-AL"/>
        </w:rPr>
        <w:t>Mehmeti</w:t>
      </w:r>
      <w:proofErr w:type="spellEnd"/>
      <w:r w:rsidRPr="00D975EF">
        <w:rPr>
          <w:rFonts w:ascii="Times New Roman" w:hAnsi="Times New Roman"/>
          <w:lang w:val="sq-AL"/>
        </w:rPr>
        <w:t xml:space="preserve">, për akuzat </w:t>
      </w:r>
      <w:proofErr w:type="spellStart"/>
      <w:r w:rsidRPr="00D975EF">
        <w:rPr>
          <w:rFonts w:ascii="Times New Roman" w:hAnsi="Times New Roman"/>
          <w:lang w:val="sq-AL"/>
        </w:rPr>
        <w:t>respektive</w:t>
      </w:r>
      <w:proofErr w:type="spellEnd"/>
      <w:r w:rsidRPr="00D975EF">
        <w:rPr>
          <w:rFonts w:ascii="Times New Roman" w:hAnsi="Times New Roman"/>
          <w:lang w:val="sq-AL"/>
        </w:rPr>
        <w:t>. Kundër këtij vendimi ka ushtruar ankim Prokuroria pranë Gjykatës së Rrethit Gjyqësor Durrës.</w:t>
      </w:r>
    </w:p>
    <w:p w14:paraId="2EDA8C29"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b/>
          <w:lang w:val="sq-AL"/>
        </w:rPr>
      </w:pPr>
      <w:r w:rsidRPr="00D975EF">
        <w:rPr>
          <w:rFonts w:ascii="Times New Roman" w:eastAsia="Calibri" w:hAnsi="Times New Roman"/>
          <w:bCs/>
          <w:lang w:val="sq-AL"/>
        </w:rPr>
        <w:t>Gjykata e Apelit e Juridiksionit të Përgjithshëm, me vendimin nr. 30-2024-2161/632, datë 21.03.2024,</w:t>
      </w:r>
      <w:r w:rsidRPr="00D975EF">
        <w:rPr>
          <w:rFonts w:ascii="Times New Roman" w:eastAsia="Verdana" w:hAnsi="Times New Roman"/>
          <w:bCs/>
          <w:lang w:val="sq-AL"/>
        </w:rPr>
        <w:t xml:space="preserve"> </w:t>
      </w:r>
      <w:r w:rsidRPr="00D975EF">
        <w:rPr>
          <w:rFonts w:ascii="Times New Roman" w:eastAsia="Calibri" w:hAnsi="Times New Roman"/>
          <w:bCs/>
          <w:lang w:val="sq-AL"/>
        </w:rPr>
        <w:t>ka vendosur</w:t>
      </w:r>
      <w:r w:rsidRPr="00D975EF">
        <w:rPr>
          <w:rFonts w:ascii="Times New Roman" w:hAnsi="Times New Roman"/>
          <w:b/>
          <w:lang w:val="sq-AL"/>
        </w:rPr>
        <w:t xml:space="preserve"> </w:t>
      </w:r>
      <w:r w:rsidRPr="00D975EF">
        <w:rPr>
          <w:rFonts w:ascii="Times New Roman" w:eastAsia="Calibri" w:hAnsi="Times New Roman"/>
          <w:bCs/>
          <w:lang w:val="sq-AL"/>
        </w:rPr>
        <w:t xml:space="preserve">ndryshimin pjesërisht të vendimit duke i deklaruar fajtorë, ndër të tjerë, të pandehurit Dashamir </w:t>
      </w:r>
      <w:proofErr w:type="spellStart"/>
      <w:r w:rsidRPr="00D975EF">
        <w:rPr>
          <w:rFonts w:ascii="Times New Roman" w:eastAsia="Calibri" w:hAnsi="Times New Roman"/>
          <w:bCs/>
          <w:lang w:val="sq-AL"/>
        </w:rPr>
        <w:t>Mehmeti</w:t>
      </w:r>
      <w:proofErr w:type="spellEnd"/>
      <w:r w:rsidRPr="00D975EF">
        <w:rPr>
          <w:rFonts w:ascii="Times New Roman" w:eastAsia="Calibri" w:hAnsi="Times New Roman"/>
          <w:bCs/>
          <w:lang w:val="sq-AL"/>
        </w:rPr>
        <w:t xml:space="preserve">, Flamur </w:t>
      </w:r>
      <w:proofErr w:type="spellStart"/>
      <w:r w:rsidRPr="00D975EF">
        <w:rPr>
          <w:rFonts w:ascii="Times New Roman" w:eastAsia="Calibri" w:hAnsi="Times New Roman"/>
          <w:bCs/>
          <w:lang w:val="sq-AL"/>
        </w:rPr>
        <w:t>Gjuzi</w:t>
      </w:r>
      <w:proofErr w:type="spellEnd"/>
      <w:r w:rsidRPr="00D975EF">
        <w:rPr>
          <w:rFonts w:ascii="Times New Roman" w:eastAsia="Calibri" w:hAnsi="Times New Roman"/>
          <w:bCs/>
          <w:lang w:val="sq-AL"/>
        </w:rPr>
        <w:t xml:space="preserve">, </w:t>
      </w:r>
      <w:proofErr w:type="spellStart"/>
      <w:r w:rsidRPr="00D975EF">
        <w:rPr>
          <w:rFonts w:ascii="Times New Roman" w:eastAsia="Calibri" w:hAnsi="Times New Roman"/>
          <w:bCs/>
          <w:lang w:val="sq-AL"/>
        </w:rPr>
        <w:t>Helio</w:t>
      </w:r>
      <w:proofErr w:type="spellEnd"/>
      <w:r w:rsidRPr="00D975EF">
        <w:rPr>
          <w:rFonts w:ascii="Times New Roman" w:eastAsia="Calibri" w:hAnsi="Times New Roman"/>
          <w:bCs/>
          <w:lang w:val="sq-AL"/>
        </w:rPr>
        <w:t xml:space="preserve"> Huqi dhe Skerdi </w:t>
      </w:r>
      <w:proofErr w:type="spellStart"/>
      <w:r w:rsidRPr="00D975EF">
        <w:rPr>
          <w:rFonts w:ascii="Times New Roman" w:eastAsia="Calibri" w:hAnsi="Times New Roman"/>
          <w:bCs/>
          <w:lang w:val="sq-AL"/>
        </w:rPr>
        <w:t>Bello</w:t>
      </w:r>
      <w:proofErr w:type="spellEnd"/>
      <w:r w:rsidRPr="00D975EF">
        <w:rPr>
          <w:rFonts w:ascii="Times New Roman" w:eastAsia="Calibri" w:hAnsi="Times New Roman"/>
          <w:bCs/>
          <w:lang w:val="sq-AL"/>
        </w:rPr>
        <w:t xml:space="preserve">, sipas akuzave </w:t>
      </w:r>
      <w:proofErr w:type="spellStart"/>
      <w:r w:rsidRPr="00D975EF">
        <w:rPr>
          <w:rFonts w:ascii="Times New Roman" w:eastAsia="Calibri" w:hAnsi="Times New Roman"/>
          <w:bCs/>
          <w:lang w:val="sq-AL"/>
        </w:rPr>
        <w:t>respektive</w:t>
      </w:r>
      <w:proofErr w:type="spellEnd"/>
      <w:r w:rsidRPr="00D975EF">
        <w:rPr>
          <w:rFonts w:ascii="Times New Roman" w:eastAsia="Calibri" w:hAnsi="Times New Roman"/>
          <w:bCs/>
          <w:lang w:val="sq-AL"/>
        </w:rPr>
        <w:t>.</w:t>
      </w:r>
    </w:p>
    <w:p w14:paraId="113FDA83"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bCs/>
          <w:lang w:val="sq-AL"/>
        </w:rPr>
        <w:t>Kundër këtij vendimi, kanë paraqitur rekurs të gjykuarit</w:t>
      </w:r>
      <w:r w:rsidRPr="00D975EF">
        <w:rPr>
          <w:rFonts w:ascii="Times New Roman" w:hAnsi="Times New Roman"/>
          <w:b/>
          <w:lang w:val="sq-AL"/>
        </w:rPr>
        <w:t xml:space="preserve"> </w:t>
      </w:r>
      <w:r w:rsidRPr="00D975EF">
        <w:rPr>
          <w:rFonts w:ascii="Times New Roman" w:hAnsi="Times New Roman"/>
          <w:bCs/>
          <w:lang w:val="sq-AL"/>
        </w:rPr>
        <w:t xml:space="preserve">Dashamir </w:t>
      </w:r>
      <w:proofErr w:type="spellStart"/>
      <w:r w:rsidRPr="00D975EF">
        <w:rPr>
          <w:rFonts w:ascii="Times New Roman" w:hAnsi="Times New Roman"/>
          <w:bCs/>
          <w:lang w:val="sq-AL"/>
        </w:rPr>
        <w:t>Mehmeti</w:t>
      </w:r>
      <w:proofErr w:type="spellEnd"/>
      <w:r w:rsidRPr="00D975EF">
        <w:rPr>
          <w:rFonts w:ascii="Times New Roman" w:hAnsi="Times New Roman"/>
          <w:bCs/>
          <w:lang w:val="sq-AL"/>
        </w:rPr>
        <w:t xml:space="preserve">, Flamur </w:t>
      </w:r>
      <w:proofErr w:type="spellStart"/>
      <w:r w:rsidRPr="00D975EF">
        <w:rPr>
          <w:rFonts w:ascii="Times New Roman" w:hAnsi="Times New Roman"/>
          <w:bCs/>
          <w:lang w:val="sq-AL"/>
        </w:rPr>
        <w:t>Gjuzi</w:t>
      </w:r>
      <w:proofErr w:type="spellEnd"/>
      <w:r w:rsidRPr="00D975EF">
        <w:rPr>
          <w:rFonts w:ascii="Times New Roman" w:hAnsi="Times New Roman"/>
          <w:bCs/>
          <w:lang w:val="sq-AL"/>
        </w:rPr>
        <w:t xml:space="preserve">, </w:t>
      </w:r>
      <w:proofErr w:type="spellStart"/>
      <w:r w:rsidRPr="00D975EF">
        <w:rPr>
          <w:rFonts w:ascii="Times New Roman" w:hAnsi="Times New Roman"/>
          <w:bCs/>
          <w:lang w:val="sq-AL"/>
        </w:rPr>
        <w:t>Helio</w:t>
      </w:r>
      <w:proofErr w:type="spellEnd"/>
      <w:r w:rsidRPr="00D975EF">
        <w:rPr>
          <w:rFonts w:ascii="Times New Roman" w:hAnsi="Times New Roman"/>
          <w:bCs/>
          <w:lang w:val="sq-AL"/>
        </w:rPr>
        <w:t xml:space="preserve"> Huqi, Skerdi </w:t>
      </w:r>
      <w:proofErr w:type="spellStart"/>
      <w:r w:rsidRPr="00D975EF">
        <w:rPr>
          <w:rFonts w:ascii="Times New Roman" w:hAnsi="Times New Roman"/>
          <w:bCs/>
          <w:lang w:val="sq-AL"/>
        </w:rPr>
        <w:t>Bello</w:t>
      </w:r>
      <w:proofErr w:type="spellEnd"/>
      <w:r w:rsidRPr="00D975EF">
        <w:rPr>
          <w:rFonts w:ascii="Times New Roman" w:hAnsi="Times New Roman"/>
          <w:bCs/>
          <w:lang w:val="sq-AL"/>
        </w:rPr>
        <w:t xml:space="preserve">. </w:t>
      </w:r>
      <w:r w:rsidRPr="00D975EF">
        <w:rPr>
          <w:rFonts w:ascii="Times New Roman" w:hAnsi="Times New Roman"/>
          <w:lang w:val="sq-AL"/>
        </w:rPr>
        <w:t xml:space="preserve">Kolegji Penal pasi ka shqyrtuar çështjen në dhomë këshillimi, në datë 26.03.2026, bazuar në nenin 441, pika 1, shkronjat </w:t>
      </w:r>
      <w:r w:rsidRPr="00D975EF">
        <w:rPr>
          <w:rFonts w:ascii="Times New Roman" w:hAnsi="Times New Roman"/>
          <w:bCs/>
          <w:lang w:val="sq-AL"/>
        </w:rPr>
        <w:t xml:space="preserve">“a” dhe “b” </w:t>
      </w:r>
      <w:r w:rsidRPr="00D975EF">
        <w:rPr>
          <w:rFonts w:ascii="Times New Roman" w:hAnsi="Times New Roman"/>
          <w:lang w:val="sq-AL"/>
        </w:rPr>
        <w:t>të Kodit të Procedurës Penale (KPP), ka disponuar për: “</w:t>
      </w:r>
      <w:r w:rsidRPr="00D975EF">
        <w:rPr>
          <w:rFonts w:ascii="Times New Roman" w:hAnsi="Times New Roman"/>
          <w:i/>
          <w:iCs/>
          <w:lang w:val="sq-AL"/>
        </w:rPr>
        <w:t xml:space="preserve">1. Mospranimin e rekursit të paraqitur nga kërkuesi Dashamir </w:t>
      </w:r>
      <w:proofErr w:type="spellStart"/>
      <w:r w:rsidRPr="00D975EF">
        <w:rPr>
          <w:rFonts w:ascii="Times New Roman" w:hAnsi="Times New Roman"/>
          <w:i/>
          <w:iCs/>
          <w:lang w:val="sq-AL"/>
        </w:rPr>
        <w:t>Mehmeti</w:t>
      </w:r>
      <w:proofErr w:type="spellEnd"/>
      <w:r w:rsidRPr="00D975EF">
        <w:rPr>
          <w:rFonts w:ascii="Times New Roman" w:hAnsi="Times New Roman"/>
          <w:i/>
          <w:iCs/>
          <w:lang w:val="sq-AL"/>
        </w:rPr>
        <w:t>, kundër vendimit nr. 30-2024-2161/632, datë 21.03.2024, të Gjykatës së Apelit të Juridiksionit të Përgjithshëm. 2. Prishjen e vendimit nr. 30-2024-</w:t>
      </w:r>
      <w:r w:rsidRPr="00D975EF">
        <w:rPr>
          <w:rFonts w:ascii="Times New Roman" w:hAnsi="Times New Roman"/>
          <w:i/>
          <w:iCs/>
          <w:lang w:val="sq-AL"/>
        </w:rPr>
        <w:lastRenderedPageBreak/>
        <w:t xml:space="preserve">2161/632, datë 21.03.2024, të Gjykatës së Apelit të Juridiksionit të Përgjithshëm dhe lënien në fuqi të vendimit nr. 11-2021-4523 (660), datë 19.07.2021 të Gjykatës së Rrethit Gjyqësor Durrës për kërkuesit Flamur </w:t>
      </w:r>
      <w:proofErr w:type="spellStart"/>
      <w:r w:rsidRPr="00D975EF">
        <w:rPr>
          <w:rFonts w:ascii="Times New Roman" w:hAnsi="Times New Roman"/>
          <w:i/>
          <w:iCs/>
          <w:lang w:val="sq-AL"/>
        </w:rPr>
        <w:t>Gjuzi</w:t>
      </w:r>
      <w:proofErr w:type="spellEnd"/>
      <w:r w:rsidRPr="00D975EF">
        <w:rPr>
          <w:rFonts w:ascii="Times New Roman" w:hAnsi="Times New Roman"/>
          <w:i/>
          <w:iCs/>
          <w:lang w:val="sq-AL"/>
        </w:rPr>
        <w:t xml:space="preserve">, </w:t>
      </w:r>
      <w:proofErr w:type="spellStart"/>
      <w:r w:rsidRPr="00D975EF">
        <w:rPr>
          <w:rFonts w:ascii="Times New Roman" w:hAnsi="Times New Roman"/>
          <w:i/>
          <w:iCs/>
          <w:lang w:val="sq-AL"/>
        </w:rPr>
        <w:t>Helio</w:t>
      </w:r>
      <w:proofErr w:type="spellEnd"/>
      <w:r w:rsidRPr="00D975EF">
        <w:rPr>
          <w:rFonts w:ascii="Times New Roman" w:hAnsi="Times New Roman"/>
          <w:i/>
          <w:iCs/>
          <w:lang w:val="sq-AL"/>
        </w:rPr>
        <w:t xml:space="preserve"> Huqi, Skerdi </w:t>
      </w:r>
      <w:proofErr w:type="spellStart"/>
      <w:r w:rsidRPr="00D975EF">
        <w:rPr>
          <w:rFonts w:ascii="Times New Roman" w:hAnsi="Times New Roman"/>
          <w:i/>
          <w:iCs/>
          <w:lang w:val="sq-AL"/>
        </w:rPr>
        <w:t>Bello</w:t>
      </w:r>
      <w:proofErr w:type="spellEnd"/>
      <w:r w:rsidRPr="00D975EF">
        <w:rPr>
          <w:rFonts w:ascii="Times New Roman" w:hAnsi="Times New Roman"/>
          <w:lang w:val="sq-AL"/>
        </w:rPr>
        <w:t>.</w:t>
      </w:r>
      <w:r w:rsidRPr="00D975EF">
        <w:rPr>
          <w:rFonts w:ascii="Times New Roman" w:hAnsi="Times New Roman"/>
          <w:lang w:val="sq-AL" w:eastAsia="en-GB"/>
        </w:rPr>
        <w:t xml:space="preserve">” </w:t>
      </w:r>
      <w:r w:rsidRPr="00D975EF">
        <w:rPr>
          <w:rFonts w:ascii="Times New Roman" w:hAnsi="Times New Roman"/>
          <w:lang w:val="sq-AL"/>
        </w:rPr>
        <w:t xml:space="preserve">Me këtë vendim të shumicës së anëtarëve të Kolegjit, unë gjyqtare Albana Boksi, </w:t>
      </w:r>
      <w:r w:rsidRPr="00D975EF">
        <w:rPr>
          <w:rFonts w:ascii="Times New Roman" w:hAnsi="Times New Roman"/>
          <w:i/>
          <w:u w:val="single"/>
          <w:lang w:val="sq-AL"/>
        </w:rPr>
        <w:t>jam pjesërisht kundër</w:t>
      </w:r>
      <w:r w:rsidRPr="00D975EF">
        <w:rPr>
          <w:rFonts w:ascii="Times New Roman" w:hAnsi="Times New Roman"/>
          <w:lang w:val="sq-AL"/>
        </w:rPr>
        <w:t xml:space="preserve">, vetëm në lidhje me pikën 2 të këtij </w:t>
      </w:r>
      <w:proofErr w:type="spellStart"/>
      <w:r w:rsidRPr="00D975EF">
        <w:rPr>
          <w:rFonts w:ascii="Times New Roman" w:hAnsi="Times New Roman"/>
          <w:lang w:val="sq-AL"/>
        </w:rPr>
        <w:t>disponimi</w:t>
      </w:r>
      <w:proofErr w:type="spellEnd"/>
      <w:r w:rsidRPr="00D975EF">
        <w:rPr>
          <w:rFonts w:ascii="Times New Roman" w:hAnsi="Times New Roman"/>
          <w:lang w:val="sq-AL"/>
        </w:rPr>
        <w:t xml:space="preserve">, duke çmuar që në rastin konkret duhet disponuar edhe për mospranimin e rekurseve të paraqitur nga të gjykuarit Flamur </w:t>
      </w:r>
      <w:proofErr w:type="spellStart"/>
      <w:r w:rsidRPr="00D975EF">
        <w:rPr>
          <w:rFonts w:ascii="Times New Roman" w:hAnsi="Times New Roman"/>
          <w:lang w:val="sq-AL"/>
        </w:rPr>
        <w:t>Gjuzi</w:t>
      </w:r>
      <w:proofErr w:type="spellEnd"/>
      <w:r w:rsidRPr="00D975EF">
        <w:rPr>
          <w:rFonts w:ascii="Times New Roman" w:hAnsi="Times New Roman"/>
          <w:lang w:val="sq-AL"/>
        </w:rPr>
        <w:t xml:space="preserve">, </w:t>
      </w:r>
      <w:proofErr w:type="spellStart"/>
      <w:r w:rsidRPr="00D975EF">
        <w:rPr>
          <w:rFonts w:ascii="Times New Roman" w:hAnsi="Times New Roman"/>
          <w:lang w:val="sq-AL"/>
        </w:rPr>
        <w:t>Helio</w:t>
      </w:r>
      <w:proofErr w:type="spellEnd"/>
      <w:r w:rsidRPr="00D975EF">
        <w:rPr>
          <w:rFonts w:ascii="Times New Roman" w:hAnsi="Times New Roman"/>
          <w:lang w:val="sq-AL"/>
        </w:rPr>
        <w:t xml:space="preserve"> Huqi, Skerdi </w:t>
      </w:r>
      <w:proofErr w:type="spellStart"/>
      <w:r w:rsidRPr="00D975EF">
        <w:rPr>
          <w:rFonts w:ascii="Times New Roman" w:hAnsi="Times New Roman"/>
          <w:lang w:val="sq-AL"/>
        </w:rPr>
        <w:t>Bello</w:t>
      </w:r>
      <w:proofErr w:type="spellEnd"/>
      <w:r w:rsidRPr="00D975EF">
        <w:rPr>
          <w:rFonts w:ascii="Times New Roman" w:hAnsi="Times New Roman"/>
          <w:lang w:val="sq-AL"/>
        </w:rPr>
        <w:t>.</w:t>
      </w:r>
    </w:p>
    <w:p w14:paraId="59AE905B"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lang w:val="sq-AL"/>
        </w:rPr>
        <w:t xml:space="preserve">Në vlerësimin e gjyqtares në pakicë, në rastin konkret të gjitha rekurset e paraqitura (përfshi edhe rekurset e të gjykuarve </w:t>
      </w:r>
      <w:proofErr w:type="spellStart"/>
      <w:r w:rsidRPr="00D975EF">
        <w:rPr>
          <w:rFonts w:ascii="Times New Roman" w:hAnsi="Times New Roman"/>
          <w:lang w:val="sq-AL"/>
        </w:rPr>
        <w:t>Gjuzi</w:t>
      </w:r>
      <w:proofErr w:type="spellEnd"/>
      <w:r w:rsidRPr="00D975EF">
        <w:rPr>
          <w:rFonts w:ascii="Times New Roman" w:hAnsi="Times New Roman"/>
          <w:lang w:val="sq-AL"/>
        </w:rPr>
        <w:t xml:space="preserve">, Huqi dhe </w:t>
      </w:r>
      <w:proofErr w:type="spellStart"/>
      <w:r w:rsidRPr="00D975EF">
        <w:rPr>
          <w:rFonts w:ascii="Times New Roman" w:hAnsi="Times New Roman"/>
          <w:lang w:val="sq-AL"/>
        </w:rPr>
        <w:t>Bello</w:t>
      </w:r>
      <w:proofErr w:type="spellEnd"/>
      <w:r w:rsidRPr="00D975EF">
        <w:rPr>
          <w:rFonts w:ascii="Times New Roman" w:hAnsi="Times New Roman"/>
          <w:lang w:val="sq-AL"/>
        </w:rPr>
        <w:t xml:space="preserve">) nuk përmbajnë shkaqe për cenimin e vendimit të Gjykatës së Posaçme të Apelit, referuar rasteve të parashikuara në nenin 432 të KPP. Kolegji Penal nuk ka pranuar rekursin e paraqitur nga i gjykuari </w:t>
      </w:r>
      <w:r w:rsidRPr="00D975EF">
        <w:rPr>
          <w:rFonts w:ascii="Times New Roman" w:hAnsi="Times New Roman"/>
          <w:bCs/>
          <w:lang w:val="sq-AL"/>
        </w:rPr>
        <w:t xml:space="preserve">Dashamir </w:t>
      </w:r>
      <w:proofErr w:type="spellStart"/>
      <w:r w:rsidRPr="00D975EF">
        <w:rPr>
          <w:rFonts w:ascii="Times New Roman" w:hAnsi="Times New Roman"/>
          <w:bCs/>
          <w:lang w:val="sq-AL"/>
        </w:rPr>
        <w:t>Mehmeti</w:t>
      </w:r>
      <w:proofErr w:type="spellEnd"/>
      <w:r w:rsidRPr="00D975EF">
        <w:rPr>
          <w:rFonts w:ascii="Times New Roman" w:hAnsi="Times New Roman"/>
          <w:lang w:val="sq-AL"/>
        </w:rPr>
        <w:t xml:space="preserve">, duke arsyetuar se </w:t>
      </w:r>
      <w:r w:rsidRPr="00D975EF">
        <w:rPr>
          <w:rFonts w:ascii="Times New Roman" w:hAnsi="Times New Roman"/>
          <w:bCs/>
          <w:lang w:val="sq-AL"/>
        </w:rPr>
        <w:t>pretendimet e parashtruara prej tij, nuk i referohen shkaqeve të parashikuara nga neni 432 i KPP</w:t>
      </w:r>
      <w:r w:rsidRPr="00D975EF">
        <w:rPr>
          <w:rFonts w:ascii="Times New Roman" w:hAnsi="Times New Roman"/>
          <w:iCs/>
          <w:lang w:val="sq-AL"/>
        </w:rPr>
        <w:t xml:space="preserve">, </w:t>
      </w:r>
      <w:r w:rsidRPr="00D975EF">
        <w:rPr>
          <w:rFonts w:ascii="Times New Roman" w:hAnsi="Times New Roman"/>
          <w:bCs/>
          <w:lang w:val="sq-AL"/>
        </w:rPr>
        <w:t xml:space="preserve">por konsistojnë në kundërshtime të çmuarjes së provave dhe të përfundimeve faktike të arritura nga Gjykata e Apelit. Për rrjedhojë, Kolegji vlerëson se rekursi i paraqitur nga kërkuesi Dashamir </w:t>
      </w:r>
      <w:proofErr w:type="spellStart"/>
      <w:r w:rsidRPr="00D975EF">
        <w:rPr>
          <w:rFonts w:ascii="Times New Roman" w:hAnsi="Times New Roman"/>
          <w:bCs/>
          <w:lang w:val="sq-AL"/>
        </w:rPr>
        <w:t>Mehmeti</w:t>
      </w:r>
      <w:proofErr w:type="spellEnd"/>
      <w:r w:rsidRPr="00D975EF">
        <w:rPr>
          <w:rFonts w:ascii="Times New Roman" w:hAnsi="Times New Roman"/>
          <w:bCs/>
          <w:lang w:val="sq-AL"/>
        </w:rPr>
        <w:t xml:space="preserve"> nuk mund të pranohet.</w:t>
      </w:r>
      <w:r w:rsidRPr="00D975EF">
        <w:rPr>
          <w:rFonts w:ascii="Times New Roman" w:hAnsi="Times New Roman"/>
          <w:iCs/>
          <w:lang w:val="sq-AL"/>
        </w:rPr>
        <w:t xml:space="preserve"> </w:t>
      </w:r>
      <w:r w:rsidRPr="00D975EF">
        <w:rPr>
          <w:rFonts w:ascii="Times New Roman" w:hAnsi="Times New Roman"/>
          <w:bCs/>
          <w:lang w:val="sq-AL"/>
        </w:rPr>
        <w:t>Këtë qëndrim të Kolegjit e vlerësoj të drejtë e të bazuar ligjërisht, në raport me shkaqet e parashikuara nga nenin 432 të KPP dhe në raport me juridiksionin ekskluzivisht ligjor të Gjykatës së Lartë.</w:t>
      </w:r>
    </w:p>
    <w:p w14:paraId="18E4D8D0"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lang w:val="sq-AL"/>
        </w:rPr>
        <w:t xml:space="preserve">Megjithatë, shumica e anëtarëve të Kolegjit arriti në konkluzionin se, </w:t>
      </w:r>
      <w:proofErr w:type="spellStart"/>
      <w:r w:rsidRPr="00D975EF">
        <w:rPr>
          <w:rFonts w:ascii="Times New Roman" w:hAnsi="Times New Roman"/>
          <w:lang w:val="sq-AL"/>
        </w:rPr>
        <w:t>përsa</w:t>
      </w:r>
      <w:proofErr w:type="spellEnd"/>
      <w:r w:rsidRPr="00D975EF">
        <w:rPr>
          <w:rFonts w:ascii="Times New Roman" w:hAnsi="Times New Roman"/>
          <w:lang w:val="sq-AL"/>
        </w:rPr>
        <w:t xml:space="preserve"> i përket të gjykuarve Flamur </w:t>
      </w:r>
      <w:proofErr w:type="spellStart"/>
      <w:r w:rsidRPr="00D975EF">
        <w:rPr>
          <w:rFonts w:ascii="Times New Roman" w:hAnsi="Times New Roman"/>
          <w:lang w:val="sq-AL"/>
        </w:rPr>
        <w:t>Gjuzi</w:t>
      </w:r>
      <w:proofErr w:type="spellEnd"/>
      <w:r w:rsidRPr="00D975EF">
        <w:rPr>
          <w:rFonts w:ascii="Times New Roman" w:hAnsi="Times New Roman"/>
          <w:lang w:val="sq-AL"/>
        </w:rPr>
        <w:t xml:space="preserve">, </w:t>
      </w:r>
      <w:proofErr w:type="spellStart"/>
      <w:r w:rsidRPr="00D975EF">
        <w:rPr>
          <w:rFonts w:ascii="Times New Roman" w:hAnsi="Times New Roman"/>
          <w:lang w:val="sq-AL"/>
        </w:rPr>
        <w:t>Helio</w:t>
      </w:r>
      <w:proofErr w:type="spellEnd"/>
      <w:r w:rsidRPr="00D975EF">
        <w:rPr>
          <w:rFonts w:ascii="Times New Roman" w:hAnsi="Times New Roman"/>
          <w:lang w:val="sq-AL"/>
        </w:rPr>
        <w:t xml:space="preserve"> Huqi dhe Skerdi </w:t>
      </w:r>
      <w:proofErr w:type="spellStart"/>
      <w:r w:rsidRPr="00D975EF">
        <w:rPr>
          <w:rFonts w:ascii="Times New Roman" w:hAnsi="Times New Roman"/>
          <w:lang w:val="sq-AL"/>
        </w:rPr>
        <w:t>Bello</w:t>
      </w:r>
      <w:proofErr w:type="spellEnd"/>
      <w:r w:rsidRPr="00D975EF">
        <w:rPr>
          <w:rFonts w:ascii="Times New Roman" w:hAnsi="Times New Roman"/>
          <w:lang w:val="sq-AL"/>
        </w:rPr>
        <w:t xml:space="preserve">, Gjykata e Apelit nuk ka arsyetuar mbi bazën e provave, në mënyrë të individualizuar, ekzistencën e elementëve përbërës të veprës penale të parashikuar nga neni 248 i Kodit Penal, sipas standardit të kërkuar në procesin penal. Shumica e anëtarëve vlerësoi se vendimi i Gjykatës së Apelit të Juridiksionit të Përgjithshëm është marrë në zbatim të gabuar të ligjit material dhe procedural penal, ndërsa vendimi i Gjykatës së Rrethit Gjyqësor Durrës paraqitet i arsyetuar, i mbështetur në prova dhe në përputhje me standardet e neneve 152 dhe 383 të KPP. Për rrjedhojë, në zbatim të nenit 441/1, shkronja “b” të KPP, shumica e anëtarëve të Kolegjit vendosi prishjen e vendimit të Gjykatës së Apelit dhe lënien në fuqi të vendimit të Gjykatës së Rrethit Gjyqësor Durrës për kërkuesit Flamur </w:t>
      </w:r>
      <w:proofErr w:type="spellStart"/>
      <w:r w:rsidRPr="00D975EF">
        <w:rPr>
          <w:rFonts w:ascii="Times New Roman" w:hAnsi="Times New Roman"/>
          <w:lang w:val="sq-AL"/>
        </w:rPr>
        <w:t>Gjuzi</w:t>
      </w:r>
      <w:proofErr w:type="spellEnd"/>
      <w:r w:rsidRPr="00D975EF">
        <w:rPr>
          <w:rFonts w:ascii="Times New Roman" w:hAnsi="Times New Roman"/>
          <w:lang w:val="sq-AL"/>
        </w:rPr>
        <w:t xml:space="preserve">, </w:t>
      </w:r>
      <w:proofErr w:type="spellStart"/>
      <w:r w:rsidRPr="00D975EF">
        <w:rPr>
          <w:rFonts w:ascii="Times New Roman" w:hAnsi="Times New Roman"/>
          <w:lang w:val="sq-AL"/>
        </w:rPr>
        <w:t>Helio</w:t>
      </w:r>
      <w:proofErr w:type="spellEnd"/>
      <w:r w:rsidRPr="00D975EF">
        <w:rPr>
          <w:rFonts w:ascii="Times New Roman" w:hAnsi="Times New Roman"/>
          <w:lang w:val="sq-AL"/>
        </w:rPr>
        <w:t xml:space="preserve"> Huqi dhe Skerdi </w:t>
      </w:r>
      <w:proofErr w:type="spellStart"/>
      <w:r w:rsidRPr="00D975EF">
        <w:rPr>
          <w:rFonts w:ascii="Times New Roman" w:hAnsi="Times New Roman"/>
          <w:lang w:val="sq-AL"/>
        </w:rPr>
        <w:t>Bello</w:t>
      </w:r>
      <w:proofErr w:type="spellEnd"/>
      <w:r w:rsidRPr="00D975EF">
        <w:rPr>
          <w:rFonts w:ascii="Times New Roman" w:hAnsi="Times New Roman"/>
          <w:lang w:val="sq-AL"/>
        </w:rPr>
        <w:t>.</w:t>
      </w:r>
    </w:p>
    <w:p w14:paraId="1E5E70AB"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lang w:val="sq-AL"/>
        </w:rPr>
        <w:t xml:space="preserve">Në vlerësimin tim, ndryshe nga sa ka </w:t>
      </w:r>
      <w:proofErr w:type="spellStart"/>
      <w:r w:rsidRPr="00D975EF">
        <w:rPr>
          <w:rFonts w:ascii="Times New Roman" w:hAnsi="Times New Roman"/>
          <w:lang w:val="sq-AL"/>
        </w:rPr>
        <w:t>konkluduar</w:t>
      </w:r>
      <w:proofErr w:type="spellEnd"/>
      <w:r w:rsidRPr="00D975EF">
        <w:rPr>
          <w:rFonts w:ascii="Times New Roman" w:hAnsi="Times New Roman"/>
          <w:lang w:val="sq-AL"/>
        </w:rPr>
        <w:t xml:space="preserve"> shumica e Kolegjit, edhe rekurset e paraqitura nga të gjykuarit Flamur </w:t>
      </w:r>
      <w:proofErr w:type="spellStart"/>
      <w:r w:rsidRPr="00D975EF">
        <w:rPr>
          <w:rFonts w:ascii="Times New Roman" w:hAnsi="Times New Roman"/>
          <w:lang w:val="sq-AL"/>
        </w:rPr>
        <w:t>Gjuzi</w:t>
      </w:r>
      <w:proofErr w:type="spellEnd"/>
      <w:r w:rsidRPr="00D975EF">
        <w:rPr>
          <w:rFonts w:ascii="Times New Roman" w:hAnsi="Times New Roman"/>
          <w:lang w:val="sq-AL"/>
        </w:rPr>
        <w:t xml:space="preserve">, </w:t>
      </w:r>
      <w:proofErr w:type="spellStart"/>
      <w:r w:rsidRPr="00D975EF">
        <w:rPr>
          <w:rFonts w:ascii="Times New Roman" w:hAnsi="Times New Roman"/>
          <w:lang w:val="sq-AL"/>
        </w:rPr>
        <w:t>Helio</w:t>
      </w:r>
      <w:proofErr w:type="spellEnd"/>
      <w:r w:rsidRPr="00D975EF">
        <w:rPr>
          <w:rFonts w:ascii="Times New Roman" w:hAnsi="Times New Roman"/>
          <w:lang w:val="sq-AL"/>
        </w:rPr>
        <w:t xml:space="preserve"> Huqi dhe Skerdi </w:t>
      </w:r>
      <w:proofErr w:type="spellStart"/>
      <w:r w:rsidRPr="00D975EF">
        <w:rPr>
          <w:rFonts w:ascii="Times New Roman" w:hAnsi="Times New Roman"/>
          <w:lang w:val="sq-AL"/>
        </w:rPr>
        <w:t>Bello</w:t>
      </w:r>
      <w:proofErr w:type="spellEnd"/>
      <w:r w:rsidRPr="00D975EF">
        <w:rPr>
          <w:rFonts w:ascii="Times New Roman" w:hAnsi="Times New Roman"/>
          <w:lang w:val="sq-AL"/>
        </w:rPr>
        <w:t xml:space="preserve"> nuk përmbajnë shkaqe ligjore për cenimin e vendimit të Gjykatës së Apelit në kuptim të nenit 432 të KPP. Pretendimet e ngritura në këto rekurse në thelb nuk lidhen me zbatim të gabuar të ligjit material ose procedural me rëndësi për njësimin ose zhvillimin e praktikës gjyqësore, por synojnë rishqyrtim të elementeve faktike dhe vlerësim alternativ të provave, çka del jashtë juridiksionit të Gjykatës së Lartë.</w:t>
      </w:r>
    </w:p>
    <w:p w14:paraId="28150014"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lang w:val="sq-AL"/>
        </w:rPr>
        <w:t>Nga përmbajtja e vendimit të Gjykatës së Apelit rezulton se kjo gjykatë ka ushtruar kompetencën e saj si gjykatë fakti dhe ligji, duke bërë analizë të plotë të provave, duke i vlerësuar ato në tërësi dhe në lidhje me njëra-tjetrën, si dhe duke arritur në përfundimin se veprimet e secilit të pandehur përbëjnë elementët e veprës penale të parashikuar nga neni 248 i Kodit Penal. Në këtë kuptim, pretendimet e mbrojtjes për mungesë individualizimi ose mungesë arsyetimi nuk qëndrojnë, pasi Gjykata e Apelit ka respektuar standardin e arsyetimit të parashikuar nga neni 383 i KPP.</w:t>
      </w:r>
    </w:p>
    <w:p w14:paraId="48B0BC55"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lang w:val="sq-AL"/>
        </w:rPr>
        <w:t xml:space="preserve">Në veçanti, pretendimi se Gjykata e Apelit ka ndryshuar vendimin e gjykatës së shkallës së parë pa u bazuar në prova ose pa analizë të individualizuar për secilin të pandehur, nuk gjen mbështetje në aktet e dosjes. Nga vendimi objekt rekursi rezulton se për secilin të pandehur janë identifikuar konkretisht veprimet ose mosveprimet përkatëse në ushtrimin e funksioneve publike, qenia e tyre në kundërshtim me ligjin, si dhe lidhja shkakësore midis këtyre veprimeve dhe pasojës së ardhur në interesin publik, çka përmbush kërkesat e nenit 152 të KPP për vlerësimin e provave në tërësinë e tyre. Po ashtu, nuk qëndron pretendimi </w:t>
      </w:r>
      <w:r w:rsidRPr="00D975EF">
        <w:rPr>
          <w:rFonts w:ascii="Times New Roman" w:hAnsi="Times New Roman"/>
          <w:lang w:val="sq-AL"/>
        </w:rPr>
        <w:lastRenderedPageBreak/>
        <w:t>për zbatim të gabuar të nenit 427 të KPP, pasi Gjykata e Apelit nuk ka qenë e detyruar të përsërisë shqyrtimin gjyqësor ose të marrë prova të reja, për sa kohë që akuza është bazuar në prova dokumentare. Ky qëndrim është në përputhje me jurisprudencën e konsoliduar të Kolegjit Penal.</w:t>
      </w:r>
    </w:p>
    <w:p w14:paraId="3F35E424"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lang w:val="sq-AL"/>
        </w:rPr>
        <w:t xml:space="preserve">Në këtë kuptim, argumentet e rekurseve që lidhen me mënyrën e vlerësimit të provave, rolin dhe detyrat funksionale të </w:t>
      </w:r>
      <w:proofErr w:type="spellStart"/>
      <w:r w:rsidRPr="00D975EF">
        <w:rPr>
          <w:rFonts w:ascii="Times New Roman" w:hAnsi="Times New Roman"/>
          <w:lang w:val="sq-AL"/>
        </w:rPr>
        <w:t>të</w:t>
      </w:r>
      <w:proofErr w:type="spellEnd"/>
      <w:r w:rsidRPr="00D975EF">
        <w:rPr>
          <w:rFonts w:ascii="Times New Roman" w:hAnsi="Times New Roman"/>
          <w:lang w:val="sq-AL"/>
        </w:rPr>
        <w:t xml:space="preserve"> pandehurve në administratë ose me interpretimin e akteve ligjore që rregullojnë procesin e legalizimit, përbëjnë çështje të vlerësimit të faktit dhe jo çështje të ligjit në kuptim të nenit 432 të KPP. Këto pretendime nuk argumentojnë rast të mosrespektimit ose zbatimit të gabuar të ligjit material, me rëndësi për njësimin ose zhvillimin e praktikës gjyqësore. Ndaj nuk konstatohet se është argumentuar shkaku i parashikuar në nenin 432/1, shkronja “a” të KPP.</w:t>
      </w:r>
    </w:p>
    <w:p w14:paraId="117E1C10"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lang w:val="sq-AL"/>
        </w:rPr>
        <w:t xml:space="preserve">Për më tepër, nga arsyetimi i Gjykatës së Apelit rezulton se kjo gjykatë ka identifikuar në mënyrë të qartë shkeljet konkrete të lidhura me detyrën funksionale të ushtruar nga secili prej të pandehurve, ka analizuar dokumentacionin administrativ përkatës dhe ka arritur në përfundimin se mosrespektimi i procedurave ligjore përbën tejkalim të kufijve të përgjegjësisë administrative dhe evidenton ekzistencën e përgjegjësisë penale, sipas nenit 248 të Kodit Penal. Gjykata e Apelit ka argumentuar konkretisht se, i gjykuari Flamur </w:t>
      </w:r>
      <w:proofErr w:type="spellStart"/>
      <w:r w:rsidRPr="00D975EF">
        <w:rPr>
          <w:rFonts w:ascii="Times New Roman" w:hAnsi="Times New Roman"/>
          <w:lang w:val="sq-AL"/>
        </w:rPr>
        <w:t>Gjuzi</w:t>
      </w:r>
      <w:proofErr w:type="spellEnd"/>
      <w:r w:rsidRPr="00D975EF">
        <w:rPr>
          <w:rFonts w:ascii="Times New Roman" w:hAnsi="Times New Roman"/>
          <w:lang w:val="sq-AL"/>
        </w:rPr>
        <w:t xml:space="preserve">, në cilësinë e Drejtorit të Drejtorisë Rajonale të ALUIZNI-t Durrës, ka konsumuar elementët e veprës penale “Shpërdorimi i detyrës”, përmes miratimit të një lejeje legalizimi në mungesë të verifikimit faktik në terren, pa vendim kualifikimi dhe me dokumentacion të paplotë, duke mos përmbushur me dashje (vetëdije të plotë) detyrimin e tij si titullar për të garantuar ligjshmërinë e aktit përfundimtar administrativ. Po ashtu, Gjykata e Apelit ka arsyetuar se edhe të pandehurit </w:t>
      </w:r>
      <w:proofErr w:type="spellStart"/>
      <w:r w:rsidRPr="00D975EF">
        <w:rPr>
          <w:rFonts w:ascii="Times New Roman" w:hAnsi="Times New Roman"/>
          <w:lang w:val="sq-AL"/>
        </w:rPr>
        <w:t>Helio</w:t>
      </w:r>
      <w:proofErr w:type="spellEnd"/>
      <w:r w:rsidRPr="00D975EF">
        <w:rPr>
          <w:rFonts w:ascii="Times New Roman" w:hAnsi="Times New Roman"/>
          <w:lang w:val="sq-AL"/>
        </w:rPr>
        <w:t xml:space="preserve"> Huqi dhe Skerdi </w:t>
      </w:r>
      <w:proofErr w:type="spellStart"/>
      <w:r w:rsidRPr="00D975EF">
        <w:rPr>
          <w:rFonts w:ascii="Times New Roman" w:hAnsi="Times New Roman"/>
          <w:lang w:val="sq-AL"/>
        </w:rPr>
        <w:t>Bello</w:t>
      </w:r>
      <w:proofErr w:type="spellEnd"/>
      <w:r w:rsidRPr="00D975EF">
        <w:rPr>
          <w:rFonts w:ascii="Times New Roman" w:hAnsi="Times New Roman"/>
          <w:lang w:val="sq-AL"/>
        </w:rPr>
        <w:t>, në funksionet e tyre përkatëse brenda strukturës së legalizimeve, kanë kontribuar në procesin e nxjerrjes së lejes së legalizimit në kundërshtim me kërkesat ligjore, duke mos kryer ose duke mos garantuar verifikimet e domosdoshme teknike dhe procedurale, përfshirë kontrollin në terren, dokumentimin e gjendjes reale të objektit dhe respektimin e hapave paraprakë të detyrueshëm të procedurës së legalizimit. Në thelb, Gjykata e Apelit ka vlerësuar se veprimet dhe mosveprimet e të tre të pandehurve nuk përbëjnë thjesht parregullsi në aspektin administrativ, por shkelje me rëndësi të detyrave funksionale që kanë sjellë pasojë të paligjshme, duke e bërë të mundur legalizimin e një objekti në kushte që nuk përputhen me realitetin faktik dhe ligjor, çka sipas saj plotëson elementët e veprës penale të parashikuar nga neni 248 i Kodit Penal.</w:t>
      </w:r>
    </w:p>
    <w:p w14:paraId="2E074344"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lang w:val="sq-AL"/>
        </w:rPr>
        <w:t xml:space="preserve">Sipas konsideratës së gjyqtares në pakicë, ky arsyetim është në përputhje me standardin e arsyetimit gjyqësor dhe nuk paraqet mungesa ose kontradikta që të justifikojnë ndërhyrjen e Gjykatës së Lartë. Kolegji Penal i Gjykatës së Lartë në praktikën e tij ka theksuar se mungesa e arsyetimit ekziston vetëm kur vendimi është haptazi i mangët ose jo logjik dhe jo kur kundërshtohet vlerësimi i provave nga gjykata e faktit me një version tjetër (vlerësim alternativ) edhe nëse ky i fundit është po aq logjik. </w:t>
      </w:r>
      <w:r w:rsidRPr="00D975EF">
        <w:rPr>
          <w:rFonts w:ascii="Times New Roman" w:hAnsi="Times New Roman"/>
          <w:i/>
          <w:iCs/>
          <w:lang w:val="sq-AL"/>
        </w:rPr>
        <w:t xml:space="preserve">(Shih vendimin nr. 00-2026-276, datë 10.03.2026 të Kolegjit Penal të Gjykatës së Lartë). </w:t>
      </w:r>
      <w:r w:rsidRPr="00D975EF">
        <w:rPr>
          <w:rFonts w:ascii="Times New Roman" w:hAnsi="Times New Roman"/>
          <w:lang w:val="sq-AL"/>
        </w:rPr>
        <w:t xml:space="preserve">Gjithashtu, Kolegji ka ritheksuar se pretendimet e ngritura në rekurs, që lidhen me argumente mbi vlerësimin e gabuar të faktit ose të provave dhe për pasojë me një vlerësim alternativ që pala (në këtë rast i gjykuari) u bën atyre, nuk i përkasin juridiksionit të Gjykatës së Lartë, por janë atribut i gjykatave të faktit. Gjykata e Lartë mund të ndërhyjë vetëm në rastet kur, në kundërshtim me ligjin procedural penal (nenin 152 të KPP), gjykata e faktit nuk arsyeton dhe nuk analizon të gjithë materialin provues mbi të cilin prokurori mbështet akuzën ose i pandehuri mbrojtjen e tij, duke anashkaluar apo duke i dhënë vlerë të paracaktuar ndonjë prove, në kundërshtim me nenin 152 të KPP, ose kur hesht e </w:t>
      </w:r>
      <w:proofErr w:type="spellStart"/>
      <w:r w:rsidRPr="00D975EF">
        <w:rPr>
          <w:rFonts w:ascii="Times New Roman" w:hAnsi="Times New Roman"/>
          <w:lang w:val="sq-AL"/>
        </w:rPr>
        <w:t>ometon</w:t>
      </w:r>
      <w:proofErr w:type="spellEnd"/>
      <w:r w:rsidRPr="00D975EF">
        <w:rPr>
          <w:rFonts w:ascii="Times New Roman" w:hAnsi="Times New Roman"/>
          <w:lang w:val="sq-AL"/>
        </w:rPr>
        <w:t xml:space="preserve"> dhënien e arsyeve për të cilat i konsideron të papranueshme provat e kundërta, në kundërshtim me nenin 383 të KPP. Këto elemente lidhen </w:t>
      </w:r>
      <w:r w:rsidRPr="00D975EF">
        <w:rPr>
          <w:rFonts w:ascii="Times New Roman" w:hAnsi="Times New Roman"/>
          <w:lang w:val="sq-AL"/>
        </w:rPr>
        <w:lastRenderedPageBreak/>
        <w:t xml:space="preserve">drejtpërdrejt me arsyetimin e vendimit, një detyrim ky kushtetues, mungesa e të cilit sanksionohet me pavlefshmëri të vendimit. </w:t>
      </w:r>
      <w:r w:rsidRPr="00D975EF">
        <w:rPr>
          <w:rFonts w:ascii="Times New Roman" w:hAnsi="Times New Roman"/>
          <w:i/>
          <w:iCs/>
          <w:lang w:val="sq-AL"/>
        </w:rPr>
        <w:t>(shih vendimin nr. 00 - 2025 – 1446, datë 25.09.2025 të Kolegjit Penal të Gjykatës së Lartë)</w:t>
      </w:r>
      <w:r w:rsidRPr="00D975EF">
        <w:rPr>
          <w:rFonts w:ascii="Times New Roman" w:hAnsi="Times New Roman"/>
          <w:lang w:val="sq-AL"/>
        </w:rPr>
        <w:t xml:space="preserve">. </w:t>
      </w:r>
    </w:p>
    <w:p w14:paraId="67AC5D0B"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lang w:val="sq-AL"/>
        </w:rPr>
        <w:t xml:space="preserve">Megjithatë, sipas vlerësimit të gjyqtares në pakicë, kur ky detyrim për arsyetim të vendimit përmbushet nga gjykata e apelit, Gjykata e Lartë nuk mund të marrë atributet e saj, duke zëvendësuar bindjen e krijuar nga gjykata rishikuese e faktit në çmuarjen e provave dhe të rrethanave faktike, për të arritur në një përfundim të ndryshëm. Kompetenca e Gjykatës së Lartë është e kufizuar në kontrollin e ligjshmërisë së vendimit dhe jo në rivlerësimin e provave. Në rastin konkret, pavarësisht se formalisht ngrihet pretendimi për shkelje të ligjit penal material (nenit 248 të Kodit Penal), në thelb pretendimet e parashtruara në rekurset </w:t>
      </w:r>
      <w:proofErr w:type="spellStart"/>
      <w:r w:rsidRPr="00D975EF">
        <w:rPr>
          <w:rFonts w:ascii="Times New Roman" w:hAnsi="Times New Roman"/>
          <w:lang w:val="sq-AL"/>
        </w:rPr>
        <w:t>respektive</w:t>
      </w:r>
      <w:proofErr w:type="spellEnd"/>
      <w:r w:rsidRPr="00D975EF">
        <w:rPr>
          <w:rFonts w:ascii="Times New Roman" w:hAnsi="Times New Roman"/>
          <w:lang w:val="sq-AL"/>
        </w:rPr>
        <w:t>, përbëjnë një vlerësim alternativ të fakteve dhe provave, sipas këndvështrimit të mbrojtjes, pa arritur të evidentojnë mungesë analize të ndonjë prove relevante për çështjen, mungesë logjike, koherence ose ekzistencë kontradiktash në arsyetimin e vendimit objekt rekursi. Në këto kushte, për sa kohë nga Gjykata e Apelit është kryer një analizë e plotë dhe e gjithanshme e materialit provues, në përputhje me kërkesat e neneve 152 dhe 383 të KPP, si dhe vendimi është i arsyetuar në mënyrë të mjaftueshme dhe të qartë, nuk konstatohet asnjë shkak ligjor ndërhyrjeje nga ana e Gjykatës së Lartë në drejtim të çmuarjes së provave ose të përfundimeve faktike të arritura prej saj (gjykatës së apelit).</w:t>
      </w:r>
    </w:p>
    <w:p w14:paraId="5A7A6AED"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bCs/>
          <w:lang w:val="sq-AL"/>
        </w:rPr>
        <w:t xml:space="preserve">Në përfundim, sipas konsideratës së gjyqtares në pakicë asnjë nga pretendimet e ngritura në rekurs nga kërkuesit </w:t>
      </w:r>
      <w:r w:rsidRPr="00D975EF">
        <w:rPr>
          <w:rFonts w:ascii="Times New Roman" w:hAnsi="Times New Roman"/>
          <w:lang w:val="sq-AL"/>
        </w:rPr>
        <w:t xml:space="preserve">Flamur </w:t>
      </w:r>
      <w:proofErr w:type="spellStart"/>
      <w:r w:rsidRPr="00D975EF">
        <w:rPr>
          <w:rFonts w:ascii="Times New Roman" w:hAnsi="Times New Roman"/>
          <w:lang w:val="sq-AL"/>
        </w:rPr>
        <w:t>Gjuzi</w:t>
      </w:r>
      <w:proofErr w:type="spellEnd"/>
      <w:r w:rsidRPr="00D975EF">
        <w:rPr>
          <w:rFonts w:ascii="Times New Roman" w:hAnsi="Times New Roman"/>
          <w:lang w:val="sq-AL"/>
        </w:rPr>
        <w:t xml:space="preserve">, </w:t>
      </w:r>
      <w:proofErr w:type="spellStart"/>
      <w:r w:rsidRPr="00D975EF">
        <w:rPr>
          <w:rFonts w:ascii="Times New Roman" w:hAnsi="Times New Roman"/>
          <w:lang w:val="sq-AL"/>
        </w:rPr>
        <w:t>Helio</w:t>
      </w:r>
      <w:proofErr w:type="spellEnd"/>
      <w:r w:rsidRPr="00D975EF">
        <w:rPr>
          <w:rFonts w:ascii="Times New Roman" w:hAnsi="Times New Roman"/>
          <w:lang w:val="sq-AL"/>
        </w:rPr>
        <w:t xml:space="preserve"> Huqi dhe Skerdi </w:t>
      </w:r>
      <w:proofErr w:type="spellStart"/>
      <w:r w:rsidRPr="00D975EF">
        <w:rPr>
          <w:rFonts w:ascii="Times New Roman" w:hAnsi="Times New Roman"/>
          <w:lang w:val="sq-AL"/>
        </w:rPr>
        <w:t>Bello</w:t>
      </w:r>
      <w:proofErr w:type="spellEnd"/>
      <w:r w:rsidRPr="00D975EF">
        <w:rPr>
          <w:rFonts w:ascii="Times New Roman" w:hAnsi="Times New Roman"/>
          <w:bCs/>
          <w:lang w:val="sq-AL"/>
        </w:rPr>
        <w:t xml:space="preserve"> nuk përmbush kriteret e shkaqeve ligjore të parashikuara nga neni 432 i KPP. Ato nuk evidentojnë gabim në interpretimin ose zbatimin e ligjit me rëndësi për njësimin ose zhvillimin e praktikës gjyqësore, nuk paraqesin shkelje të ligjit procedural me pasojë pavlefshmërinë e vendimit, pavlefshmërinë absolute të akteve ose </w:t>
      </w:r>
      <w:proofErr w:type="spellStart"/>
      <w:r w:rsidRPr="00D975EF">
        <w:rPr>
          <w:rFonts w:ascii="Times New Roman" w:hAnsi="Times New Roman"/>
          <w:bCs/>
          <w:lang w:val="sq-AL"/>
        </w:rPr>
        <w:t>papërdorshmërinë</w:t>
      </w:r>
      <w:proofErr w:type="spellEnd"/>
      <w:r w:rsidRPr="00D975EF">
        <w:rPr>
          <w:rFonts w:ascii="Times New Roman" w:hAnsi="Times New Roman"/>
          <w:bCs/>
          <w:lang w:val="sq-AL"/>
        </w:rPr>
        <w:t xml:space="preserve"> e provave dhe as nuk evidentojnë se vendimi i </w:t>
      </w:r>
      <w:proofErr w:type="spellStart"/>
      <w:r w:rsidRPr="00D975EF">
        <w:rPr>
          <w:rFonts w:ascii="Times New Roman" w:hAnsi="Times New Roman"/>
          <w:bCs/>
          <w:lang w:val="sq-AL"/>
        </w:rPr>
        <w:t>ankimuar</w:t>
      </w:r>
      <w:proofErr w:type="spellEnd"/>
      <w:r w:rsidRPr="00D975EF">
        <w:rPr>
          <w:rFonts w:ascii="Times New Roman" w:hAnsi="Times New Roman"/>
          <w:bCs/>
          <w:lang w:val="sq-AL"/>
        </w:rPr>
        <w:t xml:space="preserve"> vjen në kundërshtim me praktikën e Gjykatës së Lartë. Për më tepër, pretendimet nuk përmbushin kriterin e rëndësisë themelore për ndërhyrjen e Gjykatës së Lartë, pasi nuk parashtrojnë çështje ligjore me rëndësi për praktikën gjyqësore që tejkalojnë interesin e rastit konkret.</w:t>
      </w:r>
    </w:p>
    <w:p w14:paraId="2564F093" w14:textId="77777777" w:rsidR="00D975EF" w:rsidRPr="00D975EF" w:rsidRDefault="00D975EF" w:rsidP="00D975EF">
      <w:pPr>
        <w:pStyle w:val="NoSpacing"/>
        <w:numPr>
          <w:ilvl w:val="0"/>
          <w:numId w:val="11"/>
        </w:numPr>
        <w:tabs>
          <w:tab w:val="left" w:pos="900"/>
        </w:tabs>
        <w:ind w:left="0" w:firstLine="540"/>
        <w:jc w:val="both"/>
        <w:rPr>
          <w:rFonts w:ascii="Times New Roman" w:hAnsi="Times New Roman"/>
          <w:lang w:val="sq-AL"/>
        </w:rPr>
      </w:pPr>
      <w:r w:rsidRPr="00D975EF">
        <w:rPr>
          <w:rFonts w:ascii="Times New Roman" w:hAnsi="Times New Roman"/>
          <w:bCs/>
          <w:lang w:val="sq-AL"/>
        </w:rPr>
        <w:t xml:space="preserve">Në këto kushte, unë gjyqtare Albana Boksi shpreh votën time kundër pikës 2 të vendimit të Kolegjit Penal, duke vlerësuar se në </w:t>
      </w:r>
      <w:proofErr w:type="spellStart"/>
      <w:r w:rsidRPr="00D975EF">
        <w:rPr>
          <w:rFonts w:ascii="Times New Roman" w:hAnsi="Times New Roman"/>
          <w:bCs/>
          <w:lang w:val="sq-AL"/>
        </w:rPr>
        <w:t>konformitet</w:t>
      </w:r>
      <w:proofErr w:type="spellEnd"/>
      <w:r w:rsidRPr="00D975EF">
        <w:rPr>
          <w:rFonts w:ascii="Times New Roman" w:hAnsi="Times New Roman"/>
          <w:bCs/>
          <w:lang w:val="sq-AL"/>
        </w:rPr>
        <w:t xml:space="preserve"> me kërkesat e nenit 441, pika “1”, shkronja ‘a’ të KPP, Kolegji duhet të vendoste: “</w:t>
      </w:r>
      <w:r w:rsidRPr="00D975EF">
        <w:rPr>
          <w:rFonts w:ascii="Times New Roman" w:hAnsi="Times New Roman"/>
          <w:bCs/>
          <w:i/>
          <w:iCs/>
          <w:lang w:val="sq-AL"/>
        </w:rPr>
        <w:t xml:space="preserve">Mospranimin e rekurseve të paraqitura nga kërkuesit Flamur </w:t>
      </w:r>
      <w:proofErr w:type="spellStart"/>
      <w:r w:rsidRPr="00D975EF">
        <w:rPr>
          <w:rFonts w:ascii="Times New Roman" w:hAnsi="Times New Roman"/>
          <w:bCs/>
          <w:i/>
          <w:iCs/>
          <w:lang w:val="sq-AL"/>
        </w:rPr>
        <w:t>Gjuzi</w:t>
      </w:r>
      <w:proofErr w:type="spellEnd"/>
      <w:r w:rsidRPr="00D975EF">
        <w:rPr>
          <w:rFonts w:ascii="Times New Roman" w:hAnsi="Times New Roman"/>
          <w:bCs/>
          <w:i/>
          <w:iCs/>
          <w:lang w:val="sq-AL"/>
        </w:rPr>
        <w:t xml:space="preserve">, </w:t>
      </w:r>
      <w:proofErr w:type="spellStart"/>
      <w:r w:rsidRPr="00D975EF">
        <w:rPr>
          <w:rFonts w:ascii="Times New Roman" w:hAnsi="Times New Roman"/>
          <w:bCs/>
          <w:i/>
          <w:iCs/>
          <w:lang w:val="sq-AL"/>
        </w:rPr>
        <w:t>Helio</w:t>
      </w:r>
      <w:proofErr w:type="spellEnd"/>
      <w:r w:rsidRPr="00D975EF">
        <w:rPr>
          <w:rFonts w:ascii="Times New Roman" w:hAnsi="Times New Roman"/>
          <w:bCs/>
          <w:i/>
          <w:iCs/>
          <w:lang w:val="sq-AL"/>
        </w:rPr>
        <w:t xml:space="preserve"> Huqi, Skerdi </w:t>
      </w:r>
      <w:proofErr w:type="spellStart"/>
      <w:r w:rsidRPr="00D975EF">
        <w:rPr>
          <w:rFonts w:ascii="Times New Roman" w:hAnsi="Times New Roman"/>
          <w:bCs/>
          <w:i/>
          <w:iCs/>
          <w:lang w:val="sq-AL"/>
        </w:rPr>
        <w:t>Bello</w:t>
      </w:r>
      <w:proofErr w:type="spellEnd"/>
      <w:r w:rsidRPr="00D975EF">
        <w:rPr>
          <w:rFonts w:ascii="Times New Roman" w:hAnsi="Times New Roman"/>
          <w:bCs/>
          <w:i/>
          <w:iCs/>
          <w:lang w:val="sq-AL"/>
        </w:rPr>
        <w:t xml:space="preserve">, Dashamir </w:t>
      </w:r>
      <w:proofErr w:type="spellStart"/>
      <w:r w:rsidRPr="00D975EF">
        <w:rPr>
          <w:rFonts w:ascii="Times New Roman" w:hAnsi="Times New Roman"/>
          <w:bCs/>
          <w:i/>
          <w:iCs/>
          <w:lang w:val="sq-AL"/>
        </w:rPr>
        <w:t>Mehmeti</w:t>
      </w:r>
      <w:proofErr w:type="spellEnd"/>
      <w:r w:rsidRPr="00D975EF">
        <w:rPr>
          <w:rFonts w:ascii="Times New Roman" w:hAnsi="Times New Roman"/>
          <w:bCs/>
          <w:i/>
          <w:iCs/>
          <w:lang w:val="sq-AL"/>
        </w:rPr>
        <w:t xml:space="preserve"> kundër vendimit nr. 30-2024-2161/632, datë 21.03.2024, të Gjykatës së Apelit të Juridiksionit të Përgjithshëm</w:t>
      </w:r>
      <w:r w:rsidRPr="00D975EF">
        <w:rPr>
          <w:rFonts w:ascii="Times New Roman" w:hAnsi="Times New Roman"/>
          <w:bCs/>
          <w:lang w:val="sq-AL"/>
        </w:rPr>
        <w:t>.”</w:t>
      </w:r>
    </w:p>
    <w:p w14:paraId="107C640B" w14:textId="7606BA45" w:rsidR="00D975EF" w:rsidRPr="00D975EF" w:rsidRDefault="00D975EF" w:rsidP="00773B92">
      <w:pPr>
        <w:pStyle w:val="NoSpacing"/>
        <w:tabs>
          <w:tab w:val="left" w:pos="900"/>
        </w:tabs>
        <w:jc w:val="both"/>
        <w:rPr>
          <w:rFonts w:ascii="Times New Roman" w:hAnsi="Times New Roman"/>
          <w:lang w:val="sq-AL"/>
        </w:rPr>
      </w:pPr>
    </w:p>
    <w:p w14:paraId="0F16A84E" w14:textId="77777777" w:rsidR="00D975EF" w:rsidRPr="00D975EF" w:rsidRDefault="00D975EF" w:rsidP="00D975EF">
      <w:pPr>
        <w:ind w:left="6480" w:firstLine="720"/>
        <w:jc w:val="both"/>
        <w:rPr>
          <w:rFonts w:ascii="Times New Roman" w:hAnsi="Times New Roman"/>
          <w:b/>
        </w:rPr>
      </w:pPr>
      <w:r w:rsidRPr="00D975EF">
        <w:rPr>
          <w:rFonts w:ascii="Times New Roman" w:hAnsi="Times New Roman"/>
          <w:b/>
        </w:rPr>
        <w:t xml:space="preserve">   GJYQTARE</w:t>
      </w:r>
    </w:p>
    <w:p w14:paraId="7343758D" w14:textId="77777777" w:rsidR="00D975EF" w:rsidRPr="00D975EF" w:rsidRDefault="00D975EF" w:rsidP="00D975EF">
      <w:pPr>
        <w:ind w:left="6372" w:firstLine="708"/>
        <w:jc w:val="both"/>
        <w:rPr>
          <w:rFonts w:ascii="Times New Roman" w:eastAsia="MS Mincho" w:hAnsi="Times New Roman"/>
          <w:b/>
        </w:rPr>
      </w:pPr>
      <w:r w:rsidRPr="00D975EF">
        <w:rPr>
          <w:rFonts w:ascii="Times New Roman" w:hAnsi="Times New Roman"/>
          <w:b/>
        </w:rPr>
        <w:t xml:space="preserve">   Albana BOKSI</w:t>
      </w:r>
    </w:p>
    <w:p w14:paraId="7E018B6B" w14:textId="77777777" w:rsidR="00D975EF" w:rsidRPr="00D975EF" w:rsidRDefault="00D975EF" w:rsidP="00D975EF">
      <w:pPr>
        <w:rPr>
          <w:rFonts w:ascii="Times New Roman" w:hAnsi="Times New Roman"/>
        </w:rPr>
      </w:pPr>
    </w:p>
    <w:p w14:paraId="24E369BD" w14:textId="77777777" w:rsidR="00D975EF" w:rsidRPr="00D975EF" w:rsidRDefault="00D975EF" w:rsidP="00293CED">
      <w:pPr>
        <w:tabs>
          <w:tab w:val="left" w:pos="360"/>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lang w:bidi="ar-SA"/>
        </w:rPr>
      </w:pPr>
    </w:p>
    <w:sectPr w:rsidR="00D975EF" w:rsidRPr="00D975EF" w:rsidSect="0058299F">
      <w:footerReference w:type="default" r:id="rId10"/>
      <w:pgSz w:w="12240" w:h="15840"/>
      <w:pgMar w:top="990" w:right="1890" w:bottom="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59C2E" w14:textId="77777777" w:rsidR="004C6D2F" w:rsidRPr="002D2F72" w:rsidRDefault="004C6D2F" w:rsidP="005C5C65">
      <w:r w:rsidRPr="002D2F72">
        <w:separator/>
      </w:r>
    </w:p>
  </w:endnote>
  <w:endnote w:type="continuationSeparator" w:id="0">
    <w:p w14:paraId="44356EBE" w14:textId="77777777" w:rsidR="004C6D2F" w:rsidRPr="002D2F72" w:rsidRDefault="004C6D2F" w:rsidP="005C5C65">
      <w:r w:rsidRPr="002D2F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39026563"/>
      <w:docPartObj>
        <w:docPartGallery w:val="Page Numbers (Bottom of Page)"/>
        <w:docPartUnique/>
      </w:docPartObj>
    </w:sdtPr>
    <w:sdtEndPr>
      <w:rPr>
        <w:noProof/>
      </w:rPr>
    </w:sdtEndPr>
    <w:sdtContent>
      <w:p w14:paraId="1C25DFFB" w14:textId="505BA882" w:rsidR="00C205D1" w:rsidRPr="002D2F72" w:rsidRDefault="00C205D1">
        <w:pPr>
          <w:pStyle w:val="Footer"/>
          <w:jc w:val="right"/>
        </w:pPr>
        <w:r w:rsidRPr="002D2F72">
          <w:rPr>
            <w:noProof w:val="0"/>
          </w:rPr>
          <w:fldChar w:fldCharType="begin"/>
        </w:r>
        <w:r w:rsidRPr="002D2F72">
          <w:instrText xml:space="preserve"> PAGE   \* MERGEFORMAT </w:instrText>
        </w:r>
        <w:r w:rsidRPr="002D2F72">
          <w:rPr>
            <w:noProof w:val="0"/>
          </w:rPr>
          <w:fldChar w:fldCharType="separate"/>
        </w:r>
        <w:r w:rsidR="00773B92">
          <w:t>31</w:t>
        </w:r>
        <w:r w:rsidRPr="002D2F72">
          <w:fldChar w:fldCharType="end"/>
        </w:r>
      </w:p>
    </w:sdtContent>
  </w:sdt>
  <w:p w14:paraId="6CE2122C" w14:textId="77777777" w:rsidR="008666BF" w:rsidRPr="002D2F72" w:rsidRDefault="008666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1A8F4" w14:textId="77777777" w:rsidR="004C6D2F" w:rsidRPr="002D2F72" w:rsidRDefault="004C6D2F" w:rsidP="005C5C65">
      <w:r w:rsidRPr="002D2F72">
        <w:separator/>
      </w:r>
    </w:p>
  </w:footnote>
  <w:footnote w:type="continuationSeparator" w:id="0">
    <w:p w14:paraId="7FB2EBD5" w14:textId="77777777" w:rsidR="004C6D2F" w:rsidRPr="002D2F72" w:rsidRDefault="004C6D2F" w:rsidP="005C5C65">
      <w:r w:rsidRPr="002D2F72">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1B0D"/>
    <w:multiLevelType w:val="hybridMultilevel"/>
    <w:tmpl w:val="3864B37C"/>
    <w:lvl w:ilvl="0" w:tplc="FFFFFFFF">
      <w:start w:val="17"/>
      <w:numFmt w:val="decimal"/>
      <w:lvlText w:val="%1."/>
      <w:lvlJc w:val="left"/>
      <w:pPr>
        <w:ind w:left="720" w:hanging="360"/>
      </w:pPr>
      <w:rPr>
        <w:rFonts w:hint="default"/>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87277D"/>
    <w:multiLevelType w:val="hybridMultilevel"/>
    <w:tmpl w:val="43A2FFFA"/>
    <w:lvl w:ilvl="0" w:tplc="46F224F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C445B"/>
    <w:multiLevelType w:val="multilevel"/>
    <w:tmpl w:val="2FE24464"/>
    <w:lvl w:ilvl="0">
      <w:start w:val="16"/>
      <w:numFmt w:val="decimal"/>
      <w:lvlText w:val="%1"/>
      <w:lvlJc w:val="left"/>
      <w:pPr>
        <w:ind w:left="420" w:hanging="420"/>
      </w:pPr>
      <w:rPr>
        <w:rFonts w:eastAsia="Calibri" w:hint="default"/>
        <w:b/>
        <w:i w:val="0"/>
      </w:rPr>
    </w:lvl>
    <w:lvl w:ilvl="1">
      <w:start w:val="1"/>
      <w:numFmt w:val="decimal"/>
      <w:lvlText w:val="%1.%2"/>
      <w:lvlJc w:val="left"/>
      <w:pPr>
        <w:ind w:left="780" w:hanging="420"/>
      </w:pPr>
      <w:rPr>
        <w:rFonts w:eastAsia="Calibri" w:hint="default"/>
        <w:b w:val="0"/>
        <w:bCs/>
        <w:i w:val="0"/>
      </w:rPr>
    </w:lvl>
    <w:lvl w:ilvl="2">
      <w:start w:val="1"/>
      <w:numFmt w:val="decimal"/>
      <w:lvlText w:val="%1.%2.%3"/>
      <w:lvlJc w:val="left"/>
      <w:pPr>
        <w:ind w:left="1440" w:hanging="720"/>
      </w:pPr>
      <w:rPr>
        <w:rFonts w:eastAsia="Calibri" w:hint="default"/>
        <w:b/>
        <w:i w:val="0"/>
      </w:rPr>
    </w:lvl>
    <w:lvl w:ilvl="3">
      <w:start w:val="1"/>
      <w:numFmt w:val="decimal"/>
      <w:lvlText w:val="%1.%2.%3.%4"/>
      <w:lvlJc w:val="left"/>
      <w:pPr>
        <w:ind w:left="1800" w:hanging="720"/>
      </w:pPr>
      <w:rPr>
        <w:rFonts w:eastAsia="Calibri" w:hint="default"/>
        <w:b/>
        <w:i w:val="0"/>
      </w:rPr>
    </w:lvl>
    <w:lvl w:ilvl="4">
      <w:start w:val="1"/>
      <w:numFmt w:val="decimal"/>
      <w:lvlText w:val="%1.%2.%3.%4.%5"/>
      <w:lvlJc w:val="left"/>
      <w:pPr>
        <w:ind w:left="2520" w:hanging="1080"/>
      </w:pPr>
      <w:rPr>
        <w:rFonts w:eastAsia="Calibri" w:hint="default"/>
        <w:b/>
        <w:i w:val="0"/>
      </w:rPr>
    </w:lvl>
    <w:lvl w:ilvl="5">
      <w:start w:val="1"/>
      <w:numFmt w:val="decimal"/>
      <w:lvlText w:val="%1.%2.%3.%4.%5.%6"/>
      <w:lvlJc w:val="left"/>
      <w:pPr>
        <w:ind w:left="2880" w:hanging="1080"/>
      </w:pPr>
      <w:rPr>
        <w:rFonts w:eastAsia="Calibri" w:hint="default"/>
        <w:b/>
        <w:i w:val="0"/>
      </w:rPr>
    </w:lvl>
    <w:lvl w:ilvl="6">
      <w:start w:val="1"/>
      <w:numFmt w:val="decimal"/>
      <w:lvlText w:val="%1.%2.%3.%4.%5.%6.%7"/>
      <w:lvlJc w:val="left"/>
      <w:pPr>
        <w:ind w:left="3600" w:hanging="1440"/>
      </w:pPr>
      <w:rPr>
        <w:rFonts w:eastAsia="Calibri" w:hint="default"/>
        <w:b/>
        <w:i w:val="0"/>
      </w:rPr>
    </w:lvl>
    <w:lvl w:ilvl="7">
      <w:start w:val="1"/>
      <w:numFmt w:val="decimal"/>
      <w:lvlText w:val="%1.%2.%3.%4.%5.%6.%7.%8"/>
      <w:lvlJc w:val="left"/>
      <w:pPr>
        <w:ind w:left="3960" w:hanging="1440"/>
      </w:pPr>
      <w:rPr>
        <w:rFonts w:eastAsia="Calibri" w:hint="default"/>
        <w:b/>
        <w:i w:val="0"/>
      </w:rPr>
    </w:lvl>
    <w:lvl w:ilvl="8">
      <w:start w:val="1"/>
      <w:numFmt w:val="decimal"/>
      <w:lvlText w:val="%1.%2.%3.%4.%5.%6.%7.%8.%9"/>
      <w:lvlJc w:val="left"/>
      <w:pPr>
        <w:ind w:left="4680" w:hanging="1800"/>
      </w:pPr>
      <w:rPr>
        <w:rFonts w:eastAsia="Calibri" w:hint="default"/>
        <w:b/>
        <w:i w:val="0"/>
      </w:rPr>
    </w:lvl>
  </w:abstractNum>
  <w:abstractNum w:abstractNumId="3" w15:restartNumberingAfterBreak="0">
    <w:nsid w:val="12602631"/>
    <w:multiLevelType w:val="hybridMultilevel"/>
    <w:tmpl w:val="B65ECAB6"/>
    <w:lvl w:ilvl="0" w:tplc="4DE6C26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D10F1"/>
    <w:multiLevelType w:val="hybridMultilevel"/>
    <w:tmpl w:val="B37AFAC2"/>
    <w:lvl w:ilvl="0" w:tplc="5E986EA8">
      <w:start w:val="1"/>
      <w:numFmt w:val="upperRoman"/>
      <w:lvlText w:val="%1."/>
      <w:lvlJc w:val="left"/>
      <w:pPr>
        <w:ind w:left="1080" w:hanging="720"/>
      </w:pPr>
      <w:rPr>
        <w:rFonts w:hint="default"/>
      </w:rPr>
    </w:lvl>
    <w:lvl w:ilvl="1" w:tplc="9342BBB4">
      <w:start w:val="1"/>
      <w:numFmt w:val="decimal"/>
      <w:lvlText w:val="%2."/>
      <w:lvlJc w:val="left"/>
      <w:pPr>
        <w:ind w:left="1440" w:hanging="360"/>
      </w:pPr>
      <w:rPr>
        <w:rFonts w:ascii="Times New Roman" w:eastAsia="Times New Roman" w:hAnsi="Times New Roman" w:cs="Times New Roman"/>
        <w:b w:val="0"/>
        <w:bCs w:val="0"/>
        <w:i w:val="0"/>
        <w:iCs/>
      </w:rPr>
    </w:lvl>
    <w:lvl w:ilvl="2" w:tplc="3BD47D9A">
      <w:numFmt w:val="bullet"/>
      <w:lvlText w:val="-"/>
      <w:lvlJc w:val="left"/>
      <w:pPr>
        <w:ind w:left="2340" w:hanging="360"/>
      </w:pPr>
      <w:rPr>
        <w:rFonts w:ascii="Times New Roman" w:eastAsia="Times New Roman" w:hAnsi="Times New Roman" w:cs="Times New Roman" w:hint="default"/>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B05BF"/>
    <w:multiLevelType w:val="hybridMultilevel"/>
    <w:tmpl w:val="22BE600A"/>
    <w:lvl w:ilvl="0" w:tplc="46F224F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F0918"/>
    <w:multiLevelType w:val="hybridMultilevel"/>
    <w:tmpl w:val="3864B37C"/>
    <w:lvl w:ilvl="0" w:tplc="1554BA08">
      <w:start w:val="17"/>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60045"/>
    <w:multiLevelType w:val="hybridMultilevel"/>
    <w:tmpl w:val="1AB4C7AE"/>
    <w:lvl w:ilvl="0" w:tplc="46F224F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47B4B"/>
    <w:multiLevelType w:val="multilevel"/>
    <w:tmpl w:val="71566CB6"/>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9" w15:restartNumberingAfterBreak="0">
    <w:nsid w:val="5C6423B6"/>
    <w:multiLevelType w:val="hybridMultilevel"/>
    <w:tmpl w:val="DBF021B6"/>
    <w:lvl w:ilvl="0" w:tplc="0276D098">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62460"/>
    <w:multiLevelType w:val="hybridMultilevel"/>
    <w:tmpl w:val="39E2232E"/>
    <w:lvl w:ilvl="0" w:tplc="46F224F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1"/>
  </w:num>
  <w:num w:numId="5">
    <w:abstractNumId w:val="5"/>
  </w:num>
  <w:num w:numId="6">
    <w:abstractNumId w:val="10"/>
  </w:num>
  <w:num w:numId="7">
    <w:abstractNumId w:val="8"/>
  </w:num>
  <w:num w:numId="8">
    <w:abstractNumId w:val="2"/>
  </w:num>
  <w:num w:numId="9">
    <w:abstractNumId w:val="6"/>
  </w:num>
  <w:num w:numId="10">
    <w:abstractNumId w:val="0"/>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E4"/>
    <w:rsid w:val="000036C0"/>
    <w:rsid w:val="00007795"/>
    <w:rsid w:val="00007E8F"/>
    <w:rsid w:val="00016D93"/>
    <w:rsid w:val="00021DFF"/>
    <w:rsid w:val="000272F2"/>
    <w:rsid w:val="00032BF5"/>
    <w:rsid w:val="0003358F"/>
    <w:rsid w:val="00035817"/>
    <w:rsid w:val="000423EC"/>
    <w:rsid w:val="000469F5"/>
    <w:rsid w:val="0004740C"/>
    <w:rsid w:val="00047CAD"/>
    <w:rsid w:val="00051D3E"/>
    <w:rsid w:val="00056F9A"/>
    <w:rsid w:val="00061222"/>
    <w:rsid w:val="000619FD"/>
    <w:rsid w:val="00061E38"/>
    <w:rsid w:val="00065BB1"/>
    <w:rsid w:val="00071E99"/>
    <w:rsid w:val="0007203E"/>
    <w:rsid w:val="00074B37"/>
    <w:rsid w:val="00074C10"/>
    <w:rsid w:val="00076906"/>
    <w:rsid w:val="00080D4C"/>
    <w:rsid w:val="00080D75"/>
    <w:rsid w:val="00082148"/>
    <w:rsid w:val="00087512"/>
    <w:rsid w:val="00090F66"/>
    <w:rsid w:val="00091290"/>
    <w:rsid w:val="00095892"/>
    <w:rsid w:val="0009616F"/>
    <w:rsid w:val="0009661B"/>
    <w:rsid w:val="000A580B"/>
    <w:rsid w:val="000A6AAA"/>
    <w:rsid w:val="000B1845"/>
    <w:rsid w:val="000B328E"/>
    <w:rsid w:val="000B416E"/>
    <w:rsid w:val="000B4845"/>
    <w:rsid w:val="000B790C"/>
    <w:rsid w:val="000B7D1F"/>
    <w:rsid w:val="000C03B2"/>
    <w:rsid w:val="000C05B2"/>
    <w:rsid w:val="000C094D"/>
    <w:rsid w:val="000C097F"/>
    <w:rsid w:val="000C3FAE"/>
    <w:rsid w:val="000C7102"/>
    <w:rsid w:val="000D2310"/>
    <w:rsid w:val="000D4B6B"/>
    <w:rsid w:val="000D7B3A"/>
    <w:rsid w:val="000E1CCA"/>
    <w:rsid w:val="000E2AC1"/>
    <w:rsid w:val="000E49C6"/>
    <w:rsid w:val="000E5AAD"/>
    <w:rsid w:val="000F1494"/>
    <w:rsid w:val="000F2DE1"/>
    <w:rsid w:val="00100AB7"/>
    <w:rsid w:val="00103F36"/>
    <w:rsid w:val="00104F61"/>
    <w:rsid w:val="00105626"/>
    <w:rsid w:val="001058A4"/>
    <w:rsid w:val="00110865"/>
    <w:rsid w:val="00112CB4"/>
    <w:rsid w:val="00112F86"/>
    <w:rsid w:val="00124ADA"/>
    <w:rsid w:val="001257C7"/>
    <w:rsid w:val="00126431"/>
    <w:rsid w:val="00131399"/>
    <w:rsid w:val="0013343F"/>
    <w:rsid w:val="00134FF2"/>
    <w:rsid w:val="00135DBB"/>
    <w:rsid w:val="00135EA3"/>
    <w:rsid w:val="001361C2"/>
    <w:rsid w:val="00136910"/>
    <w:rsid w:val="00142C89"/>
    <w:rsid w:val="00143EC2"/>
    <w:rsid w:val="001456E8"/>
    <w:rsid w:val="00154B85"/>
    <w:rsid w:val="00154D03"/>
    <w:rsid w:val="001612BC"/>
    <w:rsid w:val="001644B0"/>
    <w:rsid w:val="00166468"/>
    <w:rsid w:val="00166FF5"/>
    <w:rsid w:val="00167682"/>
    <w:rsid w:val="00170800"/>
    <w:rsid w:val="00171BD5"/>
    <w:rsid w:val="001741A9"/>
    <w:rsid w:val="0017566C"/>
    <w:rsid w:val="001818E5"/>
    <w:rsid w:val="001851D7"/>
    <w:rsid w:val="001A39BF"/>
    <w:rsid w:val="001A6317"/>
    <w:rsid w:val="001B56C2"/>
    <w:rsid w:val="001C28D4"/>
    <w:rsid w:val="001C497F"/>
    <w:rsid w:val="001C53A7"/>
    <w:rsid w:val="001C53DB"/>
    <w:rsid w:val="001C5B44"/>
    <w:rsid w:val="001D0E51"/>
    <w:rsid w:val="001D42F9"/>
    <w:rsid w:val="001D4EAA"/>
    <w:rsid w:val="001D54FD"/>
    <w:rsid w:val="001E013E"/>
    <w:rsid w:val="001E5102"/>
    <w:rsid w:val="001E793E"/>
    <w:rsid w:val="001F1ABA"/>
    <w:rsid w:val="001F62FA"/>
    <w:rsid w:val="001F71E0"/>
    <w:rsid w:val="00200D0B"/>
    <w:rsid w:val="00201B0D"/>
    <w:rsid w:val="0020776F"/>
    <w:rsid w:val="002113BF"/>
    <w:rsid w:val="00215ECD"/>
    <w:rsid w:val="00220DE0"/>
    <w:rsid w:val="002214C2"/>
    <w:rsid w:val="0022333A"/>
    <w:rsid w:val="00223DC1"/>
    <w:rsid w:val="00224450"/>
    <w:rsid w:val="00225A94"/>
    <w:rsid w:val="00242F9C"/>
    <w:rsid w:val="00247B1F"/>
    <w:rsid w:val="0025265A"/>
    <w:rsid w:val="00253702"/>
    <w:rsid w:val="00260469"/>
    <w:rsid w:val="00262EAE"/>
    <w:rsid w:val="0026320B"/>
    <w:rsid w:val="002632AA"/>
    <w:rsid w:val="002676E3"/>
    <w:rsid w:val="0026788D"/>
    <w:rsid w:val="00271802"/>
    <w:rsid w:val="002725D5"/>
    <w:rsid w:val="00272BEA"/>
    <w:rsid w:val="002918A7"/>
    <w:rsid w:val="00292119"/>
    <w:rsid w:val="00293744"/>
    <w:rsid w:val="00293CED"/>
    <w:rsid w:val="00297ABF"/>
    <w:rsid w:val="002A029B"/>
    <w:rsid w:val="002A2742"/>
    <w:rsid w:val="002A43EF"/>
    <w:rsid w:val="002B02B4"/>
    <w:rsid w:val="002B0C00"/>
    <w:rsid w:val="002B33C4"/>
    <w:rsid w:val="002B42CC"/>
    <w:rsid w:val="002B43D9"/>
    <w:rsid w:val="002C1E53"/>
    <w:rsid w:val="002C7893"/>
    <w:rsid w:val="002D2F72"/>
    <w:rsid w:val="002D4666"/>
    <w:rsid w:val="002D70EB"/>
    <w:rsid w:val="002E3D0A"/>
    <w:rsid w:val="002F612A"/>
    <w:rsid w:val="002F6C03"/>
    <w:rsid w:val="00302069"/>
    <w:rsid w:val="003028B6"/>
    <w:rsid w:val="00303E2E"/>
    <w:rsid w:val="00307E3A"/>
    <w:rsid w:val="00307FE7"/>
    <w:rsid w:val="0031088E"/>
    <w:rsid w:val="003230FE"/>
    <w:rsid w:val="00323DCA"/>
    <w:rsid w:val="003255C7"/>
    <w:rsid w:val="0032721D"/>
    <w:rsid w:val="00327E1B"/>
    <w:rsid w:val="00333D91"/>
    <w:rsid w:val="00337136"/>
    <w:rsid w:val="003411C1"/>
    <w:rsid w:val="003416A5"/>
    <w:rsid w:val="003430F4"/>
    <w:rsid w:val="00345E46"/>
    <w:rsid w:val="00347AEC"/>
    <w:rsid w:val="00352553"/>
    <w:rsid w:val="0035386A"/>
    <w:rsid w:val="00353F24"/>
    <w:rsid w:val="00362137"/>
    <w:rsid w:val="00362C53"/>
    <w:rsid w:val="00366DCC"/>
    <w:rsid w:val="00370195"/>
    <w:rsid w:val="0037286A"/>
    <w:rsid w:val="00375119"/>
    <w:rsid w:val="00376202"/>
    <w:rsid w:val="00380948"/>
    <w:rsid w:val="00381824"/>
    <w:rsid w:val="003843D9"/>
    <w:rsid w:val="003862DF"/>
    <w:rsid w:val="00387C2B"/>
    <w:rsid w:val="00394629"/>
    <w:rsid w:val="00394C6F"/>
    <w:rsid w:val="00394F40"/>
    <w:rsid w:val="00395BBD"/>
    <w:rsid w:val="003A43C0"/>
    <w:rsid w:val="003A46CE"/>
    <w:rsid w:val="003A6806"/>
    <w:rsid w:val="003C0062"/>
    <w:rsid w:val="003C2323"/>
    <w:rsid w:val="003C558A"/>
    <w:rsid w:val="003D2D4A"/>
    <w:rsid w:val="003D39BC"/>
    <w:rsid w:val="003D66EC"/>
    <w:rsid w:val="003E45C8"/>
    <w:rsid w:val="003E4A29"/>
    <w:rsid w:val="003E4FC4"/>
    <w:rsid w:val="003E6525"/>
    <w:rsid w:val="003E7BC3"/>
    <w:rsid w:val="003F123B"/>
    <w:rsid w:val="003F31B6"/>
    <w:rsid w:val="003F36BB"/>
    <w:rsid w:val="003F38AA"/>
    <w:rsid w:val="003F5DE6"/>
    <w:rsid w:val="003F631E"/>
    <w:rsid w:val="003F68FA"/>
    <w:rsid w:val="00403EB7"/>
    <w:rsid w:val="00404274"/>
    <w:rsid w:val="00404690"/>
    <w:rsid w:val="00404ADF"/>
    <w:rsid w:val="00407CDC"/>
    <w:rsid w:val="00413CB8"/>
    <w:rsid w:val="00414186"/>
    <w:rsid w:val="00415D77"/>
    <w:rsid w:val="004171D0"/>
    <w:rsid w:val="004204E1"/>
    <w:rsid w:val="004208E3"/>
    <w:rsid w:val="00424149"/>
    <w:rsid w:val="00424A4B"/>
    <w:rsid w:val="0042696D"/>
    <w:rsid w:val="00430AB9"/>
    <w:rsid w:val="004320B2"/>
    <w:rsid w:val="00435FEF"/>
    <w:rsid w:val="00436143"/>
    <w:rsid w:val="0043640E"/>
    <w:rsid w:val="00436573"/>
    <w:rsid w:val="00437F9C"/>
    <w:rsid w:val="0044414B"/>
    <w:rsid w:val="0044534C"/>
    <w:rsid w:val="00447475"/>
    <w:rsid w:val="0045283C"/>
    <w:rsid w:val="0045551A"/>
    <w:rsid w:val="004714C1"/>
    <w:rsid w:val="00475EF6"/>
    <w:rsid w:val="00477D6C"/>
    <w:rsid w:val="00481C14"/>
    <w:rsid w:val="00481D6F"/>
    <w:rsid w:val="00484ABD"/>
    <w:rsid w:val="00484E2E"/>
    <w:rsid w:val="004915E3"/>
    <w:rsid w:val="00496FDC"/>
    <w:rsid w:val="004A029E"/>
    <w:rsid w:val="004A114B"/>
    <w:rsid w:val="004A1354"/>
    <w:rsid w:val="004B0424"/>
    <w:rsid w:val="004B0FEC"/>
    <w:rsid w:val="004B1922"/>
    <w:rsid w:val="004B3FCB"/>
    <w:rsid w:val="004B7F88"/>
    <w:rsid w:val="004C2971"/>
    <w:rsid w:val="004C6D2F"/>
    <w:rsid w:val="004D29D2"/>
    <w:rsid w:val="004D40B6"/>
    <w:rsid w:val="004D64BC"/>
    <w:rsid w:val="004F07C0"/>
    <w:rsid w:val="004F0BDE"/>
    <w:rsid w:val="004F382A"/>
    <w:rsid w:val="004F3EF1"/>
    <w:rsid w:val="0050265F"/>
    <w:rsid w:val="005046A1"/>
    <w:rsid w:val="005046EA"/>
    <w:rsid w:val="00504896"/>
    <w:rsid w:val="00506E6D"/>
    <w:rsid w:val="005071B3"/>
    <w:rsid w:val="005071E3"/>
    <w:rsid w:val="0051024C"/>
    <w:rsid w:val="005132A6"/>
    <w:rsid w:val="0051595D"/>
    <w:rsid w:val="00517529"/>
    <w:rsid w:val="00517840"/>
    <w:rsid w:val="00521B98"/>
    <w:rsid w:val="005253FA"/>
    <w:rsid w:val="00525635"/>
    <w:rsid w:val="00530C24"/>
    <w:rsid w:val="00532316"/>
    <w:rsid w:val="00532FEA"/>
    <w:rsid w:val="00543748"/>
    <w:rsid w:val="00544916"/>
    <w:rsid w:val="00544AE5"/>
    <w:rsid w:val="00545304"/>
    <w:rsid w:val="00547F00"/>
    <w:rsid w:val="00550C51"/>
    <w:rsid w:val="00557B74"/>
    <w:rsid w:val="00560AC8"/>
    <w:rsid w:val="0056126D"/>
    <w:rsid w:val="00561B8F"/>
    <w:rsid w:val="00562463"/>
    <w:rsid w:val="0056254B"/>
    <w:rsid w:val="00562551"/>
    <w:rsid w:val="005759E3"/>
    <w:rsid w:val="00576EF8"/>
    <w:rsid w:val="00577C76"/>
    <w:rsid w:val="0058299F"/>
    <w:rsid w:val="005849A4"/>
    <w:rsid w:val="00585915"/>
    <w:rsid w:val="00586D51"/>
    <w:rsid w:val="005875C8"/>
    <w:rsid w:val="00593E36"/>
    <w:rsid w:val="00595744"/>
    <w:rsid w:val="005A1D5E"/>
    <w:rsid w:val="005A2CD7"/>
    <w:rsid w:val="005A6900"/>
    <w:rsid w:val="005C17D9"/>
    <w:rsid w:val="005C1878"/>
    <w:rsid w:val="005C5C65"/>
    <w:rsid w:val="005C635B"/>
    <w:rsid w:val="005D5FD1"/>
    <w:rsid w:val="005D7EDA"/>
    <w:rsid w:val="005E196E"/>
    <w:rsid w:val="005E3182"/>
    <w:rsid w:val="005E3D6B"/>
    <w:rsid w:val="005F014B"/>
    <w:rsid w:val="005F18A1"/>
    <w:rsid w:val="005F2573"/>
    <w:rsid w:val="005F28A5"/>
    <w:rsid w:val="00600159"/>
    <w:rsid w:val="006007AC"/>
    <w:rsid w:val="006020E6"/>
    <w:rsid w:val="00602E25"/>
    <w:rsid w:val="00603233"/>
    <w:rsid w:val="00604186"/>
    <w:rsid w:val="00605542"/>
    <w:rsid w:val="00605B83"/>
    <w:rsid w:val="00614904"/>
    <w:rsid w:val="00621060"/>
    <w:rsid w:val="0062401F"/>
    <w:rsid w:val="0062454C"/>
    <w:rsid w:val="0062459C"/>
    <w:rsid w:val="006249C4"/>
    <w:rsid w:val="00626ED5"/>
    <w:rsid w:val="0063078C"/>
    <w:rsid w:val="00630DCE"/>
    <w:rsid w:val="00633371"/>
    <w:rsid w:val="00636194"/>
    <w:rsid w:val="0063755F"/>
    <w:rsid w:val="00640EF0"/>
    <w:rsid w:val="0064286E"/>
    <w:rsid w:val="006468E1"/>
    <w:rsid w:val="00656EBE"/>
    <w:rsid w:val="00657130"/>
    <w:rsid w:val="00674B78"/>
    <w:rsid w:val="006808EC"/>
    <w:rsid w:val="00682AD6"/>
    <w:rsid w:val="00686CAC"/>
    <w:rsid w:val="00691FF4"/>
    <w:rsid w:val="00696C17"/>
    <w:rsid w:val="006A06CF"/>
    <w:rsid w:val="006A254C"/>
    <w:rsid w:val="006A2F2B"/>
    <w:rsid w:val="006A4B6B"/>
    <w:rsid w:val="006A5451"/>
    <w:rsid w:val="006A6E1A"/>
    <w:rsid w:val="006A757A"/>
    <w:rsid w:val="006A7CCE"/>
    <w:rsid w:val="006B1945"/>
    <w:rsid w:val="006B2AB8"/>
    <w:rsid w:val="006B42C8"/>
    <w:rsid w:val="006B4416"/>
    <w:rsid w:val="006B4A59"/>
    <w:rsid w:val="006B6925"/>
    <w:rsid w:val="006B6E59"/>
    <w:rsid w:val="006B7C52"/>
    <w:rsid w:val="006C07EB"/>
    <w:rsid w:val="006C57C7"/>
    <w:rsid w:val="006D340A"/>
    <w:rsid w:val="006D35C0"/>
    <w:rsid w:val="006D57A3"/>
    <w:rsid w:val="006E4941"/>
    <w:rsid w:val="006E6565"/>
    <w:rsid w:val="006E6A55"/>
    <w:rsid w:val="006F1411"/>
    <w:rsid w:val="006F644D"/>
    <w:rsid w:val="006F65D0"/>
    <w:rsid w:val="006F79BE"/>
    <w:rsid w:val="006F7B46"/>
    <w:rsid w:val="0070279F"/>
    <w:rsid w:val="00720F55"/>
    <w:rsid w:val="00722318"/>
    <w:rsid w:val="007254BB"/>
    <w:rsid w:val="00725C5A"/>
    <w:rsid w:val="00727CC9"/>
    <w:rsid w:val="007317FA"/>
    <w:rsid w:val="00732695"/>
    <w:rsid w:val="00735E72"/>
    <w:rsid w:val="00736C54"/>
    <w:rsid w:val="0073709C"/>
    <w:rsid w:val="007418DA"/>
    <w:rsid w:val="00741B95"/>
    <w:rsid w:val="00741FBD"/>
    <w:rsid w:val="00744CB9"/>
    <w:rsid w:val="00747361"/>
    <w:rsid w:val="00750787"/>
    <w:rsid w:val="007510BA"/>
    <w:rsid w:val="007564FF"/>
    <w:rsid w:val="00760E6C"/>
    <w:rsid w:val="007649E3"/>
    <w:rsid w:val="00770FD6"/>
    <w:rsid w:val="0077186A"/>
    <w:rsid w:val="00773B92"/>
    <w:rsid w:val="007778D0"/>
    <w:rsid w:val="00791E1D"/>
    <w:rsid w:val="00792CD4"/>
    <w:rsid w:val="00794FCD"/>
    <w:rsid w:val="007973EF"/>
    <w:rsid w:val="007A3D64"/>
    <w:rsid w:val="007A4BAA"/>
    <w:rsid w:val="007A4E6D"/>
    <w:rsid w:val="007A52AD"/>
    <w:rsid w:val="007B4BA1"/>
    <w:rsid w:val="007C0207"/>
    <w:rsid w:val="007C3E58"/>
    <w:rsid w:val="007C5F95"/>
    <w:rsid w:val="007C60D8"/>
    <w:rsid w:val="007C7A54"/>
    <w:rsid w:val="007D2317"/>
    <w:rsid w:val="007D448B"/>
    <w:rsid w:val="007D4D18"/>
    <w:rsid w:val="007D714E"/>
    <w:rsid w:val="007E3411"/>
    <w:rsid w:val="007E3DED"/>
    <w:rsid w:val="007E3EF5"/>
    <w:rsid w:val="007E4BB7"/>
    <w:rsid w:val="007E5472"/>
    <w:rsid w:val="007F194E"/>
    <w:rsid w:val="007F4294"/>
    <w:rsid w:val="007F4FC3"/>
    <w:rsid w:val="007F53AC"/>
    <w:rsid w:val="007F5CF8"/>
    <w:rsid w:val="007F7598"/>
    <w:rsid w:val="00806CA6"/>
    <w:rsid w:val="00810F1E"/>
    <w:rsid w:val="00812FC0"/>
    <w:rsid w:val="008140DB"/>
    <w:rsid w:val="00820F20"/>
    <w:rsid w:val="00821E34"/>
    <w:rsid w:val="00822C44"/>
    <w:rsid w:val="0082658E"/>
    <w:rsid w:val="0082751B"/>
    <w:rsid w:val="00830181"/>
    <w:rsid w:val="008310AF"/>
    <w:rsid w:val="00833E7E"/>
    <w:rsid w:val="008350C9"/>
    <w:rsid w:val="00835F73"/>
    <w:rsid w:val="008402D3"/>
    <w:rsid w:val="0084054F"/>
    <w:rsid w:val="00842888"/>
    <w:rsid w:val="00842CB6"/>
    <w:rsid w:val="008439AD"/>
    <w:rsid w:val="0084583C"/>
    <w:rsid w:val="00847A86"/>
    <w:rsid w:val="00847BED"/>
    <w:rsid w:val="008501D1"/>
    <w:rsid w:val="008505C1"/>
    <w:rsid w:val="00850C89"/>
    <w:rsid w:val="008535C9"/>
    <w:rsid w:val="00855CC2"/>
    <w:rsid w:val="00855FE7"/>
    <w:rsid w:val="008600F7"/>
    <w:rsid w:val="00863AE9"/>
    <w:rsid w:val="008666BF"/>
    <w:rsid w:val="00870D74"/>
    <w:rsid w:val="00871FAB"/>
    <w:rsid w:val="00872526"/>
    <w:rsid w:val="00874B46"/>
    <w:rsid w:val="00881228"/>
    <w:rsid w:val="00885E9F"/>
    <w:rsid w:val="00890539"/>
    <w:rsid w:val="00890D17"/>
    <w:rsid w:val="00895DFE"/>
    <w:rsid w:val="008A0295"/>
    <w:rsid w:val="008A107E"/>
    <w:rsid w:val="008A2A65"/>
    <w:rsid w:val="008B1471"/>
    <w:rsid w:val="008B4DD3"/>
    <w:rsid w:val="008B6223"/>
    <w:rsid w:val="008B699C"/>
    <w:rsid w:val="008C0245"/>
    <w:rsid w:val="008C0AAD"/>
    <w:rsid w:val="008C0EBF"/>
    <w:rsid w:val="008C0EDF"/>
    <w:rsid w:val="008C1FBA"/>
    <w:rsid w:val="008C433B"/>
    <w:rsid w:val="008D5EBC"/>
    <w:rsid w:val="008D7DB6"/>
    <w:rsid w:val="008E2C19"/>
    <w:rsid w:val="008E3C8A"/>
    <w:rsid w:val="008E4A58"/>
    <w:rsid w:val="008E4F28"/>
    <w:rsid w:val="008F13F0"/>
    <w:rsid w:val="009027F6"/>
    <w:rsid w:val="009039AA"/>
    <w:rsid w:val="00906B00"/>
    <w:rsid w:val="00911331"/>
    <w:rsid w:val="00911702"/>
    <w:rsid w:val="00912F7B"/>
    <w:rsid w:val="00913C98"/>
    <w:rsid w:val="00915486"/>
    <w:rsid w:val="00922AFA"/>
    <w:rsid w:val="00925915"/>
    <w:rsid w:val="0092607D"/>
    <w:rsid w:val="00932F50"/>
    <w:rsid w:val="009339A7"/>
    <w:rsid w:val="00940B47"/>
    <w:rsid w:val="00945AA0"/>
    <w:rsid w:val="00951BEF"/>
    <w:rsid w:val="009535EB"/>
    <w:rsid w:val="0095491B"/>
    <w:rsid w:val="0096185E"/>
    <w:rsid w:val="009646C3"/>
    <w:rsid w:val="00967978"/>
    <w:rsid w:val="00972A28"/>
    <w:rsid w:val="00976FD3"/>
    <w:rsid w:val="00977970"/>
    <w:rsid w:val="009860FF"/>
    <w:rsid w:val="00987485"/>
    <w:rsid w:val="00992437"/>
    <w:rsid w:val="00992C10"/>
    <w:rsid w:val="009A1DE7"/>
    <w:rsid w:val="009A54F1"/>
    <w:rsid w:val="009B6198"/>
    <w:rsid w:val="009B6A55"/>
    <w:rsid w:val="009B7DD1"/>
    <w:rsid w:val="009C1231"/>
    <w:rsid w:val="009C1240"/>
    <w:rsid w:val="009C13C3"/>
    <w:rsid w:val="009C1C94"/>
    <w:rsid w:val="009C3C6D"/>
    <w:rsid w:val="009C5C90"/>
    <w:rsid w:val="009C7CF8"/>
    <w:rsid w:val="009D1B5C"/>
    <w:rsid w:val="009D2AF4"/>
    <w:rsid w:val="009D696B"/>
    <w:rsid w:val="009E55DA"/>
    <w:rsid w:val="009F0CE4"/>
    <w:rsid w:val="009F39D5"/>
    <w:rsid w:val="009F3DB9"/>
    <w:rsid w:val="00A06AF5"/>
    <w:rsid w:val="00A07046"/>
    <w:rsid w:val="00A2052E"/>
    <w:rsid w:val="00A206F5"/>
    <w:rsid w:val="00A22745"/>
    <w:rsid w:val="00A22B3B"/>
    <w:rsid w:val="00A23427"/>
    <w:rsid w:val="00A253BF"/>
    <w:rsid w:val="00A34CE1"/>
    <w:rsid w:val="00A4051E"/>
    <w:rsid w:val="00A419A8"/>
    <w:rsid w:val="00A4609B"/>
    <w:rsid w:val="00A50CDB"/>
    <w:rsid w:val="00A5133D"/>
    <w:rsid w:val="00A51E78"/>
    <w:rsid w:val="00A55426"/>
    <w:rsid w:val="00A554A1"/>
    <w:rsid w:val="00A67DC9"/>
    <w:rsid w:val="00A70E9A"/>
    <w:rsid w:val="00A75F68"/>
    <w:rsid w:val="00A762DA"/>
    <w:rsid w:val="00A76AF5"/>
    <w:rsid w:val="00A77235"/>
    <w:rsid w:val="00A83E17"/>
    <w:rsid w:val="00A87879"/>
    <w:rsid w:val="00A9548B"/>
    <w:rsid w:val="00AA30D5"/>
    <w:rsid w:val="00AA3260"/>
    <w:rsid w:val="00AA591C"/>
    <w:rsid w:val="00AA6F34"/>
    <w:rsid w:val="00AB0D52"/>
    <w:rsid w:val="00AB0F39"/>
    <w:rsid w:val="00AB1F58"/>
    <w:rsid w:val="00AB2CC8"/>
    <w:rsid w:val="00AB471D"/>
    <w:rsid w:val="00AB7C57"/>
    <w:rsid w:val="00AC11CA"/>
    <w:rsid w:val="00AC1B78"/>
    <w:rsid w:val="00AC20EA"/>
    <w:rsid w:val="00AC3FC1"/>
    <w:rsid w:val="00AC661E"/>
    <w:rsid w:val="00AD0694"/>
    <w:rsid w:val="00AD18FE"/>
    <w:rsid w:val="00AD6E22"/>
    <w:rsid w:val="00AD734D"/>
    <w:rsid w:val="00AD7D61"/>
    <w:rsid w:val="00AE3C59"/>
    <w:rsid w:val="00AE3E02"/>
    <w:rsid w:val="00AF12E6"/>
    <w:rsid w:val="00AF2632"/>
    <w:rsid w:val="00AF4F1C"/>
    <w:rsid w:val="00AF4FB9"/>
    <w:rsid w:val="00B01361"/>
    <w:rsid w:val="00B021F5"/>
    <w:rsid w:val="00B065D2"/>
    <w:rsid w:val="00B117A8"/>
    <w:rsid w:val="00B12191"/>
    <w:rsid w:val="00B16403"/>
    <w:rsid w:val="00B165A6"/>
    <w:rsid w:val="00B2326D"/>
    <w:rsid w:val="00B24990"/>
    <w:rsid w:val="00B252F6"/>
    <w:rsid w:val="00B26184"/>
    <w:rsid w:val="00B26769"/>
    <w:rsid w:val="00B3091E"/>
    <w:rsid w:val="00B33FD0"/>
    <w:rsid w:val="00B34929"/>
    <w:rsid w:val="00B36FC2"/>
    <w:rsid w:val="00B42629"/>
    <w:rsid w:val="00B444AF"/>
    <w:rsid w:val="00B478E8"/>
    <w:rsid w:val="00B60B80"/>
    <w:rsid w:val="00B738CF"/>
    <w:rsid w:val="00B77B81"/>
    <w:rsid w:val="00B927D7"/>
    <w:rsid w:val="00B92945"/>
    <w:rsid w:val="00BA0D35"/>
    <w:rsid w:val="00BA27A2"/>
    <w:rsid w:val="00BA3F2F"/>
    <w:rsid w:val="00BA7159"/>
    <w:rsid w:val="00BB283B"/>
    <w:rsid w:val="00BB4F61"/>
    <w:rsid w:val="00BB59EB"/>
    <w:rsid w:val="00BB636B"/>
    <w:rsid w:val="00BB7136"/>
    <w:rsid w:val="00BC0968"/>
    <w:rsid w:val="00BC2ADB"/>
    <w:rsid w:val="00BC342E"/>
    <w:rsid w:val="00BC4DE0"/>
    <w:rsid w:val="00BD2078"/>
    <w:rsid w:val="00BD46FD"/>
    <w:rsid w:val="00BD5B6E"/>
    <w:rsid w:val="00BD6991"/>
    <w:rsid w:val="00BD7D10"/>
    <w:rsid w:val="00BE0D53"/>
    <w:rsid w:val="00BE0F44"/>
    <w:rsid w:val="00BE14FD"/>
    <w:rsid w:val="00BE617A"/>
    <w:rsid w:val="00BF1245"/>
    <w:rsid w:val="00BF1FF6"/>
    <w:rsid w:val="00BF2565"/>
    <w:rsid w:val="00BF5117"/>
    <w:rsid w:val="00BF5E7E"/>
    <w:rsid w:val="00C01644"/>
    <w:rsid w:val="00C01F47"/>
    <w:rsid w:val="00C03140"/>
    <w:rsid w:val="00C04230"/>
    <w:rsid w:val="00C110C6"/>
    <w:rsid w:val="00C1192E"/>
    <w:rsid w:val="00C14FA3"/>
    <w:rsid w:val="00C17314"/>
    <w:rsid w:val="00C205D1"/>
    <w:rsid w:val="00C263EE"/>
    <w:rsid w:val="00C336BC"/>
    <w:rsid w:val="00C3513D"/>
    <w:rsid w:val="00C45D26"/>
    <w:rsid w:val="00C467CB"/>
    <w:rsid w:val="00C54757"/>
    <w:rsid w:val="00C57645"/>
    <w:rsid w:val="00C62D66"/>
    <w:rsid w:val="00C66A4B"/>
    <w:rsid w:val="00C66B97"/>
    <w:rsid w:val="00C66BDF"/>
    <w:rsid w:val="00C71B1C"/>
    <w:rsid w:val="00C72236"/>
    <w:rsid w:val="00C7426F"/>
    <w:rsid w:val="00C74596"/>
    <w:rsid w:val="00C805F6"/>
    <w:rsid w:val="00C81CCD"/>
    <w:rsid w:val="00C84444"/>
    <w:rsid w:val="00C84B89"/>
    <w:rsid w:val="00C90D73"/>
    <w:rsid w:val="00C9444D"/>
    <w:rsid w:val="00C9671C"/>
    <w:rsid w:val="00C96BC7"/>
    <w:rsid w:val="00CA33DE"/>
    <w:rsid w:val="00CA4113"/>
    <w:rsid w:val="00CA62CA"/>
    <w:rsid w:val="00CB75EC"/>
    <w:rsid w:val="00CB7DC3"/>
    <w:rsid w:val="00CC5685"/>
    <w:rsid w:val="00CC5693"/>
    <w:rsid w:val="00CD2155"/>
    <w:rsid w:val="00CD28CB"/>
    <w:rsid w:val="00CD2A5D"/>
    <w:rsid w:val="00CE2374"/>
    <w:rsid w:val="00CE30C5"/>
    <w:rsid w:val="00CE398C"/>
    <w:rsid w:val="00CE3A11"/>
    <w:rsid w:val="00CE3FD7"/>
    <w:rsid w:val="00CF34A8"/>
    <w:rsid w:val="00CF69AE"/>
    <w:rsid w:val="00CF72B3"/>
    <w:rsid w:val="00D03537"/>
    <w:rsid w:val="00D05802"/>
    <w:rsid w:val="00D16F15"/>
    <w:rsid w:val="00D17937"/>
    <w:rsid w:val="00D35F04"/>
    <w:rsid w:val="00D426CA"/>
    <w:rsid w:val="00D4278D"/>
    <w:rsid w:val="00D46C61"/>
    <w:rsid w:val="00D4751C"/>
    <w:rsid w:val="00D524A7"/>
    <w:rsid w:val="00D531FA"/>
    <w:rsid w:val="00D55D72"/>
    <w:rsid w:val="00D5697C"/>
    <w:rsid w:val="00D61884"/>
    <w:rsid w:val="00D61A53"/>
    <w:rsid w:val="00D6218C"/>
    <w:rsid w:val="00D63CE2"/>
    <w:rsid w:val="00D64569"/>
    <w:rsid w:val="00D65784"/>
    <w:rsid w:val="00D66A21"/>
    <w:rsid w:val="00D67730"/>
    <w:rsid w:val="00D67EB4"/>
    <w:rsid w:val="00D70CA0"/>
    <w:rsid w:val="00D73B67"/>
    <w:rsid w:val="00D74899"/>
    <w:rsid w:val="00D77E4D"/>
    <w:rsid w:val="00D82939"/>
    <w:rsid w:val="00D83D1A"/>
    <w:rsid w:val="00D843E9"/>
    <w:rsid w:val="00D8453B"/>
    <w:rsid w:val="00D84BBE"/>
    <w:rsid w:val="00D84E44"/>
    <w:rsid w:val="00D86774"/>
    <w:rsid w:val="00D909BC"/>
    <w:rsid w:val="00D91CCE"/>
    <w:rsid w:val="00D9635B"/>
    <w:rsid w:val="00D975EF"/>
    <w:rsid w:val="00DA2D2B"/>
    <w:rsid w:val="00DB5E00"/>
    <w:rsid w:val="00DB73FD"/>
    <w:rsid w:val="00DC2549"/>
    <w:rsid w:val="00DC282E"/>
    <w:rsid w:val="00DC3216"/>
    <w:rsid w:val="00DD4F8D"/>
    <w:rsid w:val="00DE7022"/>
    <w:rsid w:val="00DE7245"/>
    <w:rsid w:val="00DE757D"/>
    <w:rsid w:val="00DF0E32"/>
    <w:rsid w:val="00DF6F0F"/>
    <w:rsid w:val="00E01B48"/>
    <w:rsid w:val="00E02F3E"/>
    <w:rsid w:val="00E11A1B"/>
    <w:rsid w:val="00E148EA"/>
    <w:rsid w:val="00E15BD1"/>
    <w:rsid w:val="00E20F78"/>
    <w:rsid w:val="00E27BA6"/>
    <w:rsid w:val="00E30DA2"/>
    <w:rsid w:val="00E332FF"/>
    <w:rsid w:val="00E42899"/>
    <w:rsid w:val="00E442E4"/>
    <w:rsid w:val="00E4533C"/>
    <w:rsid w:val="00E56074"/>
    <w:rsid w:val="00E5646D"/>
    <w:rsid w:val="00E62320"/>
    <w:rsid w:val="00E6358B"/>
    <w:rsid w:val="00E637AC"/>
    <w:rsid w:val="00E74A2B"/>
    <w:rsid w:val="00E76448"/>
    <w:rsid w:val="00E91456"/>
    <w:rsid w:val="00E93287"/>
    <w:rsid w:val="00EA583E"/>
    <w:rsid w:val="00EB153A"/>
    <w:rsid w:val="00EB15D1"/>
    <w:rsid w:val="00EB214F"/>
    <w:rsid w:val="00EB256E"/>
    <w:rsid w:val="00EB584E"/>
    <w:rsid w:val="00EB74CC"/>
    <w:rsid w:val="00EC3DAB"/>
    <w:rsid w:val="00ED0F8E"/>
    <w:rsid w:val="00ED4245"/>
    <w:rsid w:val="00ED495E"/>
    <w:rsid w:val="00ED63BB"/>
    <w:rsid w:val="00ED6F61"/>
    <w:rsid w:val="00EE1C2C"/>
    <w:rsid w:val="00EE3ECC"/>
    <w:rsid w:val="00EE526C"/>
    <w:rsid w:val="00EE79CE"/>
    <w:rsid w:val="00EF1A0F"/>
    <w:rsid w:val="00F03EA7"/>
    <w:rsid w:val="00F10357"/>
    <w:rsid w:val="00F11077"/>
    <w:rsid w:val="00F13E79"/>
    <w:rsid w:val="00F16A4B"/>
    <w:rsid w:val="00F25F95"/>
    <w:rsid w:val="00F26151"/>
    <w:rsid w:val="00F32575"/>
    <w:rsid w:val="00F3284F"/>
    <w:rsid w:val="00F329E9"/>
    <w:rsid w:val="00F35B04"/>
    <w:rsid w:val="00F405B2"/>
    <w:rsid w:val="00F411F3"/>
    <w:rsid w:val="00F4181F"/>
    <w:rsid w:val="00F41A82"/>
    <w:rsid w:val="00F47B01"/>
    <w:rsid w:val="00F50DAF"/>
    <w:rsid w:val="00F54528"/>
    <w:rsid w:val="00F56EB6"/>
    <w:rsid w:val="00F6088C"/>
    <w:rsid w:val="00F64C63"/>
    <w:rsid w:val="00F64DFC"/>
    <w:rsid w:val="00F7673A"/>
    <w:rsid w:val="00F81C03"/>
    <w:rsid w:val="00F90636"/>
    <w:rsid w:val="00F90BE7"/>
    <w:rsid w:val="00F90C1D"/>
    <w:rsid w:val="00F961E4"/>
    <w:rsid w:val="00F962D6"/>
    <w:rsid w:val="00F96EF7"/>
    <w:rsid w:val="00F97A68"/>
    <w:rsid w:val="00FA0BFF"/>
    <w:rsid w:val="00FA1A5A"/>
    <w:rsid w:val="00FA48C9"/>
    <w:rsid w:val="00FA6ED7"/>
    <w:rsid w:val="00FA78D2"/>
    <w:rsid w:val="00FA7AB4"/>
    <w:rsid w:val="00FB594A"/>
    <w:rsid w:val="00FB5F6E"/>
    <w:rsid w:val="00FB60C9"/>
    <w:rsid w:val="00FC0468"/>
    <w:rsid w:val="00FC1A36"/>
    <w:rsid w:val="00FC3EF8"/>
    <w:rsid w:val="00FC42A3"/>
    <w:rsid w:val="00FC4DA2"/>
    <w:rsid w:val="00FC540F"/>
    <w:rsid w:val="00FC6847"/>
    <w:rsid w:val="00FC692A"/>
    <w:rsid w:val="00FD2525"/>
    <w:rsid w:val="00FE1294"/>
    <w:rsid w:val="00FE51FF"/>
    <w:rsid w:val="00FE75FF"/>
    <w:rsid w:val="00FF105A"/>
    <w:rsid w:val="00FF4DD9"/>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6EFC"/>
  <w15:chartTrackingRefBased/>
  <w15:docId w15:val="{9548921C-DD23-4DD5-89CE-C183B045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25"/>
    <w:pPr>
      <w:spacing w:after="0" w:line="240" w:lineRule="auto"/>
    </w:pPr>
    <w:rPr>
      <w:rFonts w:ascii="Calibri" w:eastAsia="Times New Roman" w:hAnsi="Calibri" w:cs="Times New Roman"/>
      <w:noProof/>
      <w:sz w:val="24"/>
      <w:szCs w:val="24"/>
      <w:lang w:val="sq-AL" w:bidi="en-US"/>
    </w:rPr>
  </w:style>
  <w:style w:type="paragraph" w:styleId="Heading1">
    <w:name w:val="heading 1"/>
    <w:basedOn w:val="Normal"/>
    <w:next w:val="Normal"/>
    <w:link w:val="Heading1Char"/>
    <w:uiPriority w:val="9"/>
    <w:qFormat/>
    <w:rsid w:val="00223D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484E2E"/>
    <w:pPr>
      <w:keepNext/>
      <w:keepLines/>
      <w:spacing w:before="40"/>
      <w:outlineLvl w:val="2"/>
    </w:pPr>
    <w:rPr>
      <w:rFonts w:asciiTheme="majorHAnsi" w:eastAsiaTheme="majorEastAsia" w:hAnsiTheme="majorHAnsi" w:cstheme="majorBidi"/>
      <w:noProof w:val="0"/>
      <w:color w:val="1F4D78" w:themeColor="accent1" w:themeShade="7F"/>
    </w:rPr>
  </w:style>
  <w:style w:type="paragraph" w:styleId="Heading4">
    <w:name w:val="heading 4"/>
    <w:basedOn w:val="Normal"/>
    <w:next w:val="Normal"/>
    <w:link w:val="Heading4Char"/>
    <w:semiHidden/>
    <w:unhideWhenUsed/>
    <w:qFormat/>
    <w:rsid w:val="00484E2E"/>
    <w:pPr>
      <w:keepNext/>
      <w:keepLines/>
      <w:spacing w:before="40"/>
      <w:outlineLvl w:val="3"/>
    </w:pPr>
    <w:rPr>
      <w:rFonts w:asciiTheme="majorHAnsi" w:eastAsiaTheme="majorEastAsia" w:hAnsiTheme="majorHAnsi" w:cstheme="majorBidi"/>
      <w:i/>
      <w:iCs/>
      <w:noProof w:val="0"/>
      <w:color w:val="2E74B5" w:themeColor="accent1" w:themeShade="BF"/>
    </w:rPr>
  </w:style>
  <w:style w:type="paragraph" w:styleId="Heading5">
    <w:name w:val="heading 5"/>
    <w:basedOn w:val="Normal"/>
    <w:next w:val="Normal"/>
    <w:link w:val="Heading5Char"/>
    <w:uiPriority w:val="9"/>
    <w:semiHidden/>
    <w:unhideWhenUsed/>
    <w:qFormat/>
    <w:rsid w:val="00484E2E"/>
    <w:pPr>
      <w:spacing w:before="240" w:after="60"/>
      <w:outlineLvl w:val="4"/>
    </w:pPr>
    <w:rPr>
      <w:b/>
      <w:bCs/>
      <w:i/>
      <w:iCs/>
      <w:noProof w:val="0"/>
      <w:sz w:val="26"/>
      <w:szCs w:val="26"/>
      <w:lang w:val="x-none" w:eastAsia="x-none" w:bidi="ar-SA"/>
    </w:rPr>
  </w:style>
  <w:style w:type="paragraph" w:styleId="Heading7">
    <w:name w:val="heading 7"/>
    <w:basedOn w:val="Normal"/>
    <w:next w:val="Normal"/>
    <w:link w:val="Heading7Char"/>
    <w:semiHidden/>
    <w:unhideWhenUsed/>
    <w:qFormat/>
    <w:rsid w:val="00484E2E"/>
    <w:pPr>
      <w:spacing w:before="240" w:after="60"/>
      <w:outlineLvl w:val="6"/>
    </w:pPr>
    <w:rPr>
      <w:rFonts w:ascii="Times New Roman" w:hAnsi="Times New Roman"/>
      <w:noProof w:val="0"/>
      <w:lang w:val="en-GB"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eastAsia="x-none"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lang w:eastAsia="x-none"/>
    </w:rPr>
  </w:style>
  <w:style w:type="character" w:customStyle="1" w:styleId="NoSpacingChar">
    <w:name w:val="No Spacing Char"/>
    <w:link w:val="NoSpacing"/>
    <w:uiPriority w:val="1"/>
    <w:locked/>
    <w:rsid w:val="00602E25"/>
    <w:rPr>
      <w:rFonts w:ascii="Calibri" w:eastAsia="Times New Roman" w:hAnsi="Calibri" w:cs="Times New Roman"/>
      <w:sz w:val="24"/>
      <w:szCs w:val="24"/>
      <w:lang w:bidi="en-US"/>
    </w:rPr>
  </w:style>
  <w:style w:type="paragraph" w:styleId="NoSpacing">
    <w:name w:val="No Spacing"/>
    <w:link w:val="NoSpacingChar"/>
    <w:uiPriority w:val="1"/>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val="x-none" w:eastAsia="x-none"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lang w:val="x-none" w:eastAsia="x-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Ch Char,Ch"/>
    <w:basedOn w:val="Normal"/>
    <w:link w:val="FootnoteTextChar"/>
    <w:uiPriority w:val="99"/>
    <w:unhideWhenUsed/>
    <w:qFormat/>
    <w:rsid w:val="005C5C65"/>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5C5C65"/>
    <w:rPr>
      <w:rFonts w:ascii="Times New Roman" w:eastAsia="Times New Roman" w:hAnsi="Times New Roman" w:cs="Times New Roman"/>
      <w:sz w:val="20"/>
      <w:szCs w:val="20"/>
      <w:lang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titre, titre,fr"/>
    <w:link w:val="Char2"/>
    <w:uiPriority w:val="99"/>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val="x-none" w:eastAsia="x-none" w:bidi="ar-SA"/>
    </w:rPr>
  </w:style>
  <w:style w:type="character" w:customStyle="1" w:styleId="Style1Char">
    <w:name w:val="Style1 Char"/>
    <w:basedOn w:val="DefaultParagraphFont"/>
    <w:link w:val="Style1"/>
    <w:locked/>
    <w:rsid w:val="00223DC1"/>
    <w:rPr>
      <w:b/>
      <w:bCs/>
      <w:kern w:val="32"/>
      <w:sz w:val="24"/>
      <w:szCs w:val="24"/>
    </w:rPr>
  </w:style>
  <w:style w:type="paragraph" w:customStyle="1" w:styleId="Style1">
    <w:name w:val="Style1"/>
    <w:basedOn w:val="Heading1"/>
    <w:link w:val="Style1Char"/>
    <w:qFormat/>
    <w:rsid w:val="00223DC1"/>
    <w:pPr>
      <w:keepLines w:val="0"/>
      <w:spacing w:before="0"/>
      <w:jc w:val="center"/>
    </w:pPr>
    <w:rPr>
      <w:rFonts w:asciiTheme="minorHAnsi" w:eastAsiaTheme="minorHAnsi" w:hAnsiTheme="minorHAnsi" w:cstheme="minorBidi"/>
      <w:b/>
      <w:bCs/>
      <w:color w:val="auto"/>
      <w:kern w:val="32"/>
      <w:sz w:val="24"/>
      <w:szCs w:val="24"/>
      <w:lang w:val="en-US" w:bidi="ar-SA"/>
    </w:rPr>
  </w:style>
  <w:style w:type="character" w:customStyle="1" w:styleId="Heading1Char">
    <w:name w:val="Heading 1 Char"/>
    <w:basedOn w:val="DefaultParagraphFont"/>
    <w:link w:val="Heading1"/>
    <w:uiPriority w:val="9"/>
    <w:rsid w:val="00223DC1"/>
    <w:rPr>
      <w:rFonts w:asciiTheme="majorHAnsi" w:eastAsiaTheme="majorEastAsia" w:hAnsiTheme="majorHAnsi" w:cstheme="majorBidi"/>
      <w:color w:val="2E74B5" w:themeColor="accent1" w:themeShade="BF"/>
      <w:sz w:val="32"/>
      <w:szCs w:val="32"/>
      <w:lang w:val="sq-AL" w:bidi="en-US"/>
    </w:rPr>
  </w:style>
  <w:style w:type="character" w:styleId="Strong">
    <w:name w:val="Strong"/>
    <w:basedOn w:val="DefaultParagraphFont"/>
    <w:uiPriority w:val="22"/>
    <w:qFormat/>
    <w:rsid w:val="00AC1B78"/>
    <w:rPr>
      <w:b/>
      <w:bCs/>
    </w:rPr>
  </w:style>
  <w:style w:type="paragraph" w:customStyle="1" w:styleId="NoSpacing11">
    <w:name w:val="No Spacing11"/>
    <w:basedOn w:val="Normal"/>
    <w:next w:val="ListParagraph"/>
    <w:uiPriority w:val="34"/>
    <w:qFormat/>
    <w:rsid w:val="00BB636B"/>
    <w:pPr>
      <w:spacing w:after="200" w:line="276" w:lineRule="auto"/>
      <w:ind w:left="720"/>
      <w:contextualSpacing/>
    </w:pPr>
    <w:rPr>
      <w:sz w:val="22"/>
      <w:szCs w:val="22"/>
      <w:lang w:eastAsia="sq-AL" w:bidi="ar-SA"/>
    </w:rPr>
  </w:style>
  <w:style w:type="character" w:customStyle="1" w:styleId="Heading3Char">
    <w:name w:val="Heading 3 Char"/>
    <w:basedOn w:val="DefaultParagraphFont"/>
    <w:link w:val="Heading3"/>
    <w:uiPriority w:val="9"/>
    <w:rsid w:val="00484E2E"/>
    <w:rPr>
      <w:rFonts w:asciiTheme="majorHAnsi" w:eastAsiaTheme="majorEastAsia" w:hAnsiTheme="majorHAnsi" w:cstheme="majorBidi"/>
      <w:color w:val="1F4D78" w:themeColor="accent1" w:themeShade="7F"/>
      <w:sz w:val="24"/>
      <w:szCs w:val="24"/>
      <w:lang w:val="sq-AL" w:bidi="en-US"/>
    </w:rPr>
  </w:style>
  <w:style w:type="character" w:customStyle="1" w:styleId="Heading4Char">
    <w:name w:val="Heading 4 Char"/>
    <w:basedOn w:val="DefaultParagraphFont"/>
    <w:link w:val="Heading4"/>
    <w:semiHidden/>
    <w:rsid w:val="00484E2E"/>
    <w:rPr>
      <w:rFonts w:asciiTheme="majorHAnsi" w:eastAsiaTheme="majorEastAsia" w:hAnsiTheme="majorHAnsi" w:cstheme="majorBidi"/>
      <w:i/>
      <w:iCs/>
      <w:color w:val="2E74B5" w:themeColor="accent1" w:themeShade="BF"/>
      <w:sz w:val="24"/>
      <w:szCs w:val="24"/>
      <w:lang w:val="sq-AL" w:bidi="en-US"/>
    </w:rPr>
  </w:style>
  <w:style w:type="character" w:customStyle="1" w:styleId="Heading5Char">
    <w:name w:val="Heading 5 Char"/>
    <w:basedOn w:val="DefaultParagraphFont"/>
    <w:link w:val="Heading5"/>
    <w:uiPriority w:val="9"/>
    <w:semiHidden/>
    <w:rsid w:val="00484E2E"/>
    <w:rPr>
      <w:rFonts w:ascii="Calibri" w:eastAsia="Times New Roman" w:hAnsi="Calibri" w:cs="Times New Roman"/>
      <w:b/>
      <w:bCs/>
      <w:i/>
      <w:iCs/>
      <w:sz w:val="26"/>
      <w:szCs w:val="26"/>
      <w:lang w:val="x-none" w:eastAsia="x-none"/>
    </w:rPr>
  </w:style>
  <w:style w:type="character" w:customStyle="1" w:styleId="Heading7Char">
    <w:name w:val="Heading 7 Char"/>
    <w:basedOn w:val="DefaultParagraphFont"/>
    <w:link w:val="Heading7"/>
    <w:semiHidden/>
    <w:rsid w:val="00484E2E"/>
    <w:rPr>
      <w:rFonts w:ascii="Times New Roman" w:eastAsia="Times New Roman" w:hAnsi="Times New Roman" w:cs="Times New Roman"/>
      <w:sz w:val="24"/>
      <w:szCs w:val="24"/>
      <w:lang w:val="en-GB" w:eastAsia="x-none"/>
    </w:rPr>
  </w:style>
  <w:style w:type="character" w:customStyle="1" w:styleId="fontstyle41">
    <w:name w:val="fontstyle41"/>
    <w:basedOn w:val="DefaultParagraphFont"/>
    <w:rsid w:val="00484E2E"/>
    <w:rPr>
      <w:rFonts w:ascii="Garamond" w:hAnsi="Garamond" w:hint="default"/>
      <w:b w:val="0"/>
      <w:bCs w:val="0"/>
      <w:i w:val="0"/>
      <w:iCs w:val="0"/>
      <w:color w:val="000000"/>
      <w:sz w:val="22"/>
      <w:szCs w:val="22"/>
    </w:rPr>
  </w:style>
  <w:style w:type="character" w:customStyle="1" w:styleId="footnotedescriptionChar">
    <w:name w:val="footnote description Char"/>
    <w:link w:val="footnotedescription"/>
    <w:locked/>
    <w:rsid w:val="00484E2E"/>
    <w:rPr>
      <w:rFonts w:ascii="Times New Roman" w:hAnsi="Times New Roman" w:cs="Times New Roman"/>
      <w:color w:val="000000"/>
      <w:lang w:eastAsia="sq-AL"/>
    </w:rPr>
  </w:style>
  <w:style w:type="paragraph" w:customStyle="1" w:styleId="footnotedescription">
    <w:name w:val="footnote description"/>
    <w:next w:val="Normal"/>
    <w:link w:val="footnotedescriptionChar"/>
    <w:rsid w:val="00484E2E"/>
    <w:pPr>
      <w:spacing w:after="0" w:line="254" w:lineRule="auto"/>
    </w:pPr>
    <w:rPr>
      <w:rFonts w:ascii="Times New Roman" w:hAnsi="Times New Roman" w:cs="Times New Roman"/>
      <w:color w:val="000000"/>
      <w:lang w:eastAsia="sq-AL"/>
    </w:rPr>
  </w:style>
  <w:style w:type="character" w:customStyle="1" w:styleId="footnotemark">
    <w:name w:val="footnote mark"/>
    <w:rsid w:val="00484E2E"/>
    <w:rPr>
      <w:rFonts w:ascii="Times New Roman" w:eastAsia="Times New Roman" w:hAnsi="Times New Roman" w:cs="Times New Roman" w:hint="default"/>
      <w:color w:val="000000"/>
      <w:sz w:val="20"/>
      <w:vertAlign w:val="superscript"/>
    </w:rPr>
  </w:style>
  <w:style w:type="character" w:styleId="Emphasis">
    <w:name w:val="Emphasis"/>
    <w:basedOn w:val="DefaultParagraphFont"/>
    <w:uiPriority w:val="20"/>
    <w:qFormat/>
    <w:rsid w:val="00484E2E"/>
    <w:rPr>
      <w:rFonts w:ascii="Calibri" w:hAnsi="Calibri" w:cs="Calibri" w:hint="default"/>
      <w:b/>
      <w:bCs w:val="0"/>
      <w:i/>
      <w:iCs/>
    </w:rPr>
  </w:style>
  <w:style w:type="paragraph" w:styleId="BodyTextIndent">
    <w:name w:val="Body Text Indent"/>
    <w:basedOn w:val="Normal"/>
    <w:link w:val="BodyTextIndentChar"/>
    <w:uiPriority w:val="99"/>
    <w:unhideWhenUsed/>
    <w:rsid w:val="00484E2E"/>
    <w:pPr>
      <w:spacing w:after="120"/>
      <w:ind w:left="360"/>
    </w:pPr>
    <w:rPr>
      <w:noProof w:val="0"/>
    </w:rPr>
  </w:style>
  <w:style w:type="character" w:customStyle="1" w:styleId="BodyTextIndentChar">
    <w:name w:val="Body Text Indent Char"/>
    <w:basedOn w:val="DefaultParagraphFont"/>
    <w:link w:val="BodyTextIndent"/>
    <w:uiPriority w:val="99"/>
    <w:rsid w:val="00484E2E"/>
    <w:rPr>
      <w:rFonts w:ascii="Calibri" w:eastAsia="Times New Roman" w:hAnsi="Calibri" w:cs="Times New Roman"/>
      <w:sz w:val="24"/>
      <w:szCs w:val="24"/>
      <w:lang w:val="sq-AL" w:bidi="en-US"/>
    </w:rPr>
  </w:style>
  <w:style w:type="paragraph" w:styleId="BodyText2">
    <w:name w:val="Body Text 2"/>
    <w:basedOn w:val="Normal"/>
    <w:link w:val="BodyText2Char"/>
    <w:uiPriority w:val="99"/>
    <w:unhideWhenUsed/>
    <w:rsid w:val="00484E2E"/>
    <w:pPr>
      <w:spacing w:after="120" w:line="480" w:lineRule="auto"/>
    </w:pPr>
    <w:rPr>
      <w:noProof w:val="0"/>
    </w:rPr>
  </w:style>
  <w:style w:type="character" w:customStyle="1" w:styleId="BodyText2Char">
    <w:name w:val="Body Text 2 Char"/>
    <w:basedOn w:val="DefaultParagraphFont"/>
    <w:link w:val="BodyText2"/>
    <w:uiPriority w:val="99"/>
    <w:rsid w:val="00484E2E"/>
    <w:rPr>
      <w:rFonts w:ascii="Calibri" w:eastAsia="Times New Roman" w:hAnsi="Calibri" w:cs="Times New Roman"/>
      <w:sz w:val="24"/>
      <w:szCs w:val="24"/>
      <w:lang w:val="sq-AL" w:bidi="en-US"/>
    </w:rPr>
  </w:style>
  <w:style w:type="numbering" w:customStyle="1" w:styleId="NoList1">
    <w:name w:val="No List1"/>
    <w:next w:val="NoList"/>
    <w:uiPriority w:val="99"/>
    <w:semiHidden/>
    <w:unhideWhenUsed/>
    <w:rsid w:val="00484E2E"/>
  </w:style>
  <w:style w:type="character" w:customStyle="1" w:styleId="Bodytext0">
    <w:name w:val="Body text_"/>
    <w:rsid w:val="00484E2E"/>
    <w:rPr>
      <w:rFonts w:ascii="Verdana" w:eastAsia="Verdana" w:hAnsi="Verdana" w:cs="Verdana"/>
      <w:b w:val="0"/>
      <w:bCs w:val="0"/>
      <w:i w:val="0"/>
      <w:iCs w:val="0"/>
      <w:smallCaps w:val="0"/>
      <w:strike w:val="0"/>
      <w:sz w:val="18"/>
      <w:szCs w:val="18"/>
      <w:u w:val="none"/>
    </w:rPr>
  </w:style>
  <w:style w:type="character" w:customStyle="1" w:styleId="Bodytext5">
    <w:name w:val="Body text (5)_"/>
    <w:uiPriority w:val="99"/>
    <w:rsid w:val="00484E2E"/>
    <w:rPr>
      <w:rFonts w:ascii="Verdana" w:eastAsia="Verdana" w:hAnsi="Verdana" w:cs="Verdana"/>
      <w:b w:val="0"/>
      <w:bCs w:val="0"/>
      <w:i/>
      <w:iCs/>
      <w:smallCaps w:val="0"/>
      <w:strike w:val="0"/>
      <w:sz w:val="18"/>
      <w:szCs w:val="18"/>
      <w:u w:val="none"/>
    </w:rPr>
  </w:style>
  <w:style w:type="character" w:customStyle="1" w:styleId="Bodytext54pt">
    <w:name w:val="Body text (5) + 4 pt"/>
    <w:aliases w:val="Not Italic,Body text (3) + 15 pt,Body text (3) + Arial Narrow,Body text (4) + Not Bold,Body text (3) + Bold,Spacing 13 pt,Body text (10) + 13 pt,Body text (10) + 16 pt,Body text (10) + Candara,16 pt,Body text (2) + 13 pt"/>
    <w:rsid w:val="00484E2E"/>
    <w:rPr>
      <w:rFonts w:ascii="Verdana" w:eastAsia="Verdana" w:hAnsi="Verdana" w:cs="Verdana"/>
      <w:b w:val="0"/>
      <w:bCs w:val="0"/>
      <w:i/>
      <w:iCs/>
      <w:smallCaps w:val="0"/>
      <w:strike w:val="0"/>
      <w:color w:val="000000"/>
      <w:spacing w:val="0"/>
      <w:w w:val="100"/>
      <w:position w:val="0"/>
      <w:sz w:val="8"/>
      <w:szCs w:val="8"/>
      <w:u w:val="none"/>
      <w:lang w:val="en-US" w:eastAsia="en-US" w:bidi="en-US"/>
    </w:rPr>
  </w:style>
  <w:style w:type="character" w:customStyle="1" w:styleId="BodytextBold">
    <w:name w:val="Body text + Bold"/>
    <w:aliases w:val="Italic,Body text (2) + 8 pt,Bold,Body text (2) + Candara,Body text + 19 pt,Spacing 0 pt,Body text + 13 pt,Body text + 20 pt,Body text + Trebuchet MS,20 pt,Spacing -2 pt,Body text + 17 pt,15 pt,Body text + Georgia,Scale 60%,17 pt,9.5 pt"/>
    <w:rsid w:val="00484E2E"/>
    <w:rPr>
      <w:rFonts w:ascii="Verdana" w:eastAsia="Verdana" w:hAnsi="Verdana" w:cs="Verdana"/>
      <w:b/>
      <w:bCs/>
      <w:i/>
      <w:iCs/>
      <w:smallCaps w:val="0"/>
      <w:strike w:val="0"/>
      <w:color w:val="000000"/>
      <w:spacing w:val="0"/>
      <w:w w:val="100"/>
      <w:position w:val="0"/>
      <w:sz w:val="18"/>
      <w:szCs w:val="18"/>
      <w:u w:val="none"/>
      <w:lang w:val="en-US" w:eastAsia="en-US" w:bidi="en-US"/>
    </w:rPr>
  </w:style>
  <w:style w:type="character" w:customStyle="1" w:styleId="BodyText1">
    <w:name w:val="Body Text1"/>
    <w:rsid w:val="00484E2E"/>
    <w:rPr>
      <w:rFonts w:ascii="Verdana" w:eastAsia="Verdana" w:hAnsi="Verdana" w:cs="Verdana"/>
      <w:b w:val="0"/>
      <w:bCs w:val="0"/>
      <w:i w:val="0"/>
      <w:iCs w:val="0"/>
      <w:smallCaps w:val="0"/>
      <w:strike w:val="0"/>
      <w:color w:val="000000"/>
      <w:spacing w:val="0"/>
      <w:w w:val="100"/>
      <w:position w:val="0"/>
      <w:sz w:val="18"/>
      <w:szCs w:val="18"/>
      <w:u w:val="single"/>
      <w:lang w:val="en-US" w:eastAsia="en-US" w:bidi="en-US"/>
    </w:rPr>
  </w:style>
  <w:style w:type="character" w:customStyle="1" w:styleId="BodytextItalic">
    <w:name w:val="Body text + Italic"/>
    <w:aliases w:val="Spacing -1 pt,Body text (2) + 15 pt,Body text + Candara,Body text + Century Gothic,Spacing 0 pt Exact,Body text (6) + Italic,14 pt,Small Caps,Body text + Verdana,Body text + 15 pt,Scale 75%"/>
    <w:rsid w:val="00484E2E"/>
    <w:rPr>
      <w:rFonts w:ascii="Verdana" w:eastAsia="Verdana" w:hAnsi="Verdana" w:cs="Verdana"/>
      <w:b w:val="0"/>
      <w:bCs w:val="0"/>
      <w:i/>
      <w:iCs/>
      <w:smallCaps w:val="0"/>
      <w:strike w:val="0"/>
      <w:color w:val="000000"/>
      <w:spacing w:val="0"/>
      <w:w w:val="100"/>
      <w:position w:val="0"/>
      <w:sz w:val="18"/>
      <w:szCs w:val="18"/>
      <w:u w:val="none"/>
      <w:lang w:val="en-US" w:eastAsia="en-US" w:bidi="en-US"/>
    </w:rPr>
  </w:style>
  <w:style w:type="character" w:customStyle="1" w:styleId="Bodytext4pt">
    <w:name w:val="Body text + 4 pt"/>
    <w:rsid w:val="00484E2E"/>
    <w:rPr>
      <w:rFonts w:ascii="Verdana" w:eastAsia="Verdana" w:hAnsi="Verdana" w:cs="Verdana"/>
      <w:b w:val="0"/>
      <w:bCs w:val="0"/>
      <w:i w:val="0"/>
      <w:iCs w:val="0"/>
      <w:smallCaps w:val="0"/>
      <w:strike w:val="0"/>
      <w:color w:val="000000"/>
      <w:spacing w:val="0"/>
      <w:w w:val="100"/>
      <w:position w:val="0"/>
      <w:sz w:val="8"/>
      <w:szCs w:val="8"/>
      <w:u w:val="none"/>
      <w:lang w:val="en-US" w:eastAsia="en-US" w:bidi="en-US"/>
    </w:rPr>
  </w:style>
  <w:style w:type="character" w:customStyle="1" w:styleId="Bodytext5NotItalic">
    <w:name w:val="Body text (5) + Not Italic"/>
    <w:rsid w:val="00484E2E"/>
    <w:rPr>
      <w:rFonts w:ascii="Verdana" w:eastAsia="Verdana" w:hAnsi="Verdana" w:cs="Verdana"/>
      <w:b w:val="0"/>
      <w:bCs w:val="0"/>
      <w:i/>
      <w:iCs/>
      <w:smallCaps w:val="0"/>
      <w:strike w:val="0"/>
      <w:color w:val="000000"/>
      <w:spacing w:val="0"/>
      <w:w w:val="100"/>
      <w:position w:val="0"/>
      <w:sz w:val="18"/>
      <w:szCs w:val="18"/>
      <w:u w:val="none"/>
      <w:lang w:val="en-US" w:eastAsia="en-US" w:bidi="en-US"/>
    </w:rPr>
  </w:style>
  <w:style w:type="character" w:customStyle="1" w:styleId="Bodytext5Bold">
    <w:name w:val="Body text (5) + Bold"/>
    <w:rsid w:val="00484E2E"/>
    <w:rPr>
      <w:rFonts w:ascii="Verdana" w:eastAsia="Verdana" w:hAnsi="Verdana" w:cs="Verdana"/>
      <w:b/>
      <w:bCs/>
      <w:i/>
      <w:iCs/>
      <w:smallCaps w:val="0"/>
      <w:strike w:val="0"/>
      <w:color w:val="000000"/>
      <w:spacing w:val="0"/>
      <w:w w:val="100"/>
      <w:position w:val="0"/>
      <w:sz w:val="18"/>
      <w:szCs w:val="18"/>
      <w:u w:val="none"/>
      <w:lang w:val="en-US" w:eastAsia="en-US" w:bidi="en-US"/>
    </w:rPr>
  </w:style>
  <w:style w:type="character" w:customStyle="1" w:styleId="Bodytext50">
    <w:name w:val="Body text (5)"/>
    <w:rsid w:val="00484E2E"/>
    <w:rPr>
      <w:rFonts w:ascii="Verdana" w:eastAsia="Verdana" w:hAnsi="Verdana" w:cs="Verdana"/>
      <w:b w:val="0"/>
      <w:bCs w:val="0"/>
      <w:i/>
      <w:iCs/>
      <w:smallCaps w:val="0"/>
      <w:strike w:val="0"/>
      <w:color w:val="000000"/>
      <w:spacing w:val="0"/>
      <w:w w:val="100"/>
      <w:position w:val="0"/>
      <w:sz w:val="18"/>
      <w:szCs w:val="18"/>
      <w:u w:val="single"/>
      <w:lang w:val="en-US" w:eastAsia="en-US" w:bidi="en-US"/>
    </w:rPr>
  </w:style>
  <w:style w:type="character" w:customStyle="1" w:styleId="Heading10">
    <w:name w:val="Heading #1_"/>
    <w:link w:val="Heading11"/>
    <w:rsid w:val="00484E2E"/>
    <w:rPr>
      <w:rFonts w:ascii="Verdana" w:eastAsia="Verdana" w:hAnsi="Verdana" w:cs="Verdana"/>
      <w:b/>
      <w:bCs/>
      <w:sz w:val="18"/>
      <w:szCs w:val="18"/>
      <w:shd w:val="clear" w:color="auto" w:fill="FFFFFF"/>
    </w:rPr>
  </w:style>
  <w:style w:type="character" w:customStyle="1" w:styleId="Heading1NotBold">
    <w:name w:val="Heading #1 + Not Bold"/>
    <w:rsid w:val="00484E2E"/>
    <w:rPr>
      <w:rFonts w:ascii="Verdana" w:eastAsia="Verdana" w:hAnsi="Verdana" w:cs="Verdana"/>
      <w:b/>
      <w:bCs/>
      <w:color w:val="000000"/>
      <w:spacing w:val="0"/>
      <w:w w:val="100"/>
      <w:position w:val="0"/>
      <w:sz w:val="18"/>
      <w:szCs w:val="18"/>
      <w:shd w:val="clear" w:color="auto" w:fill="FFFFFF"/>
      <w:lang w:val="en-US" w:eastAsia="en-US" w:bidi="en-US"/>
    </w:rPr>
  </w:style>
  <w:style w:type="character" w:customStyle="1" w:styleId="Heading20">
    <w:name w:val="Heading #2_"/>
    <w:rsid w:val="00484E2E"/>
    <w:rPr>
      <w:rFonts w:ascii="Verdana" w:eastAsia="Verdana" w:hAnsi="Verdana" w:cs="Verdana"/>
      <w:b/>
      <w:bCs/>
      <w:i w:val="0"/>
      <w:iCs w:val="0"/>
      <w:smallCaps w:val="0"/>
      <w:strike w:val="0"/>
      <w:sz w:val="18"/>
      <w:szCs w:val="18"/>
      <w:u w:val="none"/>
    </w:rPr>
  </w:style>
  <w:style w:type="character" w:customStyle="1" w:styleId="Heading21">
    <w:name w:val="Heading #2"/>
    <w:rsid w:val="00484E2E"/>
    <w:rPr>
      <w:rFonts w:ascii="Verdana" w:eastAsia="Verdana" w:hAnsi="Verdana" w:cs="Verdana"/>
      <w:b/>
      <w:bCs/>
      <w:i w:val="0"/>
      <w:iCs w:val="0"/>
      <w:smallCaps w:val="0"/>
      <w:strike w:val="0"/>
      <w:color w:val="000000"/>
      <w:spacing w:val="0"/>
      <w:w w:val="100"/>
      <w:position w:val="0"/>
      <w:sz w:val="18"/>
      <w:szCs w:val="18"/>
      <w:u w:val="single"/>
      <w:lang w:val="en-US" w:eastAsia="en-US" w:bidi="en-US"/>
    </w:rPr>
  </w:style>
  <w:style w:type="paragraph" w:customStyle="1" w:styleId="Heading11">
    <w:name w:val="Heading #1"/>
    <w:basedOn w:val="Normal"/>
    <w:link w:val="Heading10"/>
    <w:rsid w:val="00484E2E"/>
    <w:pPr>
      <w:widowControl w:val="0"/>
      <w:shd w:val="clear" w:color="auto" w:fill="FFFFFF"/>
      <w:spacing w:before="240" w:line="274" w:lineRule="exact"/>
      <w:outlineLvl w:val="0"/>
    </w:pPr>
    <w:rPr>
      <w:rFonts w:ascii="Verdana" w:eastAsia="Verdana" w:hAnsi="Verdana" w:cs="Verdana"/>
      <w:b/>
      <w:bCs/>
      <w:noProof w:val="0"/>
      <w:sz w:val="18"/>
      <w:szCs w:val="18"/>
      <w:lang w:val="en-US" w:bidi="ar-SA"/>
    </w:rPr>
  </w:style>
  <w:style w:type="character" w:customStyle="1" w:styleId="Bodytext20">
    <w:name w:val="Body text (2)_"/>
    <w:link w:val="Bodytext21"/>
    <w:uiPriority w:val="99"/>
    <w:rsid w:val="00484E2E"/>
    <w:rPr>
      <w:rFonts w:ascii="Arial" w:hAnsi="Arial" w:cs="Arial"/>
      <w:b/>
      <w:bCs/>
      <w:sz w:val="15"/>
      <w:szCs w:val="15"/>
      <w:shd w:val="clear" w:color="auto" w:fill="FFFFFF"/>
    </w:rPr>
  </w:style>
  <w:style w:type="paragraph" w:customStyle="1" w:styleId="Bodytext21">
    <w:name w:val="Body text (2)"/>
    <w:basedOn w:val="Normal"/>
    <w:link w:val="Bodytext20"/>
    <w:uiPriority w:val="99"/>
    <w:rsid w:val="00484E2E"/>
    <w:pPr>
      <w:widowControl w:val="0"/>
      <w:shd w:val="clear" w:color="auto" w:fill="FFFFFF"/>
      <w:spacing w:line="185" w:lineRule="exact"/>
      <w:ind w:hanging="1040"/>
      <w:jc w:val="center"/>
    </w:pPr>
    <w:rPr>
      <w:rFonts w:ascii="Arial" w:eastAsiaTheme="minorHAnsi" w:hAnsi="Arial" w:cs="Arial"/>
      <w:b/>
      <w:bCs/>
      <w:noProof w:val="0"/>
      <w:sz w:val="15"/>
      <w:szCs w:val="15"/>
      <w:lang w:val="en-US" w:bidi="ar-SA"/>
    </w:rPr>
  </w:style>
  <w:style w:type="character" w:customStyle="1" w:styleId="Bodytext8">
    <w:name w:val="Body text (8)_"/>
    <w:link w:val="Bodytext80"/>
    <w:uiPriority w:val="99"/>
    <w:rsid w:val="00484E2E"/>
    <w:rPr>
      <w:sz w:val="19"/>
      <w:szCs w:val="19"/>
      <w:shd w:val="clear" w:color="auto" w:fill="FFFFFF"/>
    </w:rPr>
  </w:style>
  <w:style w:type="paragraph" w:customStyle="1" w:styleId="Bodytext80">
    <w:name w:val="Body text (8)"/>
    <w:basedOn w:val="Normal"/>
    <w:link w:val="Bodytext8"/>
    <w:uiPriority w:val="99"/>
    <w:rsid w:val="00484E2E"/>
    <w:pPr>
      <w:widowControl w:val="0"/>
      <w:shd w:val="clear" w:color="auto" w:fill="FFFFFF"/>
      <w:spacing w:before="240" w:line="283" w:lineRule="exact"/>
    </w:pPr>
    <w:rPr>
      <w:rFonts w:asciiTheme="minorHAnsi" w:eastAsiaTheme="minorHAnsi" w:hAnsiTheme="minorHAnsi" w:cstheme="minorBidi"/>
      <w:noProof w:val="0"/>
      <w:sz w:val="19"/>
      <w:szCs w:val="19"/>
      <w:lang w:val="en-US" w:bidi="ar-SA"/>
    </w:rPr>
  </w:style>
  <w:style w:type="character" w:customStyle="1" w:styleId="Bodytext8NotItalic">
    <w:name w:val="Body text (8) + Not Italic"/>
    <w:uiPriority w:val="99"/>
    <w:rsid w:val="00484E2E"/>
    <w:rPr>
      <w:i/>
      <w:iCs/>
      <w:sz w:val="15"/>
      <w:szCs w:val="15"/>
      <w:shd w:val="clear" w:color="auto" w:fill="FFFFFF"/>
    </w:rPr>
  </w:style>
  <w:style w:type="character" w:customStyle="1" w:styleId="Bodytext2Arial10">
    <w:name w:val="Body text (2) + Arial10"/>
    <w:aliases w:val="7 pt,Bold47,Body text (5) + Arial"/>
    <w:uiPriority w:val="99"/>
    <w:rsid w:val="00484E2E"/>
    <w:rPr>
      <w:rFonts w:ascii="Arial" w:hAnsi="Arial" w:cs="Arial"/>
      <w:b w:val="0"/>
      <w:bCs w:val="0"/>
      <w:sz w:val="14"/>
      <w:szCs w:val="14"/>
      <w:u w:val="single"/>
      <w:shd w:val="clear" w:color="auto" w:fill="FFFFFF"/>
    </w:rPr>
  </w:style>
  <w:style w:type="paragraph" w:customStyle="1" w:styleId="padites">
    <w:name w:val="padites"/>
    <w:basedOn w:val="Normal"/>
    <w:link w:val="paditesChar"/>
    <w:rsid w:val="00484E2E"/>
    <w:pPr>
      <w:widowControl w:val="0"/>
      <w:autoSpaceDE w:val="0"/>
      <w:autoSpaceDN w:val="0"/>
      <w:adjustRightInd w:val="0"/>
      <w:spacing w:line="320" w:lineRule="exact"/>
      <w:ind w:firstLine="720"/>
      <w:jc w:val="both"/>
    </w:pPr>
    <w:rPr>
      <w:rFonts w:ascii="Arial" w:hAnsi="Arial"/>
      <w:b/>
      <w:bCs/>
      <w:noProof w:val="0"/>
      <w:sz w:val="20"/>
      <w:szCs w:val="20"/>
      <w:lang w:val="x-none" w:eastAsia="x-none" w:bidi="ar-SA"/>
    </w:rPr>
  </w:style>
  <w:style w:type="character" w:customStyle="1" w:styleId="paditesChar">
    <w:name w:val="padites Char"/>
    <w:link w:val="padites"/>
    <w:locked/>
    <w:rsid w:val="00484E2E"/>
    <w:rPr>
      <w:rFonts w:ascii="Arial" w:eastAsia="Times New Roman" w:hAnsi="Arial" w:cs="Times New Roman"/>
      <w:b/>
      <w:bCs/>
      <w:sz w:val="20"/>
      <w:szCs w:val="20"/>
      <w:lang w:val="x-none" w:eastAsia="x-none"/>
    </w:rPr>
  </w:style>
  <w:style w:type="numbering" w:customStyle="1" w:styleId="NoList11">
    <w:name w:val="No List11"/>
    <w:next w:val="NoList"/>
    <w:uiPriority w:val="99"/>
    <w:semiHidden/>
    <w:unhideWhenUsed/>
    <w:rsid w:val="00484E2E"/>
  </w:style>
  <w:style w:type="character" w:customStyle="1" w:styleId="Bodytext2NotBold">
    <w:name w:val="Body text (2) + Not Bold"/>
    <w:rsid w:val="00484E2E"/>
    <w:rPr>
      <w:rFonts w:ascii="Times New Roman" w:eastAsia="Times New Roman" w:hAnsi="Times New Roman" w:cs="Times New Roman"/>
      <w:b/>
      <w:bCs/>
      <w:color w:val="000000"/>
      <w:spacing w:val="0"/>
      <w:w w:val="100"/>
      <w:position w:val="0"/>
      <w:sz w:val="28"/>
      <w:szCs w:val="28"/>
      <w:shd w:val="clear" w:color="auto" w:fill="FFFFFF"/>
      <w:lang w:val="it-IT" w:eastAsia="it-IT" w:bidi="it-IT"/>
    </w:rPr>
  </w:style>
  <w:style w:type="character" w:customStyle="1" w:styleId="Bodytext12pt">
    <w:name w:val="Body text + 12 pt"/>
    <w:aliases w:val="Scale 80%,Scale 30%"/>
    <w:rsid w:val="00484E2E"/>
    <w:rPr>
      <w:rFonts w:ascii="Palatino Linotype" w:eastAsia="Palatino Linotype" w:hAnsi="Palatino Linotype" w:cs="Palatino Linotype"/>
      <w:b w:val="0"/>
      <w:bCs w:val="0"/>
      <w:i w:val="0"/>
      <w:iCs w:val="0"/>
      <w:smallCaps w:val="0"/>
      <w:strike w:val="0"/>
      <w:color w:val="000000"/>
      <w:spacing w:val="0"/>
      <w:w w:val="80"/>
      <w:position w:val="0"/>
      <w:sz w:val="24"/>
      <w:szCs w:val="24"/>
      <w:u w:val="none"/>
      <w:shd w:val="clear" w:color="auto" w:fill="FFFFFF"/>
      <w:lang w:val="sq-AL" w:eastAsia="sq-AL" w:bidi="sq-AL"/>
    </w:rPr>
  </w:style>
  <w:style w:type="character" w:customStyle="1" w:styleId="BodytextTimesNewRoman">
    <w:name w:val="Body text + Times New Roman"/>
    <w:rsid w:val="00484E2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it-IT" w:eastAsia="it-IT" w:bidi="it-IT"/>
    </w:rPr>
  </w:style>
  <w:style w:type="paragraph" w:styleId="Caption">
    <w:name w:val="caption"/>
    <w:basedOn w:val="Normal"/>
    <w:next w:val="Normal"/>
    <w:qFormat/>
    <w:rsid w:val="00484E2E"/>
    <w:pPr>
      <w:jc w:val="center"/>
    </w:pPr>
    <w:rPr>
      <w:rFonts w:ascii="Bookman Old Style" w:hAnsi="Bookman Old Style"/>
      <w:b/>
      <w:bCs/>
      <w:sz w:val="28"/>
      <w:lang w:val="en-GB" w:bidi="ar-SA"/>
    </w:rPr>
  </w:style>
  <w:style w:type="paragraph" w:styleId="BodyText3">
    <w:name w:val="Body Text 3"/>
    <w:basedOn w:val="Normal"/>
    <w:link w:val="BodyText3Char"/>
    <w:uiPriority w:val="99"/>
    <w:rsid w:val="00484E2E"/>
    <w:pPr>
      <w:jc w:val="both"/>
    </w:pPr>
    <w:rPr>
      <w:rFonts w:ascii="Times New Roman" w:hAnsi="Times New Roman"/>
      <w:b/>
      <w:bCs/>
      <w:noProof w:val="0"/>
      <w:sz w:val="28"/>
      <w:lang w:val="x-none" w:eastAsia="x-none" w:bidi="ar-SA"/>
    </w:rPr>
  </w:style>
  <w:style w:type="character" w:customStyle="1" w:styleId="BodyText3Char">
    <w:name w:val="Body Text 3 Char"/>
    <w:basedOn w:val="DefaultParagraphFont"/>
    <w:link w:val="BodyText3"/>
    <w:uiPriority w:val="99"/>
    <w:rsid w:val="00484E2E"/>
    <w:rPr>
      <w:rFonts w:ascii="Times New Roman" w:eastAsia="Times New Roman" w:hAnsi="Times New Roman" w:cs="Times New Roman"/>
      <w:b/>
      <w:bCs/>
      <w:sz w:val="28"/>
      <w:szCs w:val="24"/>
      <w:lang w:val="x-none" w:eastAsia="x-none"/>
    </w:rPr>
  </w:style>
  <w:style w:type="paragraph" w:customStyle="1" w:styleId="StyleJustifiedLeft1">
    <w:name w:val="Style Justified Left:  1&quot;"/>
    <w:basedOn w:val="Normal"/>
    <w:link w:val="StyleJustifiedLeft1Char"/>
    <w:autoRedefine/>
    <w:rsid w:val="00484E2E"/>
    <w:pPr>
      <w:ind w:left="1440"/>
      <w:jc w:val="both"/>
    </w:pPr>
    <w:rPr>
      <w:rFonts w:ascii="Times New Roman" w:hAnsi="Times New Roman"/>
      <w:noProof w:val="0"/>
      <w:lang w:val="x-none" w:eastAsia="x-none" w:bidi="ar-SA"/>
    </w:rPr>
  </w:style>
  <w:style w:type="paragraph" w:customStyle="1" w:styleId="StyleJustifiedLeft125Hanging175After4pt">
    <w:name w:val="Style Justified Left:  1.25&quot; Hanging:  1.75&quot; After:  4 pt"/>
    <w:basedOn w:val="Normal"/>
    <w:autoRedefine/>
    <w:rsid w:val="00484E2E"/>
    <w:pPr>
      <w:spacing w:after="80"/>
      <w:jc w:val="both"/>
    </w:pPr>
    <w:rPr>
      <w:rFonts w:ascii="Times New Roman" w:hAnsi="Times New Roman"/>
      <w:noProof w:val="0"/>
      <w:szCs w:val="20"/>
      <w:lang w:val="en-US" w:bidi="ar-SA"/>
    </w:rPr>
  </w:style>
  <w:style w:type="paragraph" w:customStyle="1" w:styleId="StyleCentered">
    <w:name w:val="Style Centered"/>
    <w:basedOn w:val="Normal"/>
    <w:link w:val="StyleCenteredChar"/>
    <w:autoRedefine/>
    <w:rsid w:val="00484E2E"/>
    <w:pPr>
      <w:jc w:val="both"/>
    </w:pPr>
    <w:rPr>
      <w:rFonts w:ascii="Times New Roman" w:hAnsi="Times New Roman"/>
      <w:bCs/>
      <w:noProof w:val="0"/>
      <w:lang w:val="pt-BR" w:eastAsia="x-none" w:bidi="ar-SA"/>
    </w:rPr>
  </w:style>
  <w:style w:type="character" w:customStyle="1" w:styleId="StyleCenteredChar">
    <w:name w:val="Style Centered Char"/>
    <w:link w:val="StyleCentered"/>
    <w:rsid w:val="00484E2E"/>
    <w:rPr>
      <w:rFonts w:ascii="Times New Roman" w:eastAsia="Times New Roman" w:hAnsi="Times New Roman" w:cs="Times New Roman"/>
      <w:bCs/>
      <w:sz w:val="24"/>
      <w:szCs w:val="24"/>
      <w:lang w:val="pt-BR" w:eastAsia="x-none"/>
    </w:rPr>
  </w:style>
  <w:style w:type="character" w:customStyle="1" w:styleId="StyleJustifiedLeft1Char">
    <w:name w:val="Style Justified Left:  1&quot; Char"/>
    <w:link w:val="StyleJustifiedLeft1"/>
    <w:rsid w:val="00484E2E"/>
    <w:rPr>
      <w:rFonts w:ascii="Times New Roman" w:eastAsia="Times New Roman" w:hAnsi="Times New Roman" w:cs="Times New Roman"/>
      <w:sz w:val="24"/>
      <w:szCs w:val="24"/>
      <w:lang w:val="x-none" w:eastAsia="x-none"/>
    </w:rPr>
  </w:style>
  <w:style w:type="paragraph" w:customStyle="1" w:styleId="StyleCenteredAfter4pt1">
    <w:name w:val="Style Centered After:  4 pt1"/>
    <w:basedOn w:val="Normal"/>
    <w:autoRedefine/>
    <w:rsid w:val="00484E2E"/>
    <w:pPr>
      <w:spacing w:after="80"/>
      <w:jc w:val="center"/>
    </w:pPr>
    <w:rPr>
      <w:rFonts w:ascii="Times New Roman" w:hAnsi="Times New Roman"/>
      <w:noProof w:val="0"/>
      <w:szCs w:val="20"/>
      <w:lang w:val="en-US" w:bidi="ar-SA"/>
    </w:rPr>
  </w:style>
  <w:style w:type="character" w:customStyle="1" w:styleId="Bodytext30">
    <w:name w:val="Body text (3)_"/>
    <w:link w:val="Bodytext31"/>
    <w:rsid w:val="00484E2E"/>
    <w:rPr>
      <w:rFonts w:ascii="Book Antiqua" w:eastAsia="Book Antiqua" w:hAnsi="Book Antiqua" w:cs="Book Antiqua"/>
      <w:b/>
      <w:bCs/>
      <w:sz w:val="30"/>
      <w:szCs w:val="30"/>
      <w:shd w:val="clear" w:color="auto" w:fill="FFFFFF"/>
    </w:rPr>
  </w:style>
  <w:style w:type="character" w:customStyle="1" w:styleId="Bodytext3Impact">
    <w:name w:val="Body text (3) + Impact"/>
    <w:aliases w:val="11 pt,Not Bold"/>
    <w:rsid w:val="00484E2E"/>
    <w:rPr>
      <w:rFonts w:ascii="Impact" w:eastAsia="Impact" w:hAnsi="Impact" w:cs="Impact"/>
      <w:b/>
      <w:bCs/>
      <w:color w:val="000000"/>
      <w:spacing w:val="0"/>
      <w:w w:val="100"/>
      <w:position w:val="0"/>
      <w:sz w:val="22"/>
      <w:szCs w:val="22"/>
      <w:shd w:val="clear" w:color="auto" w:fill="FFFFFF"/>
      <w:lang w:val="sq-AL" w:eastAsia="sq-AL" w:bidi="sq-AL"/>
    </w:rPr>
  </w:style>
  <w:style w:type="character" w:customStyle="1" w:styleId="BodyText22">
    <w:name w:val="Body Text2"/>
    <w:rsid w:val="00484E2E"/>
    <w:rPr>
      <w:rFonts w:ascii="Book Antiqua" w:eastAsia="Book Antiqua" w:hAnsi="Book Antiqua" w:cs="Book Antiqua"/>
      <w:b w:val="0"/>
      <w:bCs w:val="0"/>
      <w:i w:val="0"/>
      <w:iCs w:val="0"/>
      <w:smallCaps w:val="0"/>
      <w:strike w:val="0"/>
      <w:color w:val="000000"/>
      <w:spacing w:val="0"/>
      <w:w w:val="100"/>
      <w:position w:val="0"/>
      <w:sz w:val="30"/>
      <w:szCs w:val="30"/>
      <w:u w:val="single"/>
      <w:lang w:val="it-IT" w:eastAsia="it-IT" w:bidi="it-IT"/>
    </w:rPr>
  </w:style>
  <w:style w:type="paragraph" w:customStyle="1" w:styleId="Bodytext31">
    <w:name w:val="Body text (3)"/>
    <w:basedOn w:val="Normal"/>
    <w:link w:val="Bodytext30"/>
    <w:rsid w:val="00484E2E"/>
    <w:pPr>
      <w:widowControl w:val="0"/>
      <w:shd w:val="clear" w:color="auto" w:fill="FFFFFF"/>
      <w:spacing w:before="420" w:after="180" w:line="439" w:lineRule="exact"/>
      <w:ind w:hanging="560"/>
      <w:jc w:val="both"/>
    </w:pPr>
    <w:rPr>
      <w:rFonts w:ascii="Book Antiqua" w:eastAsia="Book Antiqua" w:hAnsi="Book Antiqua" w:cs="Book Antiqua"/>
      <w:b/>
      <w:bCs/>
      <w:noProof w:val="0"/>
      <w:sz w:val="30"/>
      <w:szCs w:val="30"/>
      <w:lang w:val="en-US" w:bidi="ar-SA"/>
    </w:rPr>
  </w:style>
  <w:style w:type="character" w:customStyle="1" w:styleId="BodytextSegoeUI">
    <w:name w:val="Body text + Segoe UI"/>
    <w:aliases w:val="9 pt"/>
    <w:rsid w:val="00484E2E"/>
    <w:rPr>
      <w:rFonts w:ascii="Segoe UI" w:eastAsia="Segoe UI" w:hAnsi="Segoe UI" w:cs="Segoe UI"/>
      <w:b w:val="0"/>
      <w:bCs w:val="0"/>
      <w:i w:val="0"/>
      <w:iCs w:val="0"/>
      <w:smallCaps w:val="0"/>
      <w:strike w:val="0"/>
      <w:color w:val="000000"/>
      <w:spacing w:val="-10"/>
      <w:w w:val="100"/>
      <w:position w:val="0"/>
      <w:sz w:val="18"/>
      <w:szCs w:val="18"/>
      <w:u w:val="none"/>
      <w:shd w:val="clear" w:color="auto" w:fill="FFFFFF"/>
      <w:lang w:val="it-IT" w:eastAsia="it-IT" w:bidi="it-IT"/>
    </w:rPr>
  </w:style>
  <w:style w:type="character" w:customStyle="1" w:styleId="Heading115pt">
    <w:name w:val="Heading #1 + 15 pt"/>
    <w:rsid w:val="00484E2E"/>
    <w:rPr>
      <w:rFonts w:ascii="Verdana" w:eastAsia="Verdana" w:hAnsi="Verdana" w:cs="Verdana"/>
      <w:b/>
      <w:bCs/>
      <w:color w:val="000000"/>
      <w:spacing w:val="0"/>
      <w:w w:val="100"/>
      <w:position w:val="0"/>
      <w:sz w:val="30"/>
      <w:szCs w:val="30"/>
      <w:shd w:val="clear" w:color="auto" w:fill="FFFFFF"/>
      <w:lang w:val="sq-AL" w:eastAsia="sq-AL" w:bidi="sq-AL"/>
    </w:rPr>
  </w:style>
  <w:style w:type="character" w:customStyle="1" w:styleId="Bodytext14pt">
    <w:name w:val="Body text + 14 pt"/>
    <w:rsid w:val="00484E2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sq-AL" w:eastAsia="sq-AL" w:bidi="sq-AL"/>
    </w:rPr>
  </w:style>
  <w:style w:type="character" w:customStyle="1" w:styleId="BodytextExact">
    <w:name w:val="Body text Exact"/>
    <w:rsid w:val="00484E2E"/>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character" w:customStyle="1" w:styleId="Bodytext2NotItalic">
    <w:name w:val="Body text (2) + Not Italic"/>
    <w:rsid w:val="00484E2E"/>
    <w:rPr>
      <w:rFonts w:ascii="Garamond" w:eastAsia="Garamond" w:hAnsi="Garamond" w:cs="Garamond"/>
      <w:b/>
      <w:bCs/>
      <w:i/>
      <w:iCs/>
      <w:smallCaps w:val="0"/>
      <w:strike w:val="0"/>
      <w:color w:val="000000"/>
      <w:spacing w:val="0"/>
      <w:w w:val="100"/>
      <w:position w:val="0"/>
      <w:sz w:val="36"/>
      <w:szCs w:val="36"/>
      <w:u w:val="single"/>
      <w:shd w:val="clear" w:color="auto" w:fill="FFFFFF"/>
      <w:lang w:val="it-IT" w:eastAsia="it-IT" w:bidi="it-IT"/>
    </w:rPr>
  </w:style>
  <w:style w:type="paragraph" w:styleId="Subtitle">
    <w:name w:val="Subtitle"/>
    <w:basedOn w:val="Normal"/>
    <w:link w:val="SubtitleChar"/>
    <w:uiPriority w:val="11"/>
    <w:qFormat/>
    <w:rsid w:val="00484E2E"/>
    <w:pPr>
      <w:jc w:val="center"/>
    </w:pPr>
    <w:rPr>
      <w:rFonts w:ascii="Times New Roman" w:eastAsia="MS Mincho" w:hAnsi="Times New Roman"/>
      <w:i/>
      <w:noProof w:val="0"/>
      <w:sz w:val="28"/>
      <w:szCs w:val="20"/>
      <w:lang w:val="x-none" w:eastAsia="x-none" w:bidi="ar-SA"/>
    </w:rPr>
  </w:style>
  <w:style w:type="character" w:customStyle="1" w:styleId="SubtitleChar">
    <w:name w:val="Subtitle Char"/>
    <w:basedOn w:val="DefaultParagraphFont"/>
    <w:link w:val="Subtitle"/>
    <w:uiPriority w:val="11"/>
    <w:rsid w:val="00484E2E"/>
    <w:rPr>
      <w:rFonts w:ascii="Times New Roman" w:eastAsia="MS Mincho" w:hAnsi="Times New Roman" w:cs="Times New Roman"/>
      <w:i/>
      <w:sz w:val="28"/>
      <w:szCs w:val="20"/>
      <w:lang w:val="x-none" w:eastAsia="x-none"/>
    </w:rPr>
  </w:style>
  <w:style w:type="character" w:customStyle="1" w:styleId="Bodytext115pt">
    <w:name w:val="Body text + 11.5 pt"/>
    <w:rsid w:val="00484E2E"/>
    <w:rPr>
      <w:rFonts w:ascii="Palatino Linotype" w:eastAsia="Palatino Linotype" w:hAnsi="Palatino Linotype" w:cs="Palatino Linotype"/>
      <w:b w:val="0"/>
      <w:bCs w:val="0"/>
      <w:i w:val="0"/>
      <w:iCs w:val="0"/>
      <w:smallCaps w:val="0"/>
      <w:strike w:val="0"/>
      <w:color w:val="000000"/>
      <w:spacing w:val="0"/>
      <w:w w:val="100"/>
      <w:position w:val="0"/>
      <w:sz w:val="23"/>
      <w:szCs w:val="23"/>
      <w:u w:val="none"/>
      <w:shd w:val="clear" w:color="auto" w:fill="FFFFFF"/>
      <w:lang w:val="it-IT" w:eastAsia="it-IT" w:bidi="it-IT"/>
    </w:rPr>
  </w:style>
  <w:style w:type="character" w:customStyle="1" w:styleId="Bodytext4">
    <w:name w:val="Body text (4)_"/>
    <w:link w:val="Bodytext40"/>
    <w:rsid w:val="00484E2E"/>
    <w:rPr>
      <w:b/>
      <w:bCs/>
      <w:sz w:val="30"/>
      <w:szCs w:val="30"/>
      <w:shd w:val="clear" w:color="auto" w:fill="FFFFFF"/>
      <w:lang w:val="sq-AL" w:eastAsia="sq-AL" w:bidi="sq-AL"/>
    </w:rPr>
  </w:style>
  <w:style w:type="paragraph" w:customStyle="1" w:styleId="Bodytext40">
    <w:name w:val="Body text (4)"/>
    <w:basedOn w:val="Normal"/>
    <w:link w:val="Bodytext4"/>
    <w:rsid w:val="00484E2E"/>
    <w:pPr>
      <w:widowControl w:val="0"/>
      <w:shd w:val="clear" w:color="auto" w:fill="FFFFFF"/>
      <w:spacing w:line="381" w:lineRule="exact"/>
      <w:jc w:val="center"/>
    </w:pPr>
    <w:rPr>
      <w:rFonts w:asciiTheme="minorHAnsi" w:eastAsiaTheme="minorHAnsi" w:hAnsiTheme="minorHAnsi" w:cstheme="minorBidi"/>
      <w:b/>
      <w:bCs/>
      <w:noProof w:val="0"/>
      <w:sz w:val="30"/>
      <w:szCs w:val="30"/>
      <w:lang w:eastAsia="sq-AL" w:bidi="sq-AL"/>
    </w:rPr>
  </w:style>
  <w:style w:type="character" w:customStyle="1" w:styleId="Bodytext3NotBold">
    <w:name w:val="Body text (3) + Not Bold"/>
    <w:rsid w:val="00484E2E"/>
    <w:rPr>
      <w:rFonts w:ascii="Palatino Linotype" w:eastAsia="Palatino Linotype" w:hAnsi="Palatino Linotype" w:cs="Palatino Linotype" w:hint="default"/>
      <w:b/>
      <w:bCs/>
      <w:i w:val="0"/>
      <w:iCs w:val="0"/>
      <w:smallCaps w:val="0"/>
      <w:strike w:val="0"/>
      <w:dstrike w:val="0"/>
      <w:color w:val="000000"/>
      <w:spacing w:val="0"/>
      <w:w w:val="100"/>
      <w:position w:val="0"/>
      <w:sz w:val="32"/>
      <w:szCs w:val="32"/>
      <w:u w:val="none"/>
      <w:effect w:val="none"/>
      <w:shd w:val="clear" w:color="auto" w:fill="FFFFFF"/>
      <w:lang w:val="en-US" w:eastAsia="en-US" w:bidi="en-US"/>
    </w:rPr>
  </w:style>
  <w:style w:type="character" w:customStyle="1" w:styleId="Bodytext21pt">
    <w:name w:val="Body text + 21 pt"/>
    <w:rsid w:val="00484E2E"/>
    <w:rPr>
      <w:rFonts w:ascii="Times New Roman" w:eastAsia="Times New Roman" w:hAnsi="Times New Roman" w:cs="Times New Roman"/>
      <w:b w:val="0"/>
      <w:bCs w:val="0"/>
      <w:i w:val="0"/>
      <w:iCs w:val="0"/>
      <w:smallCaps w:val="0"/>
      <w:strike w:val="0"/>
      <w:color w:val="000000"/>
      <w:spacing w:val="0"/>
      <w:w w:val="100"/>
      <w:position w:val="0"/>
      <w:sz w:val="42"/>
      <w:szCs w:val="42"/>
      <w:u w:val="none"/>
      <w:shd w:val="clear" w:color="auto" w:fill="FFFFFF"/>
      <w:lang w:val="it-IT" w:eastAsia="it-IT" w:bidi="it-IT"/>
    </w:rPr>
  </w:style>
  <w:style w:type="character" w:customStyle="1" w:styleId="BodytextSpacing6pt">
    <w:name w:val="Body text + Spacing 6 pt"/>
    <w:rsid w:val="00484E2E"/>
    <w:rPr>
      <w:rFonts w:ascii="Times New Roman" w:eastAsia="Times New Roman" w:hAnsi="Times New Roman" w:cs="Times New Roman"/>
      <w:b w:val="0"/>
      <w:bCs w:val="0"/>
      <w:i w:val="0"/>
      <w:iCs w:val="0"/>
      <w:smallCaps w:val="0"/>
      <w:strike w:val="0"/>
      <w:color w:val="000000"/>
      <w:spacing w:val="130"/>
      <w:w w:val="100"/>
      <w:position w:val="0"/>
      <w:sz w:val="30"/>
      <w:szCs w:val="30"/>
      <w:u w:val="none"/>
      <w:shd w:val="clear" w:color="auto" w:fill="FFFFFF"/>
      <w:lang w:val="sq-AL" w:eastAsia="sq-AL" w:bidi="sq-AL"/>
    </w:rPr>
  </w:style>
  <w:style w:type="paragraph" w:customStyle="1" w:styleId="Default">
    <w:name w:val="Default"/>
    <w:rsid w:val="00484E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484E2E"/>
    <w:pPr>
      <w:spacing w:after="160"/>
    </w:pPr>
    <w:rPr>
      <w:rFonts w:ascii="Times New Roman" w:hAnsi="Times New Roman"/>
      <w:noProof w:val="0"/>
      <w:lang w:val="en-US" w:bidi="ar-SA"/>
    </w:rPr>
  </w:style>
  <w:style w:type="character" w:customStyle="1" w:styleId="hps">
    <w:name w:val="hps"/>
    <w:basedOn w:val="DefaultParagraphFont"/>
    <w:rsid w:val="00484E2E"/>
  </w:style>
  <w:style w:type="paragraph" w:customStyle="1" w:styleId="style12ptboldjustifiedfirstline05">
    <w:name w:val="style12ptboldjustifiedfirstline05"/>
    <w:basedOn w:val="Normal"/>
    <w:rsid w:val="00484E2E"/>
    <w:pPr>
      <w:spacing w:after="160"/>
    </w:pPr>
    <w:rPr>
      <w:rFonts w:ascii="Times New Roman" w:hAnsi="Times New Roman"/>
      <w:noProof w:val="0"/>
      <w:lang w:val="en-US" w:bidi="ar-SA"/>
    </w:rPr>
  </w:style>
  <w:style w:type="paragraph" w:customStyle="1" w:styleId="stylecenteredafter4pt">
    <w:name w:val="stylecenteredafter4pt"/>
    <w:basedOn w:val="Normal"/>
    <w:rsid w:val="00484E2E"/>
    <w:pPr>
      <w:spacing w:after="160"/>
    </w:pPr>
    <w:rPr>
      <w:rFonts w:ascii="Times New Roman" w:hAnsi="Times New Roman"/>
      <w:noProof w:val="0"/>
      <w:lang w:val="en-US" w:bidi="ar-SA"/>
    </w:rPr>
  </w:style>
  <w:style w:type="character" w:customStyle="1" w:styleId="characterstyle1">
    <w:name w:val="characterstyle1"/>
    <w:basedOn w:val="DefaultParagraphFont"/>
    <w:rsid w:val="00484E2E"/>
  </w:style>
  <w:style w:type="character" w:customStyle="1" w:styleId="fontstyle52">
    <w:name w:val="fontstyle52"/>
    <w:basedOn w:val="DefaultParagraphFont"/>
    <w:rsid w:val="00484E2E"/>
  </w:style>
  <w:style w:type="character" w:customStyle="1" w:styleId="Bodytext2Exact">
    <w:name w:val="Body text (2) Exact"/>
    <w:rsid w:val="00484E2E"/>
    <w:rPr>
      <w:rFonts w:ascii="Palatino Linotype" w:eastAsia="Palatino Linotype" w:hAnsi="Palatino Linotype" w:cs="Palatino Linotype"/>
      <w:b/>
      <w:bCs/>
      <w:i w:val="0"/>
      <w:iCs w:val="0"/>
      <w:smallCaps w:val="0"/>
      <w:strike w:val="0"/>
      <w:spacing w:val="-2"/>
      <w:sz w:val="28"/>
      <w:szCs w:val="28"/>
      <w:u w:val="none"/>
    </w:rPr>
  </w:style>
  <w:style w:type="character" w:customStyle="1" w:styleId="BodytextSpacing2pt">
    <w:name w:val="Body text + Spacing 2 pt"/>
    <w:rsid w:val="00484E2E"/>
    <w:rPr>
      <w:rFonts w:ascii="Book Antiqua" w:eastAsia="Book Antiqua" w:hAnsi="Book Antiqua" w:cs="Book Antiqua"/>
      <w:b w:val="0"/>
      <w:bCs w:val="0"/>
      <w:i w:val="0"/>
      <w:iCs w:val="0"/>
      <w:smallCaps w:val="0"/>
      <w:strike w:val="0"/>
      <w:color w:val="000000"/>
      <w:spacing w:val="40"/>
      <w:w w:val="100"/>
      <w:position w:val="0"/>
      <w:sz w:val="30"/>
      <w:szCs w:val="30"/>
      <w:u w:val="none"/>
      <w:shd w:val="clear" w:color="auto" w:fill="FFFFFF"/>
      <w:lang w:val="it-IT" w:eastAsia="it-IT" w:bidi="it-IT"/>
    </w:rPr>
  </w:style>
  <w:style w:type="paragraph" w:customStyle="1" w:styleId="nospacing0">
    <w:name w:val="nospacing"/>
    <w:basedOn w:val="Normal"/>
    <w:rsid w:val="00484E2E"/>
    <w:pPr>
      <w:spacing w:after="160"/>
    </w:pPr>
    <w:rPr>
      <w:rFonts w:ascii="Times New Roman" w:hAnsi="Times New Roman"/>
      <w:noProof w:val="0"/>
      <w:lang w:val="en-US" w:bidi="ar-SA"/>
    </w:rPr>
  </w:style>
  <w:style w:type="paragraph" w:customStyle="1" w:styleId="listparagraph0">
    <w:name w:val="listparagraph"/>
    <w:basedOn w:val="Normal"/>
    <w:rsid w:val="00484E2E"/>
    <w:pPr>
      <w:spacing w:after="160"/>
    </w:pPr>
    <w:rPr>
      <w:rFonts w:ascii="Times New Roman" w:hAnsi="Times New Roman"/>
      <w:noProof w:val="0"/>
      <w:lang w:val="en-US" w:bidi="ar-SA"/>
    </w:rPr>
  </w:style>
  <w:style w:type="character" w:customStyle="1" w:styleId="Bodytext3NotItalic">
    <w:name w:val="Body text (3) + Not Italic"/>
    <w:rsid w:val="00484E2E"/>
    <w:rPr>
      <w:rFonts w:ascii="Times New Roman" w:eastAsia="Times New Roman" w:hAnsi="Times New Roman" w:cs="Times New Roman"/>
      <w:b/>
      <w:bCs/>
      <w:i/>
      <w:iCs/>
      <w:color w:val="000000"/>
      <w:spacing w:val="0"/>
      <w:w w:val="100"/>
      <w:position w:val="0"/>
      <w:sz w:val="30"/>
      <w:szCs w:val="30"/>
      <w:shd w:val="clear" w:color="auto" w:fill="FFFFFF"/>
      <w:lang w:val="it-IT" w:eastAsia="it-IT" w:bidi="it-IT"/>
    </w:rPr>
  </w:style>
  <w:style w:type="paragraph" w:customStyle="1" w:styleId="neninr">
    <w:name w:val="neni nr."/>
    <w:basedOn w:val="Normal"/>
    <w:qFormat/>
    <w:rsid w:val="00484E2E"/>
    <w:pPr>
      <w:jc w:val="center"/>
    </w:pPr>
    <w:rPr>
      <w:rFonts w:ascii="Garamond" w:hAnsi="Garamond"/>
      <w:noProof w:val="0"/>
      <w:lang w:val="en-US" w:bidi="ar-SA"/>
    </w:rPr>
  </w:style>
  <w:style w:type="character" w:styleId="PlaceholderText">
    <w:name w:val="Placeholder Text"/>
    <w:uiPriority w:val="99"/>
    <w:semiHidden/>
    <w:rsid w:val="00484E2E"/>
    <w:rPr>
      <w:color w:val="808080"/>
    </w:rPr>
  </w:style>
  <w:style w:type="paragraph" w:customStyle="1" w:styleId="Normal0">
    <w:name w:val="[Normal]"/>
    <w:rsid w:val="00484E2E"/>
    <w:pPr>
      <w:widowControl w:val="0"/>
      <w:autoSpaceDE w:val="0"/>
      <w:autoSpaceDN w:val="0"/>
      <w:adjustRightInd w:val="0"/>
      <w:spacing w:after="0" w:line="240" w:lineRule="auto"/>
    </w:pPr>
    <w:rPr>
      <w:rFonts w:ascii="Lucida Sans Unicode" w:eastAsia="Times New Roman" w:hAnsi="Lucida Sans Unicode" w:cs="Lucida Sans Unicode"/>
      <w:sz w:val="24"/>
      <w:szCs w:val="24"/>
    </w:rPr>
  </w:style>
  <w:style w:type="character" w:customStyle="1" w:styleId="bodytext11pt">
    <w:name w:val="bodytext11pt"/>
    <w:basedOn w:val="DefaultParagraphFont"/>
    <w:rsid w:val="00484E2E"/>
  </w:style>
  <w:style w:type="character" w:customStyle="1" w:styleId="bodytext6">
    <w:name w:val="bodytext"/>
    <w:basedOn w:val="DefaultParagraphFont"/>
    <w:rsid w:val="00484E2E"/>
  </w:style>
  <w:style w:type="paragraph" w:customStyle="1" w:styleId="Style12ptCentered">
    <w:name w:val="Style 12 pt Centered"/>
    <w:basedOn w:val="Normal"/>
    <w:qFormat/>
    <w:rsid w:val="00484E2E"/>
    <w:pPr>
      <w:suppressAutoHyphens/>
      <w:autoSpaceDN w:val="0"/>
      <w:spacing w:after="80"/>
      <w:jc w:val="center"/>
    </w:pPr>
    <w:rPr>
      <w:rFonts w:ascii="Times New Roman" w:hAnsi="Times New Roman"/>
      <w:noProof w:val="0"/>
      <w:lang w:bidi="ar-SA"/>
    </w:rPr>
  </w:style>
  <w:style w:type="paragraph" w:customStyle="1" w:styleId="bodytext00">
    <w:name w:val="bodytext0"/>
    <w:basedOn w:val="Normal"/>
    <w:rsid w:val="00484E2E"/>
    <w:pPr>
      <w:spacing w:before="100" w:beforeAutospacing="1" w:after="100" w:afterAutospacing="1"/>
    </w:pPr>
    <w:rPr>
      <w:rFonts w:ascii="Times New Roman" w:hAnsi="Times New Roman"/>
      <w:noProof w:val="0"/>
      <w:lang w:val="en-US" w:bidi="ar-SA"/>
    </w:rPr>
  </w:style>
  <w:style w:type="paragraph" w:customStyle="1" w:styleId="default0">
    <w:name w:val="default"/>
    <w:basedOn w:val="Normal"/>
    <w:rsid w:val="00484E2E"/>
    <w:pPr>
      <w:spacing w:before="100" w:beforeAutospacing="1" w:after="100" w:afterAutospacing="1"/>
    </w:pPr>
    <w:rPr>
      <w:rFonts w:ascii="Times New Roman" w:hAnsi="Times New Roman"/>
      <w:noProof w:val="0"/>
      <w:lang w:val="en-US" w:bidi="ar-SA"/>
    </w:rPr>
  </w:style>
  <w:style w:type="character" w:customStyle="1" w:styleId="fontstyle26">
    <w:name w:val="fontstyle26"/>
    <w:basedOn w:val="DefaultParagraphFont"/>
    <w:rsid w:val="00484E2E"/>
  </w:style>
  <w:style w:type="character" w:customStyle="1" w:styleId="fontstyle30">
    <w:name w:val="fontstyle30"/>
    <w:basedOn w:val="DefaultParagraphFont"/>
    <w:rsid w:val="00484E2E"/>
  </w:style>
  <w:style w:type="character" w:customStyle="1" w:styleId="fontstyle29">
    <w:name w:val="fontstyle29"/>
    <w:basedOn w:val="DefaultParagraphFont"/>
    <w:rsid w:val="00484E2E"/>
  </w:style>
  <w:style w:type="character" w:customStyle="1" w:styleId="bodytext36pt">
    <w:name w:val="bodytext36pt"/>
    <w:basedOn w:val="DefaultParagraphFont"/>
    <w:rsid w:val="00484E2E"/>
  </w:style>
  <w:style w:type="paragraph" w:styleId="BodyTextIndent2">
    <w:name w:val="Body Text Indent 2"/>
    <w:basedOn w:val="Normal"/>
    <w:link w:val="BodyTextIndent2Char"/>
    <w:uiPriority w:val="99"/>
    <w:unhideWhenUsed/>
    <w:rsid w:val="00484E2E"/>
    <w:pPr>
      <w:spacing w:after="120" w:line="480" w:lineRule="auto"/>
      <w:ind w:left="360"/>
    </w:pPr>
    <w:rPr>
      <w:rFonts w:ascii="Times New Roman" w:hAnsi="Times New Roman"/>
      <w:noProof w:val="0"/>
      <w:sz w:val="20"/>
      <w:szCs w:val="20"/>
      <w:lang w:val="x-none" w:eastAsia="x-none" w:bidi="ar-SA"/>
    </w:rPr>
  </w:style>
  <w:style w:type="character" w:customStyle="1" w:styleId="BodyTextIndent2Char">
    <w:name w:val="Body Text Indent 2 Char"/>
    <w:basedOn w:val="DefaultParagraphFont"/>
    <w:link w:val="BodyTextIndent2"/>
    <w:uiPriority w:val="99"/>
    <w:rsid w:val="00484E2E"/>
    <w:rPr>
      <w:rFonts w:ascii="Times New Roman" w:eastAsia="Times New Roman" w:hAnsi="Times New Roman" w:cs="Times New Roman"/>
      <w:sz w:val="20"/>
      <w:szCs w:val="20"/>
      <w:lang w:val="x-none" w:eastAsia="x-none"/>
    </w:rPr>
  </w:style>
  <w:style w:type="paragraph" w:customStyle="1" w:styleId="style9">
    <w:name w:val="style9"/>
    <w:basedOn w:val="Normal"/>
    <w:rsid w:val="00484E2E"/>
    <w:pPr>
      <w:spacing w:before="100" w:beforeAutospacing="1" w:after="100" w:afterAutospacing="1"/>
    </w:pPr>
    <w:rPr>
      <w:rFonts w:ascii="Times New Roman" w:hAnsi="Times New Roman"/>
      <w:noProof w:val="0"/>
      <w:lang w:val="en-US" w:bidi="ar-SA"/>
    </w:rPr>
  </w:style>
  <w:style w:type="character" w:customStyle="1" w:styleId="a">
    <w:name w:val="a"/>
    <w:basedOn w:val="DefaultParagraphFont"/>
    <w:rsid w:val="00484E2E"/>
  </w:style>
  <w:style w:type="paragraph" w:customStyle="1" w:styleId="bodytext400">
    <w:name w:val="bodytext40"/>
    <w:basedOn w:val="Normal"/>
    <w:rsid w:val="00484E2E"/>
    <w:pPr>
      <w:spacing w:before="100" w:beforeAutospacing="1" w:after="100" w:afterAutospacing="1"/>
    </w:pPr>
    <w:rPr>
      <w:rFonts w:ascii="Times New Roman" w:hAnsi="Times New Roman"/>
      <w:noProof w:val="0"/>
      <w:lang w:val="en-US" w:bidi="ar-SA"/>
    </w:rPr>
  </w:style>
  <w:style w:type="character" w:customStyle="1" w:styleId="bodytextbold0">
    <w:name w:val="bodytextbold"/>
    <w:basedOn w:val="DefaultParagraphFont"/>
    <w:rsid w:val="00484E2E"/>
  </w:style>
  <w:style w:type="character" w:customStyle="1" w:styleId="fontstyle57">
    <w:name w:val="fontstyle57"/>
    <w:basedOn w:val="DefaultParagraphFont"/>
    <w:rsid w:val="00484E2E"/>
  </w:style>
  <w:style w:type="character" w:customStyle="1" w:styleId="fontstyle40">
    <w:name w:val="fontstyle40"/>
    <w:basedOn w:val="DefaultParagraphFont"/>
    <w:rsid w:val="00484E2E"/>
  </w:style>
  <w:style w:type="character" w:customStyle="1" w:styleId="fontstyle32">
    <w:name w:val="fontstyle32"/>
    <w:basedOn w:val="DefaultParagraphFont"/>
    <w:rsid w:val="00484E2E"/>
  </w:style>
  <w:style w:type="character" w:customStyle="1" w:styleId="fontstyle25">
    <w:name w:val="fontstyle25"/>
    <w:basedOn w:val="DefaultParagraphFont"/>
    <w:rsid w:val="00484E2E"/>
  </w:style>
  <w:style w:type="paragraph" w:customStyle="1" w:styleId="bodytext32">
    <w:name w:val="bodytext3"/>
    <w:basedOn w:val="Normal"/>
    <w:rsid w:val="00484E2E"/>
    <w:pPr>
      <w:spacing w:before="100" w:beforeAutospacing="1" w:after="100" w:afterAutospacing="1"/>
    </w:pPr>
    <w:rPr>
      <w:rFonts w:ascii="Times New Roman" w:hAnsi="Times New Roman"/>
      <w:noProof w:val="0"/>
      <w:lang w:val="en-US" w:bidi="ar-SA"/>
    </w:rPr>
  </w:style>
  <w:style w:type="character" w:customStyle="1" w:styleId="FontStyle410">
    <w:name w:val="Font Style41"/>
    <w:uiPriority w:val="99"/>
    <w:rsid w:val="00484E2E"/>
    <w:rPr>
      <w:rFonts w:ascii="Times New Roman" w:hAnsi="Times New Roman" w:cs="Times New Roman"/>
      <w:b/>
      <w:bCs/>
      <w:sz w:val="22"/>
      <w:szCs w:val="22"/>
    </w:rPr>
  </w:style>
  <w:style w:type="character" w:customStyle="1" w:styleId="FontStyle47">
    <w:name w:val="Font Style47"/>
    <w:uiPriority w:val="99"/>
    <w:rsid w:val="00484E2E"/>
    <w:rPr>
      <w:rFonts w:ascii="Times New Roman" w:hAnsi="Times New Roman" w:cs="Times New Roman"/>
      <w:sz w:val="20"/>
      <w:szCs w:val="20"/>
    </w:rPr>
  </w:style>
  <w:style w:type="numbering" w:customStyle="1" w:styleId="NoList2">
    <w:name w:val="No List2"/>
    <w:next w:val="NoList"/>
    <w:uiPriority w:val="99"/>
    <w:semiHidden/>
    <w:unhideWhenUsed/>
    <w:rsid w:val="00484E2E"/>
  </w:style>
  <w:style w:type="numbering" w:customStyle="1" w:styleId="NoList111">
    <w:name w:val="No List111"/>
    <w:next w:val="NoList"/>
    <w:uiPriority w:val="99"/>
    <w:semiHidden/>
    <w:unhideWhenUsed/>
    <w:rsid w:val="00484E2E"/>
  </w:style>
  <w:style w:type="table" w:styleId="TableGrid">
    <w:name w:val="Table Grid"/>
    <w:basedOn w:val="TableNormal"/>
    <w:uiPriority w:val="39"/>
    <w:rsid w:val="00484E2E"/>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style38"/>
    <w:rsid w:val="00484E2E"/>
  </w:style>
  <w:style w:type="character" w:customStyle="1" w:styleId="fontstyle39">
    <w:name w:val="fontstyle39"/>
    <w:rsid w:val="00484E2E"/>
  </w:style>
  <w:style w:type="paragraph" w:customStyle="1" w:styleId="style14">
    <w:name w:val="style14"/>
    <w:basedOn w:val="Normal"/>
    <w:rsid w:val="00484E2E"/>
    <w:pPr>
      <w:spacing w:before="100" w:beforeAutospacing="1" w:after="100" w:afterAutospacing="1"/>
    </w:pPr>
    <w:rPr>
      <w:rFonts w:ascii="Times New Roman" w:hAnsi="Times New Roman"/>
      <w:noProof w:val="0"/>
      <w:lang w:val="en-US" w:bidi="ar-SA"/>
    </w:rPr>
  </w:style>
  <w:style w:type="character" w:customStyle="1" w:styleId="bodytext2italic">
    <w:name w:val="bodytext2italic"/>
    <w:rsid w:val="00484E2E"/>
  </w:style>
  <w:style w:type="character" w:customStyle="1" w:styleId="bodytext23">
    <w:name w:val="bodytext2"/>
    <w:rsid w:val="00484E2E"/>
  </w:style>
  <w:style w:type="character" w:customStyle="1" w:styleId="bodytext1820pt">
    <w:name w:val="bodytext1820pt"/>
    <w:rsid w:val="00484E2E"/>
  </w:style>
  <w:style w:type="paragraph" w:customStyle="1" w:styleId="bodytext110">
    <w:name w:val="bodytext110"/>
    <w:basedOn w:val="Normal"/>
    <w:rsid w:val="00484E2E"/>
    <w:pPr>
      <w:spacing w:before="100" w:beforeAutospacing="1" w:after="100" w:afterAutospacing="1"/>
    </w:pPr>
    <w:rPr>
      <w:rFonts w:ascii="Times New Roman" w:hAnsi="Times New Roman"/>
      <w:noProof w:val="0"/>
      <w:lang w:val="en-US" w:bidi="ar-SA"/>
    </w:rPr>
  </w:style>
  <w:style w:type="character" w:customStyle="1" w:styleId="bodytext11notitalic">
    <w:name w:val="bodytext11notitalic"/>
    <w:rsid w:val="00484E2E"/>
  </w:style>
  <w:style w:type="character" w:customStyle="1" w:styleId="bodytext18">
    <w:name w:val="bodytext18"/>
    <w:rsid w:val="00484E2E"/>
  </w:style>
  <w:style w:type="paragraph" w:customStyle="1" w:styleId="bodytext13">
    <w:name w:val="bodytext13"/>
    <w:basedOn w:val="Normal"/>
    <w:rsid w:val="00484E2E"/>
    <w:pPr>
      <w:spacing w:before="100" w:beforeAutospacing="1" w:after="100" w:afterAutospacing="1"/>
    </w:pPr>
    <w:rPr>
      <w:rFonts w:ascii="Times New Roman" w:hAnsi="Times New Roman"/>
      <w:noProof w:val="0"/>
      <w:lang w:val="en-US" w:bidi="ar-SA"/>
    </w:rPr>
  </w:style>
  <w:style w:type="character" w:customStyle="1" w:styleId="bodytext13exact">
    <w:name w:val="bodytext13exact"/>
    <w:rsid w:val="00484E2E"/>
  </w:style>
  <w:style w:type="character" w:customStyle="1" w:styleId="bodytextsylfaen">
    <w:name w:val="bodytextsylfaen"/>
    <w:rsid w:val="00484E2E"/>
  </w:style>
  <w:style w:type="numbering" w:customStyle="1" w:styleId="NoList3">
    <w:name w:val="No List3"/>
    <w:next w:val="NoList"/>
    <w:uiPriority w:val="99"/>
    <w:semiHidden/>
    <w:unhideWhenUsed/>
    <w:rsid w:val="00484E2E"/>
  </w:style>
  <w:style w:type="table" w:customStyle="1" w:styleId="TableGrid1">
    <w:name w:val="Table Grid1"/>
    <w:basedOn w:val="TableNormal"/>
    <w:next w:val="TableGrid"/>
    <w:uiPriority w:val="39"/>
    <w:rsid w:val="00484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4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4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4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Left11">
    <w:name w:val="Style Justified Left:  1&quot;1"/>
    <w:basedOn w:val="Normal"/>
    <w:link w:val="StyleJustifiedLeft11Char"/>
    <w:autoRedefine/>
    <w:qFormat/>
    <w:rsid w:val="00484E2E"/>
    <w:pPr>
      <w:ind w:left="1440"/>
      <w:jc w:val="both"/>
    </w:pPr>
    <w:rPr>
      <w:rFonts w:ascii="Times New Roman" w:hAnsi="Times New Roman"/>
      <w:noProof w:val="0"/>
      <w:szCs w:val="20"/>
      <w:lang w:eastAsia="x-none" w:bidi="ar-SA"/>
    </w:rPr>
  </w:style>
  <w:style w:type="character" w:customStyle="1" w:styleId="StyleJustifiedLeft11Char">
    <w:name w:val="Style Justified Left:  1&quot;1 Char"/>
    <w:link w:val="StyleJustifiedLeft11"/>
    <w:rsid w:val="00484E2E"/>
    <w:rPr>
      <w:rFonts w:ascii="Times New Roman" w:eastAsia="Times New Roman" w:hAnsi="Times New Roman" w:cs="Times New Roman"/>
      <w:sz w:val="24"/>
      <w:szCs w:val="20"/>
      <w:lang w:val="sq-AL" w:eastAsia="x-none"/>
    </w:rPr>
  </w:style>
  <w:style w:type="numbering" w:customStyle="1" w:styleId="NoList4">
    <w:name w:val="No List4"/>
    <w:next w:val="NoList"/>
    <w:uiPriority w:val="99"/>
    <w:semiHidden/>
    <w:unhideWhenUsed/>
    <w:rsid w:val="00484E2E"/>
  </w:style>
  <w:style w:type="numbering" w:customStyle="1" w:styleId="NoList12">
    <w:name w:val="No List12"/>
    <w:next w:val="NoList"/>
    <w:uiPriority w:val="99"/>
    <w:semiHidden/>
    <w:unhideWhenUsed/>
    <w:rsid w:val="00484E2E"/>
  </w:style>
  <w:style w:type="table" w:customStyle="1" w:styleId="TableGrid5">
    <w:name w:val="Table Grid5"/>
    <w:basedOn w:val="TableNormal"/>
    <w:next w:val="TableGrid"/>
    <w:uiPriority w:val="39"/>
    <w:rsid w:val="00484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style17"/>
    <w:basedOn w:val="DefaultParagraphFont"/>
    <w:rsid w:val="0048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508473502">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42EE2-439E-4D82-BC49-51B6D9A9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32</Pages>
  <Words>19083</Words>
  <Characters>108777</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User</cp:lastModifiedBy>
  <cp:revision>71</cp:revision>
  <cp:lastPrinted>2026-05-20T10:50:00Z</cp:lastPrinted>
  <dcterms:created xsi:type="dcterms:W3CDTF">2026-05-20T08:36:00Z</dcterms:created>
  <dcterms:modified xsi:type="dcterms:W3CDTF">2026-06-03T06:54:00Z</dcterms:modified>
</cp:coreProperties>
</file>