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A36AB" w14:textId="77777777" w:rsidR="007B27E6" w:rsidRPr="00C825A4" w:rsidRDefault="007B27E6" w:rsidP="008E7C3E">
      <w:pPr>
        <w:spacing w:line="276" w:lineRule="auto"/>
        <w:jc w:val="center"/>
        <w:rPr>
          <w:color w:val="000000" w:themeColor="text1"/>
        </w:rPr>
      </w:pPr>
      <w:r w:rsidRPr="00C825A4">
        <w:rPr>
          <w:b/>
          <w:color w:val="000000" w:themeColor="text1"/>
        </w:rPr>
        <w:object w:dxaOrig="6674" w:dyaOrig="10036" w14:anchorId="631ED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v:imagedata r:id="rId7" o:title=""/>
          </v:shape>
          <o:OLEObject Type="Embed" ProgID="MSPhotoEd.3" ShapeID="_x0000_i1025" DrawAspect="Content" ObjectID="_1838524633" r:id="rId8"/>
        </w:object>
      </w:r>
    </w:p>
    <w:p w14:paraId="7AAFFE08" w14:textId="77777777" w:rsidR="007B27E6" w:rsidRPr="00C825A4" w:rsidRDefault="007B27E6" w:rsidP="008E7C3E">
      <w:pPr>
        <w:spacing w:line="276" w:lineRule="auto"/>
        <w:jc w:val="center"/>
        <w:rPr>
          <w:b/>
          <w:color w:val="000000" w:themeColor="text1"/>
        </w:rPr>
      </w:pPr>
      <w:r w:rsidRPr="00C825A4">
        <w:rPr>
          <w:b/>
          <w:color w:val="000000" w:themeColor="text1"/>
        </w:rPr>
        <w:t>REPUBLIKA E SHQIPËRISË</w:t>
      </w:r>
    </w:p>
    <w:p w14:paraId="4CB176C9" w14:textId="77777777" w:rsidR="007B27E6" w:rsidRPr="00C825A4" w:rsidRDefault="007B27E6" w:rsidP="008E7C3E">
      <w:pPr>
        <w:spacing w:line="276" w:lineRule="auto"/>
        <w:jc w:val="center"/>
        <w:rPr>
          <w:b/>
          <w:color w:val="000000" w:themeColor="text1"/>
        </w:rPr>
      </w:pPr>
      <w:r w:rsidRPr="00C825A4">
        <w:rPr>
          <w:b/>
          <w:color w:val="000000" w:themeColor="text1"/>
        </w:rPr>
        <w:t>GJYKATA E LARTË</w:t>
      </w:r>
    </w:p>
    <w:p w14:paraId="4F26DCDA" w14:textId="77777777" w:rsidR="007B27E6" w:rsidRPr="00C825A4" w:rsidRDefault="007B27E6" w:rsidP="008E7C3E">
      <w:pPr>
        <w:spacing w:line="276" w:lineRule="auto"/>
        <w:jc w:val="center"/>
        <w:rPr>
          <w:b/>
          <w:color w:val="000000" w:themeColor="text1"/>
        </w:rPr>
      </w:pPr>
      <w:r w:rsidRPr="00C825A4">
        <w:rPr>
          <w:b/>
          <w:color w:val="000000" w:themeColor="text1"/>
        </w:rPr>
        <w:t>KOLEGJI CIVIL</w:t>
      </w:r>
    </w:p>
    <w:p w14:paraId="20F37D40" w14:textId="77777777" w:rsidR="007B27E6" w:rsidRPr="00C825A4" w:rsidRDefault="007B27E6" w:rsidP="008E7C3E">
      <w:pPr>
        <w:spacing w:line="276" w:lineRule="auto"/>
        <w:rPr>
          <w:color w:val="000000" w:themeColor="text1"/>
        </w:rPr>
      </w:pPr>
    </w:p>
    <w:p w14:paraId="3818C2DD" w14:textId="7A218CC4" w:rsidR="007B27E6" w:rsidRPr="00C825A4" w:rsidRDefault="007B27E6" w:rsidP="008E7C3E">
      <w:pPr>
        <w:suppressAutoHyphens/>
        <w:spacing w:line="276" w:lineRule="auto"/>
        <w:jc w:val="both"/>
        <w:rPr>
          <w:b/>
          <w:color w:val="000000" w:themeColor="text1"/>
          <w:spacing w:val="-3"/>
        </w:rPr>
      </w:pPr>
      <w:r w:rsidRPr="00C825A4">
        <w:rPr>
          <w:b/>
          <w:color w:val="000000" w:themeColor="text1"/>
          <w:spacing w:val="-3"/>
        </w:rPr>
        <w:t xml:space="preserve">Nr. </w:t>
      </w:r>
      <w:r w:rsidR="008D636F" w:rsidRPr="00C825A4">
        <w:rPr>
          <w:b/>
          <w:color w:val="000000" w:themeColor="text1"/>
        </w:rPr>
        <w:t>11243-03737-00-2016</w:t>
      </w:r>
      <w:r w:rsidRPr="00C825A4">
        <w:rPr>
          <w:b/>
          <w:color w:val="000000" w:themeColor="text1"/>
        </w:rPr>
        <w:t xml:space="preserve"> </w:t>
      </w:r>
      <w:r w:rsidRPr="00C825A4">
        <w:rPr>
          <w:b/>
          <w:color w:val="000000" w:themeColor="text1"/>
          <w:spacing w:val="-3"/>
        </w:rPr>
        <w:t>i  Regj. Themeltar</w:t>
      </w:r>
    </w:p>
    <w:p w14:paraId="28F85E1F" w14:textId="4B0D5DA8" w:rsidR="007B27E6" w:rsidRPr="00C825A4" w:rsidRDefault="008E7C3E" w:rsidP="008E7C3E">
      <w:pPr>
        <w:suppressAutoHyphens/>
        <w:spacing w:line="276" w:lineRule="auto"/>
        <w:jc w:val="both"/>
        <w:rPr>
          <w:b/>
          <w:color w:val="000000" w:themeColor="text1"/>
          <w:spacing w:val="-3"/>
        </w:rPr>
      </w:pPr>
      <w:bookmarkStart w:id="0" w:name="_Hlk227841118"/>
      <w:r w:rsidRPr="00C825A4">
        <w:rPr>
          <w:b/>
          <w:color w:val="000000" w:themeColor="text1"/>
          <w:spacing w:val="-3"/>
        </w:rPr>
        <w:t xml:space="preserve">Nr. </w:t>
      </w:r>
      <w:r w:rsidR="007B27E6" w:rsidRPr="00C825A4">
        <w:rPr>
          <w:b/>
          <w:color w:val="000000" w:themeColor="text1"/>
          <w:spacing w:val="-3"/>
        </w:rPr>
        <w:t>00-</w:t>
      </w:r>
      <w:r w:rsidR="002A0F6C" w:rsidRPr="00C825A4">
        <w:rPr>
          <w:b/>
          <w:color w:val="000000" w:themeColor="text1"/>
          <w:spacing w:val="-3"/>
        </w:rPr>
        <w:t>2025</w:t>
      </w:r>
      <w:r w:rsidR="007B27E6" w:rsidRPr="00C825A4">
        <w:rPr>
          <w:b/>
          <w:color w:val="000000" w:themeColor="text1"/>
          <w:spacing w:val="-3"/>
        </w:rPr>
        <w:t>-</w:t>
      </w:r>
      <w:r w:rsidRPr="00C825A4">
        <w:rPr>
          <w:b/>
          <w:color w:val="000000" w:themeColor="text1"/>
          <w:spacing w:val="-3"/>
        </w:rPr>
        <w:t xml:space="preserve">2322 </w:t>
      </w:r>
      <w:r w:rsidR="007B27E6" w:rsidRPr="00C825A4">
        <w:rPr>
          <w:b/>
          <w:color w:val="000000" w:themeColor="text1"/>
          <w:spacing w:val="-3"/>
        </w:rPr>
        <w:t>i Vendimit</w:t>
      </w:r>
      <w:r w:rsidR="00E75FF9" w:rsidRPr="00C825A4">
        <w:rPr>
          <w:b/>
          <w:color w:val="000000" w:themeColor="text1"/>
          <w:spacing w:val="-3"/>
        </w:rPr>
        <w:t xml:space="preserve"> (310)</w:t>
      </w:r>
    </w:p>
    <w:bookmarkEnd w:id="0"/>
    <w:p w14:paraId="5B3F89D3" w14:textId="77777777" w:rsidR="007B27E6" w:rsidRPr="00C825A4" w:rsidRDefault="007B27E6" w:rsidP="008E7C3E">
      <w:pPr>
        <w:suppressAutoHyphens/>
        <w:spacing w:line="276" w:lineRule="auto"/>
        <w:jc w:val="both"/>
        <w:rPr>
          <w:b/>
          <w:color w:val="000000" w:themeColor="text1"/>
          <w:spacing w:val="-3"/>
        </w:rPr>
      </w:pPr>
    </w:p>
    <w:p w14:paraId="2F975731" w14:textId="77777777" w:rsidR="007B27E6" w:rsidRPr="00C825A4" w:rsidRDefault="007B27E6" w:rsidP="008E7C3E">
      <w:pPr>
        <w:suppressAutoHyphens/>
        <w:spacing w:line="276" w:lineRule="auto"/>
        <w:jc w:val="center"/>
        <w:rPr>
          <w:b/>
          <w:color w:val="000000" w:themeColor="text1"/>
          <w:spacing w:val="-3"/>
        </w:rPr>
      </w:pPr>
      <w:r w:rsidRPr="00C825A4">
        <w:rPr>
          <w:b/>
          <w:color w:val="000000" w:themeColor="text1"/>
          <w:spacing w:val="-3"/>
        </w:rPr>
        <w:t xml:space="preserve">VENDIM </w:t>
      </w:r>
    </w:p>
    <w:p w14:paraId="5BF8D016" w14:textId="77777777" w:rsidR="007B27E6" w:rsidRPr="00C825A4" w:rsidRDefault="007B27E6" w:rsidP="008E7C3E">
      <w:pPr>
        <w:suppressAutoHyphens/>
        <w:spacing w:line="276" w:lineRule="auto"/>
        <w:jc w:val="center"/>
        <w:rPr>
          <w:color w:val="000000" w:themeColor="text1"/>
          <w:spacing w:val="-3"/>
        </w:rPr>
      </w:pPr>
      <w:r w:rsidRPr="00C825A4">
        <w:rPr>
          <w:b/>
          <w:color w:val="000000" w:themeColor="text1"/>
          <w:spacing w:val="-3"/>
        </w:rPr>
        <w:t>NË EMËR TË REPUBLIKËS</w:t>
      </w:r>
    </w:p>
    <w:p w14:paraId="7353BB4C" w14:textId="77777777" w:rsidR="007B27E6" w:rsidRPr="00C825A4" w:rsidRDefault="007B27E6" w:rsidP="008E7C3E">
      <w:pPr>
        <w:suppressAutoHyphens/>
        <w:spacing w:line="276" w:lineRule="auto"/>
        <w:jc w:val="center"/>
        <w:rPr>
          <w:color w:val="000000" w:themeColor="text1"/>
          <w:spacing w:val="-3"/>
        </w:rPr>
      </w:pPr>
    </w:p>
    <w:p w14:paraId="6E45549C" w14:textId="77777777" w:rsidR="007B27E6" w:rsidRPr="00C825A4" w:rsidRDefault="007B27E6" w:rsidP="008E7C3E">
      <w:pPr>
        <w:spacing w:line="276" w:lineRule="auto"/>
        <w:jc w:val="center"/>
        <w:rPr>
          <w:color w:val="000000" w:themeColor="text1"/>
        </w:rPr>
      </w:pPr>
      <w:r w:rsidRPr="00C825A4">
        <w:rPr>
          <w:color w:val="000000" w:themeColor="text1"/>
        </w:rPr>
        <w:t>Kolegji Civil i Gjykatës së Lartë i përbërë nga gjyqtarët:</w:t>
      </w:r>
    </w:p>
    <w:p w14:paraId="74CBC434" w14:textId="77777777" w:rsidR="007B27E6" w:rsidRPr="00C825A4" w:rsidRDefault="007B27E6" w:rsidP="008E7C3E">
      <w:pPr>
        <w:spacing w:line="276" w:lineRule="auto"/>
        <w:rPr>
          <w:b/>
          <w:color w:val="000000" w:themeColor="text1"/>
        </w:rPr>
      </w:pPr>
    </w:p>
    <w:p w14:paraId="4832EF82" w14:textId="77777777" w:rsidR="007B27E6" w:rsidRPr="00C825A4" w:rsidRDefault="00A8357E" w:rsidP="008E7C3E">
      <w:pPr>
        <w:spacing w:line="276" w:lineRule="auto"/>
        <w:ind w:left="1440" w:firstLine="1440"/>
        <w:jc w:val="both"/>
        <w:rPr>
          <w:b/>
          <w:color w:val="000000" w:themeColor="text1"/>
        </w:rPr>
      </w:pPr>
      <w:r w:rsidRPr="00C825A4">
        <w:rPr>
          <w:b/>
          <w:color w:val="000000" w:themeColor="text1"/>
        </w:rPr>
        <w:t>Artur KALAJA</w:t>
      </w:r>
      <w:r w:rsidR="007B27E6" w:rsidRPr="00C825A4">
        <w:rPr>
          <w:b/>
          <w:color w:val="000000" w:themeColor="text1"/>
        </w:rPr>
        <w:tab/>
      </w:r>
      <w:r w:rsidR="007B27E6" w:rsidRPr="00C825A4">
        <w:rPr>
          <w:b/>
          <w:color w:val="000000" w:themeColor="text1"/>
        </w:rPr>
        <w:tab/>
        <w:t>Kryesues</w:t>
      </w:r>
    </w:p>
    <w:p w14:paraId="651B285D" w14:textId="77777777" w:rsidR="007B27E6" w:rsidRPr="00C825A4" w:rsidRDefault="00A8357E" w:rsidP="008E7C3E">
      <w:pPr>
        <w:spacing w:line="276" w:lineRule="auto"/>
        <w:ind w:left="1440" w:firstLine="1440"/>
        <w:jc w:val="both"/>
        <w:rPr>
          <w:b/>
          <w:color w:val="000000" w:themeColor="text1"/>
        </w:rPr>
      </w:pPr>
      <w:r w:rsidRPr="00C825A4">
        <w:rPr>
          <w:b/>
          <w:color w:val="000000" w:themeColor="text1"/>
        </w:rPr>
        <w:t>Ervin PUPE</w:t>
      </w:r>
      <w:r w:rsidRPr="00C825A4">
        <w:rPr>
          <w:b/>
          <w:color w:val="000000" w:themeColor="text1"/>
        </w:rPr>
        <w:tab/>
      </w:r>
      <w:r w:rsidR="007B27E6" w:rsidRPr="00C825A4">
        <w:rPr>
          <w:b/>
          <w:color w:val="000000" w:themeColor="text1"/>
        </w:rPr>
        <w:tab/>
      </w:r>
      <w:r w:rsidR="007B27E6" w:rsidRPr="00C825A4">
        <w:rPr>
          <w:b/>
          <w:color w:val="000000" w:themeColor="text1"/>
        </w:rPr>
        <w:tab/>
        <w:t>Anëtar</w:t>
      </w:r>
    </w:p>
    <w:p w14:paraId="5DE86554" w14:textId="77777777" w:rsidR="007B27E6" w:rsidRPr="00C825A4" w:rsidRDefault="00607CCC" w:rsidP="008E7C3E">
      <w:pPr>
        <w:spacing w:line="276" w:lineRule="auto"/>
        <w:ind w:left="1440" w:firstLine="1440"/>
        <w:jc w:val="both"/>
        <w:rPr>
          <w:b/>
          <w:color w:val="000000" w:themeColor="text1"/>
        </w:rPr>
      </w:pPr>
      <w:r w:rsidRPr="00C825A4">
        <w:rPr>
          <w:b/>
          <w:color w:val="000000" w:themeColor="text1"/>
        </w:rPr>
        <w:t>Enton DHIMITRI</w:t>
      </w:r>
      <w:r w:rsidR="007B27E6" w:rsidRPr="00C825A4">
        <w:rPr>
          <w:b/>
          <w:color w:val="000000" w:themeColor="text1"/>
        </w:rPr>
        <w:tab/>
      </w:r>
      <w:r w:rsidR="007B27E6" w:rsidRPr="00C825A4">
        <w:rPr>
          <w:b/>
          <w:color w:val="000000" w:themeColor="text1"/>
        </w:rPr>
        <w:tab/>
        <w:t>Anëtar</w:t>
      </w:r>
    </w:p>
    <w:p w14:paraId="378436C9" w14:textId="77777777" w:rsidR="007B27E6" w:rsidRPr="00C825A4" w:rsidRDefault="007B27E6" w:rsidP="008E7C3E">
      <w:pPr>
        <w:tabs>
          <w:tab w:val="center" w:pos="0"/>
        </w:tabs>
        <w:suppressAutoHyphens/>
        <w:spacing w:line="276" w:lineRule="auto"/>
        <w:jc w:val="both"/>
        <w:rPr>
          <w:b/>
          <w:color w:val="000000" w:themeColor="text1"/>
        </w:rPr>
      </w:pPr>
    </w:p>
    <w:p w14:paraId="66368CBE" w14:textId="3C5716BF" w:rsidR="007B27E6" w:rsidRPr="00C825A4" w:rsidRDefault="008E7C3E" w:rsidP="008E7C3E">
      <w:pPr>
        <w:pStyle w:val="Subtitle"/>
        <w:spacing w:line="276" w:lineRule="auto"/>
        <w:ind w:firstLine="720"/>
        <w:jc w:val="both"/>
        <w:rPr>
          <w:i w:val="0"/>
          <w:color w:val="000000" w:themeColor="text1"/>
          <w:sz w:val="24"/>
          <w:szCs w:val="24"/>
        </w:rPr>
      </w:pPr>
      <w:r w:rsidRPr="00C825A4">
        <w:rPr>
          <w:i w:val="0"/>
          <w:color w:val="000000" w:themeColor="text1"/>
          <w:sz w:val="24"/>
          <w:szCs w:val="24"/>
        </w:rPr>
        <w:t>s</w:t>
      </w:r>
      <w:r w:rsidR="007B27E6" w:rsidRPr="00C825A4">
        <w:rPr>
          <w:i w:val="0"/>
          <w:color w:val="000000" w:themeColor="text1"/>
          <w:sz w:val="24"/>
          <w:szCs w:val="24"/>
        </w:rPr>
        <w:t>ot</w:t>
      </w:r>
      <w:r w:rsidRPr="00C825A4">
        <w:rPr>
          <w:i w:val="0"/>
          <w:color w:val="000000" w:themeColor="text1"/>
          <w:sz w:val="24"/>
          <w:szCs w:val="24"/>
        </w:rPr>
        <w:t>,</w:t>
      </w:r>
      <w:r w:rsidR="007B27E6" w:rsidRPr="00C825A4">
        <w:rPr>
          <w:i w:val="0"/>
          <w:color w:val="000000" w:themeColor="text1"/>
          <w:sz w:val="24"/>
          <w:szCs w:val="24"/>
        </w:rPr>
        <w:t xml:space="preserve"> më datë </w:t>
      </w:r>
      <w:r w:rsidR="00EF097E" w:rsidRPr="00C825A4">
        <w:rPr>
          <w:i w:val="0"/>
          <w:color w:val="000000" w:themeColor="text1"/>
          <w:sz w:val="24"/>
          <w:szCs w:val="24"/>
        </w:rPr>
        <w:t>18.06</w:t>
      </w:r>
      <w:r w:rsidR="007B27E6" w:rsidRPr="00C825A4">
        <w:rPr>
          <w:i w:val="0"/>
          <w:color w:val="000000" w:themeColor="text1"/>
          <w:sz w:val="24"/>
          <w:szCs w:val="24"/>
        </w:rPr>
        <w:t>.</w:t>
      </w:r>
      <w:r w:rsidR="002A0F6C" w:rsidRPr="00C825A4">
        <w:rPr>
          <w:i w:val="0"/>
          <w:color w:val="000000" w:themeColor="text1"/>
          <w:sz w:val="24"/>
          <w:szCs w:val="24"/>
        </w:rPr>
        <w:t>2025</w:t>
      </w:r>
      <w:r w:rsidR="007B27E6" w:rsidRPr="00C825A4">
        <w:rPr>
          <w:color w:val="000000" w:themeColor="text1"/>
          <w:sz w:val="24"/>
          <w:szCs w:val="24"/>
        </w:rPr>
        <w:t>,</w:t>
      </w:r>
      <w:r w:rsidR="007B27E6" w:rsidRPr="00C825A4">
        <w:rPr>
          <w:i w:val="0"/>
          <w:color w:val="000000" w:themeColor="text1"/>
          <w:sz w:val="24"/>
          <w:szCs w:val="24"/>
        </w:rPr>
        <w:t xml:space="preserve"> mori në shqyrtim</w:t>
      </w:r>
      <w:r w:rsidRPr="00C825A4">
        <w:rPr>
          <w:i w:val="0"/>
          <w:color w:val="000000" w:themeColor="text1"/>
          <w:sz w:val="24"/>
          <w:szCs w:val="24"/>
        </w:rPr>
        <w:t>,</w:t>
      </w:r>
      <w:r w:rsidR="007B27E6" w:rsidRPr="00C825A4">
        <w:rPr>
          <w:i w:val="0"/>
          <w:color w:val="000000" w:themeColor="text1"/>
          <w:sz w:val="24"/>
          <w:szCs w:val="24"/>
        </w:rPr>
        <w:t xml:space="preserve"> në dhomën e këshillimit</w:t>
      </w:r>
      <w:r w:rsidRPr="00C825A4">
        <w:rPr>
          <w:i w:val="0"/>
          <w:color w:val="000000" w:themeColor="text1"/>
          <w:sz w:val="24"/>
          <w:szCs w:val="24"/>
        </w:rPr>
        <w:t>,</w:t>
      </w:r>
      <w:r w:rsidR="007B27E6" w:rsidRPr="00C825A4">
        <w:rPr>
          <w:i w:val="0"/>
          <w:color w:val="000000" w:themeColor="text1"/>
          <w:sz w:val="24"/>
          <w:szCs w:val="24"/>
        </w:rPr>
        <w:t xml:space="preserve"> çështjen civile që iu përket palëve:</w:t>
      </w:r>
    </w:p>
    <w:p w14:paraId="55C2390D" w14:textId="77777777" w:rsidR="007B27E6" w:rsidRPr="00C825A4" w:rsidRDefault="007B27E6" w:rsidP="008E7C3E">
      <w:pPr>
        <w:tabs>
          <w:tab w:val="left" w:pos="-720"/>
        </w:tabs>
        <w:suppressAutoHyphens/>
        <w:spacing w:line="276" w:lineRule="auto"/>
        <w:jc w:val="both"/>
        <w:rPr>
          <w:color w:val="000000" w:themeColor="text1"/>
          <w:spacing w:val="-3"/>
        </w:rPr>
      </w:pPr>
    </w:p>
    <w:p w14:paraId="3EDF286C" w14:textId="34ED9D79" w:rsidR="008D636F" w:rsidRPr="00C825A4" w:rsidRDefault="008D636F" w:rsidP="008E7C3E">
      <w:pPr>
        <w:spacing w:line="276" w:lineRule="auto"/>
        <w:jc w:val="both"/>
        <w:rPr>
          <w:color w:val="000000" w:themeColor="text1"/>
        </w:rPr>
      </w:pPr>
      <w:r w:rsidRPr="00C825A4">
        <w:rPr>
          <w:b/>
          <w:bCs/>
          <w:color w:val="000000" w:themeColor="text1"/>
        </w:rPr>
        <w:t>PADITËSE</w:t>
      </w:r>
      <w:r w:rsidR="00F04684" w:rsidRPr="00C825A4">
        <w:rPr>
          <w:color w:val="000000" w:themeColor="text1"/>
        </w:rPr>
        <w:t>:</w:t>
      </w:r>
      <w:r w:rsidR="00F04684" w:rsidRPr="00C825A4">
        <w:rPr>
          <w:color w:val="000000" w:themeColor="text1"/>
        </w:rPr>
        <w:tab/>
      </w:r>
      <w:r w:rsidR="00F04684" w:rsidRPr="00C825A4">
        <w:rPr>
          <w:color w:val="000000" w:themeColor="text1"/>
        </w:rPr>
        <w:tab/>
        <w:t xml:space="preserve">            </w:t>
      </w:r>
      <w:r w:rsidRPr="00C825A4">
        <w:rPr>
          <w:color w:val="000000" w:themeColor="text1"/>
        </w:rPr>
        <w:t>Hyrfete Jaholli</w:t>
      </w:r>
      <w:r w:rsidR="009E10FD" w:rsidRPr="00C825A4">
        <w:rPr>
          <w:color w:val="000000" w:themeColor="text1"/>
        </w:rPr>
        <w:t>.</w:t>
      </w:r>
      <w:r w:rsidRPr="00C825A4">
        <w:rPr>
          <w:color w:val="000000" w:themeColor="text1"/>
        </w:rPr>
        <w:t xml:space="preserve"> </w:t>
      </w:r>
    </w:p>
    <w:p w14:paraId="121E9679" w14:textId="6A400430" w:rsidR="008D636F" w:rsidRPr="00C825A4" w:rsidRDefault="00F04684" w:rsidP="008E7C3E">
      <w:pPr>
        <w:spacing w:line="276" w:lineRule="auto"/>
        <w:jc w:val="both"/>
        <w:rPr>
          <w:color w:val="000000" w:themeColor="text1"/>
        </w:rPr>
      </w:pPr>
      <w:r w:rsidRPr="00C825A4">
        <w:rPr>
          <w:color w:val="000000" w:themeColor="text1"/>
        </w:rPr>
        <w:t xml:space="preserve">                                                </w:t>
      </w:r>
      <w:r w:rsidR="008D636F" w:rsidRPr="00C825A4">
        <w:rPr>
          <w:color w:val="000000" w:themeColor="text1"/>
        </w:rPr>
        <w:t>Satber Gjoza</w:t>
      </w:r>
      <w:r w:rsidR="009E10FD" w:rsidRPr="00C825A4">
        <w:rPr>
          <w:color w:val="000000" w:themeColor="text1"/>
        </w:rPr>
        <w:t>.</w:t>
      </w:r>
    </w:p>
    <w:p w14:paraId="3A7F4E43" w14:textId="77777777" w:rsidR="008D636F" w:rsidRPr="00C825A4" w:rsidRDefault="008D636F" w:rsidP="008E7C3E">
      <w:pPr>
        <w:spacing w:line="276" w:lineRule="auto"/>
        <w:jc w:val="both"/>
        <w:rPr>
          <w:color w:val="000000" w:themeColor="text1"/>
        </w:rPr>
      </w:pPr>
    </w:p>
    <w:p w14:paraId="40EA43EB" w14:textId="7731C924" w:rsidR="008D636F" w:rsidRPr="00C825A4" w:rsidRDefault="0073572E" w:rsidP="008E7C3E">
      <w:pPr>
        <w:spacing w:line="276" w:lineRule="auto"/>
        <w:jc w:val="both"/>
        <w:rPr>
          <w:color w:val="000000" w:themeColor="text1"/>
        </w:rPr>
      </w:pPr>
      <w:r>
        <w:rPr>
          <w:b/>
          <w:bCs/>
          <w:color w:val="000000" w:themeColor="text1"/>
        </w:rPr>
        <w:t xml:space="preserve">I </w:t>
      </w:r>
      <w:r w:rsidR="008D636F" w:rsidRPr="00C825A4">
        <w:rPr>
          <w:b/>
          <w:bCs/>
          <w:color w:val="000000" w:themeColor="text1"/>
        </w:rPr>
        <w:t xml:space="preserve"> PADITUR:</w:t>
      </w:r>
      <w:r w:rsidR="00F04684" w:rsidRPr="00C825A4">
        <w:rPr>
          <w:color w:val="000000" w:themeColor="text1"/>
        </w:rPr>
        <w:tab/>
      </w:r>
      <w:r w:rsidR="00F04684" w:rsidRPr="00C825A4">
        <w:rPr>
          <w:color w:val="000000" w:themeColor="text1"/>
        </w:rPr>
        <w:tab/>
      </w:r>
      <w:r>
        <w:rPr>
          <w:color w:val="000000" w:themeColor="text1"/>
        </w:rPr>
        <w:tab/>
      </w:r>
      <w:r w:rsidR="008D636F" w:rsidRPr="00C825A4">
        <w:rPr>
          <w:color w:val="000000" w:themeColor="text1"/>
        </w:rPr>
        <w:t>Këshilli i Ministrave,</w:t>
      </w:r>
      <w:r w:rsidR="008E7C3E" w:rsidRPr="00C825A4">
        <w:rPr>
          <w:color w:val="000000" w:themeColor="text1"/>
        </w:rPr>
        <w:t xml:space="preserve"> p</w:t>
      </w:r>
      <w:r w:rsidR="00F87861" w:rsidRPr="00C825A4">
        <w:rPr>
          <w:color w:val="000000" w:themeColor="text1"/>
        </w:rPr>
        <w:t>ë</w:t>
      </w:r>
      <w:r>
        <w:rPr>
          <w:color w:val="000000" w:themeColor="text1"/>
        </w:rPr>
        <w:t>rfaq</w:t>
      </w:r>
      <w:r w:rsidR="00F87861" w:rsidRPr="00C825A4">
        <w:rPr>
          <w:color w:val="000000" w:themeColor="text1"/>
        </w:rPr>
        <w:t>ë</w:t>
      </w:r>
      <w:r>
        <w:rPr>
          <w:color w:val="000000" w:themeColor="text1"/>
        </w:rPr>
        <w:t>s</w:t>
      </w:r>
      <w:r w:rsidR="008E7C3E" w:rsidRPr="00C825A4">
        <w:rPr>
          <w:color w:val="000000" w:themeColor="text1"/>
        </w:rPr>
        <w:t>suar nga Avokati i Shtetit</w:t>
      </w:r>
      <w:r w:rsidR="008D636F" w:rsidRPr="00C825A4">
        <w:rPr>
          <w:color w:val="000000" w:themeColor="text1"/>
        </w:rPr>
        <w:t xml:space="preserve"> Tiranë</w:t>
      </w:r>
      <w:r w:rsidR="009E10FD" w:rsidRPr="00C825A4">
        <w:rPr>
          <w:color w:val="000000" w:themeColor="text1"/>
        </w:rPr>
        <w:t>.</w:t>
      </w:r>
      <w:r w:rsidR="008D636F" w:rsidRPr="00C825A4">
        <w:rPr>
          <w:color w:val="000000" w:themeColor="text1"/>
        </w:rPr>
        <w:t xml:space="preserve"> </w:t>
      </w:r>
    </w:p>
    <w:p w14:paraId="763C7791" w14:textId="77777777" w:rsidR="008D636F" w:rsidRPr="00C825A4" w:rsidRDefault="008D636F" w:rsidP="008E7C3E">
      <w:pPr>
        <w:spacing w:line="276" w:lineRule="auto"/>
        <w:jc w:val="both"/>
        <w:rPr>
          <w:color w:val="000000" w:themeColor="text1"/>
        </w:rPr>
      </w:pPr>
    </w:p>
    <w:p w14:paraId="4EFEB350" w14:textId="77777777" w:rsidR="008E7C3E" w:rsidRPr="00C825A4" w:rsidRDefault="008D636F" w:rsidP="008E7C3E">
      <w:pPr>
        <w:spacing w:line="276" w:lineRule="auto"/>
        <w:ind w:left="2880" w:hanging="2880"/>
        <w:jc w:val="both"/>
        <w:rPr>
          <w:color w:val="000000" w:themeColor="text1"/>
        </w:rPr>
      </w:pPr>
      <w:r w:rsidRPr="00C825A4">
        <w:rPr>
          <w:b/>
          <w:bCs/>
          <w:color w:val="000000" w:themeColor="text1"/>
        </w:rPr>
        <w:t>PERSONA T</w:t>
      </w:r>
      <w:r w:rsidR="009E10FD" w:rsidRPr="00C825A4">
        <w:rPr>
          <w:b/>
          <w:bCs/>
          <w:color w:val="000000" w:themeColor="text1"/>
        </w:rPr>
        <w:t>Ë</w:t>
      </w:r>
      <w:r w:rsidRPr="00C825A4">
        <w:rPr>
          <w:b/>
          <w:bCs/>
          <w:color w:val="000000" w:themeColor="text1"/>
        </w:rPr>
        <w:t xml:space="preserve"> TRETË:</w:t>
      </w:r>
      <w:r w:rsidR="00F04684" w:rsidRPr="00C825A4">
        <w:rPr>
          <w:color w:val="000000" w:themeColor="text1"/>
        </w:rPr>
        <w:tab/>
      </w:r>
      <w:r w:rsidRPr="00C825A4">
        <w:rPr>
          <w:color w:val="000000" w:themeColor="text1"/>
        </w:rPr>
        <w:t>Agjenci</w:t>
      </w:r>
      <w:r w:rsidR="008E7C3E" w:rsidRPr="00C825A4">
        <w:rPr>
          <w:color w:val="000000" w:themeColor="text1"/>
        </w:rPr>
        <w:t>a</w:t>
      </w:r>
      <w:r w:rsidRPr="00C825A4">
        <w:rPr>
          <w:color w:val="000000" w:themeColor="text1"/>
        </w:rPr>
        <w:t xml:space="preserve"> Shtetërore e Kadastrës Drejtoria Vendore Korçë </w:t>
      </w:r>
    </w:p>
    <w:p w14:paraId="08C3F6C8" w14:textId="32E15CBB" w:rsidR="008D636F" w:rsidRPr="00C825A4" w:rsidRDefault="008E7C3E" w:rsidP="008E7C3E">
      <w:pPr>
        <w:spacing w:line="276" w:lineRule="auto"/>
        <w:ind w:left="2880"/>
        <w:jc w:val="both"/>
        <w:rPr>
          <w:color w:val="000000" w:themeColor="text1"/>
        </w:rPr>
      </w:pPr>
      <w:r w:rsidRPr="00C825A4">
        <w:rPr>
          <w:b/>
          <w:bCs/>
          <w:color w:val="000000" w:themeColor="text1"/>
        </w:rPr>
        <w:t>(</w:t>
      </w:r>
      <w:r w:rsidR="008D636F" w:rsidRPr="00C825A4">
        <w:rPr>
          <w:color w:val="000000" w:themeColor="text1"/>
        </w:rPr>
        <w:t>ish</w:t>
      </w:r>
      <w:r w:rsidRPr="00C825A4">
        <w:rPr>
          <w:color w:val="000000" w:themeColor="text1"/>
        </w:rPr>
        <w:t>-</w:t>
      </w:r>
      <w:r w:rsidR="008D636F" w:rsidRPr="00C825A4">
        <w:rPr>
          <w:color w:val="000000" w:themeColor="text1"/>
        </w:rPr>
        <w:t xml:space="preserve"> Zyra Vendore e Regjistrimit të Pasurive të Paluajtshme Devoll</w:t>
      </w:r>
      <w:r w:rsidRPr="00C825A4">
        <w:rPr>
          <w:color w:val="000000" w:themeColor="text1"/>
        </w:rPr>
        <w:t>)</w:t>
      </w:r>
      <w:r w:rsidR="009E10FD" w:rsidRPr="00C825A4">
        <w:rPr>
          <w:color w:val="000000" w:themeColor="text1"/>
        </w:rPr>
        <w:t>.</w:t>
      </w:r>
      <w:r w:rsidR="008D636F" w:rsidRPr="00C825A4">
        <w:rPr>
          <w:color w:val="000000" w:themeColor="text1"/>
        </w:rPr>
        <w:t xml:space="preserve"> </w:t>
      </w:r>
    </w:p>
    <w:p w14:paraId="60DF08EE" w14:textId="0ACB80EF" w:rsidR="008D636F" w:rsidRPr="00C825A4" w:rsidRDefault="008D636F" w:rsidP="008E7C3E">
      <w:pPr>
        <w:spacing w:line="276" w:lineRule="auto"/>
        <w:ind w:left="2160" w:firstLine="720"/>
        <w:jc w:val="both"/>
        <w:rPr>
          <w:color w:val="000000" w:themeColor="text1"/>
        </w:rPr>
      </w:pPr>
      <w:r w:rsidRPr="00C825A4">
        <w:rPr>
          <w:color w:val="000000" w:themeColor="text1"/>
        </w:rPr>
        <w:t>Bashkia Devoll</w:t>
      </w:r>
      <w:r w:rsidR="009E10FD" w:rsidRPr="00C825A4">
        <w:rPr>
          <w:color w:val="000000" w:themeColor="text1"/>
        </w:rPr>
        <w:t>.</w:t>
      </w:r>
      <w:r w:rsidRPr="00C825A4">
        <w:rPr>
          <w:color w:val="000000" w:themeColor="text1"/>
        </w:rPr>
        <w:t xml:space="preserve">  </w:t>
      </w:r>
    </w:p>
    <w:p w14:paraId="67668E17" w14:textId="77777777" w:rsidR="008D636F" w:rsidRPr="00C825A4" w:rsidRDefault="008D636F" w:rsidP="008E7C3E">
      <w:pPr>
        <w:spacing w:line="276" w:lineRule="auto"/>
        <w:ind w:left="2160" w:firstLine="720"/>
        <w:jc w:val="both"/>
        <w:rPr>
          <w:color w:val="000000" w:themeColor="text1"/>
        </w:rPr>
      </w:pPr>
    </w:p>
    <w:p w14:paraId="6465FD51" w14:textId="7EC73362" w:rsidR="008D636F" w:rsidRPr="00C825A4" w:rsidRDefault="008D636F" w:rsidP="008E7C3E">
      <w:pPr>
        <w:spacing w:line="276" w:lineRule="auto"/>
        <w:ind w:left="2880" w:hanging="2880"/>
        <w:jc w:val="both"/>
        <w:rPr>
          <w:color w:val="000000" w:themeColor="text1"/>
        </w:rPr>
      </w:pPr>
      <w:r w:rsidRPr="00C825A4">
        <w:rPr>
          <w:b/>
          <w:bCs/>
          <w:color w:val="000000" w:themeColor="text1"/>
        </w:rPr>
        <w:t>OBJEKTI</w:t>
      </w:r>
      <w:r w:rsidRPr="00C825A4">
        <w:rPr>
          <w:color w:val="000000" w:themeColor="text1"/>
        </w:rPr>
        <w:t>:</w:t>
      </w:r>
      <w:r w:rsidRPr="00C825A4">
        <w:rPr>
          <w:color w:val="000000" w:themeColor="text1"/>
        </w:rPr>
        <w:tab/>
        <w:t>Detyrimin e palës së paditur të njohë paditëset si bashkëpronar</w:t>
      </w:r>
      <w:r w:rsidR="009E10FD" w:rsidRPr="00C825A4">
        <w:rPr>
          <w:color w:val="000000" w:themeColor="text1"/>
        </w:rPr>
        <w:t>ë</w:t>
      </w:r>
      <w:r w:rsidRPr="00C825A4">
        <w:rPr>
          <w:color w:val="000000" w:themeColor="text1"/>
        </w:rPr>
        <w:t xml:space="preserve"> me parashkrim fitues pa titull, të pasurisë me nr. 10/53 me sipërfaqe 291 m2 truall, nga të cilat 111 m2 ndërtesë dhe pasurisë 10/54 me sipërfaqe 347 m2, truall, ndodhur në ZK 1187-lagjia “Xhamia” Bilisht, sipas raporteve të trashëgimisë ligjore.</w:t>
      </w:r>
    </w:p>
    <w:p w14:paraId="37B3FB05" w14:textId="77777777" w:rsidR="008D636F" w:rsidRPr="00C825A4" w:rsidRDefault="008D636F" w:rsidP="008E7C3E">
      <w:pPr>
        <w:spacing w:line="276" w:lineRule="auto"/>
        <w:jc w:val="both"/>
        <w:rPr>
          <w:color w:val="000000" w:themeColor="text1"/>
        </w:rPr>
      </w:pPr>
    </w:p>
    <w:p w14:paraId="1DF3F5A5" w14:textId="781D50B1" w:rsidR="00A113B7" w:rsidRPr="00C825A4" w:rsidRDefault="008D636F" w:rsidP="008E7C3E">
      <w:pPr>
        <w:spacing w:line="276" w:lineRule="auto"/>
        <w:ind w:left="2880" w:hanging="2880"/>
        <w:jc w:val="both"/>
        <w:rPr>
          <w:color w:val="000000" w:themeColor="text1"/>
        </w:rPr>
      </w:pPr>
      <w:r w:rsidRPr="00C825A4">
        <w:rPr>
          <w:b/>
          <w:bCs/>
          <w:color w:val="000000" w:themeColor="text1"/>
        </w:rPr>
        <w:t>BAZA LIGJORE:</w:t>
      </w:r>
      <w:r w:rsidRPr="00C825A4">
        <w:rPr>
          <w:color w:val="000000" w:themeColor="text1"/>
        </w:rPr>
        <w:t xml:space="preserve"> </w:t>
      </w:r>
      <w:r w:rsidRPr="00C825A4">
        <w:rPr>
          <w:color w:val="000000" w:themeColor="text1"/>
        </w:rPr>
        <w:tab/>
        <w:t>Neni 31, 32, 154 t</w:t>
      </w:r>
      <w:r w:rsidR="0018103E" w:rsidRPr="00C825A4">
        <w:rPr>
          <w:color w:val="000000" w:themeColor="text1"/>
        </w:rPr>
        <w:t>ë</w:t>
      </w:r>
      <w:r w:rsidRPr="00C825A4">
        <w:rPr>
          <w:color w:val="000000" w:themeColor="text1"/>
        </w:rPr>
        <w:t xml:space="preserve"> K</w:t>
      </w:r>
      <w:r w:rsidR="00A4615C" w:rsidRPr="00C825A4">
        <w:rPr>
          <w:color w:val="000000" w:themeColor="text1"/>
        </w:rPr>
        <w:t>odit t</w:t>
      </w:r>
      <w:r w:rsidR="0018103E" w:rsidRPr="00C825A4">
        <w:rPr>
          <w:color w:val="000000" w:themeColor="text1"/>
        </w:rPr>
        <w:t>ë</w:t>
      </w:r>
      <w:r w:rsidR="00A4615C" w:rsidRPr="00C825A4">
        <w:rPr>
          <w:color w:val="000000" w:themeColor="text1"/>
        </w:rPr>
        <w:t xml:space="preserve"> </w:t>
      </w:r>
      <w:r w:rsidRPr="00C825A4">
        <w:rPr>
          <w:color w:val="000000" w:themeColor="text1"/>
        </w:rPr>
        <w:t>Pr</w:t>
      </w:r>
      <w:r w:rsidR="00A4615C" w:rsidRPr="00C825A4">
        <w:rPr>
          <w:color w:val="000000" w:themeColor="text1"/>
        </w:rPr>
        <w:t>ocedur</w:t>
      </w:r>
      <w:r w:rsidR="0018103E" w:rsidRPr="00C825A4">
        <w:rPr>
          <w:color w:val="000000" w:themeColor="text1"/>
        </w:rPr>
        <w:t>ë</w:t>
      </w:r>
      <w:r w:rsidR="00A4615C" w:rsidRPr="00C825A4">
        <w:rPr>
          <w:color w:val="000000" w:themeColor="text1"/>
        </w:rPr>
        <w:t xml:space="preserve">s </w:t>
      </w:r>
      <w:r w:rsidRPr="00C825A4">
        <w:rPr>
          <w:color w:val="000000" w:themeColor="text1"/>
        </w:rPr>
        <w:t>Civile, neni 169 dhe 170 i K</w:t>
      </w:r>
      <w:r w:rsidR="00A4615C" w:rsidRPr="00C825A4">
        <w:rPr>
          <w:color w:val="000000" w:themeColor="text1"/>
        </w:rPr>
        <w:t xml:space="preserve">odi </w:t>
      </w:r>
      <w:r w:rsidRPr="00C825A4">
        <w:rPr>
          <w:color w:val="000000" w:themeColor="text1"/>
        </w:rPr>
        <w:t xml:space="preserve">Civil, ligjit </w:t>
      </w:r>
      <w:r w:rsidR="009D0F22" w:rsidRPr="00C825A4">
        <w:rPr>
          <w:color w:val="000000" w:themeColor="text1"/>
        </w:rPr>
        <w:t xml:space="preserve">nr. </w:t>
      </w:r>
      <w:r w:rsidRPr="00C825A4">
        <w:rPr>
          <w:color w:val="000000" w:themeColor="text1"/>
        </w:rPr>
        <w:t>33 viti 2012 “</w:t>
      </w:r>
      <w:r w:rsidRPr="00C825A4">
        <w:rPr>
          <w:i/>
          <w:iCs/>
          <w:color w:val="000000" w:themeColor="text1"/>
        </w:rPr>
        <w:t>P</w:t>
      </w:r>
      <w:r w:rsidR="009E10FD" w:rsidRPr="00C825A4">
        <w:rPr>
          <w:i/>
          <w:iCs/>
          <w:color w:val="000000" w:themeColor="text1"/>
        </w:rPr>
        <w:t>ë</w:t>
      </w:r>
      <w:r w:rsidRPr="00C825A4">
        <w:rPr>
          <w:i/>
          <w:iCs/>
          <w:color w:val="000000" w:themeColor="text1"/>
        </w:rPr>
        <w:t>r regjistrimin e Pasurive t</w:t>
      </w:r>
      <w:r w:rsidR="0018103E" w:rsidRPr="00C825A4">
        <w:rPr>
          <w:i/>
          <w:iCs/>
          <w:color w:val="000000" w:themeColor="text1"/>
        </w:rPr>
        <w:t>ë</w:t>
      </w:r>
      <w:r w:rsidRPr="00C825A4">
        <w:rPr>
          <w:i/>
          <w:iCs/>
          <w:color w:val="000000" w:themeColor="text1"/>
        </w:rPr>
        <w:t xml:space="preserve"> Palu</w:t>
      </w:r>
      <w:r w:rsidR="005A7E93" w:rsidRPr="00C825A4">
        <w:rPr>
          <w:i/>
          <w:iCs/>
          <w:color w:val="000000" w:themeColor="text1"/>
        </w:rPr>
        <w:t>a</w:t>
      </w:r>
      <w:r w:rsidRPr="00C825A4">
        <w:rPr>
          <w:i/>
          <w:iCs/>
          <w:color w:val="000000" w:themeColor="text1"/>
        </w:rPr>
        <w:t>jtshme</w:t>
      </w:r>
      <w:r w:rsidRPr="00C825A4">
        <w:rPr>
          <w:color w:val="000000" w:themeColor="text1"/>
        </w:rPr>
        <w:t>”, nenet 169, 170 e vijues të K</w:t>
      </w:r>
      <w:r w:rsidR="00A4615C" w:rsidRPr="00C825A4">
        <w:rPr>
          <w:color w:val="000000" w:themeColor="text1"/>
        </w:rPr>
        <w:t xml:space="preserve">odi </w:t>
      </w:r>
      <w:r w:rsidRPr="00C825A4">
        <w:rPr>
          <w:color w:val="000000" w:themeColor="text1"/>
        </w:rPr>
        <w:t xml:space="preserve">Civil. Vendimi Unifikues i Kolegjeve të Bashkuar të Gjykatës së Lartë nr. 5/2011, </w:t>
      </w:r>
      <w:r w:rsidR="005A7E93" w:rsidRPr="00C825A4">
        <w:rPr>
          <w:color w:val="000000" w:themeColor="text1"/>
        </w:rPr>
        <w:t>l</w:t>
      </w:r>
      <w:r w:rsidRPr="00C825A4">
        <w:rPr>
          <w:color w:val="000000" w:themeColor="text1"/>
        </w:rPr>
        <w:t>igjit nr. 8743, datë 22.02.2001 “</w:t>
      </w:r>
      <w:r w:rsidRPr="00C825A4">
        <w:rPr>
          <w:i/>
          <w:iCs/>
          <w:color w:val="000000" w:themeColor="text1"/>
        </w:rPr>
        <w:t>Për pronat e paluajtshme të shtetit</w:t>
      </w:r>
      <w:r w:rsidRPr="00C825A4">
        <w:rPr>
          <w:color w:val="000000" w:themeColor="text1"/>
        </w:rPr>
        <w:t>”.</w:t>
      </w:r>
    </w:p>
    <w:p w14:paraId="1F8C2399" w14:textId="4B3CFAC8" w:rsidR="007B27E6" w:rsidRPr="00C825A4" w:rsidRDefault="007B27E6" w:rsidP="008E7C3E">
      <w:pPr>
        <w:pStyle w:val="ListParagraph"/>
        <w:spacing w:line="276" w:lineRule="auto"/>
        <w:jc w:val="center"/>
        <w:rPr>
          <w:b/>
          <w:color w:val="000000" w:themeColor="text1"/>
          <w:sz w:val="24"/>
          <w:szCs w:val="24"/>
          <w:lang w:val="sq-AL"/>
        </w:rPr>
      </w:pPr>
      <w:r w:rsidRPr="00C825A4">
        <w:rPr>
          <w:b/>
          <w:color w:val="000000" w:themeColor="text1"/>
          <w:sz w:val="24"/>
          <w:szCs w:val="24"/>
          <w:lang w:val="sq-AL"/>
        </w:rPr>
        <w:lastRenderedPageBreak/>
        <w:t xml:space="preserve">KOLEGJI CIVIL </w:t>
      </w:r>
      <w:r w:rsidR="0077223C" w:rsidRPr="00C825A4">
        <w:rPr>
          <w:b/>
          <w:color w:val="000000" w:themeColor="text1"/>
          <w:sz w:val="24"/>
          <w:szCs w:val="24"/>
          <w:lang w:val="sq-AL"/>
        </w:rPr>
        <w:t>I GJYKTËS SË LARTË</w:t>
      </w:r>
    </w:p>
    <w:p w14:paraId="5E3E64B8" w14:textId="77777777" w:rsidR="00FA19CE" w:rsidRPr="00C825A4" w:rsidRDefault="00FA19CE" w:rsidP="008E7C3E">
      <w:pPr>
        <w:pStyle w:val="ListParagraph"/>
        <w:spacing w:line="276" w:lineRule="auto"/>
        <w:jc w:val="center"/>
        <w:rPr>
          <w:b/>
          <w:color w:val="000000" w:themeColor="text1"/>
          <w:sz w:val="24"/>
          <w:szCs w:val="24"/>
          <w:lang w:val="sq-AL"/>
        </w:rPr>
      </w:pPr>
    </w:p>
    <w:p w14:paraId="1AAAD345" w14:textId="77777777" w:rsidR="007B27E6" w:rsidRPr="00C825A4" w:rsidRDefault="007B27E6" w:rsidP="008E7C3E">
      <w:pPr>
        <w:spacing w:line="276" w:lineRule="auto"/>
        <w:ind w:firstLine="720"/>
        <w:jc w:val="both"/>
        <w:rPr>
          <w:color w:val="000000" w:themeColor="text1"/>
          <w:spacing w:val="-3"/>
        </w:rPr>
      </w:pPr>
      <w:r w:rsidRPr="00C825A4">
        <w:rPr>
          <w:color w:val="000000" w:themeColor="text1"/>
          <w:spacing w:val="-3"/>
        </w:rPr>
        <w:t xml:space="preserve">pasi dëgjoi relacionin e gjyqtarit </w:t>
      </w:r>
      <w:r w:rsidR="008D3191" w:rsidRPr="00C825A4">
        <w:rPr>
          <w:color w:val="000000" w:themeColor="text1"/>
        </w:rPr>
        <w:t>Enton Dhimitri</w:t>
      </w:r>
      <w:r w:rsidRPr="00C825A4">
        <w:rPr>
          <w:color w:val="000000" w:themeColor="text1"/>
          <w:spacing w:val="-3"/>
        </w:rPr>
        <w:t xml:space="preserve">, dhe pasi e bisedoi çështjen në tërësi,   </w:t>
      </w:r>
    </w:p>
    <w:p w14:paraId="2677AB2D" w14:textId="77777777" w:rsidR="007B27E6" w:rsidRPr="00C825A4" w:rsidRDefault="007B27E6" w:rsidP="008E7C3E">
      <w:pPr>
        <w:spacing w:line="276" w:lineRule="auto"/>
        <w:jc w:val="center"/>
        <w:rPr>
          <w:color w:val="000000" w:themeColor="text1"/>
          <w:spacing w:val="-3"/>
        </w:rPr>
      </w:pPr>
    </w:p>
    <w:p w14:paraId="57EE9E29" w14:textId="77777777" w:rsidR="007B27E6" w:rsidRPr="00C825A4" w:rsidRDefault="007B27E6" w:rsidP="008E7C3E">
      <w:pPr>
        <w:spacing w:line="276" w:lineRule="auto"/>
        <w:jc w:val="center"/>
        <w:rPr>
          <w:b/>
          <w:color w:val="000000" w:themeColor="text1"/>
          <w:spacing w:val="-3"/>
        </w:rPr>
      </w:pPr>
      <w:r w:rsidRPr="00C825A4">
        <w:rPr>
          <w:b/>
          <w:color w:val="000000" w:themeColor="text1"/>
          <w:spacing w:val="-3"/>
        </w:rPr>
        <w:t>V Ë R E N:</w:t>
      </w:r>
    </w:p>
    <w:p w14:paraId="7836694D" w14:textId="77777777" w:rsidR="007B27E6" w:rsidRPr="00C825A4" w:rsidRDefault="007B27E6" w:rsidP="008E7C3E">
      <w:pPr>
        <w:spacing w:line="276" w:lineRule="auto"/>
        <w:jc w:val="center"/>
        <w:rPr>
          <w:b/>
          <w:color w:val="000000" w:themeColor="text1"/>
          <w:spacing w:val="-3"/>
        </w:rPr>
      </w:pPr>
    </w:p>
    <w:p w14:paraId="2D7D9829" w14:textId="77777777" w:rsidR="00EF097E" w:rsidRPr="00C825A4" w:rsidRDefault="00EF097E" w:rsidP="008E7C3E">
      <w:pPr>
        <w:spacing w:line="276" w:lineRule="auto"/>
        <w:ind w:firstLine="720"/>
        <w:jc w:val="both"/>
        <w:rPr>
          <w:b/>
          <w:color w:val="000000" w:themeColor="text1"/>
        </w:rPr>
      </w:pPr>
      <w:r w:rsidRPr="00C825A4">
        <w:rPr>
          <w:b/>
          <w:color w:val="000000" w:themeColor="text1"/>
        </w:rPr>
        <w:t>I. Rrethanat e çështjes:</w:t>
      </w:r>
    </w:p>
    <w:p w14:paraId="46432127" w14:textId="77777777" w:rsidR="00EF097E" w:rsidRPr="00C825A4" w:rsidRDefault="00EF097E" w:rsidP="008E7C3E">
      <w:pPr>
        <w:spacing w:line="276" w:lineRule="auto"/>
        <w:jc w:val="both"/>
        <w:rPr>
          <w:color w:val="000000" w:themeColor="text1"/>
          <w:u w:val="single"/>
        </w:rPr>
      </w:pPr>
    </w:p>
    <w:p w14:paraId="185BC138" w14:textId="35007D52" w:rsidR="00EF097E" w:rsidRPr="00C825A4" w:rsidRDefault="009E10FD" w:rsidP="008E7C3E">
      <w:pPr>
        <w:spacing w:line="276" w:lineRule="auto"/>
        <w:ind w:firstLine="720"/>
        <w:jc w:val="both"/>
        <w:rPr>
          <w:color w:val="000000" w:themeColor="text1"/>
        </w:rPr>
      </w:pPr>
      <w:r w:rsidRPr="00C825A4">
        <w:rPr>
          <w:color w:val="000000" w:themeColor="text1"/>
        </w:rPr>
        <w:t xml:space="preserve">1. </w:t>
      </w:r>
      <w:r w:rsidR="00EF097E" w:rsidRPr="00C825A4">
        <w:rPr>
          <w:color w:val="000000" w:themeColor="text1"/>
        </w:rPr>
        <w:t>Nga aktet e administruara në dosje rezulton se paditësja Hyrfete Jaholli është trashëgimtare ligjore e atit të vet Murat Çakerri, i cili rezulton të ketë ndërruar jetë më datë 08.10.1989, duke lënë si trashëgimtarë ligjorë të radhës së parë, paditësen dhe vëllanë e saj Nezir Çakerri. Më datë 26.01.2014 ka ndërruar jetë dhe vëllai i saj Nezir, duke lënë si trashëgimtare ligjore të radhës së parë nënën e tij, paditësen Satber Gjoza.</w:t>
      </w:r>
    </w:p>
    <w:p w14:paraId="6F59F2DF" w14:textId="689708CF" w:rsidR="00EF097E" w:rsidRPr="00C825A4" w:rsidRDefault="009E10FD" w:rsidP="008E7C3E">
      <w:pPr>
        <w:spacing w:line="276" w:lineRule="auto"/>
        <w:ind w:firstLine="720"/>
        <w:jc w:val="both"/>
        <w:rPr>
          <w:color w:val="000000" w:themeColor="text1"/>
        </w:rPr>
      </w:pPr>
      <w:r w:rsidRPr="00C825A4">
        <w:rPr>
          <w:color w:val="000000" w:themeColor="text1"/>
        </w:rPr>
        <w:t xml:space="preserve">2. </w:t>
      </w:r>
      <w:r w:rsidR="00EF097E" w:rsidRPr="00C825A4">
        <w:rPr>
          <w:color w:val="000000" w:themeColor="text1"/>
        </w:rPr>
        <w:t xml:space="preserve">Prindërit e paditëses Hyrfete, kanë qenë të divorcuar dhe për këtë arsye paditësja është rritur nga nëna e saj dhe ka </w:t>
      </w:r>
      <w:r w:rsidR="00757F1A" w:rsidRPr="00C825A4">
        <w:rPr>
          <w:color w:val="000000" w:themeColor="text1"/>
        </w:rPr>
        <w:t xml:space="preserve">jetuar </w:t>
      </w:r>
      <w:r w:rsidR="00EF097E" w:rsidRPr="00C825A4">
        <w:rPr>
          <w:color w:val="000000" w:themeColor="text1"/>
        </w:rPr>
        <w:t>në fshatin Poloskë me familjen e re të nënës së saj. Vëllai i saj Nezir pas divorcit të prindërve ka vazhduar të jetojë në qytetin e Bilishtit me atin e tij në shtëpinë e familjes Çakerri, në pronën objekt gjykimi.</w:t>
      </w:r>
    </w:p>
    <w:p w14:paraId="42846C12" w14:textId="6B65EB2F" w:rsidR="00EF097E" w:rsidRPr="00C825A4" w:rsidRDefault="009E10FD" w:rsidP="008E7C3E">
      <w:pPr>
        <w:spacing w:line="276" w:lineRule="auto"/>
        <w:ind w:firstLine="720"/>
        <w:jc w:val="both"/>
        <w:rPr>
          <w:color w:val="000000" w:themeColor="text1"/>
        </w:rPr>
      </w:pPr>
      <w:r w:rsidRPr="00C825A4">
        <w:rPr>
          <w:color w:val="000000" w:themeColor="text1"/>
        </w:rPr>
        <w:t xml:space="preserve">3. </w:t>
      </w:r>
      <w:r w:rsidR="00EF097E" w:rsidRPr="00C825A4">
        <w:rPr>
          <w:color w:val="000000" w:themeColor="text1"/>
        </w:rPr>
        <w:t>Pas vdekjes së vëllait, paditësja e cila është kujdesur për të në gjallje, ka interes të rregullojë situatën juridike të pronës, shtëpinë objekt gjykimi.</w:t>
      </w:r>
    </w:p>
    <w:p w14:paraId="51FB8EDD" w14:textId="78D11363" w:rsidR="00EF097E" w:rsidRPr="00852C87" w:rsidRDefault="009E10FD" w:rsidP="008E7C3E">
      <w:pPr>
        <w:spacing w:line="276" w:lineRule="auto"/>
        <w:ind w:firstLine="720"/>
        <w:jc w:val="both"/>
        <w:rPr>
          <w:color w:val="000000" w:themeColor="text1"/>
        </w:rPr>
      </w:pPr>
      <w:r w:rsidRPr="00C825A4">
        <w:rPr>
          <w:color w:val="000000" w:themeColor="text1"/>
        </w:rPr>
        <w:t xml:space="preserve">4. </w:t>
      </w:r>
      <w:r w:rsidR="00EF097E" w:rsidRPr="00852C87">
        <w:rPr>
          <w:color w:val="000000" w:themeColor="text1"/>
        </w:rPr>
        <w:t>Paditësja ka konstatuar se kjo pronë edhe pse ka qenë në pronësi të atit të saj, por dhe të paraardhësve të tyre, nuk figuron të jetë e regjistruar si e tillë në ZVRPP Bilisht.</w:t>
      </w:r>
    </w:p>
    <w:p w14:paraId="57E15CCB" w14:textId="5C570325" w:rsidR="00EF097E" w:rsidRPr="00C825A4" w:rsidRDefault="009E10FD" w:rsidP="008E7C3E">
      <w:pPr>
        <w:spacing w:line="276" w:lineRule="auto"/>
        <w:ind w:firstLine="720"/>
        <w:jc w:val="both"/>
        <w:rPr>
          <w:color w:val="000000" w:themeColor="text1"/>
        </w:rPr>
      </w:pPr>
      <w:r w:rsidRPr="00C825A4">
        <w:rPr>
          <w:color w:val="000000" w:themeColor="text1"/>
        </w:rPr>
        <w:t xml:space="preserve">5. </w:t>
      </w:r>
      <w:r w:rsidR="00EF097E" w:rsidRPr="00C825A4">
        <w:rPr>
          <w:color w:val="000000" w:themeColor="text1"/>
        </w:rPr>
        <w:t xml:space="preserve">Nga vërtetimi i datës 11.03.2014, lëshuar nga ZVRPP Devoll, Bilisht, rezulton se, “pasuria me nr. 10/53, vol 9 fq. 2, zëri kadastral “truall” me sip. totale 291 m², nga të cilat 11 m² janë ndërtesë e regjistruar në libër ngastrash gusht 1996, </w:t>
      </w:r>
      <w:r w:rsidR="00EF097E" w:rsidRPr="009F7BF1">
        <w:rPr>
          <w:b/>
          <w:bCs/>
          <w:color w:val="000000" w:themeColor="text1"/>
        </w:rPr>
        <w:t>figuron e regjistruar me pronar shteti,</w:t>
      </w:r>
      <w:r w:rsidR="00EF097E" w:rsidRPr="00C825A4">
        <w:rPr>
          <w:color w:val="000000" w:themeColor="text1"/>
        </w:rPr>
        <w:t xml:space="preserve"> pasuri kjo e ndodhur në ZK 1187 Bilisht Devoll dhe pasuria me nr. 10/54, vol. 10, fq. 4 ZK “Truall” me sip. totale 347 m², e regjistruar me ref. libër ngastrash gusht 1996, ZK 1187 Bilisht Devoll, figuron me pronar shtet.</w:t>
      </w:r>
    </w:p>
    <w:p w14:paraId="6CAB8581" w14:textId="11207C49" w:rsidR="00EF097E" w:rsidRPr="00C825A4" w:rsidRDefault="009E10FD" w:rsidP="008E7C3E">
      <w:pPr>
        <w:spacing w:line="276" w:lineRule="auto"/>
        <w:ind w:firstLine="720"/>
        <w:jc w:val="both"/>
        <w:rPr>
          <w:color w:val="000000" w:themeColor="text1"/>
        </w:rPr>
      </w:pPr>
      <w:r w:rsidRPr="00C825A4">
        <w:rPr>
          <w:color w:val="000000" w:themeColor="text1"/>
        </w:rPr>
        <w:t xml:space="preserve">6. </w:t>
      </w:r>
      <w:r w:rsidR="00EF097E" w:rsidRPr="00852C87">
        <w:rPr>
          <w:color w:val="000000" w:themeColor="text1"/>
        </w:rPr>
        <w:t xml:space="preserve">Paditësja më pas ka aplikuar për kryerjen e regjistrimit, pranë ZVRPP Bilisht, </w:t>
      </w:r>
      <w:r w:rsidR="00EF097E" w:rsidRPr="00C825A4">
        <w:rPr>
          <w:color w:val="000000" w:themeColor="text1"/>
        </w:rPr>
        <w:t>Devoll për kryerjen e regjistrimit fillestar të kësaj pasurie dhe me shkresën nr. 1019/1 prot., datë 01.10.2014, nëpërmjet projekt-urdhërit njoftohet se kërkesa e saj për regjistrim fillestar refuzohet me argumentin se “</w:t>
      </w:r>
      <w:r w:rsidR="00EF097E" w:rsidRPr="009F7BF1">
        <w:rPr>
          <w:b/>
          <w:bCs/>
          <w:color w:val="000000" w:themeColor="text1"/>
        </w:rPr>
        <w:t>dokumentacioni i paraqitur nuk është i mjaftueshëm</w:t>
      </w:r>
      <w:r w:rsidR="00EF097E" w:rsidRPr="00C825A4">
        <w:rPr>
          <w:color w:val="000000" w:themeColor="text1"/>
        </w:rPr>
        <w:t>.”</w:t>
      </w:r>
    </w:p>
    <w:p w14:paraId="6F5A422A" w14:textId="264CA7D4" w:rsidR="00EF097E" w:rsidRPr="00C825A4" w:rsidRDefault="009E10FD" w:rsidP="008E7C3E">
      <w:pPr>
        <w:spacing w:line="276" w:lineRule="auto"/>
        <w:ind w:firstLine="720"/>
        <w:jc w:val="both"/>
        <w:rPr>
          <w:color w:val="000000" w:themeColor="text1"/>
        </w:rPr>
      </w:pPr>
      <w:r w:rsidRPr="00C825A4">
        <w:rPr>
          <w:color w:val="000000" w:themeColor="text1"/>
        </w:rPr>
        <w:t xml:space="preserve">7. </w:t>
      </w:r>
      <w:r w:rsidR="00EF097E" w:rsidRPr="00C825A4">
        <w:rPr>
          <w:color w:val="000000" w:themeColor="text1"/>
        </w:rPr>
        <w:t>Pas këtij veprimi, paditësja i është drejtuar gjykatës me këtë padi, duke parashtruar se:</w:t>
      </w:r>
    </w:p>
    <w:p w14:paraId="74A937E5" w14:textId="77777777" w:rsidR="00EF097E" w:rsidRPr="00C825A4" w:rsidRDefault="00EF097E" w:rsidP="008E7C3E">
      <w:pPr>
        <w:spacing w:line="276" w:lineRule="auto"/>
        <w:jc w:val="both"/>
        <w:rPr>
          <w:color w:val="000000" w:themeColor="text1"/>
        </w:rPr>
      </w:pPr>
      <w:r w:rsidRPr="00C825A4">
        <w:rPr>
          <w:color w:val="000000" w:themeColor="text1"/>
        </w:rPr>
        <w:t>Nëpërmjet vërtetimit nr. 100 prot., datë 11.03.2014 nga dokumentacioni arkivor kadastral “Libri i pronësisë” për qytetin e Bilishtit, vitit 1948, nga i cili rezulton se: “në emër të Murat Selman, figuron e regjistruar me nr. rendor të listës së pronësisë 122 frymë 3 në - nr. 122/1 - lagjia Xhamia Truall - sip. 270 m² me kufizime: Veri - Asim Shaban, Jug - , Lindje - I zoti, Perëndim - Tasim Muharrem, - nr. 122/2 - Lagjia Xhamia Kopsht - sip. 437 m², me kufizime: veri: i zoti, Jug: Kurtali Cuko, Lindje: Telha Rustem, Perëndim: Ramadan Ahmet. Bashkëngjitur këtij vërtetimi, vendimi nr. 1066, datë 09.07.2014 i Gjykatës së Rrethit Gjyqësor Korçë, objekti i të cilit ka qenë saktësimi i mbiemrit në këtë dokument nga Murat Selman në Murat Çakerri.</w:t>
      </w:r>
    </w:p>
    <w:p w14:paraId="1AD24919" w14:textId="1ADABD7B" w:rsidR="00EF097E" w:rsidRPr="00C825A4" w:rsidRDefault="009E10FD" w:rsidP="008E7C3E">
      <w:pPr>
        <w:spacing w:line="276" w:lineRule="auto"/>
        <w:ind w:firstLine="720"/>
        <w:jc w:val="both"/>
        <w:rPr>
          <w:color w:val="000000" w:themeColor="text1"/>
        </w:rPr>
      </w:pPr>
      <w:r w:rsidRPr="00C825A4">
        <w:rPr>
          <w:color w:val="000000" w:themeColor="text1"/>
        </w:rPr>
        <w:t xml:space="preserve">8. </w:t>
      </w:r>
      <w:r w:rsidR="00EF097E" w:rsidRPr="00C825A4">
        <w:rPr>
          <w:color w:val="000000" w:themeColor="text1"/>
        </w:rPr>
        <w:t xml:space="preserve">Nga fleta e regjistrit të Librit të pronësisë të vitit 1948 për qytetin e Bilishtit, pasqyrohet fakti se, Murat Selman midis të tjerash ka pasur një truall me sipërfaqe 270 m² me </w:t>
      </w:r>
      <w:r w:rsidR="00EF097E" w:rsidRPr="00C825A4">
        <w:rPr>
          <w:color w:val="000000" w:themeColor="text1"/>
        </w:rPr>
        <w:lastRenderedPageBreak/>
        <w:t>kopsht me sipërfaqe 437 m² tek lagjia “Xhamia”, duke u pasqyruar konfiguracioni i pronës. Synimi i paditëses është provimi i origjinës së pronës. Sipas kartelës së pronësisë të datës 01.04.2014 dhe vërtetimit të datës 11.03.2014 kjo pronë rezulton të jetë e regjistruar shtet, porse dokumentet e hershme pasqyrojnë qartë konfiguracionin e pronës e cila rezulton të jetë e përbërë nga ndërtesë + oborr dhe kopsht.</w:t>
      </w:r>
    </w:p>
    <w:p w14:paraId="104B1622" w14:textId="69DDC3E8" w:rsidR="00EF097E" w:rsidRPr="00C825A4" w:rsidRDefault="009E10FD" w:rsidP="008E7C3E">
      <w:pPr>
        <w:spacing w:line="276" w:lineRule="auto"/>
        <w:ind w:firstLine="720"/>
        <w:jc w:val="both"/>
        <w:rPr>
          <w:color w:val="000000" w:themeColor="text1"/>
        </w:rPr>
      </w:pPr>
      <w:r w:rsidRPr="00C825A4">
        <w:rPr>
          <w:color w:val="000000" w:themeColor="text1"/>
        </w:rPr>
        <w:t xml:space="preserve">9. </w:t>
      </w:r>
      <w:r w:rsidR="00EF097E" w:rsidRPr="00C825A4">
        <w:rPr>
          <w:color w:val="000000" w:themeColor="text1"/>
        </w:rPr>
        <w:t>Nga vërtetimi datë 07.04.2014 i Bashkisë Bilisht rezulton se “Sipërfaqja e tokës prej 707 m² me nr. kadastral 10/53 dhe 10/54 me kufizimet si më poshtë: Veri - Asim Shaban, Jug - Kurtali Cuko, Lindje - Telha Rustem, Perëndim - Ramadan Ahmet, që ndodhet në vendin e quajtur ‘Lagjia e Xhamisë’, ndodhet në territorin e Bashkisë Bilisht, brenda vijës kufizuese të qytetit Bilisht (vijës së verdhë) dhe figuron e pa ndarë me ligjin nr. 7501.”</w:t>
      </w:r>
    </w:p>
    <w:p w14:paraId="2B9CC5DC" w14:textId="1A066057" w:rsidR="00EF097E" w:rsidRPr="00C825A4" w:rsidRDefault="009E10FD" w:rsidP="008E7C3E">
      <w:pPr>
        <w:spacing w:line="276" w:lineRule="auto"/>
        <w:ind w:firstLine="720"/>
        <w:jc w:val="both"/>
        <w:rPr>
          <w:color w:val="000000" w:themeColor="text1"/>
        </w:rPr>
      </w:pPr>
      <w:r w:rsidRPr="00C825A4">
        <w:rPr>
          <w:color w:val="000000" w:themeColor="text1"/>
        </w:rPr>
        <w:t xml:space="preserve">10. </w:t>
      </w:r>
      <w:r w:rsidR="00EF097E" w:rsidRPr="00C825A4">
        <w:rPr>
          <w:color w:val="000000" w:themeColor="text1"/>
        </w:rPr>
        <w:t>Nga vërtetimi negativ nr. 184 prot., datë 13.10.2015 i DAMT - Qarku Korçë - Arkivi i Rrethit Devoll, rezulton se, “nuk ekzistojnë harta kadastrale për pronat e regjistruara të vitit 1945 dhe 1947 për qytetin e Bilishtit”, kjo është arsyeja, sipas palës paditëse, se pse nuk gjendet pasqyrimi më i hershëm i kësaj prone veç asaj të hartës së qytetit të Bilishtit 1993, sipas vërtetimit nr. 39471 prot., datë 23.10.2015 të Arkivit Shtetëror Vendor.</w:t>
      </w:r>
    </w:p>
    <w:p w14:paraId="385F428B" w14:textId="005E32A0" w:rsidR="00EF097E" w:rsidRPr="00C825A4" w:rsidRDefault="009E10FD" w:rsidP="008E7C3E">
      <w:pPr>
        <w:spacing w:line="276" w:lineRule="auto"/>
        <w:ind w:firstLine="720"/>
        <w:jc w:val="both"/>
        <w:rPr>
          <w:color w:val="000000" w:themeColor="text1"/>
        </w:rPr>
      </w:pPr>
      <w:r w:rsidRPr="00C825A4">
        <w:rPr>
          <w:color w:val="000000" w:themeColor="text1"/>
        </w:rPr>
        <w:t xml:space="preserve">11. </w:t>
      </w:r>
      <w:r w:rsidR="00EF097E" w:rsidRPr="00C825A4">
        <w:rPr>
          <w:color w:val="000000" w:themeColor="text1"/>
        </w:rPr>
        <w:t xml:space="preserve">Në një dokument të siguruar jozyrtarisht që i përket vitit 1984, përfaqësuesja e palës paditëse pretendoi se, dukshem është pasqyruar konfigurimi i kësaj prone por dhe pronari i saj. </w:t>
      </w:r>
      <w:bookmarkStart w:id="1" w:name="_Hlk227841474"/>
      <w:r w:rsidR="00EF097E" w:rsidRPr="00C825A4">
        <w:rPr>
          <w:color w:val="000000" w:themeColor="text1"/>
        </w:rPr>
        <w:t>Përsa i përket posedimit të qetë dhe të pandërprerë, ajo është mbajtur nga prona</w:t>
      </w:r>
      <w:r w:rsidR="00D25ED1" w:rsidRPr="00C825A4">
        <w:rPr>
          <w:color w:val="000000" w:themeColor="text1"/>
        </w:rPr>
        <w:t>rët, fakt që provohet me:</w:t>
      </w:r>
      <w:r w:rsidR="00EF097E" w:rsidRPr="00C825A4">
        <w:rPr>
          <w:color w:val="000000" w:themeColor="text1"/>
        </w:rPr>
        <w:t>librezë pagimi uji si dhe vërtetim nr. 91 prot., datë 15.04.2014 i sh.a.</w:t>
      </w:r>
      <w:r w:rsidR="00D25ED1" w:rsidRPr="00C825A4">
        <w:rPr>
          <w:color w:val="000000" w:themeColor="text1"/>
        </w:rPr>
        <w:t xml:space="preserve"> Ujësjellës Kanalizime Bilisht.</w:t>
      </w:r>
      <w:bookmarkEnd w:id="1"/>
    </w:p>
    <w:p w14:paraId="66A6A43A" w14:textId="38C8D85A" w:rsidR="00EF097E" w:rsidRPr="00C825A4" w:rsidRDefault="009E10FD" w:rsidP="008E7C3E">
      <w:pPr>
        <w:pStyle w:val="NoSpacing"/>
        <w:spacing w:line="276" w:lineRule="auto"/>
        <w:ind w:firstLine="720"/>
        <w:jc w:val="both"/>
        <w:rPr>
          <w:rFonts w:ascii="Times New Roman" w:hAnsi="Times New Roman"/>
          <w:color w:val="000000" w:themeColor="text1"/>
          <w:sz w:val="24"/>
          <w:szCs w:val="24"/>
          <w:lang w:val="sq-AL"/>
        </w:rPr>
      </w:pPr>
      <w:r w:rsidRPr="00C825A4">
        <w:rPr>
          <w:rFonts w:ascii="Times New Roman" w:hAnsi="Times New Roman"/>
          <w:b/>
          <w:bCs/>
          <w:color w:val="000000" w:themeColor="text1"/>
          <w:sz w:val="24"/>
          <w:szCs w:val="24"/>
          <w:lang w:val="sq-AL"/>
        </w:rPr>
        <w:t xml:space="preserve">12. </w:t>
      </w:r>
      <w:r w:rsidR="00EF097E" w:rsidRPr="00C825A4">
        <w:rPr>
          <w:rFonts w:ascii="Times New Roman" w:hAnsi="Times New Roman"/>
          <w:b/>
          <w:bCs/>
          <w:color w:val="000000" w:themeColor="text1"/>
          <w:sz w:val="24"/>
          <w:szCs w:val="24"/>
          <w:lang w:val="sq-AL"/>
        </w:rPr>
        <w:t>Gjykata e Rrethit Gjyqësor Korçë</w:t>
      </w:r>
      <w:r w:rsidR="00EF097E" w:rsidRPr="00C825A4">
        <w:rPr>
          <w:rFonts w:ascii="Times New Roman" w:hAnsi="Times New Roman"/>
          <w:b/>
          <w:color w:val="000000" w:themeColor="text1"/>
          <w:sz w:val="24"/>
          <w:szCs w:val="24"/>
          <w:lang w:val="sq-AL"/>
        </w:rPr>
        <w:t>,</w:t>
      </w:r>
      <w:r w:rsidR="00EF097E" w:rsidRPr="00C825A4">
        <w:rPr>
          <w:rFonts w:ascii="Times New Roman" w:hAnsi="Times New Roman"/>
          <w:color w:val="000000" w:themeColor="text1"/>
          <w:sz w:val="24"/>
          <w:szCs w:val="24"/>
          <w:lang w:val="sq-AL"/>
        </w:rPr>
        <w:t xml:space="preserve"> me vendimin nr. 41-2016-916 (466), datë 07.03.2016</w:t>
      </w:r>
      <w:r w:rsidR="00D25ED1" w:rsidRPr="00C825A4">
        <w:rPr>
          <w:rFonts w:ascii="Times New Roman" w:hAnsi="Times New Roman"/>
          <w:color w:val="000000" w:themeColor="text1"/>
          <w:sz w:val="24"/>
          <w:szCs w:val="24"/>
          <w:lang w:val="sq-AL"/>
        </w:rPr>
        <w:t>,</w:t>
      </w:r>
      <w:r w:rsidR="00EF097E" w:rsidRPr="00C825A4">
        <w:rPr>
          <w:rFonts w:ascii="Times New Roman" w:hAnsi="Times New Roman"/>
          <w:color w:val="000000" w:themeColor="text1"/>
          <w:sz w:val="24"/>
          <w:szCs w:val="24"/>
          <w:lang w:val="sq-AL"/>
        </w:rPr>
        <w:t xml:space="preserve"> ka vendosur:</w:t>
      </w:r>
    </w:p>
    <w:p w14:paraId="23D93ABF" w14:textId="4EEB60B0" w:rsidR="00EF097E" w:rsidRPr="00C825A4" w:rsidRDefault="009E10FD" w:rsidP="008E7C3E">
      <w:pPr>
        <w:pStyle w:val="NormalWeb"/>
        <w:spacing w:before="0" w:beforeAutospacing="0" w:after="0" w:afterAutospacing="0" w:line="276" w:lineRule="auto"/>
        <w:jc w:val="both"/>
        <w:rPr>
          <w:i/>
          <w:iCs/>
          <w:color w:val="000000" w:themeColor="text1"/>
        </w:rPr>
      </w:pPr>
      <w:r w:rsidRPr="00C825A4">
        <w:rPr>
          <w:i/>
          <w:iCs/>
          <w:color w:val="000000" w:themeColor="text1"/>
        </w:rPr>
        <w:t>“</w:t>
      </w:r>
      <w:r w:rsidR="00EF097E" w:rsidRPr="00C825A4">
        <w:rPr>
          <w:i/>
          <w:iCs/>
          <w:color w:val="000000" w:themeColor="text1"/>
        </w:rPr>
        <w:t>Rrëzimin e kërkesëpadisë së paditëseve Hyrfete Jaholli dhe Satber Gjoza, me palë të paditur Këshillin e Ministrave, Tiranë, dhe persona të tretë: Zyrën e Regjistrimit të Pasurive të Paluajtshme, Devoll, dhe Bashkinë Bilisht, me objekt: detyrimin e palës së paditur që të njohë paditëset si bashkëpronare me parashkrim fitues pa titull, të pasurisë me nr. 10/53 me sipërfaqe 291 m² truall, nga të cilët 111 m² ndërtes</w:t>
      </w:r>
      <w:r w:rsidRPr="00C825A4">
        <w:rPr>
          <w:i/>
          <w:iCs/>
          <w:color w:val="000000" w:themeColor="text1"/>
        </w:rPr>
        <w:t>ë</w:t>
      </w:r>
      <w:r w:rsidR="00EF097E" w:rsidRPr="00C825A4">
        <w:rPr>
          <w:i/>
          <w:iCs/>
          <w:color w:val="000000" w:themeColor="text1"/>
        </w:rPr>
        <w:t>, dhe të pasurisë me nr. 10/54 me sipërfaqe 347 m² truall, të ndodhura në ZK 1187 – lagjia “Xhamia”, Bilisht, sipas raporteve të trashëgimisë ligjore, si të pabazuara në prova dhe në ligj.</w:t>
      </w:r>
    </w:p>
    <w:p w14:paraId="5FAF695B" w14:textId="7178EBE1" w:rsidR="00EF097E" w:rsidRPr="00C825A4" w:rsidRDefault="00EF097E" w:rsidP="008E7C3E">
      <w:pPr>
        <w:pStyle w:val="NormalWeb"/>
        <w:spacing w:before="0" w:beforeAutospacing="0" w:after="0" w:afterAutospacing="0" w:line="276" w:lineRule="auto"/>
        <w:jc w:val="both"/>
        <w:rPr>
          <w:i/>
          <w:iCs/>
          <w:color w:val="000000" w:themeColor="text1"/>
        </w:rPr>
      </w:pPr>
      <w:r w:rsidRPr="00C825A4">
        <w:rPr>
          <w:i/>
          <w:iCs/>
          <w:color w:val="000000" w:themeColor="text1"/>
        </w:rPr>
        <w:t>Shpenzimet gjyqësore, të përbëra nga taksa mbi aktet në vlerë 3,000 (tremijë) lekë, janë në ngarkim të paditësve.</w:t>
      </w:r>
    </w:p>
    <w:p w14:paraId="6769BC32" w14:textId="46FE0149" w:rsidR="00EF097E" w:rsidRPr="00C825A4" w:rsidRDefault="00EF097E" w:rsidP="008E7C3E">
      <w:pPr>
        <w:pStyle w:val="NormalWeb"/>
        <w:spacing w:before="0" w:beforeAutospacing="0" w:after="0" w:afterAutospacing="0" w:line="276" w:lineRule="auto"/>
        <w:jc w:val="both"/>
        <w:rPr>
          <w:i/>
          <w:iCs/>
          <w:color w:val="000000" w:themeColor="text1"/>
        </w:rPr>
      </w:pPr>
      <w:r w:rsidRPr="00C825A4">
        <w:rPr>
          <w:i/>
          <w:iCs/>
          <w:color w:val="000000" w:themeColor="text1"/>
        </w:rPr>
        <w:t>Kundër këtij vendimi lejohet ankim brenda 15 ditëve, duke filluar nga dita e nesërme e shpalljes së tij, në Gjykatën e Apelit Korçë. Për palën e paditur: Këshillin e Ministrave, Tiranë, dhe personat e tretë: ZVRP Bilisht dhe Bashkinë Devoll, në mungesë, ky afat fillon nga dita e komunikimit të vendimit.</w:t>
      </w:r>
    </w:p>
    <w:p w14:paraId="7F70A814" w14:textId="5F58B814" w:rsidR="00EF097E" w:rsidRPr="00C825A4" w:rsidRDefault="009E10FD" w:rsidP="008E7C3E">
      <w:pPr>
        <w:spacing w:line="276" w:lineRule="auto"/>
        <w:ind w:firstLine="720"/>
        <w:jc w:val="both"/>
        <w:rPr>
          <w:color w:val="000000" w:themeColor="text1"/>
        </w:rPr>
      </w:pPr>
      <w:r w:rsidRPr="00C825A4">
        <w:rPr>
          <w:color w:val="000000" w:themeColor="text1"/>
        </w:rPr>
        <w:t xml:space="preserve">12.1. </w:t>
      </w:r>
      <w:r w:rsidR="00EF097E" w:rsidRPr="00C825A4">
        <w:rPr>
          <w:color w:val="000000" w:themeColor="text1"/>
        </w:rPr>
        <w:t>Gjykata e rrethit gjyqësor</w:t>
      </w:r>
      <w:r w:rsidR="00D25ED1" w:rsidRPr="00C825A4">
        <w:rPr>
          <w:color w:val="000000" w:themeColor="text1"/>
        </w:rPr>
        <w:t>,</w:t>
      </w:r>
      <w:r w:rsidR="00EF097E" w:rsidRPr="00C825A4">
        <w:rPr>
          <w:color w:val="000000" w:themeColor="text1"/>
        </w:rPr>
        <w:t xml:space="preserve"> ndër të tjera</w:t>
      </w:r>
      <w:r w:rsidR="00D25ED1" w:rsidRPr="00C825A4">
        <w:rPr>
          <w:color w:val="000000" w:themeColor="text1"/>
        </w:rPr>
        <w:t>,</w:t>
      </w:r>
      <w:r w:rsidR="00EF097E" w:rsidRPr="00C825A4">
        <w:rPr>
          <w:color w:val="000000" w:themeColor="text1"/>
        </w:rPr>
        <w:t xml:space="preserve"> arsyeton:</w:t>
      </w:r>
    </w:p>
    <w:p w14:paraId="63FC5010" w14:textId="4AA57F4B"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 xml:space="preserve">Padia mbështet në nenin 169 të </w:t>
      </w:r>
      <w:r w:rsidR="0012342D" w:rsidRPr="00C825A4">
        <w:rPr>
          <w:color w:val="000000" w:themeColor="text1"/>
        </w:rPr>
        <w:t>KC</w:t>
      </w:r>
      <w:r w:rsidRPr="00C825A4">
        <w:rPr>
          <w:color w:val="000000" w:themeColor="text1"/>
        </w:rPr>
        <w:t>, i cili parashikon: “Personi që ka poseduar qetësisht e pa ndërprerje, duke u sjellë sikur të ishte pronar, për njëzet vjet në një pronë të të paluajtshme, bëhet pronar i saj.”</w:t>
      </w:r>
    </w:p>
    <w:p w14:paraId="61985AF7" w14:textId="5E662CF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 xml:space="preserve">Kushtet që nevojitet të analizojë nga pikëpamja ligjore gjykata lidhur me parashkrim fitues pa titull, konsistojnë: Elementi Objektiv </w:t>
      </w:r>
      <w:r w:rsidR="00DA15C3" w:rsidRPr="00C825A4">
        <w:rPr>
          <w:color w:val="000000" w:themeColor="text1"/>
        </w:rPr>
        <w:t>-</w:t>
      </w:r>
      <w:r w:rsidRPr="00C825A4">
        <w:rPr>
          <w:color w:val="000000" w:themeColor="text1"/>
        </w:rPr>
        <w:t xml:space="preserve"> për ekzistencë të posedimit të qetë e të pandërprerë; për qenien e elementit subjektiv </w:t>
      </w:r>
      <w:r w:rsidR="00DA15C3" w:rsidRPr="00C825A4">
        <w:rPr>
          <w:color w:val="000000" w:themeColor="text1"/>
        </w:rPr>
        <w:t>-</w:t>
      </w:r>
      <w:r w:rsidRPr="00C825A4">
        <w:rPr>
          <w:color w:val="000000" w:themeColor="text1"/>
        </w:rPr>
        <w:t xml:space="preserve"> sjellja e poseduesit sikur të ishte pronar. Kalimi i afatit 20-vjeçar (për sendet e paluajtshme), të cilat vlerësohen në këndvështrimin e ekzistencës në mënyrë kumulative.</w:t>
      </w:r>
    </w:p>
    <w:p w14:paraId="2CE697D0" w14:textId="112218D9"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lastRenderedPageBreak/>
        <w:t xml:space="preserve">U provua gjatë gjykimit se, paditëset, truallin nuk e posedojnë në bazë të ndonjë titulli dhe në këtë kuptim, nuk mund të pretendohet se në rastin konkret, jemi në situatën ligjore të parashikuar nga neni 308 i </w:t>
      </w:r>
      <w:r w:rsidR="0012342D" w:rsidRPr="00C825A4">
        <w:rPr>
          <w:color w:val="000000" w:themeColor="text1"/>
        </w:rPr>
        <w:t>KC</w:t>
      </w:r>
      <w:r w:rsidRPr="00C825A4">
        <w:rPr>
          <w:color w:val="000000" w:themeColor="text1"/>
        </w:rPr>
        <w:t>, i cili parashikon: “Posedimi i tanishëm nuk prezumon posedimin e mëparshëm, përveç kur poseduesi ka një titull që përbën bazën e posedimit të tij.”</w:t>
      </w:r>
    </w:p>
    <w:p w14:paraId="255AD77D"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Në këtë rast, posedueset prezumohen që ta kenë poseduar pronën që nga data e titullit.</w:t>
      </w:r>
    </w:p>
    <w:p w14:paraId="2909907B"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Paditëset, lidhur me fitimin e posedimit, në mënyrën se si e kërkojnë, pra me anë të parashkrimit fitues pa titull, nuk kanë pikënisje ekzistencën e ndonjë veprimi juridik, trashëgimin ose pushtimin dhe në këtë kuptim, fitimi i posedimit me trashëgimi shërben vetëm si vazhdim i posedimit të pandërprerë, por jo si pikënisje. Fillimi rishtazi, siç pretendojnë paditëset, pranohet vetëm në mënyrën që trashëgimlënësi të zëvendësojë posedimin, duhet ta ketë pasur në posedim përpara se të ketë ndërruar jetë.</w:t>
      </w:r>
    </w:p>
    <w:p w14:paraId="6EF88FC1"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Për pasojë, konkludojmë se fitimi i posedimit me trashëgim mund të shërbejë vetëm si vazhdim i posedimit të pandërprerë, por jo si pikënisje. Dhe data kur fillon të llogaritet afati për fitimin e pronësisë me parashkrim fitues pa titull, llogaritet nga data e fitimit rishtazi të posedimit dhe jo nga data e çeljes së trashëgimisë. Fitimi rishtazi i posedimit mund të bëhet vetëm me anë të një veprimi juridik ose me anë të pushtimit dhe jo me anë të trashëgimisë.</w:t>
      </w:r>
    </w:p>
    <w:p w14:paraId="50AFCD7B"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Sa më sipër, arrihet në konkluzionin: dëshmia e trashëgimisë nuk mund të përbëjë provë për fillimin e afatit 20-vjeçar.</w:t>
      </w:r>
    </w:p>
    <w:p w14:paraId="036AD6F5"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Ka një kontradiktë thelbësore lidhur me pasqyrimin e posedimit në kartelën e pasurisë së regjistrimit të pasurisë së paluajtshme në rastin konkret. Kështu, sipas kartelës së regjistrimit të pasurisë së paluajtshme emri Salman Çakeri, Nezir Çakeri nuk figuron. Situata juridike e pronës sipas kartelës së pasurisë identifikohet në këtë mënyrë:</w:t>
      </w:r>
    </w:p>
    <w:p w14:paraId="34C51E5E" w14:textId="77777777" w:rsidR="00EF097E" w:rsidRPr="00C825A4" w:rsidRDefault="00EF097E" w:rsidP="008E7C3E">
      <w:pPr>
        <w:pStyle w:val="NormalWeb"/>
        <w:numPr>
          <w:ilvl w:val="0"/>
          <w:numId w:val="34"/>
        </w:numPr>
        <w:spacing w:before="0" w:beforeAutospacing="0" w:after="0" w:afterAutospacing="0" w:line="276" w:lineRule="auto"/>
        <w:jc w:val="both"/>
        <w:rPr>
          <w:i/>
          <w:iCs/>
          <w:color w:val="000000" w:themeColor="text1"/>
        </w:rPr>
      </w:pPr>
      <w:r w:rsidRPr="00C825A4">
        <w:rPr>
          <w:i/>
          <w:iCs/>
          <w:color w:val="000000" w:themeColor="text1"/>
        </w:rPr>
        <w:t>Pasuria me nr. 10.53 ndodhet në ZK 1187 në Bilisht, volumi 9, faqe 2, lloji i pasurisë truall me sipërfaqe totale 291 m² truall, nga të cilat 111 m² ndërtesë, me referencë L.N. Gusht 1996, me pronar shtet.</w:t>
      </w:r>
    </w:p>
    <w:p w14:paraId="092AB9D1" w14:textId="77777777" w:rsidR="00EF097E" w:rsidRPr="00C825A4" w:rsidRDefault="00EF097E" w:rsidP="008E7C3E">
      <w:pPr>
        <w:pStyle w:val="NormalWeb"/>
        <w:numPr>
          <w:ilvl w:val="0"/>
          <w:numId w:val="34"/>
        </w:numPr>
        <w:spacing w:before="0" w:beforeAutospacing="0" w:after="0" w:afterAutospacing="0" w:line="276" w:lineRule="auto"/>
        <w:jc w:val="both"/>
        <w:rPr>
          <w:i/>
          <w:iCs/>
          <w:color w:val="000000" w:themeColor="text1"/>
        </w:rPr>
      </w:pPr>
      <w:r w:rsidRPr="00C825A4">
        <w:rPr>
          <w:i/>
          <w:iCs/>
          <w:color w:val="000000" w:themeColor="text1"/>
        </w:rPr>
        <w:t>Pasuria me nr. 10/54 ndodhet në ZK 1187 në Bilisht, volumi 10, fq. 4, lloji i pasurisë truall, me sipërfaqe totale 347 m², me referencë L.N. Gusht 1996, me pronar shtet.</w:t>
      </w:r>
    </w:p>
    <w:p w14:paraId="47274D35" w14:textId="77777777" w:rsidR="00EF097E" w:rsidRPr="00C825A4" w:rsidRDefault="00EF097E" w:rsidP="008E7C3E">
      <w:pPr>
        <w:pStyle w:val="NormalWeb"/>
        <w:numPr>
          <w:ilvl w:val="0"/>
          <w:numId w:val="34"/>
        </w:numPr>
        <w:spacing w:before="0" w:beforeAutospacing="0" w:after="0" w:afterAutospacing="0" w:line="276" w:lineRule="auto"/>
        <w:jc w:val="both"/>
        <w:rPr>
          <w:i/>
          <w:iCs/>
          <w:color w:val="000000" w:themeColor="text1"/>
        </w:rPr>
      </w:pPr>
      <w:r w:rsidRPr="00C825A4">
        <w:rPr>
          <w:i/>
          <w:iCs/>
          <w:color w:val="000000" w:themeColor="text1"/>
        </w:rPr>
        <w:t>Këto pasuri janë të regjistruara nga Regjistrimi Fillestar i Pasurive në ZK 1187 Bilisht, për të cilën nuk ka dosje të veçantë.</w:t>
      </w:r>
    </w:p>
    <w:p w14:paraId="49C9D2A1" w14:textId="6AAE74BC"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 xml:space="preserve">Pra, pasuria figuron vetëm në emër të pronarit </w:t>
      </w:r>
      <w:r w:rsidR="00DA15C3" w:rsidRPr="00C825A4">
        <w:rPr>
          <w:color w:val="000000" w:themeColor="text1"/>
        </w:rPr>
        <w:t>s</w:t>
      </w:r>
      <w:r w:rsidRPr="00C825A4">
        <w:rPr>
          <w:rStyle w:val="Strong"/>
          <w:b w:val="0"/>
          <w:bCs w:val="0"/>
          <w:color w:val="000000" w:themeColor="text1"/>
        </w:rPr>
        <w:t>htet</w:t>
      </w:r>
      <w:r w:rsidRPr="00C825A4">
        <w:rPr>
          <w:color w:val="000000" w:themeColor="text1"/>
        </w:rPr>
        <w:t>.</w:t>
      </w:r>
    </w:p>
    <w:p w14:paraId="5EA2454D"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Nga dëshmia e trashëgimisë, rezulton se i ndjeri Nezir (Albert) Cakeri ka vdekur më datë 26.12.2014, kurse trashëgimlënësi tjetër, Murat Cakeri, ka vdekur më 08.09.1989.</w:t>
      </w:r>
    </w:p>
    <w:p w14:paraId="12497A82"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 xml:space="preserve">Nga ana tjetër, mbi truall ekziston një sipërfaqe ndërtimore, e llojit banesë dhe kjo figuron me pronar </w:t>
      </w:r>
      <w:r w:rsidRPr="00C825A4">
        <w:rPr>
          <w:rStyle w:val="Strong"/>
          <w:b w:val="0"/>
          <w:bCs w:val="0"/>
          <w:color w:val="000000" w:themeColor="text1"/>
        </w:rPr>
        <w:t>shtet</w:t>
      </w:r>
      <w:r w:rsidRPr="00C825A4">
        <w:rPr>
          <w:color w:val="000000" w:themeColor="text1"/>
        </w:rPr>
        <w:t>. Ndërtimi i një shtëpie në vetvete është çështje fakti dhe si e tillë duhet të provohet me prova shkresore, gjë që nuk arriti të realizohet nga paditëset gjatë gjykimit.</w:t>
      </w:r>
    </w:p>
    <w:p w14:paraId="27ED9768" w14:textId="3BDC4FA2"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Referuar dispozitave kushtetuese (Kushtetutës së vitit 1976), Dekretit “Mbi pronësinë”, legjislacionit për mbrojtjen e tokës dhe mbi sistemin agrar të tokave dhe regjistrimin e tyre, Kodit Civil dhe atij në fuqi (</w:t>
      </w:r>
      <w:r w:rsidR="0012342D" w:rsidRPr="00C825A4">
        <w:rPr>
          <w:color w:val="000000" w:themeColor="text1"/>
        </w:rPr>
        <w:t>KC</w:t>
      </w:r>
      <w:r w:rsidRPr="00C825A4">
        <w:rPr>
          <w:color w:val="000000" w:themeColor="text1"/>
        </w:rPr>
        <w:t xml:space="preserve"> i vitit 1994), çmohet nga ana e gjykatës se posedimit të qetë, si një nga tre elementet e domosdoshme të mënyrës së fitimit të pasurisë së paluajtshme pa titull, i mungon posedimi i qetë dhe i pandërprerë, i mungon elementi subjektiv – ai i provimit të sjelljes së paditëseve sikur të ishin pronare. (Paditëset nuk paraqitën nga pikëpamja e të provuarit të këtij fakti ndonjë provë).</w:t>
      </w:r>
    </w:p>
    <w:p w14:paraId="60D643E0"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 xml:space="preserve">Vërtetimi i Ndërmarrjes së Ujësjellësit, me anë të së cilës vërtetohet se z. Albert (Nezir) Cakeri me nr. kontratë 402, zona 2, nuk ka detyrime ndaj sh.a. Ujësjellësi Bilisht, kjo kontratë është </w:t>
      </w:r>
      <w:r w:rsidRPr="00C825A4">
        <w:rPr>
          <w:color w:val="000000" w:themeColor="text1"/>
        </w:rPr>
        <w:lastRenderedPageBreak/>
        <w:t>mbyllur më datë 30.01.2014, jo vetëm nuk provon qëllimin e paditëseve për mbajtjen e sendit pasuri të paluajtshme për 20 vjet pa ndërprerje, përkundrazi.</w:t>
      </w:r>
    </w:p>
    <w:p w14:paraId="16F6D313"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Në një vështrim të përmbajtjes së këtij vërtetimi për asnjë moment nuk provohet ajo çka synon pala paditëse, posedimin dhe gëzimin e qetë dhe të pandërprerë të pronës së paluajtshme objekt gjykimi nga paditëset, pasi nuk dihet data kur është lidhur kontrata, sa kohë ka vazhduar ajo, pra momenti se kur është lidhur kjo kontratë dhe sa kohë ka vazhduar, se cilës banesë konkrete i përket?..</w:t>
      </w:r>
    </w:p>
    <w:p w14:paraId="160C4C8F"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E njëjta gjë mund të konkludohet edhe me energjinë, e cila në sistemin A1 Billing të printuar, vërtet provon ekzistencën e një kontrate me nr. 72158, ku abonent figuron shtetasi Albert Çakeri, por që ka të pasqyruara pagesa faturash që i përkasin harkut kohor 2008 deri janar 2014, çka nuk provon posedimin e pandërprerë e të qetë prej 20 vjetësh, në mënyrë që paditëset të legjitimohen si pretendente (subjekte të së drejtës) për fitimin e pasurisë pa titull me parashkrim fitues.</w:t>
      </w:r>
    </w:p>
    <w:p w14:paraId="70E1B674" w14:textId="128E5505"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 xml:space="preserve">Dekreti nr. 4823, datë 02.03.1971 “Për mbrojtjen e tokës”, lejonte vetëm tjetërsimin e banesave vetjake, ndërsa tjetërsimi i trojeve ishte i ndaluar. </w:t>
      </w:r>
      <w:r w:rsidR="0012342D" w:rsidRPr="00C825A4">
        <w:rPr>
          <w:color w:val="000000" w:themeColor="text1"/>
        </w:rPr>
        <w:t>KC</w:t>
      </w:r>
      <w:r w:rsidRPr="00C825A4">
        <w:rPr>
          <w:color w:val="000000" w:themeColor="text1"/>
        </w:rPr>
        <w:t xml:space="preserve"> i vitit 1981 nuk e njihte parashkrimin fitues pa titull.</w:t>
      </w:r>
    </w:p>
    <w:p w14:paraId="1E217C4D"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U provua gjatë gjykimit se pala paditëse nuk e posedon sipërfaqen truall, objekt material i mosmarrëveshjes, mbi bazën e një titulli, pasi trualli, qoftë në vitin 1976 apo deri në vitin 1991, ndalohej me ligj tjetërsimi dhe disponimi i individëve mbi tokën. Në këtë kuptim, nga pikëpamja e ligjit, nuk mund të pretendohet fitimi i pronësisë me anë të parashkrimit fitues nga ana e paditësve.</w:t>
      </w:r>
    </w:p>
    <w:p w14:paraId="05AA48B4"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Referuar “Dekretit mbi pronësinë” të vitit 1956, nenet 44 e 48 të tij, mbi parashkrimin fitues, mbështetur në nenet 44 dhe 48 të këtij ligji, fitimi i pronësisë me anë të parashkrimit fitues, kur sendi ishte pronë socialiste, ka karakter ndalues.</w:t>
      </w:r>
    </w:p>
    <w:p w14:paraId="70B3D3BD"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Gjykata çmon se paditëset nuk mund të rregullojnë interesat në këtë mënyrë, pasi padia e ngritur, si nga pikëpamja e provueshmërisë së faktit dhe ligjshmëria, është e pabazuar. Paditëset duhet të ndjekin rrugën sipas mënyrës së posaçme për realizimin e të drejtës së pronësisë së paditëseve mbi sendin objekt gjykimi. Posaçërisht, në nenin 25/c të ligjit nr. 33/2012 “Për regjistrimin e pasurive të paluajtshme”, parashikohet: “Regjistruesi, një person ose çdo grup i ngarkuar nga Kryeregjistruesi, kërkojnë që pronësia, si dhe kufijtë e çdo pasurie që duhet regjistruar, të dokumentohen në bazë të kritereve të mëposhtme: c) për pasuritë e paluajtshme, të ndërtuara deri më 10.08.1991, e të truallit funksional të tyre, kur nuk posedohen akte fitimi pronësie, si dhe regjistrimin e tyre”.</w:t>
      </w:r>
    </w:p>
    <w:p w14:paraId="3DCEFC43"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Pala paditëse, nga pikëpamja e bazueshmërisë ligjore, referon në ligje që nuk kanë të bëjnë fare dhe nuk gjejnë bazueshmëri për kërkimet e saj në padi.</w:t>
      </w:r>
    </w:p>
    <w:p w14:paraId="48B060E5"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Në mbështetje të nenit 100 të Kushtetutës, të shkronjës “c” të nenit 25 të ligjit nr. 33/2012 “Për regjistrimin e pasurive të paluajtshme”, nenit 74 të ligjit nr. 8652, datë 31.07.2000 “Për organizimin dhe funksionimin e qeverisjes vendore” të ndryshuar, ka dalë Vendimi i K.M. nr. 608, datë 05.09.2012 “Për caktimin e procedurës së kalimit të pronësisë të pasurive të paluajtshme të ndërtuara deri më 10.08.1991, e truallit funksional të tyre, kur nuk posedohen akte fitimi pronësie.”</w:t>
      </w:r>
    </w:p>
    <w:p w14:paraId="318200C4" w14:textId="7DEDC5AB"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 xml:space="preserve">Në këtë vendim, në pikën 1, parashikohet: Objekti i këtij vendimi është përcaktimi i institucionit të autorizuar dhe i procedurës së kalimit në pronësi të pasurive të paluajtshme, të ndërtuara deri më 10.08.1991, të truallit funksional të tyre, në rastet kur nuk posedohen aktet e </w:t>
      </w:r>
      <w:r w:rsidRPr="00C825A4">
        <w:rPr>
          <w:color w:val="000000" w:themeColor="text1"/>
        </w:rPr>
        <w:lastRenderedPageBreak/>
        <w:t xml:space="preserve">fitimit të pronësisë, në kuptim të nenit 193 të </w:t>
      </w:r>
      <w:r w:rsidR="0012342D" w:rsidRPr="00C825A4">
        <w:rPr>
          <w:color w:val="000000" w:themeColor="text1"/>
        </w:rPr>
        <w:t>KC</w:t>
      </w:r>
      <w:r w:rsidRPr="00C825A4">
        <w:rPr>
          <w:color w:val="000000" w:themeColor="text1"/>
        </w:rPr>
        <w:t>, me qëllim regjistrimin fillestar apo regjistrimin e tyre në regjistrin publik të pasurive të paluajtshme me titull të qartë të pronësisë.</w:t>
      </w:r>
    </w:p>
    <w:p w14:paraId="6364354B"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Pasi jep një sërë parimesh nga duhet të udhëhiqen institucionet për procesin e kalimit të pasurive të paluajtshme sipas këtij vendimi, rezulton se në pikën 3 Këshilli i Ministrave, për kalimin në pronësi të pasurive të paluajtshme të ndërtuara deri në vitin 10.08.1991 dhe truallit funksional të tyre, përcaktohet se “kur nuk posedohen akte fitimi pronësie, është bashkia, ose komuna ku gjendet pasuria e paluajtshme...”. Duke bërë një qasje të rrethanave të faktit të pohuara edhe nga përfaqësuesja e palës paditëse në gjykim, banesa dhe trualli nën të dhe funksional, janë të ndërtuar dhe poseduar para kësaj periudhe të përcaktuar në ligjin e sipërcituar nga trashëgimlënësit e paditëseve.</w:t>
      </w:r>
    </w:p>
    <w:p w14:paraId="165D7323"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Dhe sikur për një moment që problemi të zgjidhej gjyqësisht, vetëm mosndërtimi drejt i ndërgjyqësisë, thirrja në mënyrë të gabuar si subjekt i së drejtës, palë e paditur, Këshillin e Ministrave, përbën shkak që pa i hyrë në themel zgjidhjes së çështjes, rrëzon padinë.</w:t>
      </w:r>
    </w:p>
    <w:p w14:paraId="1A16C6FB"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Në këtë akt ligjor, jepen afate, koha, qenia e lirë fizikisht e truallit funksional, madhësia e truallit sipas kritereve ligjore “Për urbanistikën, ligji 7693 datë 06.04.1993”, mungesa e aktit të fitimit të pronësisë, objekti dhe trualli të jetë i patrajtuar nga legjislacioni përkatës për njohjen, kthimin e kompensimin e pronës apo për legalizimin dhe urbanizimin e ndërtimeve pa leje, parametra të cilët i plotëson edhe objekti material i gjykimit.</w:t>
      </w:r>
    </w:p>
    <w:p w14:paraId="7B903D3A" w14:textId="7FD74653" w:rsidR="00EF097E" w:rsidRPr="00C825A4" w:rsidRDefault="009E10FD" w:rsidP="008E7C3E">
      <w:pPr>
        <w:spacing w:line="276" w:lineRule="auto"/>
        <w:ind w:firstLine="720"/>
        <w:jc w:val="both"/>
        <w:rPr>
          <w:b/>
          <w:bCs/>
          <w:color w:val="000000" w:themeColor="text1"/>
        </w:rPr>
      </w:pPr>
      <w:r w:rsidRPr="00C825A4">
        <w:rPr>
          <w:b/>
          <w:bCs/>
          <w:color w:val="000000" w:themeColor="text1"/>
        </w:rPr>
        <w:t xml:space="preserve">13. </w:t>
      </w:r>
      <w:r w:rsidR="00EF097E" w:rsidRPr="00C825A4">
        <w:rPr>
          <w:b/>
          <w:bCs/>
          <w:color w:val="000000" w:themeColor="text1"/>
        </w:rPr>
        <w:t>Kundër vendimit të sipërcituar ka paraqitur ankim pala paditëse</w:t>
      </w:r>
      <w:r w:rsidR="006650B7" w:rsidRPr="00C825A4">
        <w:rPr>
          <w:b/>
          <w:bCs/>
          <w:color w:val="000000" w:themeColor="text1"/>
        </w:rPr>
        <w:t xml:space="preserve"> Hyrfete Jaholli</w:t>
      </w:r>
      <w:r w:rsidR="00EF097E" w:rsidRPr="00C825A4">
        <w:rPr>
          <w:b/>
          <w:bCs/>
          <w:color w:val="000000" w:themeColor="text1"/>
        </w:rPr>
        <w:t>, e cila parashtron:</w:t>
      </w:r>
    </w:p>
    <w:p w14:paraId="2BA1E28B" w14:textId="77777777" w:rsidR="00EF097E" w:rsidRPr="00C825A4" w:rsidRDefault="00EF097E" w:rsidP="008E7C3E">
      <w:pPr>
        <w:pStyle w:val="NormalWeb"/>
        <w:numPr>
          <w:ilvl w:val="0"/>
          <w:numId w:val="35"/>
        </w:numPr>
        <w:spacing w:before="0" w:beforeAutospacing="0" w:after="0" w:afterAutospacing="0" w:line="276" w:lineRule="auto"/>
        <w:jc w:val="both"/>
        <w:rPr>
          <w:color w:val="000000" w:themeColor="text1"/>
        </w:rPr>
      </w:pPr>
      <w:r w:rsidRPr="00C825A4">
        <w:rPr>
          <w:rStyle w:val="Strong"/>
          <w:b w:val="0"/>
          <w:bCs w:val="0"/>
          <w:color w:val="000000" w:themeColor="text1"/>
        </w:rPr>
        <w:t>Së pari</w:t>
      </w:r>
      <w:r w:rsidRPr="00C825A4">
        <w:rPr>
          <w:color w:val="000000" w:themeColor="text1"/>
        </w:rPr>
        <w:t>: Gjykata nuk arrin të bëjë dallimin midis institutit të fitimit të pronësisë me parashkrim fitues pa titull nga ai me titull, ku në përcaktim të neneve 169, 170 të Kodit Civil për fitimin e pronësisë pa titull kërkohet: Posedimi i qetë dhe i pandërprerë sikur të ishte pronar. Kalimi i afatit 20-vjeçar për pronat e paluajtshme. Gjykata në mënyrë absurde rrëzon kërkesë-padinë.</w:t>
      </w:r>
    </w:p>
    <w:p w14:paraId="7C7CC3E9" w14:textId="77777777" w:rsidR="00EF097E" w:rsidRPr="00C825A4" w:rsidRDefault="00EF097E" w:rsidP="008E7C3E">
      <w:pPr>
        <w:pStyle w:val="NormalWeb"/>
        <w:numPr>
          <w:ilvl w:val="0"/>
          <w:numId w:val="35"/>
        </w:numPr>
        <w:spacing w:before="0" w:beforeAutospacing="0" w:after="0" w:afterAutospacing="0" w:line="276" w:lineRule="auto"/>
        <w:jc w:val="both"/>
        <w:rPr>
          <w:color w:val="000000" w:themeColor="text1"/>
        </w:rPr>
      </w:pPr>
      <w:r w:rsidRPr="00C825A4">
        <w:rPr>
          <w:rStyle w:val="Strong"/>
          <w:b w:val="0"/>
          <w:bCs w:val="0"/>
          <w:color w:val="000000" w:themeColor="text1"/>
        </w:rPr>
        <w:t>Së dyti</w:t>
      </w:r>
      <w:r w:rsidRPr="00C825A4">
        <w:rPr>
          <w:color w:val="000000" w:themeColor="text1"/>
        </w:rPr>
        <w:t>: Gjykata nuk mund të japë një argument ligjor sa i takon sjelljes si pronar, duke iu referuar se mungojnë provat ose ato ekzistuese janë të paplota.</w:t>
      </w:r>
    </w:p>
    <w:p w14:paraId="5974C48B" w14:textId="77777777" w:rsidR="00EF097E" w:rsidRPr="00C825A4" w:rsidRDefault="00EF097E" w:rsidP="008E7C3E">
      <w:pPr>
        <w:pStyle w:val="NormalWeb"/>
        <w:numPr>
          <w:ilvl w:val="0"/>
          <w:numId w:val="35"/>
        </w:numPr>
        <w:spacing w:before="0" w:beforeAutospacing="0" w:after="0" w:afterAutospacing="0" w:line="276" w:lineRule="auto"/>
        <w:jc w:val="both"/>
        <w:rPr>
          <w:color w:val="000000" w:themeColor="text1"/>
        </w:rPr>
      </w:pPr>
      <w:r w:rsidRPr="00C825A4">
        <w:rPr>
          <w:rStyle w:val="Strong"/>
          <w:b w:val="0"/>
          <w:bCs w:val="0"/>
          <w:color w:val="000000" w:themeColor="text1"/>
        </w:rPr>
        <w:t>Së treti</w:t>
      </w:r>
      <w:r w:rsidRPr="00C825A4">
        <w:rPr>
          <w:color w:val="000000" w:themeColor="text1"/>
        </w:rPr>
        <w:t>: Gjykata konkludon se prona figuron me pronar “shtet” dhe i referohet në mënyrë të përgjithshme Kushtetutës së vitit 1976, Dekretit mbi pronësinë, etj. Sqarimi i gjykatës sa më sipër ka qenë se mungon posedimi i qetë për 20 vjet duke u sjellë si pronar.</w:t>
      </w:r>
    </w:p>
    <w:p w14:paraId="6FA4EEEC" w14:textId="77777777" w:rsidR="00EF097E" w:rsidRPr="00C825A4" w:rsidRDefault="00EF097E" w:rsidP="008E7C3E">
      <w:pPr>
        <w:pStyle w:val="NormalWeb"/>
        <w:numPr>
          <w:ilvl w:val="0"/>
          <w:numId w:val="35"/>
        </w:numPr>
        <w:spacing w:before="0" w:beforeAutospacing="0" w:after="0" w:afterAutospacing="0" w:line="276" w:lineRule="auto"/>
        <w:jc w:val="both"/>
        <w:rPr>
          <w:color w:val="000000" w:themeColor="text1"/>
        </w:rPr>
      </w:pPr>
      <w:r w:rsidRPr="00C825A4">
        <w:rPr>
          <w:rStyle w:val="Strong"/>
          <w:b w:val="0"/>
          <w:bCs w:val="0"/>
          <w:color w:val="000000" w:themeColor="text1"/>
        </w:rPr>
        <w:t>Së katërti</w:t>
      </w:r>
      <w:r w:rsidRPr="00C825A4">
        <w:rPr>
          <w:color w:val="000000" w:themeColor="text1"/>
        </w:rPr>
        <w:t>: Gjykata referon tek ndalimet në bazë të Dekretit për mbrojtjen e tokës, kur vërtetohet se familja “Çakerri” e ka poseduar këtë ndërtesë minimalisht nga viti 1947.</w:t>
      </w:r>
    </w:p>
    <w:p w14:paraId="256EB930" w14:textId="77777777" w:rsidR="00EF097E" w:rsidRPr="00C825A4" w:rsidRDefault="00EF097E" w:rsidP="008E7C3E">
      <w:pPr>
        <w:pStyle w:val="NormalWeb"/>
        <w:numPr>
          <w:ilvl w:val="0"/>
          <w:numId w:val="35"/>
        </w:numPr>
        <w:spacing w:before="0" w:beforeAutospacing="0" w:after="0" w:afterAutospacing="0" w:line="276" w:lineRule="auto"/>
        <w:jc w:val="both"/>
        <w:rPr>
          <w:color w:val="000000" w:themeColor="text1"/>
        </w:rPr>
      </w:pPr>
      <w:r w:rsidRPr="00C825A4">
        <w:rPr>
          <w:rStyle w:val="Strong"/>
          <w:b w:val="0"/>
          <w:bCs w:val="0"/>
          <w:color w:val="000000" w:themeColor="text1"/>
        </w:rPr>
        <w:t>Së pesti</w:t>
      </w:r>
      <w:r w:rsidRPr="00C825A4">
        <w:rPr>
          <w:color w:val="000000" w:themeColor="text1"/>
        </w:rPr>
        <w:t>: Gjykata ka theksuar se kjo nuk është rruga e duhur për realizimin e të drejtave të paditëses, edhe pse baza ligjore referon në situata krejt të ndryshme dhe që s’kanë aspak lidhje me çështjen në gjykim.</w:t>
      </w:r>
    </w:p>
    <w:p w14:paraId="23C33E2E" w14:textId="77777777" w:rsidR="00EF097E" w:rsidRPr="00C825A4" w:rsidRDefault="00EF097E" w:rsidP="008E7C3E">
      <w:pPr>
        <w:pStyle w:val="NormalWeb"/>
        <w:numPr>
          <w:ilvl w:val="0"/>
          <w:numId w:val="35"/>
        </w:numPr>
        <w:spacing w:before="0" w:beforeAutospacing="0" w:after="0" w:afterAutospacing="0" w:line="276" w:lineRule="auto"/>
        <w:jc w:val="both"/>
        <w:rPr>
          <w:color w:val="000000" w:themeColor="text1"/>
        </w:rPr>
      </w:pPr>
      <w:r w:rsidRPr="00C825A4">
        <w:rPr>
          <w:rStyle w:val="Strong"/>
          <w:b w:val="0"/>
          <w:bCs w:val="0"/>
          <w:color w:val="000000" w:themeColor="text1"/>
        </w:rPr>
        <w:t>Së gjashti</w:t>
      </w:r>
      <w:r w:rsidRPr="00C825A4">
        <w:rPr>
          <w:color w:val="000000" w:themeColor="text1"/>
        </w:rPr>
        <w:t>: Në lidhje me ndërgjyqësinë, konkluzioni i gjykatës se nuk është ndërtuar drejt nuk gjen mbështetje ligjore, sa kohë ligji “Për regjistrimin e pronave të paluajtshme të shtetit” përcakton qartë mënyrën e regjistrimit të pasurive të paluajtshme dhe mënyrën e kalimit të tyre në administrim apo pronësi të qeverisjes vendore.</w:t>
      </w:r>
    </w:p>
    <w:p w14:paraId="58DBDAAE" w14:textId="338D18E8" w:rsidR="00EF097E" w:rsidRPr="00C825A4" w:rsidRDefault="009E10FD" w:rsidP="008E7C3E">
      <w:pPr>
        <w:spacing w:line="276" w:lineRule="auto"/>
        <w:ind w:firstLine="720"/>
        <w:jc w:val="both"/>
        <w:rPr>
          <w:color w:val="000000" w:themeColor="text1"/>
        </w:rPr>
      </w:pPr>
      <w:r w:rsidRPr="00C825A4">
        <w:rPr>
          <w:b/>
          <w:color w:val="000000" w:themeColor="text1"/>
        </w:rPr>
        <w:t xml:space="preserve">14. </w:t>
      </w:r>
      <w:r w:rsidR="00EF097E" w:rsidRPr="00C825A4">
        <w:rPr>
          <w:b/>
          <w:color w:val="000000" w:themeColor="text1"/>
        </w:rPr>
        <w:t>Gjykata e Apelit Korçë</w:t>
      </w:r>
      <w:r w:rsidR="00EF097E" w:rsidRPr="00C825A4">
        <w:rPr>
          <w:bCs/>
          <w:color w:val="000000" w:themeColor="text1"/>
        </w:rPr>
        <w:t xml:space="preserve">, </w:t>
      </w:r>
      <w:r w:rsidR="00EF097E" w:rsidRPr="00C825A4">
        <w:rPr>
          <w:color w:val="000000" w:themeColor="text1"/>
        </w:rPr>
        <w:t>me vendimin nr. 290, datë 08.09.2016, ka vendosur:</w:t>
      </w:r>
    </w:p>
    <w:p w14:paraId="7C60CB54" w14:textId="47014244" w:rsidR="00EF097E" w:rsidRPr="00C825A4" w:rsidRDefault="009E10FD" w:rsidP="008E7C3E">
      <w:pPr>
        <w:pStyle w:val="NormalWeb"/>
        <w:spacing w:before="0" w:beforeAutospacing="0" w:after="0" w:afterAutospacing="0" w:line="276" w:lineRule="auto"/>
        <w:jc w:val="both"/>
        <w:rPr>
          <w:b/>
          <w:bCs/>
          <w:i/>
          <w:iCs/>
          <w:color w:val="000000" w:themeColor="text1"/>
        </w:rPr>
      </w:pPr>
      <w:r w:rsidRPr="00C825A4">
        <w:rPr>
          <w:rStyle w:val="Strong"/>
          <w:b w:val="0"/>
          <w:bCs w:val="0"/>
          <w:i/>
          <w:iCs/>
          <w:color w:val="000000" w:themeColor="text1"/>
        </w:rPr>
        <w:t>“</w:t>
      </w:r>
      <w:r w:rsidR="00EF097E" w:rsidRPr="00C825A4">
        <w:rPr>
          <w:rStyle w:val="Strong"/>
          <w:b w:val="0"/>
          <w:bCs w:val="0"/>
          <w:i/>
          <w:iCs/>
          <w:color w:val="000000" w:themeColor="text1"/>
        </w:rPr>
        <w:t>Ndryshimin e vendimit nr. 466, datë 07.03.2016 të Gjykatës së Shkallës së Parë Korçë, si më poshtë:</w:t>
      </w:r>
    </w:p>
    <w:p w14:paraId="0B0E3180" w14:textId="77777777" w:rsidR="005A2C8F" w:rsidRPr="00C825A4" w:rsidRDefault="00EF097E" w:rsidP="008E7C3E">
      <w:pPr>
        <w:pStyle w:val="NormalWeb"/>
        <w:spacing w:before="0" w:beforeAutospacing="0" w:after="0" w:afterAutospacing="0" w:line="276" w:lineRule="auto"/>
        <w:jc w:val="both"/>
        <w:rPr>
          <w:b/>
          <w:bCs/>
          <w:i/>
          <w:iCs/>
          <w:color w:val="000000" w:themeColor="text1"/>
        </w:rPr>
      </w:pPr>
      <w:r w:rsidRPr="00C825A4">
        <w:rPr>
          <w:rStyle w:val="Strong"/>
          <w:b w:val="0"/>
          <w:bCs w:val="0"/>
          <w:i/>
          <w:iCs/>
          <w:color w:val="000000" w:themeColor="text1"/>
        </w:rPr>
        <w:lastRenderedPageBreak/>
        <w:t>Pranimin e padisë.</w:t>
      </w:r>
    </w:p>
    <w:p w14:paraId="50BBFB01" w14:textId="00F3263A" w:rsidR="00EF097E" w:rsidRPr="00C825A4" w:rsidRDefault="00EF097E" w:rsidP="008E7C3E">
      <w:pPr>
        <w:pStyle w:val="NormalWeb"/>
        <w:spacing w:before="0" w:beforeAutospacing="0" w:after="0" w:afterAutospacing="0" w:line="276" w:lineRule="auto"/>
        <w:jc w:val="both"/>
        <w:rPr>
          <w:b/>
          <w:bCs/>
          <w:i/>
          <w:iCs/>
          <w:color w:val="000000" w:themeColor="text1"/>
        </w:rPr>
      </w:pPr>
      <w:r w:rsidRPr="00C825A4">
        <w:rPr>
          <w:rStyle w:val="Strong"/>
          <w:b w:val="0"/>
          <w:bCs w:val="0"/>
          <w:i/>
          <w:iCs/>
          <w:color w:val="000000" w:themeColor="text1"/>
        </w:rPr>
        <w:t>Detyrimin e palës së paditur, Këshilli i Ministrave, Tiranë, të njohë paditëset Hyrfete Jaholli dhe Satber Gjoza si bashkëpronare me parashkrim fitues pa titull të pronësisë me nr. 10/53 me sipërfaqe 291 m² truall, nga i cili 111 m² ndërtese dhe të pasurisë nr. 10/54 me sipërfaqe 347 m² truall, ndodhur në ZK 1187, lagjja “Xhamia”, Bilisht, Devoll.</w:t>
      </w:r>
    </w:p>
    <w:p w14:paraId="56993220" w14:textId="3A8DB858" w:rsidR="00EF097E" w:rsidRPr="00C825A4" w:rsidRDefault="00EF097E" w:rsidP="008E7C3E">
      <w:pPr>
        <w:pStyle w:val="NormalWeb"/>
        <w:spacing w:before="0" w:beforeAutospacing="0" w:after="0" w:afterAutospacing="0" w:line="276" w:lineRule="auto"/>
        <w:jc w:val="both"/>
        <w:rPr>
          <w:b/>
          <w:bCs/>
          <w:i/>
          <w:iCs/>
          <w:color w:val="000000" w:themeColor="text1"/>
        </w:rPr>
      </w:pPr>
      <w:r w:rsidRPr="00C825A4">
        <w:rPr>
          <w:rStyle w:val="Strong"/>
          <w:b w:val="0"/>
          <w:bCs w:val="0"/>
          <w:i/>
          <w:iCs/>
          <w:color w:val="000000" w:themeColor="text1"/>
        </w:rPr>
        <w:t>Shpenzimet gjyqësore, siç janë bërë.</w:t>
      </w:r>
      <w:r w:rsidR="009E10FD" w:rsidRPr="00C825A4">
        <w:rPr>
          <w:rStyle w:val="Strong"/>
          <w:b w:val="0"/>
          <w:bCs w:val="0"/>
          <w:i/>
          <w:iCs/>
          <w:color w:val="000000" w:themeColor="text1"/>
        </w:rPr>
        <w:t>”</w:t>
      </w:r>
    </w:p>
    <w:p w14:paraId="747A226F" w14:textId="2F41524F" w:rsidR="00EF097E" w:rsidRPr="00C825A4" w:rsidRDefault="009E10FD" w:rsidP="008E7C3E">
      <w:pPr>
        <w:spacing w:line="276" w:lineRule="auto"/>
        <w:ind w:firstLine="720"/>
        <w:jc w:val="both"/>
        <w:rPr>
          <w:color w:val="000000" w:themeColor="text1"/>
        </w:rPr>
      </w:pPr>
      <w:r w:rsidRPr="00C825A4">
        <w:rPr>
          <w:color w:val="000000" w:themeColor="text1"/>
        </w:rPr>
        <w:t xml:space="preserve">14.1. </w:t>
      </w:r>
      <w:r w:rsidR="00EF097E" w:rsidRPr="00C825A4">
        <w:rPr>
          <w:color w:val="000000" w:themeColor="text1"/>
        </w:rPr>
        <w:t>Gjykata e ap</w:t>
      </w:r>
      <w:r w:rsidR="00D25ED1" w:rsidRPr="00C825A4">
        <w:rPr>
          <w:color w:val="000000" w:themeColor="text1"/>
        </w:rPr>
        <w:t xml:space="preserve">elit, </w:t>
      </w:r>
      <w:r w:rsidR="00EF097E" w:rsidRPr="00C825A4">
        <w:rPr>
          <w:color w:val="000000" w:themeColor="text1"/>
        </w:rPr>
        <w:t>ndër të tjera</w:t>
      </w:r>
      <w:r w:rsidR="00D25ED1" w:rsidRPr="00C825A4">
        <w:rPr>
          <w:color w:val="000000" w:themeColor="text1"/>
        </w:rPr>
        <w:t>,</w:t>
      </w:r>
      <w:r w:rsidR="00EF097E" w:rsidRPr="00C825A4">
        <w:rPr>
          <w:color w:val="000000" w:themeColor="text1"/>
        </w:rPr>
        <w:t xml:space="preserve"> arsyeton:</w:t>
      </w:r>
    </w:p>
    <w:p w14:paraId="5862939E"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Gjykata e Apelit Korçë e gjen të bazuar në prova dhe në ligj ankimin e palës paditëse, prandaj vendos ta ndryshojë vendimin e gjykatës duke pranuar padinë e palës paditëse me këtë arsyetim:</w:t>
      </w:r>
    </w:p>
    <w:p w14:paraId="58C5E95E"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Referuar përmbajtjes së nenit 169 të Kodit Civil, mbi bazën e të cilit paditëset pretendojnë fitimin e pronësisë mbi pasurinë objekt gjykimi nëpërmjet parashkrimit fitues pa titull, Gjykata e Apelit vlerëson që, ndryshe nga sa arsyeton gjykata e shkallës së parë, paditëset plotësojnë të gjitha kushtet e kërkuara nga kjo dispozitë. Në nenin 169 të Kodit Civil parashikohet: “</w:t>
      </w:r>
      <w:r w:rsidRPr="00C825A4">
        <w:rPr>
          <w:i/>
          <w:iCs/>
          <w:color w:val="000000" w:themeColor="text1"/>
        </w:rPr>
        <w:t>Personi që ka poseduar qetësisht e pa ndërprerje, duke u sjellë sikur të ishte pronar për njëzet vjet në një pronë të paluajtshme, bëhet pronar i saj”.</w:t>
      </w:r>
    </w:p>
    <w:p w14:paraId="3B96943D"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Instituti i parashkrimit fitues përfaqëson një mënyrë origjinale të fitimit të pronësisë, që ligjëron posedimin faktik mbi sendin pas plotësimit edhe të kushteve të tjera të kërkuara nga ligji, qëllimi i të cilit është krijimi i sigurisë së të drejtave mbi sendet duke eliminuar pasigurinë në qarkullimin civil. Fitimi i pronësisë me parashkrim fitues (pa titull) sipas kërkesave të nenit 169 të Kodit Civil mbi një send të paluajtshëm, realizohet me plotësimin e njëkohshëm të kushteve të mëposhtme:</w:t>
      </w:r>
    </w:p>
    <w:p w14:paraId="1AC1C0E1" w14:textId="77777777" w:rsidR="00EF097E" w:rsidRPr="00C825A4" w:rsidRDefault="00EF097E" w:rsidP="008E7C3E">
      <w:pPr>
        <w:pStyle w:val="NormalWeb"/>
        <w:spacing w:before="0" w:beforeAutospacing="0" w:after="0" w:afterAutospacing="0" w:line="276" w:lineRule="auto"/>
        <w:jc w:val="both"/>
        <w:rPr>
          <w:i/>
          <w:iCs/>
          <w:color w:val="000000" w:themeColor="text1"/>
        </w:rPr>
      </w:pPr>
      <w:r w:rsidRPr="00C825A4">
        <w:rPr>
          <w:i/>
          <w:iCs/>
          <w:color w:val="000000" w:themeColor="text1"/>
        </w:rPr>
        <w:t>1. Ekzistenca e një sendi të aftë për t’u fituar me parashkrim fitues (jo ata të përjashtuar nga qarkullimi civil).</w:t>
      </w:r>
    </w:p>
    <w:p w14:paraId="16112D9D" w14:textId="77777777" w:rsidR="00EF097E" w:rsidRPr="00C825A4" w:rsidRDefault="00EF097E" w:rsidP="008E7C3E">
      <w:pPr>
        <w:pStyle w:val="NormalWeb"/>
        <w:spacing w:before="0" w:beforeAutospacing="0" w:after="0" w:afterAutospacing="0" w:line="276" w:lineRule="auto"/>
        <w:jc w:val="both"/>
        <w:rPr>
          <w:i/>
          <w:iCs/>
          <w:color w:val="000000" w:themeColor="text1"/>
        </w:rPr>
      </w:pPr>
      <w:r w:rsidRPr="00C825A4">
        <w:rPr>
          <w:i/>
          <w:iCs/>
          <w:color w:val="000000" w:themeColor="text1"/>
        </w:rPr>
        <w:t>2. Ekzistenca e posedimit të qetë dhe të pandërprerë të sendit.</w:t>
      </w:r>
    </w:p>
    <w:p w14:paraId="2C0FAA84" w14:textId="77777777" w:rsidR="00EF097E" w:rsidRPr="00C825A4" w:rsidRDefault="00EF097E" w:rsidP="008E7C3E">
      <w:pPr>
        <w:pStyle w:val="NormalWeb"/>
        <w:spacing w:before="0" w:beforeAutospacing="0" w:after="0" w:afterAutospacing="0" w:line="276" w:lineRule="auto"/>
        <w:jc w:val="both"/>
        <w:rPr>
          <w:i/>
          <w:iCs/>
          <w:color w:val="000000" w:themeColor="text1"/>
        </w:rPr>
      </w:pPr>
      <w:r w:rsidRPr="00C825A4">
        <w:rPr>
          <w:i/>
          <w:iCs/>
          <w:color w:val="000000" w:themeColor="text1"/>
        </w:rPr>
        <w:t>3. Kalimi i një afati posedimi prej 20 vjetësh.</w:t>
      </w:r>
    </w:p>
    <w:p w14:paraId="700D528E" w14:textId="77777777" w:rsidR="00EF097E" w:rsidRPr="00C825A4" w:rsidRDefault="00EF097E" w:rsidP="008E7C3E">
      <w:pPr>
        <w:pStyle w:val="NormalWeb"/>
        <w:spacing w:before="0" w:beforeAutospacing="0" w:after="0" w:afterAutospacing="0" w:line="276" w:lineRule="auto"/>
        <w:jc w:val="both"/>
        <w:rPr>
          <w:i/>
          <w:iCs/>
          <w:color w:val="000000" w:themeColor="text1"/>
        </w:rPr>
      </w:pPr>
      <w:r w:rsidRPr="00C825A4">
        <w:rPr>
          <w:i/>
          <w:iCs/>
          <w:color w:val="000000" w:themeColor="text1"/>
        </w:rPr>
        <w:t>4. Sjellja e poseduesit si pronar i sendit.</w:t>
      </w:r>
    </w:p>
    <w:p w14:paraId="4A25122A"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Së pari, sendi objekt gjykimi është i paluajtshëm dhe njëkohësisht i aftë për t’u fituar me parashkrim. Ai përfaqëson një send të lirë në qarkullimin civil, të papenguar për t’u poseduar lirisht, apo tjetërsuar nga çdo subjekt i së drejtës.</w:t>
      </w:r>
    </w:p>
    <w:p w14:paraId="0B36A369"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Gjykata e Shkallës së Parë arsyeton, midis të tjerash, se: “Kodi Civil në fuqi, neni 168, por edhe Kodi Civil i mëparshëm si dhe dekreti ‘Mbi pronësinë’, neni 48 i tij, pavarësisht nga një element dallues mbi llojin e pronës shtetërore, parashikojnë ndalimin e fitimit të pronësisë me anë të parashkrimit fitues, kur sendi është pronë shtetërore/publike, siç është aktualisht edhe trualli mbi të cilin është ndërtuar shtëpia.”</w:t>
      </w:r>
    </w:p>
    <w:p w14:paraId="4A27B7EE" w14:textId="37ADDD7D"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 xml:space="preserve">Sipas nenit 2 të Ligjit nr. 8743, datë 22.02.2002 “Për pronat e paluajtshme të shtetit”, pronë e paluajtshme publike kuptohet ajo pjesë e pronave të paluajtshme të shtetit që përmbush funksione themelore dhe të pandashme të shtetit dhe që sjell përfitime në favor të publikut të gjerë. Ndërsa në nenin 3 të të njëjtit ligj, listohen llojet e pronave që bëjnë pjesë në pronat e paluajtshme publike. Trualli mbi të cilin ndodhet banesa në posedim të paditëseve nuk përfaqëson një pronë shtetërore me karakter publik, ai as nuk sjell përfitime në favor të publikut të gjerë dhe as nuk shërben për të përmbushur funksione themelore dhe të pandashme të shtetit. Rezulton qartazi që kjo pronë nuk përfshihet në rrethin e pronave të paluajtshme publike të listuara në mënyrë shteruese në nenin 3 të </w:t>
      </w:r>
      <w:r w:rsidR="00A50F5C" w:rsidRPr="00C825A4">
        <w:rPr>
          <w:color w:val="000000" w:themeColor="text1"/>
        </w:rPr>
        <w:t>l</w:t>
      </w:r>
      <w:r w:rsidRPr="00C825A4">
        <w:rPr>
          <w:color w:val="000000" w:themeColor="text1"/>
        </w:rPr>
        <w:t xml:space="preserve">igjit nr. 8743, datë 22.02.2002 “Për pronat e </w:t>
      </w:r>
      <w:r w:rsidRPr="00C825A4">
        <w:rPr>
          <w:color w:val="000000" w:themeColor="text1"/>
        </w:rPr>
        <w:lastRenderedPageBreak/>
        <w:t>paluajtshme të shtetit”. Sendi objekt gjykimi është shtëpi banimi dhe oborr dhe asnjëherë nuk ka shërbyer për realizimin e ndonjë funksioni publik. Po kështu, referimi i gjykatës së shkallës së parë në legjislacionin para vitit 1990 që parashikonte ndalimin e tjetërsimit të trojeve është i gabuar, pasi ky legjislacion tashmë është i shfuqizuar dhe pas miratimit të Kodit Civil aktual, trojet (përveç atyre me karakter publik) nuk kanë asnjë pengesë për të qenë pjesë e qarkullimit civil.</w:t>
      </w:r>
    </w:p>
    <w:p w14:paraId="70C7F58E"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Së dyti, sendi objekt gjykimi ka qenë në posedim të vazhdueshëm të paditëseve, prindërve të tyre dhe tashmë të vetë paditëseve.</w:t>
      </w:r>
    </w:p>
    <w:p w14:paraId="42244F75"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Paditëset kanë jetuar që në lindjen e tyre në këtë banesë, por për efekt të llogaritjes së afatit 20-vjeçar të parashkrimit, çmohet e mjaftueshme llogaritja e posedimit prej datës 01.11.1994, që përkon me hyrjen në fuqi të Kodit Civil aktual dhe njëkohësisht, parashikimin për herë të parë në ligj të institutit të parashkrimit fitues pa titull.</w:t>
      </w:r>
    </w:p>
    <w:p w14:paraId="0609138C"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Prona objekt gjykimi figuron me statusin “Pronar shtet”, status i cili i korrespondon situatës kur mungojnë dokumentet e origjinës së pronave të krijuara para vitit 1991 dhe për këtë shkak, në një seksion të veçantë regjistrohet emri i poseduesit të saj faktik.</w:t>
      </w:r>
    </w:p>
    <w:p w14:paraId="253FA5BF"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Së treti, posedimi ka qenë i qetë dhe i pandërprerë dhe prindërit dhe më tej vetë paditëset në vazhdimësi janë sjellë si pronare të sendit, të pashqetësuara nga askush.</w:t>
      </w:r>
    </w:p>
    <w:p w14:paraId="15C65998"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Gjykata e Shkallës së Parë, megjithëse ka pranuar rrethanat e faktit si më sipër, ka përqendruar arsyetimin e saj në argumenta tërësisht të parëndësishëm, të tilla si ekzistenca e regjistrimit të posedimit në emër të paditëseve, çka sipas gjykatës, ky regjistrim nuk mund të ketë vlefshmëri ligjore. Gjykata e Apelit çmon që në rastin konkret objekt i gjykimit nuk është vlefshmëria ligjore e regjistrimit, madje mungesa apo gabimet në regjistrim janë parakushte për kërkimin e fitimit të pronësisë nëpërmjet parashkrimit. Po kështu, nuk ka asnjë lidhje me çështjen në gjykim arsyetimi i gjykatës mbi pavlefshmërinë e kontratës së furnizimit me energji elektrike për shkak se ajo figuron në emër të Albert Çakerit. Në të kundërt, rrethanat e mësipërme hedhin dritë pikërisht mbi faktin që paditëset kanë qenë dhe janë posedues të banesës.</w:t>
      </w:r>
    </w:p>
    <w:p w14:paraId="7567E173"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Thelbi i institutit të parashkrimit fitues ka të bëjë me posedimin efektiv të sendit, kohëzgjatjen e tij dhe sjelljen si pronar, kërkesa të cilat rezultojnë tërësisht të provuara në rastin konkret. Paditëset, por edhe prindërit e tyre më herët, asnjëherë nuk janë zhveshur nga posedimi; me çdo veprim të kryer prej tyre apo nga të tretët, ata janë sjellë si pronarë duke qenë të bindur në ekzistencën e të drejtës së pronësisë, porse pengesa e vetme për regjistrimin e saj ka të bëjë vetëm me mangësitë në dokumentat e origjinës.</w:t>
      </w:r>
    </w:p>
    <w:p w14:paraId="2D40F2B0"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Bazuar në argumentat e parashtruara më lart, Gjykata e Apelit arrin në përfundimin që paditëset plotësojnë të gjitha kërkesat ligjore (neni 169 i Kodit Civil), për fitimin e pronësisë me parashkrim fitues pa titull mbi pronën objekt gjykimi, prandaj vendimi nr. 466, datë 07.03.2016 i Gjykatës së Rrethit Gjyqësor Korçë duhet të ndryshohet, duke u vendosur pranimi i padisë.</w:t>
      </w:r>
    </w:p>
    <w:p w14:paraId="2FAB11CC"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Përsa kohë prona figuron e regjistruar “shtet”, edhe ndërgjyqësia është ndërtuar drejt duke thirrur në gjykim palën e paditur, por edhe personin e tretë Bashkia Devoll.</w:t>
      </w:r>
    </w:p>
    <w:p w14:paraId="50D67A01" w14:textId="77777777" w:rsidR="00EF097E" w:rsidRPr="00C825A4" w:rsidRDefault="00EF097E" w:rsidP="008E7C3E">
      <w:pPr>
        <w:pStyle w:val="NormalWeb"/>
        <w:spacing w:before="0" w:beforeAutospacing="0" w:after="0" w:afterAutospacing="0" w:line="276" w:lineRule="auto"/>
        <w:jc w:val="both"/>
        <w:rPr>
          <w:color w:val="000000" w:themeColor="text1"/>
        </w:rPr>
      </w:pPr>
      <w:r w:rsidRPr="00C825A4">
        <w:rPr>
          <w:color w:val="000000" w:themeColor="text1"/>
        </w:rPr>
        <w:t>Në lidhje me shpenzimet gjyqësore, Gjykata e Apelit Korçë çmon se ato duhet të lihen siç janë bërë, sepse pala e paditur nuk i ka dhënë shkak paditëseve për ngritjen e kësaj padie, por është vetë ligji (Kodi Civil), me hyrjen në fuqi të tij (1 Nëntor 1994), që ka parashikuar një nga mënyrat e fitimit të pronësisë, atë të parashkrimit pa titull, ku edhe paditëset janë mbështetur.</w:t>
      </w:r>
    </w:p>
    <w:p w14:paraId="25757EB1" w14:textId="7B3E0F89" w:rsidR="00EF097E" w:rsidRPr="00C825A4" w:rsidRDefault="009E10FD" w:rsidP="008E7C3E">
      <w:pPr>
        <w:spacing w:line="276" w:lineRule="auto"/>
        <w:ind w:firstLine="720"/>
        <w:jc w:val="both"/>
        <w:rPr>
          <w:b/>
          <w:color w:val="000000" w:themeColor="text1"/>
        </w:rPr>
      </w:pPr>
      <w:r w:rsidRPr="00C825A4">
        <w:rPr>
          <w:b/>
          <w:color w:val="000000" w:themeColor="text1"/>
        </w:rPr>
        <w:t xml:space="preserve">15. </w:t>
      </w:r>
      <w:r w:rsidR="00EF097E" w:rsidRPr="00C825A4">
        <w:rPr>
          <w:b/>
          <w:color w:val="000000" w:themeColor="text1"/>
        </w:rPr>
        <w:t xml:space="preserve">Ndaj vendimit të sipërcituar rezulton të ketë paraqitur rekurs Avokatura e Shtetit Zyra Vendore Korçë: </w:t>
      </w:r>
      <w:r w:rsidR="00EF097E" w:rsidRPr="00C825A4">
        <w:rPr>
          <w:color w:val="000000" w:themeColor="text1"/>
        </w:rPr>
        <w:t>“</w:t>
      </w:r>
      <w:r w:rsidR="00EF097E" w:rsidRPr="00C825A4">
        <w:rPr>
          <w:rStyle w:val="Strong"/>
          <w:b w:val="0"/>
          <w:bCs w:val="0"/>
          <w:i/>
          <w:iCs/>
          <w:color w:val="000000" w:themeColor="text1"/>
        </w:rPr>
        <w:t xml:space="preserve">ndryshimin e vendimit nr. 290, datë 08.09.2016, i Gjykatës së </w:t>
      </w:r>
      <w:r w:rsidR="00EF097E" w:rsidRPr="00C825A4">
        <w:rPr>
          <w:rStyle w:val="Strong"/>
          <w:b w:val="0"/>
          <w:bCs w:val="0"/>
          <w:i/>
          <w:iCs/>
          <w:color w:val="000000" w:themeColor="text1"/>
        </w:rPr>
        <w:lastRenderedPageBreak/>
        <w:t>Apelit Korçë, duke e rrëzuar padinë e paditëses Hyrfete Jaholli si një padi të pabazuar në prova dhe në ligj</w:t>
      </w:r>
      <w:r w:rsidR="00EF097E" w:rsidRPr="00C825A4">
        <w:rPr>
          <w:color w:val="000000" w:themeColor="text1"/>
        </w:rPr>
        <w:t>”, duke parashtruar shkaqet si vijon:</w:t>
      </w:r>
    </w:p>
    <w:p w14:paraId="278A119C" w14:textId="32C8BA3F" w:rsidR="00EF097E" w:rsidRPr="00C825A4" w:rsidRDefault="00EF097E" w:rsidP="008E7C3E">
      <w:pPr>
        <w:pStyle w:val="NormalWeb"/>
        <w:numPr>
          <w:ilvl w:val="0"/>
          <w:numId w:val="36"/>
        </w:numPr>
        <w:spacing w:before="0" w:beforeAutospacing="0" w:after="0" w:afterAutospacing="0" w:line="276" w:lineRule="auto"/>
        <w:jc w:val="both"/>
        <w:rPr>
          <w:color w:val="000000" w:themeColor="text1"/>
        </w:rPr>
      </w:pPr>
      <w:r w:rsidRPr="00C825A4">
        <w:rPr>
          <w:color w:val="000000" w:themeColor="text1"/>
        </w:rPr>
        <w:t>Nga vlerës</w:t>
      </w:r>
      <w:r w:rsidR="00D25ED1" w:rsidRPr="00C825A4">
        <w:rPr>
          <w:color w:val="000000" w:themeColor="text1"/>
        </w:rPr>
        <w:t>imi i dokumentacionit tekniko-li</w:t>
      </w:r>
      <w:r w:rsidRPr="00C825A4">
        <w:rPr>
          <w:color w:val="000000" w:themeColor="text1"/>
        </w:rPr>
        <w:t>gjor të administruar në dosjen nr. 194, datë 17.07.2007, është fakt i provuar gjatë gjykimit se paditësja Hyrfete Jaholli është trashëgimtare ligjore e atit të vet, Murat Çakerri, i cili rezulton të ketë ndërruar jetë në datë 08.10.1989, duke lënë si trashëgimtarë ligjorë të radhës së parë paditësen dhe vëllanë e saj, Nezir Çakerri. Në datë 26.11.2014 ka ndërruar jetë dhe vëllai i saj, Nezir, duke lënë si trashëgimtare ligjore të radhës së parë nënën e tij, paditësen Satbere Gjoza (referuar dëshmisë së trashëgimisë). Rrethanat e faktit të bëra evidente gjatë gjykimit: prindërit e paditëses kanë qenë të divorcuar dhe për këtë arsye paditësja është rritur nga nëna e saj. Paditësja konstaton se kjo pronë, edhe pse ka qenë në pronësi të atit të saj por dhe të pasardhësve të tyre, nuk figuron të jetë e regjistruar si e tillë në ZVRPP Bilisht.</w:t>
      </w:r>
    </w:p>
    <w:p w14:paraId="76D2682F" w14:textId="77777777" w:rsidR="00EF097E" w:rsidRPr="00C825A4" w:rsidRDefault="00EF097E" w:rsidP="008E7C3E">
      <w:pPr>
        <w:pStyle w:val="NormalWeb"/>
        <w:numPr>
          <w:ilvl w:val="0"/>
          <w:numId w:val="36"/>
        </w:numPr>
        <w:spacing w:before="0" w:beforeAutospacing="0" w:after="0" w:afterAutospacing="0" w:line="276" w:lineRule="auto"/>
        <w:jc w:val="both"/>
        <w:rPr>
          <w:color w:val="000000" w:themeColor="text1"/>
        </w:rPr>
      </w:pPr>
      <w:r w:rsidRPr="00C825A4">
        <w:rPr>
          <w:color w:val="000000" w:themeColor="text1"/>
        </w:rPr>
        <w:t>Nga vërtetimi i datës 11.03.2014, lëshuar nga ZVRPP Devoll, rezulton se pasuria nr. 10/53, zëri kadastral truall me sip. 291 m² nga të cilat 11 m² janë ndërtesë, e regjistruar në libër ngastrash gusht 1996, figuron e regjistruar me pronar shtet, pasuri kjo e ndodhur në ZK 1187; dhe pasuria me nr. 10/54, vol. fq. 4, ZK truall me sipërfaqe 347 m², e regjistruar me referencë libër ngastrash gusht 1996, ZK 1187 Devoll, figuron me pronar shtet.</w:t>
      </w:r>
    </w:p>
    <w:p w14:paraId="00F3BD1A" w14:textId="30BF1549" w:rsidR="00EF097E" w:rsidRPr="00C825A4" w:rsidRDefault="00EF097E" w:rsidP="008E7C3E">
      <w:pPr>
        <w:pStyle w:val="NormalWeb"/>
        <w:numPr>
          <w:ilvl w:val="0"/>
          <w:numId w:val="36"/>
        </w:numPr>
        <w:spacing w:before="0" w:beforeAutospacing="0" w:after="0" w:afterAutospacing="0" w:line="276" w:lineRule="auto"/>
        <w:jc w:val="both"/>
        <w:rPr>
          <w:color w:val="000000" w:themeColor="text1"/>
        </w:rPr>
      </w:pPr>
      <w:r w:rsidRPr="00C825A4">
        <w:rPr>
          <w:color w:val="000000" w:themeColor="text1"/>
        </w:rPr>
        <w:t>Gjithashtu, rezulton se pala paditëse ka aplikuar pranë ZVRPP Devoll për kryerjen e regjistrimit fillestar të kësaj pasurie me shkresën nr. 1019/1 prot</w:t>
      </w:r>
      <w:r w:rsidR="005D65F3" w:rsidRPr="00C825A4">
        <w:rPr>
          <w:color w:val="000000" w:themeColor="text1"/>
        </w:rPr>
        <w:t>,</w:t>
      </w:r>
      <w:r w:rsidRPr="00C825A4">
        <w:rPr>
          <w:color w:val="000000" w:themeColor="text1"/>
        </w:rPr>
        <w:t xml:space="preserve"> d</w:t>
      </w:r>
      <w:r w:rsidR="005D65F3" w:rsidRPr="00C825A4">
        <w:rPr>
          <w:color w:val="000000" w:themeColor="text1"/>
        </w:rPr>
        <w:t>a</w:t>
      </w:r>
      <w:r w:rsidRPr="00C825A4">
        <w:rPr>
          <w:color w:val="000000" w:themeColor="text1"/>
        </w:rPr>
        <w:t>t</w:t>
      </w:r>
      <w:r w:rsidR="0018103E" w:rsidRPr="00C825A4">
        <w:rPr>
          <w:color w:val="000000" w:themeColor="text1"/>
        </w:rPr>
        <w:t>ë</w:t>
      </w:r>
      <w:r w:rsidRPr="00C825A4">
        <w:rPr>
          <w:color w:val="000000" w:themeColor="text1"/>
        </w:rPr>
        <w:t xml:space="preserve"> 01.10.2014. Nëpërmjet projekt-urdhrit njoftohet se kërkesa e saj për regjistrim fillestar refuzohet me argumentin se dokumentacioni nuk është i mjaftueshëm.</w:t>
      </w:r>
    </w:p>
    <w:p w14:paraId="21AA42D3" w14:textId="71CD164D" w:rsidR="00EF097E" w:rsidRPr="00C825A4" w:rsidRDefault="00EF097E" w:rsidP="008E7C3E">
      <w:pPr>
        <w:pStyle w:val="NormalWeb"/>
        <w:numPr>
          <w:ilvl w:val="0"/>
          <w:numId w:val="36"/>
        </w:numPr>
        <w:spacing w:before="0" w:beforeAutospacing="0" w:after="0" w:afterAutospacing="0" w:line="276" w:lineRule="auto"/>
        <w:jc w:val="both"/>
        <w:rPr>
          <w:color w:val="000000" w:themeColor="text1"/>
        </w:rPr>
      </w:pPr>
      <w:r w:rsidRPr="00C825A4">
        <w:rPr>
          <w:color w:val="000000" w:themeColor="text1"/>
        </w:rPr>
        <w:t xml:space="preserve">Nga ato që u parashtruan më lart, arrihet në interpretimin logjik dhe ligjor se, bazuar në kriteret që parashikon neni 169 i Kodit Civil, konsistojnë tre elemente: elementi objektiv </w:t>
      </w:r>
      <w:r w:rsidR="005D65F3" w:rsidRPr="00C825A4">
        <w:rPr>
          <w:color w:val="000000" w:themeColor="text1"/>
        </w:rPr>
        <w:t>-</w:t>
      </w:r>
      <w:r w:rsidRPr="00C825A4">
        <w:rPr>
          <w:color w:val="000000" w:themeColor="text1"/>
        </w:rPr>
        <w:t xml:space="preserve"> që sendi të posedohet në mënyrë të qetë e të pandërprerë, elementi subjektiv </w:t>
      </w:r>
      <w:r w:rsidR="005D65F3" w:rsidRPr="00C825A4">
        <w:rPr>
          <w:color w:val="000000" w:themeColor="text1"/>
        </w:rPr>
        <w:t>-</w:t>
      </w:r>
      <w:r w:rsidRPr="00C825A4">
        <w:rPr>
          <w:color w:val="000000" w:themeColor="text1"/>
        </w:rPr>
        <w:t xml:space="preserve"> që sendi të poseduesi të sillet si pronar, si dhe elementi i tretë </w:t>
      </w:r>
      <w:r w:rsidR="005D65F3" w:rsidRPr="00C825A4">
        <w:rPr>
          <w:color w:val="000000" w:themeColor="text1"/>
        </w:rPr>
        <w:t>-</w:t>
      </w:r>
      <w:r w:rsidRPr="00C825A4">
        <w:rPr>
          <w:color w:val="000000" w:themeColor="text1"/>
        </w:rPr>
        <w:t xml:space="preserve"> të ketë kaluar afati 20-vjeçar i posedimit. Këto tre elemente duhet të jenë në mënyrë kumulative. Gjatë gjykimit u provua se paditësja nuk e posedon truallin në bazë të ndonjë titulli dhe në këtë kuptim nuk mund të pretendohet se në rastin konkret jemi në situatën ligjore të parashikuar në nenin 308 të Kodit Civil, i cili parashikon: “Posedimi i tanishëm nuk prezumon posedimin e mëparshëm, përveç kur poseduesi ka një titull që përbën bazën e posedimit të tij”.</w:t>
      </w:r>
    </w:p>
    <w:p w14:paraId="1BD24ADC" w14:textId="77777777" w:rsidR="00EF097E" w:rsidRPr="00C825A4" w:rsidRDefault="00EF097E" w:rsidP="008E7C3E">
      <w:pPr>
        <w:pStyle w:val="NormalWeb"/>
        <w:numPr>
          <w:ilvl w:val="0"/>
          <w:numId w:val="36"/>
        </w:numPr>
        <w:spacing w:before="0" w:beforeAutospacing="0" w:after="0" w:afterAutospacing="0" w:line="276" w:lineRule="auto"/>
        <w:jc w:val="both"/>
        <w:rPr>
          <w:color w:val="000000" w:themeColor="text1"/>
        </w:rPr>
      </w:pPr>
      <w:r w:rsidRPr="00C825A4">
        <w:rPr>
          <w:color w:val="000000" w:themeColor="text1"/>
        </w:rPr>
        <w:t>Gjykata e Apelit Korçë ka gabuar me arsyetimin e vendimit të saj nr. 290, datë 08.09.2016, duke vendosur ndryshimin e vendimit të Gjykatës së Rrethit Gjyqësor Korçë dhe pranimin e padisë.</w:t>
      </w:r>
    </w:p>
    <w:p w14:paraId="6D8E8D5C" w14:textId="77777777" w:rsidR="00EF097E" w:rsidRPr="00C825A4" w:rsidRDefault="00EF097E" w:rsidP="008E7C3E">
      <w:pPr>
        <w:pStyle w:val="NormalWeb"/>
        <w:numPr>
          <w:ilvl w:val="0"/>
          <w:numId w:val="36"/>
        </w:numPr>
        <w:spacing w:before="0" w:beforeAutospacing="0" w:after="0" w:afterAutospacing="0" w:line="276" w:lineRule="auto"/>
        <w:jc w:val="both"/>
        <w:rPr>
          <w:color w:val="000000" w:themeColor="text1"/>
        </w:rPr>
      </w:pPr>
      <w:r w:rsidRPr="00C825A4">
        <w:rPr>
          <w:color w:val="000000" w:themeColor="text1"/>
        </w:rPr>
        <w:t>Vendimi i Gjykatës së Apelit Korçë është një vendim i padrejtë, i pabazuar në prova dhe në ligj. Gjykata, me pa të drejtë, ka njohur pronësinë mbi një sipërfaqe truall nëpërmjet parashkrimit fitues, ndërkohë që paditësja nuk plotëson të tre kushtet që parashikon neni 169 i Kodit Civil.</w:t>
      </w:r>
    </w:p>
    <w:p w14:paraId="10D1E3CB" w14:textId="76091B88" w:rsidR="00EF097E" w:rsidRPr="00C825A4" w:rsidRDefault="00EF097E" w:rsidP="008E7C3E">
      <w:pPr>
        <w:spacing w:line="276" w:lineRule="auto"/>
        <w:jc w:val="both"/>
        <w:rPr>
          <w:color w:val="000000" w:themeColor="text1"/>
        </w:rPr>
      </w:pPr>
    </w:p>
    <w:p w14:paraId="149DF807" w14:textId="76D0313C" w:rsidR="005E31AB" w:rsidRPr="00C825A4" w:rsidRDefault="005E31AB" w:rsidP="00E0227A">
      <w:pPr>
        <w:spacing w:line="276" w:lineRule="auto"/>
        <w:ind w:firstLine="720"/>
        <w:jc w:val="both"/>
        <w:rPr>
          <w:b/>
          <w:color w:val="000000" w:themeColor="text1"/>
        </w:rPr>
      </w:pPr>
      <w:r w:rsidRPr="00C825A4">
        <w:rPr>
          <w:b/>
          <w:color w:val="000000" w:themeColor="text1"/>
        </w:rPr>
        <w:t>II. Vlerësimi i Kolegjit Civil</w:t>
      </w:r>
      <w:r w:rsidR="00E0227A" w:rsidRPr="00C825A4">
        <w:rPr>
          <w:b/>
          <w:color w:val="000000" w:themeColor="text1"/>
        </w:rPr>
        <w:t>.</w:t>
      </w:r>
    </w:p>
    <w:p w14:paraId="0B40E369" w14:textId="77777777" w:rsidR="005E31AB" w:rsidRPr="00C825A4" w:rsidRDefault="005E31AB" w:rsidP="008E7C3E">
      <w:pPr>
        <w:spacing w:line="276" w:lineRule="auto"/>
        <w:ind w:firstLine="720"/>
        <w:jc w:val="both"/>
        <w:rPr>
          <w:color w:val="000000" w:themeColor="text1"/>
        </w:rPr>
      </w:pPr>
      <w:r w:rsidRPr="00C825A4">
        <w:rPr>
          <w:bCs/>
          <w:color w:val="000000" w:themeColor="text1"/>
        </w:rPr>
        <w:lastRenderedPageBreak/>
        <w:t>16. Kolegji Civil i Gjykatës së Lartë, (</w:t>
      </w:r>
      <w:r w:rsidRPr="00C825A4">
        <w:rPr>
          <w:bCs/>
          <w:i/>
          <w:color w:val="000000" w:themeColor="text1"/>
        </w:rPr>
        <w:t>në vijim Kolegji</w:t>
      </w:r>
      <w:r w:rsidRPr="00C825A4">
        <w:rPr>
          <w:bCs/>
          <w:color w:val="000000" w:themeColor="text1"/>
        </w:rPr>
        <w:t>),</w:t>
      </w:r>
      <w:r w:rsidRPr="00C825A4">
        <w:rPr>
          <w:color w:val="000000" w:themeColor="text1"/>
        </w:rPr>
        <w:t xml:space="preserve"> referuar akteve dhe provave që janë administruar në dosjen gjyqësore dhe të cilat i janë nënshtruar hetimit gjyqësor, por pa i hyrë analizës dhe vlerësimit të tyre, çmon se në rekursin e paraqitur nga </w:t>
      </w:r>
      <w:r w:rsidRPr="00C825A4">
        <w:rPr>
          <w:bCs/>
          <w:color w:val="000000" w:themeColor="text1"/>
        </w:rPr>
        <w:t>Avokatura e Shtetit Zyra Vendore Korçë, ekzistojnë shkaqet ligjore të parashikuara në nenin 4</w:t>
      </w:r>
      <w:r w:rsidRPr="00C825A4">
        <w:rPr>
          <w:color w:val="000000" w:themeColor="text1"/>
        </w:rPr>
        <w:t>72 të Kodit të Procedurës Civile (në vijim KPC), të cilat e bëjnë të cenueshëm vendimin e gjykatës së apelit.</w:t>
      </w:r>
    </w:p>
    <w:p w14:paraId="5360F5D4" w14:textId="77777777" w:rsidR="005E31AB" w:rsidRPr="00C825A4" w:rsidRDefault="005E31AB" w:rsidP="008E7C3E">
      <w:pPr>
        <w:spacing w:line="276" w:lineRule="auto"/>
        <w:ind w:firstLine="720"/>
        <w:jc w:val="both"/>
        <w:rPr>
          <w:color w:val="000000" w:themeColor="text1"/>
        </w:rPr>
      </w:pPr>
      <w:r w:rsidRPr="00C825A4">
        <w:rPr>
          <w:bCs/>
          <w:color w:val="000000" w:themeColor="text1"/>
        </w:rPr>
        <w:t>17. Kolegji,</w:t>
      </w:r>
      <w:r w:rsidRPr="00C825A4">
        <w:rPr>
          <w:color w:val="000000" w:themeColor="text1"/>
        </w:rPr>
        <w:t xml:space="preserve"> konstaton se me hyrjen në fuqi të ligjit nr. 111/2018 “Për Kadastrën”, është krijuar Agjencia Shtetërore e Kadastrës, e cila është bashkim i AITPP-së, ALUIZNI-t dhe ZRPP-së. Me anë të këtij Ligji, ASHK-së, i kanë kaluar të drejtat dhe detyrimet, që sipas ligjit i ushtronin më parë këto persona juridikë publikë (personi i tretë në këtë gjykim).</w:t>
      </w:r>
    </w:p>
    <w:p w14:paraId="49C3B92E" w14:textId="77777777" w:rsidR="005E31AB" w:rsidRPr="00C825A4" w:rsidRDefault="005E31AB" w:rsidP="008E7C3E">
      <w:pPr>
        <w:spacing w:line="276" w:lineRule="auto"/>
        <w:ind w:firstLine="720"/>
        <w:jc w:val="both"/>
        <w:rPr>
          <w:color w:val="000000" w:themeColor="text1"/>
        </w:rPr>
      </w:pPr>
      <w:r w:rsidRPr="00C825A4">
        <w:rPr>
          <w:color w:val="000000" w:themeColor="text1"/>
        </w:rPr>
        <w:t xml:space="preserve">17.1. Në zbatim të nenit 199 të KPC, Kolegji realizoi kalimin procedural të personit të tretë ZVRPP Devoll me Agjencinë Shtetërore të Kadastrës, Drejtoria Vendore Korçë, të cilës i kanë kaluar të drejtat dhe detyrimet e subjektit të mëparshëm. </w:t>
      </w:r>
    </w:p>
    <w:p w14:paraId="74A3FA84" w14:textId="77777777" w:rsidR="005E31AB" w:rsidRPr="00C825A4" w:rsidRDefault="005E31AB" w:rsidP="008E7C3E">
      <w:pPr>
        <w:spacing w:line="276" w:lineRule="auto"/>
        <w:ind w:firstLine="720"/>
        <w:jc w:val="both"/>
        <w:rPr>
          <w:color w:val="000000" w:themeColor="text1"/>
        </w:rPr>
      </w:pPr>
      <w:r w:rsidRPr="00C825A4">
        <w:rPr>
          <w:color w:val="000000" w:themeColor="text1"/>
        </w:rPr>
        <w:t xml:space="preserve">18. Në rastin objekt gjykimi evidentohet se pala paditëse i është drejtuar gjykatës më padinë me objekt: </w:t>
      </w:r>
      <w:r w:rsidRPr="00C825A4">
        <w:rPr>
          <w:i/>
          <w:color w:val="000000" w:themeColor="text1"/>
        </w:rPr>
        <w:t>“</w:t>
      </w:r>
      <w:r w:rsidRPr="00C825A4">
        <w:rPr>
          <w:i/>
          <w:iCs/>
          <w:color w:val="000000" w:themeColor="text1"/>
        </w:rPr>
        <w:t>Detyrimin e palës së paditur të njohë paditëset si bashkëpronarë me parashkrim fitues pa titull, të pasurisë me nr. 10/53 me sipërfaqe 291 m2 truall, nga të cilat 111 m2 ndërtesë dhe pasurisë 10/54 me sipërfaqe 347 m2, truall, ndodhur në ZK 1187-lagjia “Xhamia” Bilisht, sipas raporteve të trashëgimisë ligjore</w:t>
      </w:r>
      <w:r w:rsidRPr="00C825A4">
        <w:rPr>
          <w:i/>
          <w:color w:val="000000" w:themeColor="text1"/>
        </w:rPr>
        <w:t xml:space="preserve">”, </w:t>
      </w:r>
      <w:r w:rsidRPr="00C825A4">
        <w:rPr>
          <w:color w:val="000000" w:themeColor="text1"/>
        </w:rPr>
        <w:t>bazuar në nenet 31, 32, 154 të Kodit të Procedurës Civile, neni 169 dhe 170 i Kodi Civil, ligjit nr. 33 viti 2012 “</w:t>
      </w:r>
      <w:r w:rsidRPr="00C825A4">
        <w:rPr>
          <w:i/>
          <w:iCs/>
          <w:color w:val="000000" w:themeColor="text1"/>
        </w:rPr>
        <w:t>Për regjistrimin e Pasurive të Paluajtshme</w:t>
      </w:r>
      <w:r w:rsidRPr="00C825A4">
        <w:rPr>
          <w:color w:val="000000" w:themeColor="text1"/>
        </w:rPr>
        <w:t>”, nenet 169, 170 e vijues të Kodi Civil. Vendimi Unifikues i Kolegjeve të Bashkuar të Gjykatës së Lartë nr. 5/2011, ligjit nr. 8743, datë 22.02.2001 “</w:t>
      </w:r>
      <w:r w:rsidRPr="00C825A4">
        <w:rPr>
          <w:i/>
          <w:iCs/>
          <w:color w:val="000000" w:themeColor="text1"/>
        </w:rPr>
        <w:t>Për pronat e paluajtshme të shtetit</w:t>
      </w:r>
      <w:r w:rsidRPr="00C825A4">
        <w:rPr>
          <w:color w:val="000000" w:themeColor="text1"/>
        </w:rPr>
        <w:t>”</w:t>
      </w:r>
      <w:r w:rsidRPr="00C825A4">
        <w:rPr>
          <w:i/>
          <w:iCs/>
          <w:color w:val="000000" w:themeColor="text1"/>
        </w:rPr>
        <w:t>.</w:t>
      </w:r>
    </w:p>
    <w:p w14:paraId="51CE8DDE" w14:textId="77777777" w:rsidR="005E31AB" w:rsidRPr="00C825A4" w:rsidRDefault="005E31AB" w:rsidP="008E7C3E">
      <w:pPr>
        <w:spacing w:line="276" w:lineRule="auto"/>
        <w:ind w:firstLine="720"/>
        <w:jc w:val="both"/>
        <w:rPr>
          <w:color w:val="000000" w:themeColor="text1"/>
        </w:rPr>
      </w:pPr>
      <w:r w:rsidRPr="00C825A4">
        <w:rPr>
          <w:color w:val="000000" w:themeColor="text1"/>
        </w:rPr>
        <w:t xml:space="preserve">18.1. Kolegji çmon se vendimi i gjykatës së apelit, i cili ka ndryshuar vendimin e gjykatës së shkallës së parë, duhet të prishet dhe </w:t>
      </w:r>
      <w:r w:rsidRPr="00C825A4">
        <w:rPr>
          <w:bCs/>
          <w:color w:val="000000" w:themeColor="text1"/>
        </w:rPr>
        <w:t xml:space="preserve">referuar </w:t>
      </w:r>
      <w:r w:rsidRPr="00C825A4">
        <w:rPr>
          <w:color w:val="000000" w:themeColor="text1"/>
        </w:rPr>
        <w:t>Vendimit të Këshillit të Ministrave nr. 495, datë 21.7.2022 “</w:t>
      </w:r>
      <w:r w:rsidRPr="00C825A4">
        <w:rPr>
          <w:i/>
          <w:color w:val="000000" w:themeColor="text1"/>
        </w:rPr>
        <w:t>Për riorganizimin e rretheve gjyqësore dhe kompetencave gjyqësore të gjykatave</w:t>
      </w:r>
      <w:r w:rsidRPr="00C825A4">
        <w:rPr>
          <w:color w:val="000000" w:themeColor="text1"/>
        </w:rPr>
        <w:t>”, si dhe Vendimit të Këshillit të Lartë Gjyqësor nr. 505, datë 21.11.2022</w:t>
      </w:r>
      <w:r w:rsidRPr="00C825A4">
        <w:rPr>
          <w:bCs/>
          <w:color w:val="000000" w:themeColor="text1"/>
        </w:rPr>
        <w:t>, çështja duhet të dërgohet në Gjykatën e Apelit të Juridiksionit të Përgjithshëm</w:t>
      </w:r>
      <w:r w:rsidRPr="00C825A4">
        <w:rPr>
          <w:color w:val="000000" w:themeColor="text1"/>
        </w:rPr>
        <w:t xml:space="preserve">, me tjetër trup gjykues. </w:t>
      </w:r>
    </w:p>
    <w:p w14:paraId="7C25577C" w14:textId="77777777" w:rsidR="005E31AB" w:rsidRPr="00C825A4" w:rsidRDefault="005E31AB" w:rsidP="008E7C3E">
      <w:pPr>
        <w:spacing w:line="276" w:lineRule="auto"/>
        <w:ind w:firstLine="648"/>
        <w:jc w:val="both"/>
        <w:rPr>
          <w:color w:val="000000" w:themeColor="text1"/>
        </w:rPr>
      </w:pPr>
      <w:r w:rsidRPr="00C825A4">
        <w:rPr>
          <w:color w:val="000000" w:themeColor="text1"/>
        </w:rPr>
        <w:t>19. Kolegji vlerëson se gjykata e apelit, si gjykatë fakti dhe ligji, ka detyrimin që të zgjidhë vetë çështjen e të vendosë sipas shkronjave “a”, “b” dhe “c” të nenit 466 të KPC. Në këto raste, nëse për t’i dhënë përgjigje shkaqeve të ngritura në ankim apo në parashtrimet e palëve dhe për zgjidhjen e çështjes, gjykata e apelit, për kryerjen e një hetimi gjyqësor të plotë e të gjithanshëm, kur e vlerëson ka të drejtën dhe detyrimin të përsërisë tërësisht apo pjesërisht hetimin gjyqësor sipas nenit 465 të KPC (vendimi nr. 160, datë 06.04.2010 i Kolegjit Civil të Gjykatës së Lartë).</w:t>
      </w:r>
    </w:p>
    <w:p w14:paraId="3F9A2815" w14:textId="77777777" w:rsidR="005E31AB" w:rsidRPr="00C825A4" w:rsidRDefault="005E31AB" w:rsidP="008E7C3E">
      <w:pPr>
        <w:spacing w:line="276" w:lineRule="auto"/>
        <w:ind w:firstLine="720"/>
        <w:jc w:val="both"/>
        <w:rPr>
          <w:color w:val="000000" w:themeColor="text1"/>
        </w:rPr>
      </w:pPr>
      <w:r w:rsidRPr="00C825A4">
        <w:rPr>
          <w:color w:val="000000" w:themeColor="text1"/>
        </w:rPr>
        <w:t>20. Nga aktet e administruara në dosje rezulton se paditësja Hyrfete Jaholli është trashëgimtare ligjore e atit të vet Murat Çakerri, i cili rezulton të ketë lënë si trashëgimtarë ligjorë të radhës së parë, paditësen dhe vëllanë e saj Nezir Çakerri. Më datë 26.01.2014 ka ndërruar jetë dhe vëllai i saj Nezir, duke lënë si trashëgimtare ligjore të radhës së parë nënën e tij, paditësen Satber Gjoza.</w:t>
      </w:r>
    </w:p>
    <w:p w14:paraId="1800872C" w14:textId="77777777" w:rsidR="005E31AB" w:rsidRPr="00C825A4" w:rsidRDefault="005E31AB" w:rsidP="008E7C3E">
      <w:pPr>
        <w:spacing w:line="276" w:lineRule="auto"/>
        <w:ind w:firstLine="720"/>
        <w:jc w:val="both"/>
        <w:rPr>
          <w:color w:val="000000" w:themeColor="text1"/>
        </w:rPr>
      </w:pPr>
      <w:r w:rsidRPr="00C825A4">
        <w:rPr>
          <w:color w:val="000000" w:themeColor="text1"/>
        </w:rPr>
        <w:t>20.1. Prindërit e paditëses Hyrfete, kanë qenë të divorcuar dhe për këtë arsye paditësja është rritur nga nëna e saj dhe ka jetuar në fshatin Poloskë me familjen e re të nënës së saj. Vëllai i saj Nezir pas divorcit të prindërve ka vazhduar të jetojë në qytetin e Bilishtit me atin e tij në shtëpinë e familjes Çakerri, në pronën objekt gjykimi.</w:t>
      </w:r>
    </w:p>
    <w:p w14:paraId="674E58C8" w14:textId="77777777" w:rsidR="005E31AB" w:rsidRPr="00C825A4" w:rsidRDefault="005E31AB" w:rsidP="008E7C3E">
      <w:pPr>
        <w:spacing w:line="276" w:lineRule="auto"/>
        <w:ind w:firstLine="720"/>
        <w:jc w:val="both"/>
        <w:rPr>
          <w:color w:val="000000" w:themeColor="text1"/>
        </w:rPr>
      </w:pPr>
      <w:r w:rsidRPr="00C825A4">
        <w:rPr>
          <w:color w:val="000000" w:themeColor="text1"/>
        </w:rPr>
        <w:t xml:space="preserve">20.2. Pas vdekjes së vëllait, paditësja e cila është kujdesur për të në gjallje, ka interes të rregullojë situatën juridike të pronës, shtëpinë objekt gjykimi, e cila edhe pse ka qenë në </w:t>
      </w:r>
      <w:r w:rsidRPr="00C825A4">
        <w:rPr>
          <w:color w:val="000000" w:themeColor="text1"/>
        </w:rPr>
        <w:lastRenderedPageBreak/>
        <w:t>pronësi të atit të saj, por dhe të paraardhësve të tyre, nuk figuron të jetë e regjistruar si e tillë në ZVRPP Bilisht.</w:t>
      </w:r>
    </w:p>
    <w:p w14:paraId="43B0DA88" w14:textId="3C1E1589" w:rsidR="005E31AB" w:rsidRPr="00C825A4" w:rsidRDefault="005E31AB" w:rsidP="008E7C3E">
      <w:pPr>
        <w:spacing w:line="276" w:lineRule="auto"/>
        <w:ind w:firstLine="720"/>
        <w:jc w:val="both"/>
        <w:rPr>
          <w:color w:val="000000" w:themeColor="text1"/>
        </w:rPr>
      </w:pPr>
      <w:r w:rsidRPr="00C825A4">
        <w:rPr>
          <w:color w:val="000000" w:themeColor="text1"/>
        </w:rPr>
        <w:t>20.3. Nga vërtetimi i datës 11.03.2014, lëshuar nga ZVRPP Devoll, Bilisht, rezulton se, “pasuria me nr. 10/53, vol 9 fq. 2, zëri kadastral “truall” me sip. totale 291 m², nga të cilat 11</w:t>
      </w:r>
      <w:r w:rsidR="00F04684" w:rsidRPr="00C825A4">
        <w:rPr>
          <w:color w:val="000000" w:themeColor="text1"/>
        </w:rPr>
        <w:t>1</w:t>
      </w:r>
      <w:r w:rsidRPr="00C825A4">
        <w:rPr>
          <w:color w:val="000000" w:themeColor="text1"/>
        </w:rPr>
        <w:t xml:space="preserve"> m² janë ndërtesë e regjistruar në libër ngastrash gusht 1996, figuron e regjistruar me pronar shteti, pasuri kjo e ndodhur në ZK 1187 Bilisht Devoll dhe pasuria me nr. 10/54, vol. 10, fq. 4 ZK “Truall” me sip. totale 347 m², e regjistruar me ref. libër ngastrash gusht 1996, ZK 1187 Bilisht Devoll, figuron me pronar shtet.</w:t>
      </w:r>
    </w:p>
    <w:p w14:paraId="72BC6021" w14:textId="77777777" w:rsidR="005E31AB" w:rsidRPr="00C825A4" w:rsidRDefault="005E31AB" w:rsidP="008E7C3E">
      <w:pPr>
        <w:spacing w:line="276" w:lineRule="auto"/>
        <w:ind w:firstLine="720"/>
        <w:jc w:val="both"/>
        <w:rPr>
          <w:color w:val="000000" w:themeColor="text1"/>
        </w:rPr>
      </w:pPr>
      <w:r w:rsidRPr="00C825A4">
        <w:rPr>
          <w:color w:val="000000" w:themeColor="text1"/>
        </w:rPr>
        <w:t>20.4. Paditësja më pas ka aplikuar për kryerjen e regjistrimit, pranë ZVRPP Bilisht, Devoll për kryerjen e regjistrimit fillestar të kësaj pasurie dhe me shkresën nr. 1019/1 prot., datë 01.10.2014, nëpërmjet projekt-urdhërit njoftohet se kërkesa e saj për regjistrim fillestar refuzohet me argumentin se “dokumentacioni i paraqitur nuk është i mjaftueshëm.” Në këto rrethana paditësja i është drejtuar gjykatës me padinë objekt gjykimi.</w:t>
      </w:r>
    </w:p>
    <w:p w14:paraId="3FC0D231" w14:textId="77777777" w:rsidR="005E31AB" w:rsidRPr="00C825A4" w:rsidRDefault="005E31AB" w:rsidP="008E7C3E">
      <w:pPr>
        <w:spacing w:line="276" w:lineRule="auto"/>
        <w:ind w:firstLine="720"/>
        <w:jc w:val="both"/>
        <w:rPr>
          <w:rFonts w:eastAsia="Calibri"/>
          <w:iCs/>
          <w:color w:val="000000" w:themeColor="text1"/>
          <w:lang w:eastAsia="sq-AL"/>
        </w:rPr>
      </w:pPr>
      <w:r w:rsidRPr="00C825A4">
        <w:rPr>
          <w:color w:val="000000" w:themeColor="text1"/>
        </w:rPr>
        <w:t xml:space="preserve">21. </w:t>
      </w:r>
      <w:r w:rsidRPr="00C825A4">
        <w:rPr>
          <w:rFonts w:eastAsia="Calibri"/>
          <w:iCs/>
          <w:color w:val="000000" w:themeColor="text1"/>
          <w:lang w:eastAsia="sq-AL"/>
        </w:rPr>
        <w:t>Kolegji rithekson se nëse padia është ngritur sipas nenit 169 të K.C, në gjykim duhet të vërtetohen në mënyrë të njëkohshme elementët që formësojnë parashkrimin fitues pa titull; (i) posedimin e pandërprerë dhe të qetë, pra të ketë ushtruar sundimin efektiv (kontroll efektiv) mbi sendin, pa u shqetësuar nga ana e të tjerëve nëpërmjet ndonjë procedure ekzekutimi të detyrueshëm; (ii) ky posedim të realizohej sikur të ishte pronar, (pra të mos jetë i poseduar me dhunë ose fshehtas); (iii) kohëzgjatja e posedimit të ishte së paku një periudhë prej 20 vjetësh të një sendi të paluajtshëm, (jo sendi të luajtshëm). Nëse këto rrethana nuk vërtetohen në gjykim, padia duhet të rrëzohet.</w:t>
      </w:r>
    </w:p>
    <w:p w14:paraId="634C738C" w14:textId="28DEAC31" w:rsidR="005E31AB" w:rsidRPr="00C825A4" w:rsidRDefault="005E31AB" w:rsidP="008E7C3E">
      <w:pPr>
        <w:spacing w:line="276" w:lineRule="auto"/>
        <w:ind w:firstLine="720"/>
        <w:jc w:val="both"/>
        <w:rPr>
          <w:color w:val="000000" w:themeColor="text1"/>
        </w:rPr>
      </w:pPr>
      <w:r w:rsidRPr="00C825A4">
        <w:rPr>
          <w:rFonts w:eastAsia="Calibri"/>
          <w:iCs/>
          <w:color w:val="000000" w:themeColor="text1"/>
          <w:lang w:eastAsia="sq-AL"/>
        </w:rPr>
        <w:t>22.</w:t>
      </w:r>
      <w:r w:rsidRPr="00C825A4">
        <w:rPr>
          <w:color w:val="000000" w:themeColor="text1"/>
        </w:rPr>
        <w:t xml:space="preserve"> Parashkrimi fitues sipas nenit 169 të Kodit Civil është një mënyrë origjinale e fitimit të pronësisë, që do të thotë e pavarur nga titulli i subjektit që kishte pronësinë mbi atë send më parë dhe i pavarur nga çdo e drejtë reale tjetër apo detyrimi që rëndonte më parë mbi të. Si e tillë prova për të vër</w:t>
      </w:r>
      <w:r w:rsidR="00F04684" w:rsidRPr="00C825A4">
        <w:rPr>
          <w:color w:val="000000" w:themeColor="text1"/>
        </w:rPr>
        <w:t>tetuar se ajo ekziston</w:t>
      </w:r>
      <w:r w:rsidRPr="00C825A4">
        <w:rPr>
          <w:color w:val="000000" w:themeColor="text1"/>
        </w:rPr>
        <w:t xml:space="preserve"> janë aktet që provojnë të përmbushura objektivisht kushtet që ligji vendos. Si e tillë kjo e drejtë subjektive pronësie është një e drejtë e re.</w:t>
      </w:r>
    </w:p>
    <w:p w14:paraId="06F9A239" w14:textId="77777777" w:rsidR="005E31AB" w:rsidRPr="00C825A4" w:rsidRDefault="005E31AB" w:rsidP="008E7C3E">
      <w:pPr>
        <w:spacing w:line="276" w:lineRule="auto"/>
        <w:ind w:firstLine="720"/>
        <w:jc w:val="both"/>
        <w:rPr>
          <w:color w:val="000000" w:themeColor="text1"/>
        </w:rPr>
      </w:pPr>
      <w:r w:rsidRPr="00C825A4">
        <w:rPr>
          <w:color w:val="000000" w:themeColor="text1"/>
        </w:rPr>
        <w:t>22.1. Ndryshe nga parashkrimi fitues me titull, kjo mënyrë fitimi pronësie vepron ekskluzivisht mbi sendet e paluajtshme. Nën të njëjtat kushte të posedimit të qetë dhe të pandërprerë dhe nën të njëjtat kërkesa për sjellje me sendin sikur të ishte pronari i vërtetë i tij, parashkrimi fitues pa titull nuk kërkon asnjë titull për të vepruar si mënyrë fitimi pronësie, si dhe nuk kërkon anën subjektive të subjektit që përfiton nga ajo dhe afati i kohëkalimit është gjithmonë 20 vjet.</w:t>
      </w:r>
    </w:p>
    <w:p w14:paraId="31D10873" w14:textId="77777777" w:rsidR="005E31AB" w:rsidRPr="00C825A4" w:rsidRDefault="005E31AB" w:rsidP="008E7C3E">
      <w:pPr>
        <w:spacing w:line="276" w:lineRule="auto"/>
        <w:ind w:firstLine="720"/>
        <w:jc w:val="both"/>
        <w:rPr>
          <w:color w:val="000000" w:themeColor="text1"/>
        </w:rPr>
      </w:pPr>
      <w:r w:rsidRPr="00C825A4">
        <w:rPr>
          <w:color w:val="000000" w:themeColor="text1"/>
        </w:rPr>
        <w:t xml:space="preserve">23. Në përgjithësi kjo mënyrë fitimi pronësie kërkon posedimin e sendit nga jopronari si të ishte i tillë dhe vazhdimi i posedimit për një kohë të paraparë nga ligji. Për rrjedhojë nga bashkimi i kohës me posedimin rezulton lindja e të drejtës subjektive të pronësisë, duke u bërë kështu një nga efektet më të rëndësishme të posedimit, pasi vetëm vazhdimi i tij në sasi dhe në cilësinë e kërkuar nga ligji është i aftë juridikisht të shndërrojë dhe të legjitimojë një gjendje fakti në një gjendje juridike. </w:t>
      </w:r>
    </w:p>
    <w:p w14:paraId="3B3DEFE8" w14:textId="04519897" w:rsidR="005E31AB" w:rsidRPr="009F7BF1" w:rsidRDefault="005E31AB" w:rsidP="008E7C3E">
      <w:pPr>
        <w:spacing w:line="276" w:lineRule="auto"/>
        <w:ind w:firstLine="720"/>
        <w:jc w:val="both"/>
        <w:rPr>
          <w:b/>
          <w:bCs/>
          <w:color w:val="000000" w:themeColor="text1"/>
        </w:rPr>
      </w:pPr>
      <w:r w:rsidRPr="00C825A4">
        <w:rPr>
          <w:color w:val="000000" w:themeColor="text1"/>
        </w:rPr>
        <w:t>24. Duke iu rikthyer çështjes objekt gjykimi</w:t>
      </w:r>
      <w:r w:rsidRPr="009F7BF1">
        <w:rPr>
          <w:b/>
          <w:bCs/>
          <w:color w:val="000000" w:themeColor="text1"/>
        </w:rPr>
        <w:t>, Kolegji konstaton se në lidhje me të njëjtat rrethana gjykatat kanë arritur në konkluzione krejtësisht të kundërta nga njëra tjet</w:t>
      </w:r>
      <w:r w:rsidR="00F04684" w:rsidRPr="009F7BF1">
        <w:rPr>
          <w:b/>
          <w:bCs/>
          <w:color w:val="000000" w:themeColor="text1"/>
        </w:rPr>
        <w:t>ra.K</w:t>
      </w:r>
      <w:r w:rsidRPr="009F7BF1">
        <w:rPr>
          <w:b/>
          <w:bCs/>
          <w:color w:val="000000" w:themeColor="text1"/>
        </w:rPr>
        <w:t>ështu gjykata e shkallës së</w:t>
      </w:r>
      <w:r w:rsidR="00F04684" w:rsidRPr="009F7BF1">
        <w:rPr>
          <w:b/>
          <w:bCs/>
          <w:color w:val="000000" w:themeColor="text1"/>
        </w:rPr>
        <w:t xml:space="preserve"> parë ka rrëzuar padinë bazuar n</w:t>
      </w:r>
      <w:r w:rsidR="008935C5" w:rsidRPr="009F7BF1">
        <w:rPr>
          <w:b/>
          <w:bCs/>
          <w:color w:val="000000" w:themeColor="text1"/>
        </w:rPr>
        <w:t>ë</w:t>
      </w:r>
      <w:r w:rsidR="00F04684" w:rsidRPr="009F7BF1">
        <w:rPr>
          <w:b/>
          <w:bCs/>
          <w:color w:val="000000" w:themeColor="text1"/>
        </w:rPr>
        <w:t xml:space="preserve"> k</w:t>
      </w:r>
      <w:r w:rsidR="008935C5" w:rsidRPr="009F7BF1">
        <w:rPr>
          <w:b/>
          <w:bCs/>
          <w:color w:val="000000" w:themeColor="text1"/>
        </w:rPr>
        <w:t>ë</w:t>
      </w:r>
      <w:r w:rsidR="00F04684" w:rsidRPr="009F7BF1">
        <w:rPr>
          <w:b/>
          <w:bCs/>
          <w:color w:val="000000" w:themeColor="text1"/>
        </w:rPr>
        <w:t>to argumenta: (i) Nuk provohet posedimi i qet</w:t>
      </w:r>
      <w:r w:rsidR="008935C5" w:rsidRPr="009F7BF1">
        <w:rPr>
          <w:b/>
          <w:bCs/>
          <w:color w:val="000000" w:themeColor="text1"/>
        </w:rPr>
        <w:t>ë</w:t>
      </w:r>
      <w:r w:rsidR="00F04684" w:rsidRPr="009F7BF1">
        <w:rPr>
          <w:b/>
          <w:bCs/>
          <w:color w:val="000000" w:themeColor="text1"/>
        </w:rPr>
        <w:t xml:space="preserve"> dhe i pand</w:t>
      </w:r>
      <w:r w:rsidR="008935C5" w:rsidRPr="009F7BF1">
        <w:rPr>
          <w:b/>
          <w:bCs/>
          <w:color w:val="000000" w:themeColor="text1"/>
        </w:rPr>
        <w:t>ë</w:t>
      </w:r>
      <w:r w:rsidR="00F04684" w:rsidRPr="009F7BF1">
        <w:rPr>
          <w:b/>
          <w:bCs/>
          <w:color w:val="000000" w:themeColor="text1"/>
        </w:rPr>
        <w:t>rprer</w:t>
      </w:r>
      <w:r w:rsidR="008935C5" w:rsidRPr="009F7BF1">
        <w:rPr>
          <w:b/>
          <w:bCs/>
          <w:color w:val="000000" w:themeColor="text1"/>
        </w:rPr>
        <w:t>ë</w:t>
      </w:r>
      <w:r w:rsidR="00F04684" w:rsidRPr="009F7BF1">
        <w:rPr>
          <w:b/>
          <w:bCs/>
          <w:color w:val="000000" w:themeColor="text1"/>
        </w:rPr>
        <w:t xml:space="preserve"> mbi 20 vjet; (ii) Nuk v</w:t>
      </w:r>
      <w:r w:rsidR="008935C5" w:rsidRPr="009F7BF1">
        <w:rPr>
          <w:b/>
          <w:bCs/>
          <w:color w:val="000000" w:themeColor="text1"/>
        </w:rPr>
        <w:t>ë</w:t>
      </w:r>
      <w:r w:rsidR="00F04684" w:rsidRPr="009F7BF1">
        <w:rPr>
          <w:b/>
          <w:bCs/>
          <w:color w:val="000000" w:themeColor="text1"/>
        </w:rPr>
        <w:t>rtetohet t</w:t>
      </w:r>
      <w:r w:rsidR="008935C5" w:rsidRPr="009F7BF1">
        <w:rPr>
          <w:b/>
          <w:bCs/>
          <w:color w:val="000000" w:themeColor="text1"/>
        </w:rPr>
        <w:t>ë</w:t>
      </w:r>
      <w:r w:rsidR="00F04684" w:rsidRPr="009F7BF1">
        <w:rPr>
          <w:b/>
          <w:bCs/>
          <w:color w:val="000000" w:themeColor="text1"/>
        </w:rPr>
        <w:t xml:space="preserve"> ket</w:t>
      </w:r>
      <w:r w:rsidR="008935C5" w:rsidRPr="009F7BF1">
        <w:rPr>
          <w:b/>
          <w:bCs/>
          <w:color w:val="000000" w:themeColor="text1"/>
        </w:rPr>
        <w:t>ë</w:t>
      </w:r>
      <w:r w:rsidR="00F04684" w:rsidRPr="009F7BF1">
        <w:rPr>
          <w:b/>
          <w:bCs/>
          <w:color w:val="000000" w:themeColor="text1"/>
        </w:rPr>
        <w:t xml:space="preserve"> nj</w:t>
      </w:r>
      <w:r w:rsidR="008935C5" w:rsidRPr="009F7BF1">
        <w:rPr>
          <w:b/>
          <w:bCs/>
          <w:color w:val="000000" w:themeColor="text1"/>
        </w:rPr>
        <w:t>ë</w:t>
      </w:r>
      <w:r w:rsidR="00F04684" w:rsidRPr="009F7BF1">
        <w:rPr>
          <w:b/>
          <w:bCs/>
          <w:color w:val="000000" w:themeColor="text1"/>
        </w:rPr>
        <w:t xml:space="preserve"> nd</w:t>
      </w:r>
      <w:r w:rsidR="008935C5" w:rsidRPr="009F7BF1">
        <w:rPr>
          <w:b/>
          <w:bCs/>
          <w:color w:val="000000" w:themeColor="text1"/>
        </w:rPr>
        <w:t>ë</w:t>
      </w:r>
      <w:r w:rsidR="00F04684" w:rsidRPr="009F7BF1">
        <w:rPr>
          <w:b/>
          <w:bCs/>
          <w:color w:val="000000" w:themeColor="text1"/>
        </w:rPr>
        <w:t>rtes</w:t>
      </w:r>
      <w:r w:rsidR="008935C5" w:rsidRPr="009F7BF1">
        <w:rPr>
          <w:b/>
          <w:bCs/>
          <w:color w:val="000000" w:themeColor="text1"/>
        </w:rPr>
        <w:t>ë</w:t>
      </w:r>
      <w:r w:rsidR="00F04684" w:rsidRPr="009F7BF1">
        <w:rPr>
          <w:b/>
          <w:bCs/>
          <w:color w:val="000000" w:themeColor="text1"/>
        </w:rPr>
        <w:t xml:space="preserve"> n</w:t>
      </w:r>
      <w:r w:rsidR="008935C5" w:rsidRPr="009F7BF1">
        <w:rPr>
          <w:b/>
          <w:bCs/>
          <w:color w:val="000000" w:themeColor="text1"/>
        </w:rPr>
        <w:t>ë</w:t>
      </w:r>
      <w:r w:rsidR="00F04684" w:rsidRPr="009F7BF1">
        <w:rPr>
          <w:b/>
          <w:bCs/>
          <w:color w:val="000000" w:themeColor="text1"/>
        </w:rPr>
        <w:t xml:space="preserve"> sip</w:t>
      </w:r>
      <w:r w:rsidR="008935C5" w:rsidRPr="009F7BF1">
        <w:rPr>
          <w:b/>
          <w:bCs/>
          <w:color w:val="000000" w:themeColor="text1"/>
        </w:rPr>
        <w:t>ë</w:t>
      </w:r>
      <w:r w:rsidR="00F04684" w:rsidRPr="009F7BF1">
        <w:rPr>
          <w:b/>
          <w:bCs/>
          <w:color w:val="000000" w:themeColor="text1"/>
        </w:rPr>
        <w:t>rfaqen e truallit obj</w:t>
      </w:r>
      <w:r w:rsidR="008935C5" w:rsidRPr="009F7BF1">
        <w:rPr>
          <w:b/>
          <w:bCs/>
          <w:color w:val="000000" w:themeColor="text1"/>
        </w:rPr>
        <w:t>ek</w:t>
      </w:r>
      <w:r w:rsidR="00F04684" w:rsidRPr="009F7BF1">
        <w:rPr>
          <w:b/>
          <w:bCs/>
          <w:color w:val="000000" w:themeColor="text1"/>
        </w:rPr>
        <w:t xml:space="preserve">t gjykimi; </w:t>
      </w:r>
      <w:r w:rsidR="008935C5" w:rsidRPr="009F7BF1">
        <w:rPr>
          <w:b/>
          <w:bCs/>
          <w:color w:val="000000" w:themeColor="text1"/>
        </w:rPr>
        <w:t xml:space="preserve">(iii) Ekziston një mënyrë tjetër e fitimit të pronësië dhe paditësat duhet t’a blejnë pronën nga shteti sipas akteve nënligjore </w:t>
      </w:r>
      <w:r w:rsidR="008935C5" w:rsidRPr="009F7BF1">
        <w:rPr>
          <w:b/>
          <w:bCs/>
          <w:color w:val="000000" w:themeColor="text1"/>
        </w:rPr>
        <w:lastRenderedPageBreak/>
        <w:t>përkatëse, në kushtet kur prona e pretenduar ka ekzistuar para vitit 1991; (iv) Mungon legjitimiteti pasiv i të paditurit, Këshilli i i Ministrave, në këtë padi.</w:t>
      </w:r>
    </w:p>
    <w:p w14:paraId="52295FBC" w14:textId="77777777" w:rsidR="005E31AB" w:rsidRPr="00C825A4" w:rsidRDefault="005E31AB" w:rsidP="008E7C3E">
      <w:pPr>
        <w:autoSpaceDE w:val="0"/>
        <w:autoSpaceDN w:val="0"/>
        <w:adjustRightInd w:val="0"/>
        <w:spacing w:line="276" w:lineRule="auto"/>
        <w:ind w:firstLine="720"/>
        <w:jc w:val="both"/>
        <w:rPr>
          <w:color w:val="000000" w:themeColor="text1"/>
        </w:rPr>
      </w:pPr>
      <w:r w:rsidRPr="00C825A4">
        <w:rPr>
          <w:color w:val="000000" w:themeColor="text1"/>
        </w:rPr>
        <w:t xml:space="preserve">25. </w:t>
      </w:r>
      <w:r w:rsidRPr="009F7BF1">
        <w:rPr>
          <w:b/>
          <w:bCs/>
          <w:color w:val="000000" w:themeColor="text1"/>
        </w:rPr>
        <w:t>Nga ana tjetër gjykata e apelit ka konkluduar se vendimi i gjykatës së rrethit duhet të ndryshohet duke u vendosur pranimi i kërkesëpadisë, detyrimi i Këshillit të Ministrave të njohë paditëset bashkëpronare me parashkrim fitues pa titull të pasurisë nr. 10/53 me sip 291 m2 truall, nga i cili 111 m2 ndërtesë dhe të pasurisë nr. 10/54 me sip. 347 m2 truall....</w:t>
      </w:r>
    </w:p>
    <w:p w14:paraId="184AA1F1" w14:textId="77777777" w:rsidR="005E31AB" w:rsidRPr="00C825A4" w:rsidRDefault="005E31AB" w:rsidP="008E7C3E">
      <w:pPr>
        <w:pStyle w:val="NormalWeb"/>
        <w:spacing w:before="0" w:beforeAutospacing="0" w:after="0" w:afterAutospacing="0" w:line="276" w:lineRule="auto"/>
        <w:ind w:firstLine="720"/>
        <w:jc w:val="both"/>
        <w:rPr>
          <w:i/>
          <w:iCs/>
          <w:color w:val="000000" w:themeColor="text1"/>
        </w:rPr>
      </w:pPr>
      <w:r w:rsidRPr="00C825A4">
        <w:rPr>
          <w:color w:val="000000" w:themeColor="text1"/>
        </w:rPr>
        <w:t xml:space="preserve">25.1. Në arritjen e këtij përfundimi gjykata e apelit ka arsyetuar: </w:t>
      </w:r>
      <w:r w:rsidRPr="00C825A4">
        <w:rPr>
          <w:i/>
          <w:iCs/>
          <w:color w:val="000000" w:themeColor="text1"/>
        </w:rPr>
        <w:t>“...Së pari, sendi objekt gjykimi është i paluajtshëm dhe njëkohësisht i aftë për t’u fituar me parashkrim. ... Trualli mbi të cilin ndodhet banesa në posedim të paditëseve nuk përfaqëson një pronë shtetërore me karakter publik, ai as nuk sjell përfitime në favor të publikut të gjerë dhe as nuk shërben për të përmbushur funksione themelore dhe të pandashme të shtetit. Rezulton qartazi që kjo pronë nuk përfshihet në rrethin e pronave të paluajtshme publike të listuara në mënyrë shteruese në nenin 3 të ligjit nr. 8743, datë 22.02.2002 “Për pronat e paluajtshme të shtetit”. Sendi objekt gjykimi është shtëpi banimi dhe oborr dhe asnjëherë nuk ka shërbyer për realizimin e ndonjë funksioni publik. ... Së dyti, sendi objekt gjykimi ka qenë në posedim të vazhdueshëm të paditëseve, prindërve të tyre dhe tashmë të vetë paditëseve. Paditëset kanë jetuar që në lindjen e tyre në këtë banesë, por për efekt të llogaritjes së afatit 20-vjeçar të parashkrimit, çmohet e mjaftueshme llogaritja e posedimit prej datës 01.11.1994, që përkon me hyrjen në fuqi të Kodit Civil aktual dhe njëkohësisht, parashikimin për herë të parë në ligj të institutit të parashkrimit fitues pa titull. Prona objekt gjykimi figuron me statusin “Pronar shtet”, status i cili i korrespondon situatës kur mungojnë dokumentet e origjinës së pronave të krijuara para vitit 1991 dhe për këtë shkak, në një seksion të veçantë regjistrohet emri i poseduesit të saj faktik. Së treti, posedimi ka qenë i qetë dhe i pandërprerë dhe prindërit dhe më tej vetë paditëset në vazhdimësi janë sjellë si pronare të sendit, të pashqetësuara nga askush. ... Gjykata e Apelit çmon që në rastin konkret objekt i gjykimit nuk është vlefshmëria ligjore e regjistrimit, madje mungesa apo gabimet në regjistrim janë parakushte për kërkimin e fitimit të pronësisë nëpërmjet parashkrimit. Po kështu, nuk ka asnjë lidhje me çështjen në gjykim arsyetimi i gjykatës mbi pavlefshmërinë e kontratës së furnizimit me energji elektrike për shkak se ajo figuron në emër të Albert Çakerit. Në të kundërt, rrethanat e mësipërme hedhin dritë pikërisht mbi faktin që paditëset kanë qenë dhe janë posedues të banesës. Thelbi i institutit të parashkrimit fitues ka të bëjë me posedimin efektiv të sendit, kohëzgjatjen e tij dhe sjelljen si pronar, kërkesa të cilat rezultojnë tërësisht të provuara në rastin konkret. Paditëset, por edhe prindërit e tyre më herët, asnjëherë nuk janë zhveshur nga posedimi; me çdo veprim të kryer prej tyre apo nga të tretët, ata janë sjellë si pronarë duke qenë të bindur në ekzistencën e të drejtës së pronësisë, porse pengesa e vetme për regjistrimin e saj ka të bëjë vetëm me mangësitë në dokumentet e origjinës. Bazuar në argumentet e parashtruara më lart, Gjykata e Apelit arrin në përfundimin që paditëset plotësojnë të gjitha kërkesat ligjore (neni 169 i Kodit Civil), për fitimin e pronësisë me parashkrim fitues pa titull mbi pronën objekt gjykimi, ....”.</w:t>
      </w:r>
    </w:p>
    <w:p w14:paraId="02334A95" w14:textId="77777777" w:rsidR="005E31AB" w:rsidRPr="00C825A4" w:rsidRDefault="005E31AB" w:rsidP="008E7C3E">
      <w:pPr>
        <w:pStyle w:val="NormalWeb"/>
        <w:spacing w:before="0" w:beforeAutospacing="0" w:after="0" w:afterAutospacing="0" w:line="276" w:lineRule="auto"/>
        <w:ind w:firstLine="720"/>
        <w:jc w:val="both"/>
        <w:rPr>
          <w:color w:val="000000" w:themeColor="text1"/>
        </w:rPr>
      </w:pPr>
      <w:r w:rsidRPr="00C825A4">
        <w:rPr>
          <w:color w:val="000000" w:themeColor="text1"/>
        </w:rPr>
        <w:t>26. Në arritjen e këtij përfundimi, nga ana e gjykatës se apelit, nuk rezulton të jetë hetuar në lidhje me gjendjen e posedimit, sipas parashikimit nenit 169 të KC, si dhe nuk rezulton të jetë kryer një akt ekspertimi për të bërë të mundur identifikimin e sendit që kërkohet të fitohet me parashkrim fitues nga ana e palës paditëse, duke përcaktuar vijueshmërinë e posedimit të sipërfaqes nëpërmjet paraqitjes hartografike ndër vite.</w:t>
      </w:r>
    </w:p>
    <w:p w14:paraId="04C0FA2B" w14:textId="4C47EA82" w:rsidR="005E31AB" w:rsidRPr="00C825A4" w:rsidRDefault="005E31AB" w:rsidP="008E7C3E">
      <w:pPr>
        <w:spacing w:line="276" w:lineRule="auto"/>
        <w:ind w:firstLine="720"/>
        <w:jc w:val="both"/>
        <w:rPr>
          <w:color w:val="000000" w:themeColor="text1"/>
        </w:rPr>
      </w:pPr>
      <w:r w:rsidRPr="00C825A4">
        <w:rPr>
          <w:color w:val="000000" w:themeColor="text1"/>
        </w:rPr>
        <w:lastRenderedPageBreak/>
        <w:t>27. Pala paditëse ka pretenduar se pasuria objekt gjykimi është pjesë e pronës së trashëguar të familjes, duke referuar në vërtetimin nr. 100 prot, datë 11.03.2014 sipas dokumentacionit arkivor kadastral “Libri i pronësisë” për qytetin e Bilishtit, viti 1948, sipas të cilit rezulton se në emër të Murat Selman figuron e regjistruar pas. nr. 122/1, me sip. 270 m2 truall dhe pas. nr. 122/2, me sip. 437 m2 truall, fleta e regjistrit si dhe</w:t>
      </w:r>
      <w:r w:rsidR="008935C5" w:rsidRPr="00C825A4">
        <w:rPr>
          <w:color w:val="000000" w:themeColor="text1"/>
        </w:rPr>
        <w:t xml:space="preserve"> sipas</w:t>
      </w:r>
      <w:r w:rsidRPr="00C825A4">
        <w:rPr>
          <w:color w:val="000000" w:themeColor="text1"/>
        </w:rPr>
        <w:t xml:space="preserve"> vendimi</w:t>
      </w:r>
      <w:r w:rsidR="008935C5" w:rsidRPr="00C825A4">
        <w:rPr>
          <w:color w:val="000000" w:themeColor="text1"/>
        </w:rPr>
        <w:t>t</w:t>
      </w:r>
      <w:r w:rsidRPr="00C825A4">
        <w:rPr>
          <w:color w:val="000000" w:themeColor="text1"/>
        </w:rPr>
        <w:t xml:space="preserve"> nr. 106</w:t>
      </w:r>
      <w:r w:rsidR="008935C5" w:rsidRPr="00C825A4">
        <w:rPr>
          <w:color w:val="000000" w:themeColor="text1"/>
        </w:rPr>
        <w:t>6, datë 09.07.2014 të</w:t>
      </w:r>
      <w:r w:rsidRPr="00C825A4">
        <w:rPr>
          <w:color w:val="000000" w:themeColor="text1"/>
        </w:rPr>
        <w:t xml:space="preserve"> Gjykatës së Rrethit Gjyqësor Korçë, me objekt saktësimi i mbiemrit në këtë dokument nga</w:t>
      </w:r>
      <w:r w:rsidR="008935C5" w:rsidRPr="00C825A4">
        <w:rPr>
          <w:color w:val="000000" w:themeColor="text1"/>
        </w:rPr>
        <w:t xml:space="preserve"> Murat Selman në Murat Çakëri.R</w:t>
      </w:r>
      <w:r w:rsidRPr="00C825A4">
        <w:rPr>
          <w:color w:val="000000" w:themeColor="text1"/>
        </w:rPr>
        <w:t xml:space="preserve">eferuar këtij vendimi sipërfaqja në pronësi të Murat Çakëri është 18207 m2, e ndarë në parcela me sipërfaqe të ndryshme. </w:t>
      </w:r>
    </w:p>
    <w:p w14:paraId="7A49F466" w14:textId="59578D5F" w:rsidR="005E31AB" w:rsidRPr="00C825A4" w:rsidRDefault="005E31AB" w:rsidP="008E7C3E">
      <w:pPr>
        <w:spacing w:line="276" w:lineRule="auto"/>
        <w:ind w:firstLine="720"/>
        <w:jc w:val="both"/>
        <w:rPr>
          <w:color w:val="000000" w:themeColor="text1"/>
        </w:rPr>
      </w:pPr>
      <w:r w:rsidRPr="00C825A4">
        <w:rPr>
          <w:color w:val="000000" w:themeColor="text1"/>
        </w:rPr>
        <w:t xml:space="preserve">28. Kolegji vlerëson se nga ana e Gjykatës së Apelit Korçë, nuk është hetuar nëse sipërfaqja e përshkruar në dokumentin arkivor kadastral është e njëjtë me atë të pretenduar në posedim nga pala paditëse, duke pasqyruar këtë pasuri dhe ndryshimet përkatëse në hartë ndër vite, për të dy këto pasuri. Në këto kushte Kolegji vlerëson se gjykata e apelit ka pranuar padinë, pa </w:t>
      </w:r>
      <w:r w:rsidRPr="00C825A4">
        <w:rPr>
          <w:iCs/>
          <w:color w:val="000000" w:themeColor="text1"/>
        </w:rPr>
        <w:t>bërë analizën juridike të të gjithë dokumentacionit të administruar në dosje në raport me pretendimet e palëve ndërgjyqëse, detyrim ky sipas nenit 16 të K.P.C, por edhe</w:t>
      </w:r>
      <w:r w:rsidR="008935C5" w:rsidRPr="00C825A4">
        <w:rPr>
          <w:iCs/>
          <w:color w:val="000000" w:themeColor="text1"/>
        </w:rPr>
        <w:t xml:space="preserve"> sipas</w:t>
      </w:r>
      <w:r w:rsidRPr="00C825A4">
        <w:rPr>
          <w:iCs/>
          <w:color w:val="000000" w:themeColor="text1"/>
        </w:rPr>
        <w:t xml:space="preserve"> vendimit unifikues nr. 3/2012. </w:t>
      </w:r>
      <w:r w:rsidRPr="00C825A4">
        <w:rPr>
          <w:color w:val="000000" w:themeColor="text1"/>
        </w:rPr>
        <w:t xml:space="preserve">Sqarimi dhe vërtetimi i këtyre rrethanave të faktit, të pretenduara dhe prapësuara nga palët në gjykim, janë vendimtare si për pranimin apo rrëzimin e plotë a të pjesshëm të padisë. </w:t>
      </w:r>
    </w:p>
    <w:p w14:paraId="0231E768" w14:textId="77777777" w:rsidR="005E31AB" w:rsidRPr="00C825A4" w:rsidRDefault="005E31AB" w:rsidP="008E7C3E">
      <w:pPr>
        <w:spacing w:line="276" w:lineRule="auto"/>
        <w:ind w:firstLine="720"/>
        <w:jc w:val="both"/>
        <w:rPr>
          <w:color w:val="000000" w:themeColor="text1"/>
        </w:rPr>
      </w:pPr>
      <w:r w:rsidRPr="00C825A4">
        <w:rPr>
          <w:color w:val="000000" w:themeColor="text1"/>
        </w:rPr>
        <w:t>29. Për sa më sipër, Kolegji Civil konkludon se në çështjen objekt gjykimi, vendimit të Gjykatës së Apelit Korçë, i mungojnë elementë ligjorë thelbësorë, siç janë kryerja e një hetimi të plotë dhe të gjithanshëm dhe bazueshmëria e vendimmarrjes së saj.</w:t>
      </w:r>
    </w:p>
    <w:p w14:paraId="4F873CCC" w14:textId="77777777" w:rsidR="005E31AB" w:rsidRPr="00C825A4" w:rsidRDefault="005E31AB" w:rsidP="008E7C3E">
      <w:pPr>
        <w:spacing w:line="276" w:lineRule="auto"/>
        <w:ind w:firstLine="720"/>
        <w:jc w:val="both"/>
        <w:rPr>
          <w:color w:val="000000" w:themeColor="text1"/>
        </w:rPr>
      </w:pPr>
      <w:r w:rsidRPr="00C825A4">
        <w:rPr>
          <w:color w:val="000000" w:themeColor="text1"/>
          <w:lang w:bidi="he-IL"/>
        </w:rPr>
        <w:t xml:space="preserve">30. Kolegji vlerëson se hetimi i plotë dhe i gjithanshëm i çështjes në përputhje me ligjin, në referim të nenit 14 të Kodit të Procedurës Civile është parim themeltar i gjykimit civil dhe përbën një detyrim për gjykatat në të gjitha shkallët e gjykimit. Gjykatat e shkallës së parë dhe ato të apelit janë gjykata të faktit dhe të ligjit, në ndryshim nga Gjykata e Lartë, e cila është gjykatë ligji. Duke qenë të tilla, në gjykimin në shkallë të parë dhe në apel nuk ka asnjë pengesë, madje është detyrim, që gjykata të lejojë palët të paraqesin kërkimet e prapësimet, provat ku i mbështetin ato dhe të arrijnë në përfundimet përkatëse për zgjidhjen e çështjes, duke çmuar e vlerësuar provat sipas ligjit që është i zbatueshëm për gjykatën. </w:t>
      </w:r>
      <w:r w:rsidRPr="00C825A4">
        <w:rPr>
          <w:color w:val="000000" w:themeColor="text1"/>
          <w:lang w:bidi="en-US"/>
        </w:rPr>
        <w:t>Moszbatimi me korrektësi i rregullave procedurale nga ana e</w:t>
      </w:r>
      <w:r w:rsidRPr="00C825A4">
        <w:rPr>
          <w:color w:val="000000" w:themeColor="text1"/>
          <w:lang w:eastAsia="sq-AL" w:bidi="en-US"/>
        </w:rPr>
        <w:t xml:space="preserve"> gjykatave </w:t>
      </w:r>
      <w:r w:rsidRPr="00C825A4">
        <w:rPr>
          <w:color w:val="000000" w:themeColor="text1"/>
          <w:lang w:bidi="en-US"/>
        </w:rPr>
        <w:t>gjatë gjykimit, krijon “</w:t>
      </w:r>
      <w:r w:rsidRPr="00C825A4">
        <w:rPr>
          <w:i/>
          <w:color w:val="000000" w:themeColor="text1"/>
          <w:lang w:bidi="en-US"/>
        </w:rPr>
        <w:t>a priori”</w:t>
      </w:r>
      <w:r w:rsidRPr="00C825A4">
        <w:rPr>
          <w:color w:val="000000" w:themeColor="text1"/>
          <w:lang w:bidi="en-US"/>
        </w:rPr>
        <w:t xml:space="preserve"> hapësirë për ngritjen e dyshimeve apo pretendimeve edhe për moszbatim të drejtë të ligjit material, sikundër është parashtruar edhe në rastin konkret nga pala rekursuese.</w:t>
      </w:r>
    </w:p>
    <w:p w14:paraId="12344AE9" w14:textId="77777777" w:rsidR="005E31AB" w:rsidRPr="00C825A4" w:rsidRDefault="005E31AB" w:rsidP="008E7C3E">
      <w:pPr>
        <w:spacing w:line="276" w:lineRule="auto"/>
        <w:ind w:firstLine="720"/>
        <w:jc w:val="both"/>
        <w:rPr>
          <w:color w:val="000000" w:themeColor="text1"/>
          <w:lang w:bidi="he-IL"/>
        </w:rPr>
      </w:pPr>
      <w:r w:rsidRPr="00C825A4">
        <w:rPr>
          <w:color w:val="000000" w:themeColor="text1"/>
          <w:lang w:bidi="he-IL"/>
        </w:rPr>
        <w:t xml:space="preserve">31. Në ndryshim nga dy gjykatat më të ulëta, Gjykata e Lartë ka për objekt vetëm zbatimin e ligjit material e procedural nga ana e tyre, por pa patur të drejtën të zhvillojë hetimin gjyqësor në drejtim të marrjes së provave. Pavarësisht se shkelja e ligjit procedural në rastin konkret konstatohet të jetë kryer fillimisht nga gjykata e shkallës së parë, në interpretim të shkronjave “c” dhe “ç” të nenit 485 të Kodit të Procedurës Civile si dhe në përputhje me kompetencën e gjykatës së apelit të parashikuar nga neni 465 i këtij kodi, për të rregulluar të metat e hetimit gjyqësor në shkallën e parë të gjykimit, Kolegji çmon se në kushtet kur vendimi objekt rekursi përbën një vendim përfundimtar, çështja duhet të kthehet për rigjykim në gjykatën e apelit, pavarësisht shkallës së gjykimit ku konstatohet të jetë kryer fillimisht shkelja e ligjit procedural. </w:t>
      </w:r>
    </w:p>
    <w:p w14:paraId="7B2A8D3B" w14:textId="77777777" w:rsidR="005E31AB" w:rsidRPr="00C825A4" w:rsidRDefault="005E31AB" w:rsidP="008E7C3E">
      <w:pPr>
        <w:spacing w:line="276" w:lineRule="auto"/>
        <w:ind w:firstLine="720"/>
        <w:jc w:val="both"/>
        <w:rPr>
          <w:color w:val="000000" w:themeColor="text1"/>
        </w:rPr>
      </w:pPr>
      <w:r w:rsidRPr="00C825A4">
        <w:rPr>
          <w:color w:val="000000" w:themeColor="text1"/>
        </w:rPr>
        <w:t xml:space="preserve">32. Bazuar në një pamundësi të tillë ligjore të Gjykatës së Lartë në drejtim të zhvillimit të hetimit gjyqësor, si dhe në rrethanat kur gjykata e apelit i ka të gjitha mundësitë ligjore të marrë në shqyrtim dhe të zgjidhë </w:t>
      </w:r>
      <w:r w:rsidRPr="00C825A4">
        <w:rPr>
          <w:color w:val="000000" w:themeColor="text1"/>
          <w:lang w:eastAsia="ja-JP"/>
        </w:rPr>
        <w:t xml:space="preserve">mosmarrëveshjen objekt gjykimi, Kolegji vlerëson se vendimi </w:t>
      </w:r>
      <w:r w:rsidRPr="00C825A4">
        <w:rPr>
          <w:color w:val="000000" w:themeColor="text1"/>
          <w:lang w:eastAsia="ja-JP"/>
        </w:rPr>
        <w:lastRenderedPageBreak/>
        <w:t>i Gjykatës së Apelit Korçë duhet të prishet dhe të dërgohet çështja për rishqyrtim në shkallën e dytë të gjykimit</w:t>
      </w:r>
    </w:p>
    <w:p w14:paraId="2A79004E" w14:textId="77777777" w:rsidR="005E31AB" w:rsidRPr="00C825A4" w:rsidRDefault="005E31AB" w:rsidP="008E7C3E">
      <w:pPr>
        <w:spacing w:line="276" w:lineRule="auto"/>
        <w:ind w:firstLine="720"/>
        <w:jc w:val="both"/>
        <w:rPr>
          <w:color w:val="000000" w:themeColor="text1"/>
        </w:rPr>
      </w:pPr>
      <w:r w:rsidRPr="00C825A4">
        <w:rPr>
          <w:color w:val="000000" w:themeColor="text1"/>
        </w:rPr>
        <w:t xml:space="preserve">33. Kolegji çmon se, në vlerësim të natyrës juridike të mosmarrëveshjes dhe shkakut të lindjes së saj, si dhe në mbështetje të neneve 465, 486 e 493 të Kodit të Procedurës Civile, Gjykata e Apelit e Juridiksionit të Përgjithshëm, duhet që në rigjykim të çështjes: </w:t>
      </w:r>
    </w:p>
    <w:p w14:paraId="7F0D6B27" w14:textId="77777777" w:rsidR="005E31AB" w:rsidRPr="00C825A4" w:rsidRDefault="005E31AB" w:rsidP="008E7C3E">
      <w:pPr>
        <w:spacing w:line="276" w:lineRule="auto"/>
        <w:jc w:val="both"/>
        <w:rPr>
          <w:i/>
          <w:iCs/>
          <w:color w:val="000000" w:themeColor="text1"/>
        </w:rPr>
      </w:pPr>
      <w:r w:rsidRPr="00C825A4">
        <w:rPr>
          <w:i/>
          <w:iCs/>
          <w:color w:val="000000" w:themeColor="text1"/>
        </w:rPr>
        <w:t>i) Të vlerësoj pretendimet e palëve në lidhje me plotësimin ose jo të kushteve dhe kritereve për fitimin e pronësisë me parashkrim fitues pa titull konform nenit 169 të KC duke e interpretuar këtë dispozitë, në raport me gjendjen e posedimit dhe ndryshimet e mundshme të ndodhura në zërin kadastral të kësaj pasurie, ndër vite.</w:t>
      </w:r>
    </w:p>
    <w:p w14:paraId="40D4A790" w14:textId="09EB5A7C" w:rsidR="005E31AB" w:rsidRPr="00C825A4" w:rsidRDefault="008935C5" w:rsidP="008E7C3E">
      <w:pPr>
        <w:spacing w:line="276" w:lineRule="auto"/>
        <w:jc w:val="both"/>
        <w:rPr>
          <w:i/>
          <w:iCs/>
          <w:color w:val="000000" w:themeColor="text1"/>
        </w:rPr>
      </w:pPr>
      <w:r w:rsidRPr="00C825A4">
        <w:rPr>
          <w:i/>
          <w:iCs/>
          <w:color w:val="000000" w:themeColor="text1"/>
        </w:rPr>
        <w:t>ii) Të kryerjë</w:t>
      </w:r>
      <w:r w:rsidR="005E31AB" w:rsidRPr="00C825A4">
        <w:rPr>
          <w:i/>
          <w:iCs/>
          <w:color w:val="000000" w:themeColor="text1"/>
        </w:rPr>
        <w:t xml:space="preserve"> akt ekspertimi nga ekspertë të licensuar fushës së topografisë me qëllim pasqyrimin e gjendjes faktike të kësaj sipërfaqeje dhe të kufijve të saj ndër vite, në mënyrë që të identifikohen sipërfaqet objekt gjykimi; </w:t>
      </w:r>
    </w:p>
    <w:p w14:paraId="392D0479" w14:textId="77777777" w:rsidR="005E31AB" w:rsidRPr="00C825A4" w:rsidRDefault="005E31AB" w:rsidP="008E7C3E">
      <w:pPr>
        <w:spacing w:line="276" w:lineRule="auto"/>
        <w:ind w:firstLine="720"/>
        <w:jc w:val="both"/>
        <w:rPr>
          <w:color w:val="000000" w:themeColor="text1"/>
        </w:rPr>
      </w:pPr>
      <w:r w:rsidRPr="00C825A4">
        <w:rPr>
          <w:color w:val="000000" w:themeColor="text1"/>
        </w:rPr>
        <w:t>34. Gjykata e apelit, në funksion të shqyrtimit të pretendimeve në përmbajtje të ankimit dhe zgjidhjes së drejtë të çështjes, duhet të: i) zhvillojë një proces të rregullt ligjor, nëpërmjet garantimit të zhvillimit të një hetimi të plotë dhe të gjithanshëm, në zbatim të nenit 14 të Kodit të Procedurës Civile; ii) bëjë një cilësim të saktë të fakteve dhe veprimeve që lidhen me objektin e mosmarrëveshjes të përcaktuar në pretendimet e palëve, në zbatim të neneve 5 dhe 16 të KPC; iii) çmojë “provat e marra gjatë gjykimit të çështjes, sipas bindjes së saj të brendshme, të formuar nga shqyrtimi i të gjitha rrethanave të çështjes në tërësinë e tyre”, në respektim të neneve 29 dhe 309 të KPC; iv) zgjidhë mosmarrëveshjen në përputhje me dispozitat ligjore dhe normat e tjera në fuqi, që janë të detyrueshme të zbatohen prej saj, si një detyrim që buron nga neni 16 i KPC.</w:t>
      </w:r>
    </w:p>
    <w:p w14:paraId="0F116289" w14:textId="77777777" w:rsidR="005E31AB" w:rsidRPr="00C825A4" w:rsidRDefault="005E31AB" w:rsidP="008E7C3E">
      <w:pPr>
        <w:spacing w:line="276" w:lineRule="auto"/>
        <w:ind w:firstLine="720"/>
        <w:jc w:val="both"/>
        <w:rPr>
          <w:color w:val="000000" w:themeColor="text1"/>
        </w:rPr>
      </w:pPr>
      <w:r w:rsidRPr="00C825A4">
        <w:rPr>
          <w:color w:val="000000" w:themeColor="text1"/>
        </w:rPr>
        <w:t>35. Zbatimi i detyrimeve ligjore të mësipërme, kryerja e veprimeve të parashikuara ne këtë vendim, si dhe e të tjerave që eventualisht mund të dalin gjatë rigjykimit, do ta lejojnë gjykatën e apelit, që në përputhje me kërkesat e ligjit procedural e atij material të mund të arrijë në përfundime të drejta dhe objektive, lidhur me zgjidhjen e çështjes.</w:t>
      </w:r>
    </w:p>
    <w:p w14:paraId="28FDEDAC" w14:textId="77777777" w:rsidR="005E31AB" w:rsidRPr="00C825A4" w:rsidRDefault="005E31AB" w:rsidP="008E7C3E">
      <w:pPr>
        <w:spacing w:line="276" w:lineRule="auto"/>
        <w:ind w:firstLine="720"/>
        <w:jc w:val="both"/>
        <w:rPr>
          <w:bCs/>
          <w:color w:val="000000" w:themeColor="text1"/>
        </w:rPr>
      </w:pPr>
      <w:r w:rsidRPr="00C825A4">
        <w:rPr>
          <w:color w:val="000000" w:themeColor="text1"/>
        </w:rPr>
        <w:t xml:space="preserve">36. </w:t>
      </w:r>
      <w:r w:rsidRPr="00C825A4">
        <w:rPr>
          <w:bCs/>
          <w:color w:val="000000" w:themeColor="text1"/>
        </w:rPr>
        <w:t xml:space="preserve">Përsa i përket ritit të gjykimit dhe mënyrës së disponimit nga Gjykata e Lartë, Kolegji vlerëson se me Ligjin nr. 44/2021, nenet 482/1 dhe nenet 485 të KPC pësuan ndryshime, duke i njohur të drejtën Gjykatës së Lartë që si rregull të shqyrtojë dhe të vendosë përfundimisht mbi çështjet në dhomë këshillimi mbi bazë dokumentesh. Për rastin konkret, edhe pse rekursi është paraqitur para hyrjes në fuqi të Ligjit nr. 44/2021, sipas dispozitave kalimtare të tij, mbi përbërjen e trupës gjykuese dhe procedurën e gjykimit në Gjykatën e Lartë do të zbatohet ligji procedural në fuqi në kohën e shqyrtimit të rekursit. </w:t>
      </w:r>
    </w:p>
    <w:p w14:paraId="3093B966" w14:textId="77777777" w:rsidR="005E31AB" w:rsidRPr="00C825A4" w:rsidRDefault="005E31AB" w:rsidP="008E7C3E">
      <w:pPr>
        <w:spacing w:line="276" w:lineRule="auto"/>
        <w:ind w:firstLine="720"/>
        <w:jc w:val="both"/>
        <w:rPr>
          <w:color w:val="000000" w:themeColor="text1"/>
        </w:rPr>
      </w:pPr>
      <w:r w:rsidRPr="00C825A4">
        <w:rPr>
          <w:color w:val="000000" w:themeColor="text1"/>
        </w:rPr>
        <w:t>37. Gjithashtu Kolegji vëren se në bazë dhe për zbatim të ligjit nr. 98/2016 “</w:t>
      </w:r>
      <w:r w:rsidRPr="00C825A4">
        <w:rPr>
          <w:i/>
          <w:color w:val="000000" w:themeColor="text1"/>
        </w:rPr>
        <w:t>Për organizimin e pushtetit gjyqësor në Republikën e Shqipërisë</w:t>
      </w:r>
      <w:r w:rsidRPr="00C825A4">
        <w:rPr>
          <w:color w:val="000000" w:themeColor="text1"/>
        </w:rPr>
        <w:t>”, i ndryshuar, Vendimit të Këshillit të Ministrave nr. 495, datë 21.7.2022 “</w:t>
      </w:r>
      <w:r w:rsidRPr="00C825A4">
        <w:rPr>
          <w:i/>
          <w:color w:val="000000" w:themeColor="text1"/>
        </w:rPr>
        <w:t>Për riorganizimin e rretheve gjyqësore dhe kompetencave gjyqësore të gjykatave</w:t>
      </w:r>
      <w:r w:rsidRPr="00C825A4">
        <w:rPr>
          <w:color w:val="000000" w:themeColor="text1"/>
        </w:rPr>
        <w:t>”, si dhe Vendimit të Këshillit të Lartë Gjyqësor nr. 505, datë 21.11.2022 “</w:t>
      </w:r>
      <w:r w:rsidRPr="00C825A4">
        <w:rPr>
          <w:i/>
          <w:color w:val="000000" w:themeColor="text1"/>
        </w:rPr>
        <w:t>Për fillimin e funksionimit të gjykatës së apelit të juridiksionit të përgjithshëm</w:t>
      </w:r>
      <w:r w:rsidRPr="00C825A4">
        <w:rPr>
          <w:color w:val="000000" w:themeColor="text1"/>
        </w:rPr>
        <w:t>”, që prej datës 1 shkurt 2023 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ndërpresin veprimtarinë.</w:t>
      </w:r>
    </w:p>
    <w:p w14:paraId="2E3C56B2" w14:textId="77777777" w:rsidR="005E31AB" w:rsidRPr="00C825A4" w:rsidRDefault="005E31AB" w:rsidP="008E7C3E">
      <w:pPr>
        <w:spacing w:line="276" w:lineRule="auto"/>
        <w:ind w:firstLine="720"/>
        <w:jc w:val="both"/>
        <w:rPr>
          <w:color w:val="000000" w:themeColor="text1"/>
        </w:rPr>
      </w:pPr>
      <w:r w:rsidRPr="00C825A4">
        <w:rPr>
          <w:color w:val="000000" w:themeColor="text1"/>
        </w:rPr>
        <w:lastRenderedPageBreak/>
        <w:t xml:space="preserve">37.1. Për këto arsye shqyrtimi i çështjes konkrete do të duhet të vijojë nga Gjykata e Apelit të Juridiksionit të Përgjithshëm. </w:t>
      </w:r>
    </w:p>
    <w:p w14:paraId="567236D4" w14:textId="7D6DAE9B" w:rsidR="005E31AB" w:rsidRPr="00C825A4" w:rsidRDefault="005E31AB" w:rsidP="008E7C3E">
      <w:pPr>
        <w:spacing w:line="276" w:lineRule="auto"/>
        <w:jc w:val="both"/>
        <w:rPr>
          <w:color w:val="000000" w:themeColor="text1"/>
        </w:rPr>
      </w:pPr>
    </w:p>
    <w:p w14:paraId="1129484B" w14:textId="73D07C59" w:rsidR="007B27E6" w:rsidRPr="00C825A4" w:rsidRDefault="007B27E6" w:rsidP="008E7C3E">
      <w:pPr>
        <w:spacing w:line="276" w:lineRule="auto"/>
        <w:jc w:val="center"/>
        <w:rPr>
          <w:b/>
          <w:color w:val="000000" w:themeColor="text1"/>
          <w:spacing w:val="-3"/>
        </w:rPr>
      </w:pPr>
      <w:r w:rsidRPr="00C825A4">
        <w:rPr>
          <w:b/>
          <w:color w:val="000000" w:themeColor="text1"/>
          <w:spacing w:val="-3"/>
        </w:rPr>
        <w:t>PËR KËTO ARSYE</w:t>
      </w:r>
      <w:r w:rsidR="0077223C" w:rsidRPr="00C825A4">
        <w:rPr>
          <w:b/>
          <w:color w:val="000000" w:themeColor="text1"/>
          <w:spacing w:val="-3"/>
        </w:rPr>
        <w:t>,</w:t>
      </w:r>
    </w:p>
    <w:p w14:paraId="77C7132D" w14:textId="77777777" w:rsidR="007B27E6" w:rsidRPr="00C825A4" w:rsidRDefault="007B27E6" w:rsidP="008E7C3E">
      <w:pPr>
        <w:spacing w:line="276" w:lineRule="auto"/>
        <w:jc w:val="center"/>
        <w:rPr>
          <w:b/>
          <w:color w:val="000000" w:themeColor="text1"/>
          <w:spacing w:val="-3"/>
        </w:rPr>
      </w:pPr>
    </w:p>
    <w:p w14:paraId="2B378C73" w14:textId="33FB91FA" w:rsidR="007B27E6" w:rsidRPr="00C825A4" w:rsidRDefault="008935C5" w:rsidP="008E7C3E">
      <w:pPr>
        <w:spacing w:line="276" w:lineRule="auto"/>
        <w:jc w:val="both"/>
        <w:rPr>
          <w:color w:val="000000" w:themeColor="text1"/>
          <w:spacing w:val="-3"/>
        </w:rPr>
      </w:pPr>
      <w:r w:rsidRPr="00C825A4">
        <w:rPr>
          <w:color w:val="000000" w:themeColor="text1"/>
          <w:spacing w:val="-3"/>
        </w:rPr>
        <w:t xml:space="preserve">        </w:t>
      </w:r>
      <w:r w:rsidR="00F329AE" w:rsidRPr="00C825A4">
        <w:rPr>
          <w:color w:val="000000" w:themeColor="text1"/>
          <w:spacing w:val="-3"/>
        </w:rPr>
        <w:tab/>
      </w:r>
      <w:r w:rsidR="007B27E6" w:rsidRPr="00C825A4">
        <w:rPr>
          <w:color w:val="000000" w:themeColor="text1"/>
          <w:spacing w:val="-3"/>
        </w:rPr>
        <w:t>Kolegji Civil i Gjykatës së Lartë mbështetur në nenin 480</w:t>
      </w:r>
      <w:r w:rsidRPr="00C825A4">
        <w:rPr>
          <w:color w:val="000000" w:themeColor="text1"/>
          <w:spacing w:val="-3"/>
        </w:rPr>
        <w:t>/1, shkronja “a”</w:t>
      </w:r>
      <w:r w:rsidR="007B27E6" w:rsidRPr="00C825A4">
        <w:rPr>
          <w:color w:val="000000" w:themeColor="text1"/>
          <w:spacing w:val="-3"/>
        </w:rPr>
        <w:t xml:space="preserve"> të Kodit të Procedurës Civile.</w:t>
      </w:r>
    </w:p>
    <w:p w14:paraId="0D13EF39" w14:textId="77777777" w:rsidR="007B27E6" w:rsidRPr="00C825A4" w:rsidRDefault="007B27E6" w:rsidP="008E7C3E">
      <w:pPr>
        <w:tabs>
          <w:tab w:val="left" w:pos="-720"/>
        </w:tabs>
        <w:suppressAutoHyphens/>
        <w:spacing w:line="276" w:lineRule="auto"/>
        <w:jc w:val="both"/>
        <w:rPr>
          <w:color w:val="000000" w:themeColor="text1"/>
          <w:spacing w:val="-3"/>
        </w:rPr>
      </w:pPr>
    </w:p>
    <w:p w14:paraId="50CD1035" w14:textId="48818FF5" w:rsidR="007B27E6" w:rsidRPr="00C825A4" w:rsidRDefault="007B27E6" w:rsidP="008E7C3E">
      <w:pPr>
        <w:suppressAutoHyphens/>
        <w:spacing w:line="276" w:lineRule="auto"/>
        <w:jc w:val="center"/>
        <w:rPr>
          <w:color w:val="000000" w:themeColor="text1"/>
          <w:spacing w:val="-3"/>
        </w:rPr>
      </w:pPr>
      <w:r w:rsidRPr="00C825A4">
        <w:rPr>
          <w:b/>
          <w:color w:val="000000" w:themeColor="text1"/>
          <w:spacing w:val="-3"/>
        </w:rPr>
        <w:t>V E N D O S I</w:t>
      </w:r>
      <w:r w:rsidR="0077223C" w:rsidRPr="00C825A4">
        <w:rPr>
          <w:color w:val="000000" w:themeColor="text1"/>
          <w:spacing w:val="-3"/>
        </w:rPr>
        <w:t>:</w:t>
      </w:r>
    </w:p>
    <w:p w14:paraId="65F3AB6D" w14:textId="77777777" w:rsidR="007B27E6" w:rsidRPr="00C825A4" w:rsidRDefault="007B27E6" w:rsidP="008E7C3E">
      <w:pPr>
        <w:suppressAutoHyphens/>
        <w:spacing w:line="276" w:lineRule="auto"/>
        <w:jc w:val="center"/>
        <w:rPr>
          <w:color w:val="000000" w:themeColor="text1"/>
          <w:spacing w:val="-3"/>
        </w:rPr>
      </w:pPr>
    </w:p>
    <w:p w14:paraId="3BE2C51F" w14:textId="775C4D0C" w:rsidR="00220854" w:rsidRPr="00C825A4" w:rsidRDefault="008935C5" w:rsidP="008E7C3E">
      <w:pPr>
        <w:suppressAutoHyphens/>
        <w:spacing w:line="276" w:lineRule="auto"/>
        <w:jc w:val="both"/>
        <w:rPr>
          <w:iCs/>
          <w:color w:val="000000" w:themeColor="text1"/>
        </w:rPr>
      </w:pPr>
      <w:r w:rsidRPr="00C825A4">
        <w:rPr>
          <w:iCs/>
          <w:color w:val="000000" w:themeColor="text1"/>
        </w:rPr>
        <w:t xml:space="preserve">            </w:t>
      </w:r>
      <w:r w:rsidR="00220854" w:rsidRPr="00C825A4">
        <w:rPr>
          <w:iCs/>
          <w:color w:val="000000" w:themeColor="text1"/>
        </w:rPr>
        <w:t xml:space="preserve">Prishjen e </w:t>
      </w:r>
      <w:r w:rsidR="00D448F3" w:rsidRPr="00C825A4">
        <w:rPr>
          <w:iCs/>
          <w:color w:val="000000" w:themeColor="text1"/>
        </w:rPr>
        <w:t xml:space="preserve">vendimit </w:t>
      </w:r>
      <w:r w:rsidR="00D448F3" w:rsidRPr="00C825A4">
        <w:rPr>
          <w:color w:val="000000" w:themeColor="text1"/>
        </w:rPr>
        <w:t xml:space="preserve">nr. </w:t>
      </w:r>
      <w:r w:rsidR="008D636F" w:rsidRPr="00C825A4">
        <w:rPr>
          <w:color w:val="000000" w:themeColor="text1"/>
        </w:rPr>
        <w:t>290, datë 08.09.2016</w:t>
      </w:r>
      <w:r w:rsidR="001344B6" w:rsidRPr="00C825A4">
        <w:rPr>
          <w:color w:val="000000" w:themeColor="text1"/>
        </w:rPr>
        <w:t xml:space="preserve"> të Gjykatës së </w:t>
      </w:r>
      <w:r w:rsidR="008D636F" w:rsidRPr="00C825A4">
        <w:rPr>
          <w:bCs/>
          <w:color w:val="000000" w:themeColor="text1"/>
        </w:rPr>
        <w:t>Apelit Korçë</w:t>
      </w:r>
      <w:r w:rsidR="00220854" w:rsidRPr="00C825A4">
        <w:rPr>
          <w:iCs/>
          <w:color w:val="000000" w:themeColor="text1"/>
        </w:rPr>
        <w:t xml:space="preserve"> dhe dërgimin e çështjes për rigjykim në Gjykatën e </w:t>
      </w:r>
      <w:r w:rsidR="00D448F3" w:rsidRPr="00C825A4">
        <w:rPr>
          <w:iCs/>
          <w:color w:val="000000" w:themeColor="text1"/>
        </w:rPr>
        <w:t xml:space="preserve">Apelit të </w:t>
      </w:r>
      <w:r w:rsidR="00220854" w:rsidRPr="00C825A4">
        <w:rPr>
          <w:iCs/>
          <w:color w:val="000000" w:themeColor="text1"/>
        </w:rPr>
        <w:t xml:space="preserve">Juridiksionit të Përgjithshëm </w:t>
      </w:r>
      <w:r w:rsidR="00D448F3" w:rsidRPr="00C825A4">
        <w:rPr>
          <w:iCs/>
          <w:color w:val="000000" w:themeColor="text1"/>
        </w:rPr>
        <w:t xml:space="preserve">Tiranë </w:t>
      </w:r>
      <w:r w:rsidR="00220854" w:rsidRPr="00C825A4">
        <w:rPr>
          <w:iCs/>
          <w:color w:val="000000" w:themeColor="text1"/>
        </w:rPr>
        <w:t>me tjetër trup gjykues.</w:t>
      </w:r>
    </w:p>
    <w:p w14:paraId="05B1125A" w14:textId="77777777" w:rsidR="00AD6710" w:rsidRPr="00C825A4" w:rsidRDefault="00AD6710" w:rsidP="008E7C3E">
      <w:pPr>
        <w:suppressAutoHyphens/>
        <w:spacing w:line="276" w:lineRule="auto"/>
        <w:jc w:val="both"/>
        <w:rPr>
          <w:iCs/>
          <w:color w:val="000000" w:themeColor="text1"/>
        </w:rPr>
      </w:pPr>
    </w:p>
    <w:p w14:paraId="7519C33C" w14:textId="2D7C850B" w:rsidR="00AD6710" w:rsidRPr="00C825A4" w:rsidRDefault="00AD6710" w:rsidP="008E7C3E">
      <w:pPr>
        <w:spacing w:line="276" w:lineRule="auto"/>
        <w:jc w:val="right"/>
        <w:rPr>
          <w:b/>
          <w:color w:val="000000" w:themeColor="text1"/>
        </w:rPr>
      </w:pPr>
      <w:r w:rsidRPr="00C825A4">
        <w:rPr>
          <w:b/>
          <w:color w:val="000000" w:themeColor="text1"/>
        </w:rPr>
        <w:t xml:space="preserve">Tiranë, më </w:t>
      </w:r>
      <w:r w:rsidR="00EF097E" w:rsidRPr="00C825A4">
        <w:rPr>
          <w:b/>
          <w:color w:val="000000" w:themeColor="text1"/>
        </w:rPr>
        <w:t>18.06</w:t>
      </w:r>
      <w:r w:rsidRPr="00C825A4">
        <w:rPr>
          <w:b/>
          <w:color w:val="000000" w:themeColor="text1"/>
        </w:rPr>
        <w:t>.</w:t>
      </w:r>
      <w:r w:rsidR="002A0F6C" w:rsidRPr="00C825A4">
        <w:rPr>
          <w:b/>
          <w:color w:val="000000" w:themeColor="text1"/>
        </w:rPr>
        <w:t>2025</w:t>
      </w:r>
    </w:p>
    <w:p w14:paraId="7863CC01" w14:textId="77777777" w:rsidR="00AD6710" w:rsidRPr="00C825A4" w:rsidRDefault="00AD6710" w:rsidP="008E7C3E">
      <w:pPr>
        <w:spacing w:line="276" w:lineRule="auto"/>
        <w:jc w:val="both"/>
        <w:rPr>
          <w:color w:val="000000" w:themeColor="text1"/>
        </w:rPr>
      </w:pPr>
    </w:p>
    <w:p w14:paraId="4A7906F1" w14:textId="77777777" w:rsidR="00AD6710" w:rsidRPr="00C825A4" w:rsidRDefault="00AD6710" w:rsidP="008E7C3E">
      <w:pPr>
        <w:spacing w:line="276" w:lineRule="auto"/>
        <w:jc w:val="both"/>
        <w:rPr>
          <w:color w:val="000000" w:themeColor="text1"/>
        </w:rPr>
      </w:pPr>
    </w:p>
    <w:p w14:paraId="3DE3E5C6" w14:textId="792B8FFA" w:rsidR="00A51467" w:rsidRDefault="00A51467" w:rsidP="0077223C">
      <w:pPr>
        <w:spacing w:line="276" w:lineRule="auto"/>
        <w:ind w:left="6480" w:firstLine="720"/>
        <w:rPr>
          <w:b/>
          <w:bCs/>
          <w:i/>
          <w:iCs/>
          <w:color w:val="000000" w:themeColor="text1"/>
        </w:rPr>
      </w:pPr>
    </w:p>
    <w:p w14:paraId="173F5B31" w14:textId="1C750D24" w:rsidR="00A51467" w:rsidRDefault="00A51467" w:rsidP="0077223C">
      <w:pPr>
        <w:spacing w:line="276" w:lineRule="auto"/>
        <w:ind w:left="6480" w:firstLine="720"/>
        <w:rPr>
          <w:b/>
          <w:bCs/>
          <w:i/>
          <w:iCs/>
          <w:color w:val="000000" w:themeColor="text1"/>
        </w:rPr>
      </w:pPr>
    </w:p>
    <w:p w14:paraId="5185DED1" w14:textId="6E4F767E" w:rsidR="00A51467" w:rsidRDefault="00A51467" w:rsidP="0077223C">
      <w:pPr>
        <w:spacing w:line="276" w:lineRule="auto"/>
        <w:ind w:left="6480" w:firstLine="720"/>
        <w:rPr>
          <w:b/>
          <w:bCs/>
          <w:i/>
          <w:iCs/>
          <w:color w:val="000000" w:themeColor="text1"/>
        </w:rPr>
      </w:pPr>
    </w:p>
    <w:p w14:paraId="7981BB54" w14:textId="3EE83C4B" w:rsidR="00A51467" w:rsidRDefault="00A51467" w:rsidP="0077223C">
      <w:pPr>
        <w:spacing w:line="276" w:lineRule="auto"/>
        <w:ind w:left="6480" w:firstLine="720"/>
        <w:rPr>
          <w:b/>
          <w:bCs/>
          <w:i/>
          <w:iCs/>
          <w:color w:val="000000" w:themeColor="text1"/>
        </w:rPr>
      </w:pPr>
    </w:p>
    <w:p w14:paraId="6E5DE93A" w14:textId="5D935C44" w:rsidR="00A51467" w:rsidRDefault="00A51467" w:rsidP="0077223C">
      <w:pPr>
        <w:spacing w:line="276" w:lineRule="auto"/>
        <w:ind w:left="6480" w:firstLine="720"/>
        <w:rPr>
          <w:b/>
          <w:bCs/>
          <w:i/>
          <w:iCs/>
          <w:color w:val="000000" w:themeColor="text1"/>
        </w:rPr>
      </w:pPr>
    </w:p>
    <w:p w14:paraId="794789B8" w14:textId="2EB05F59" w:rsidR="00A51467" w:rsidRDefault="00A51467" w:rsidP="0077223C">
      <w:pPr>
        <w:spacing w:line="276" w:lineRule="auto"/>
        <w:ind w:left="6480" w:firstLine="720"/>
        <w:rPr>
          <w:b/>
          <w:bCs/>
          <w:i/>
          <w:iCs/>
          <w:color w:val="000000" w:themeColor="text1"/>
        </w:rPr>
      </w:pPr>
    </w:p>
    <w:p w14:paraId="3F46A888" w14:textId="77E8C3FD" w:rsidR="00A51467" w:rsidRDefault="00A51467" w:rsidP="0077223C">
      <w:pPr>
        <w:spacing w:line="276" w:lineRule="auto"/>
        <w:ind w:left="6480" w:firstLine="720"/>
        <w:rPr>
          <w:b/>
          <w:bCs/>
          <w:i/>
          <w:iCs/>
          <w:color w:val="000000" w:themeColor="text1"/>
        </w:rPr>
      </w:pPr>
    </w:p>
    <w:p w14:paraId="37B3ADDB" w14:textId="16256B04" w:rsidR="00B16342" w:rsidRDefault="00B16342" w:rsidP="0077223C">
      <w:pPr>
        <w:spacing w:line="276" w:lineRule="auto"/>
        <w:ind w:left="6480" w:firstLine="720"/>
        <w:rPr>
          <w:b/>
          <w:bCs/>
          <w:i/>
          <w:iCs/>
          <w:color w:val="000000" w:themeColor="text1"/>
        </w:rPr>
      </w:pPr>
    </w:p>
    <w:p w14:paraId="34872BC8" w14:textId="214985A5" w:rsidR="00B16342" w:rsidRDefault="00B16342" w:rsidP="0077223C">
      <w:pPr>
        <w:spacing w:line="276" w:lineRule="auto"/>
        <w:ind w:left="6480" w:firstLine="720"/>
        <w:rPr>
          <w:b/>
          <w:bCs/>
          <w:i/>
          <w:iCs/>
          <w:color w:val="000000" w:themeColor="text1"/>
        </w:rPr>
      </w:pPr>
    </w:p>
    <w:p w14:paraId="1C98D067" w14:textId="33F1F2EA" w:rsidR="00B16342" w:rsidRDefault="00B16342" w:rsidP="0077223C">
      <w:pPr>
        <w:spacing w:line="276" w:lineRule="auto"/>
        <w:ind w:left="6480" w:firstLine="720"/>
        <w:rPr>
          <w:b/>
          <w:bCs/>
          <w:i/>
          <w:iCs/>
          <w:color w:val="000000" w:themeColor="text1"/>
        </w:rPr>
      </w:pPr>
    </w:p>
    <w:p w14:paraId="6400B766" w14:textId="2DF1A7D2" w:rsidR="00B16342" w:rsidRDefault="00B16342" w:rsidP="0077223C">
      <w:pPr>
        <w:spacing w:line="276" w:lineRule="auto"/>
        <w:ind w:left="6480" w:firstLine="720"/>
        <w:rPr>
          <w:b/>
          <w:bCs/>
          <w:i/>
          <w:iCs/>
          <w:color w:val="000000" w:themeColor="text1"/>
        </w:rPr>
      </w:pPr>
    </w:p>
    <w:p w14:paraId="2ABFE47A" w14:textId="51400049" w:rsidR="00B16342" w:rsidRDefault="00B16342" w:rsidP="0077223C">
      <w:pPr>
        <w:spacing w:line="276" w:lineRule="auto"/>
        <w:ind w:left="6480" w:firstLine="720"/>
        <w:rPr>
          <w:b/>
          <w:bCs/>
          <w:i/>
          <w:iCs/>
          <w:color w:val="000000" w:themeColor="text1"/>
        </w:rPr>
      </w:pPr>
    </w:p>
    <w:p w14:paraId="1F57D901" w14:textId="4ED0B592" w:rsidR="00B16342" w:rsidRDefault="00B16342" w:rsidP="0077223C">
      <w:pPr>
        <w:spacing w:line="276" w:lineRule="auto"/>
        <w:ind w:left="6480" w:firstLine="720"/>
        <w:rPr>
          <w:b/>
          <w:bCs/>
          <w:i/>
          <w:iCs/>
          <w:color w:val="000000" w:themeColor="text1"/>
        </w:rPr>
      </w:pPr>
    </w:p>
    <w:p w14:paraId="37D2919C" w14:textId="75F7AB2C" w:rsidR="00B16342" w:rsidRDefault="00B16342" w:rsidP="0077223C">
      <w:pPr>
        <w:spacing w:line="276" w:lineRule="auto"/>
        <w:ind w:left="6480" w:firstLine="720"/>
        <w:rPr>
          <w:b/>
          <w:bCs/>
          <w:i/>
          <w:iCs/>
          <w:color w:val="000000" w:themeColor="text1"/>
        </w:rPr>
      </w:pPr>
    </w:p>
    <w:p w14:paraId="396E9E03" w14:textId="70E2CD2C" w:rsidR="00B16342" w:rsidRDefault="00B16342" w:rsidP="0077223C">
      <w:pPr>
        <w:spacing w:line="276" w:lineRule="auto"/>
        <w:ind w:left="6480" w:firstLine="720"/>
        <w:rPr>
          <w:b/>
          <w:bCs/>
          <w:i/>
          <w:iCs/>
          <w:color w:val="000000" w:themeColor="text1"/>
        </w:rPr>
      </w:pPr>
    </w:p>
    <w:p w14:paraId="47E5F7F0" w14:textId="22AD9297" w:rsidR="00B16342" w:rsidRDefault="00B16342" w:rsidP="0077223C">
      <w:pPr>
        <w:spacing w:line="276" w:lineRule="auto"/>
        <w:ind w:left="6480" w:firstLine="720"/>
        <w:rPr>
          <w:b/>
          <w:bCs/>
          <w:i/>
          <w:iCs/>
          <w:color w:val="000000" w:themeColor="text1"/>
        </w:rPr>
      </w:pPr>
    </w:p>
    <w:p w14:paraId="77DD7CFA" w14:textId="352A00A4" w:rsidR="00B16342" w:rsidRDefault="00B16342" w:rsidP="0077223C">
      <w:pPr>
        <w:spacing w:line="276" w:lineRule="auto"/>
        <w:ind w:left="6480" w:firstLine="720"/>
        <w:rPr>
          <w:b/>
          <w:bCs/>
          <w:i/>
          <w:iCs/>
          <w:color w:val="000000" w:themeColor="text1"/>
        </w:rPr>
      </w:pPr>
    </w:p>
    <w:p w14:paraId="276772D0" w14:textId="0140CC3B" w:rsidR="00B16342" w:rsidRDefault="00B16342" w:rsidP="0077223C">
      <w:pPr>
        <w:spacing w:line="276" w:lineRule="auto"/>
        <w:ind w:left="6480" w:firstLine="720"/>
        <w:rPr>
          <w:b/>
          <w:bCs/>
          <w:i/>
          <w:iCs/>
          <w:color w:val="000000" w:themeColor="text1"/>
        </w:rPr>
      </w:pPr>
    </w:p>
    <w:p w14:paraId="2DE7A50A" w14:textId="480C95A7" w:rsidR="00B16342" w:rsidRDefault="00B16342" w:rsidP="0077223C">
      <w:pPr>
        <w:spacing w:line="276" w:lineRule="auto"/>
        <w:ind w:left="6480" w:firstLine="720"/>
        <w:rPr>
          <w:b/>
          <w:bCs/>
          <w:i/>
          <w:iCs/>
          <w:color w:val="000000" w:themeColor="text1"/>
        </w:rPr>
      </w:pPr>
    </w:p>
    <w:p w14:paraId="25D60F72" w14:textId="6C23B7E8" w:rsidR="00B16342" w:rsidRDefault="00B16342" w:rsidP="0077223C">
      <w:pPr>
        <w:spacing w:line="276" w:lineRule="auto"/>
        <w:ind w:left="6480" w:firstLine="720"/>
        <w:rPr>
          <w:b/>
          <w:bCs/>
          <w:i/>
          <w:iCs/>
          <w:color w:val="000000" w:themeColor="text1"/>
        </w:rPr>
      </w:pPr>
    </w:p>
    <w:p w14:paraId="31531EE4" w14:textId="7B30AF23" w:rsidR="00B16342" w:rsidRDefault="00B16342" w:rsidP="0077223C">
      <w:pPr>
        <w:spacing w:line="276" w:lineRule="auto"/>
        <w:ind w:left="6480" w:firstLine="720"/>
        <w:rPr>
          <w:b/>
          <w:bCs/>
          <w:i/>
          <w:iCs/>
          <w:color w:val="000000" w:themeColor="text1"/>
        </w:rPr>
      </w:pPr>
    </w:p>
    <w:p w14:paraId="15BBBE37" w14:textId="09678E4D" w:rsidR="00B16342" w:rsidRDefault="00B16342" w:rsidP="0077223C">
      <w:pPr>
        <w:spacing w:line="276" w:lineRule="auto"/>
        <w:ind w:left="6480" w:firstLine="720"/>
        <w:rPr>
          <w:b/>
          <w:bCs/>
          <w:i/>
          <w:iCs/>
          <w:color w:val="000000" w:themeColor="text1"/>
        </w:rPr>
      </w:pPr>
    </w:p>
    <w:p w14:paraId="64CAC4C3" w14:textId="715D915B" w:rsidR="00B16342" w:rsidRDefault="00B16342" w:rsidP="0077223C">
      <w:pPr>
        <w:spacing w:line="276" w:lineRule="auto"/>
        <w:ind w:left="6480" w:firstLine="720"/>
        <w:rPr>
          <w:b/>
          <w:bCs/>
          <w:i/>
          <w:iCs/>
          <w:color w:val="000000" w:themeColor="text1"/>
        </w:rPr>
      </w:pPr>
    </w:p>
    <w:p w14:paraId="2D9E53C9" w14:textId="12B4A5FB" w:rsidR="00B16342" w:rsidRDefault="00B16342" w:rsidP="0077223C">
      <w:pPr>
        <w:spacing w:line="276" w:lineRule="auto"/>
        <w:ind w:left="6480" w:firstLine="720"/>
        <w:rPr>
          <w:b/>
          <w:bCs/>
          <w:i/>
          <w:iCs/>
          <w:color w:val="000000" w:themeColor="text1"/>
        </w:rPr>
      </w:pPr>
    </w:p>
    <w:p w14:paraId="3750537E" w14:textId="5FAB9515" w:rsidR="00B16342" w:rsidRDefault="00B16342" w:rsidP="0077223C">
      <w:pPr>
        <w:spacing w:line="276" w:lineRule="auto"/>
        <w:ind w:left="6480" w:firstLine="720"/>
        <w:rPr>
          <w:b/>
          <w:bCs/>
          <w:i/>
          <w:iCs/>
          <w:color w:val="000000" w:themeColor="text1"/>
        </w:rPr>
      </w:pPr>
    </w:p>
    <w:p w14:paraId="54833765" w14:textId="198886FB" w:rsidR="00B16342" w:rsidRDefault="00B16342" w:rsidP="0077223C">
      <w:pPr>
        <w:spacing w:line="276" w:lineRule="auto"/>
        <w:ind w:left="6480" w:firstLine="720"/>
        <w:rPr>
          <w:b/>
          <w:bCs/>
          <w:i/>
          <w:iCs/>
          <w:color w:val="000000" w:themeColor="text1"/>
        </w:rPr>
      </w:pPr>
    </w:p>
    <w:p w14:paraId="25AF1836" w14:textId="77777777" w:rsidR="00B16342" w:rsidRDefault="00B16342" w:rsidP="0077223C">
      <w:pPr>
        <w:spacing w:line="276" w:lineRule="auto"/>
        <w:ind w:left="6480" w:firstLine="720"/>
        <w:rPr>
          <w:b/>
          <w:bCs/>
          <w:i/>
          <w:iCs/>
          <w:color w:val="000000" w:themeColor="text1"/>
        </w:rPr>
      </w:pPr>
    </w:p>
    <w:p w14:paraId="2AD74B22" w14:textId="77777777" w:rsidR="00A51467" w:rsidRDefault="00A51467" w:rsidP="00A51467">
      <w:pPr>
        <w:spacing w:line="276" w:lineRule="auto"/>
        <w:jc w:val="center"/>
        <w:rPr>
          <w:b/>
          <w:bCs/>
          <w:u w:val="single"/>
        </w:rPr>
      </w:pPr>
      <w:r>
        <w:rPr>
          <w:b/>
          <w:bCs/>
          <w:u w:val="single"/>
        </w:rPr>
        <w:lastRenderedPageBreak/>
        <w:t>MENDIM PAKICE</w:t>
      </w:r>
    </w:p>
    <w:p w14:paraId="206A27FA" w14:textId="77777777" w:rsidR="00A51467" w:rsidRDefault="00A51467" w:rsidP="00A51467">
      <w:pPr>
        <w:jc w:val="both"/>
      </w:pPr>
    </w:p>
    <w:p w14:paraId="238C6662" w14:textId="77777777" w:rsidR="00A51467" w:rsidRDefault="00A51467" w:rsidP="00A51467">
      <w:pPr>
        <w:jc w:val="both"/>
      </w:pPr>
      <w:r>
        <w:t>Unë gjyqtari Artur Kalaja, parashtroj në këtë mendim pakice arsyet se përse, pjesërisht, nuk ndaj të njëjtin qëndrim me përfundimin e arritur nga shumica në vendimin nr. 00-2025-2322 (310), datë 18.06.2025 të Kolegjit Civil të Gjykatës së Lartë.</w:t>
      </w:r>
    </w:p>
    <w:p w14:paraId="5C4078CB" w14:textId="77777777" w:rsidR="00A51467" w:rsidRDefault="00A51467" w:rsidP="00A51467">
      <w:pPr>
        <w:jc w:val="both"/>
      </w:pPr>
      <w:r>
        <w:t>Kolegji Civil i Gjykatës së Lartë, më datë 18.06.2025, mori në shqyrtim në dhomë këshillimi çështjen civile që u përket palëve:</w:t>
      </w:r>
    </w:p>
    <w:p w14:paraId="3066F09E" w14:textId="77777777" w:rsidR="00A51467" w:rsidRDefault="00A51467" w:rsidP="00A51467">
      <w:pPr>
        <w:jc w:val="both"/>
      </w:pPr>
    </w:p>
    <w:p w14:paraId="7829B450" w14:textId="77777777" w:rsidR="00A51467" w:rsidRDefault="00A51467" w:rsidP="00A51467">
      <w:pPr>
        <w:jc w:val="both"/>
        <w:rPr>
          <w:color w:val="000000" w:themeColor="text1"/>
        </w:rPr>
      </w:pPr>
      <w:r>
        <w:rPr>
          <w:b/>
          <w:bCs/>
          <w:color w:val="000000" w:themeColor="text1"/>
        </w:rPr>
        <w:t>PADITËSE</w:t>
      </w:r>
      <w:r>
        <w:rPr>
          <w:color w:val="000000" w:themeColor="text1"/>
        </w:rPr>
        <w:t>:</w:t>
      </w:r>
      <w:r>
        <w:rPr>
          <w:color w:val="000000" w:themeColor="text1"/>
        </w:rPr>
        <w:tab/>
      </w:r>
      <w:r>
        <w:rPr>
          <w:color w:val="000000" w:themeColor="text1"/>
        </w:rPr>
        <w:tab/>
        <w:t xml:space="preserve">            Hyrfete Jaholli. </w:t>
      </w:r>
    </w:p>
    <w:p w14:paraId="72F755DF" w14:textId="77777777" w:rsidR="00A51467" w:rsidRDefault="00A51467" w:rsidP="00A51467">
      <w:pPr>
        <w:jc w:val="both"/>
        <w:rPr>
          <w:color w:val="000000" w:themeColor="text1"/>
        </w:rPr>
      </w:pPr>
      <w:r>
        <w:rPr>
          <w:color w:val="000000" w:themeColor="text1"/>
        </w:rPr>
        <w:t xml:space="preserve">                                                Satber Gjoza.</w:t>
      </w:r>
    </w:p>
    <w:p w14:paraId="15A6531C" w14:textId="77777777" w:rsidR="00A51467" w:rsidRDefault="00A51467" w:rsidP="00A51467">
      <w:pPr>
        <w:jc w:val="both"/>
        <w:rPr>
          <w:color w:val="000000" w:themeColor="text1"/>
        </w:rPr>
      </w:pPr>
    </w:p>
    <w:p w14:paraId="28CF1FD5" w14:textId="77777777" w:rsidR="00A51467" w:rsidRDefault="00A51467" w:rsidP="00A51467">
      <w:pPr>
        <w:jc w:val="both"/>
        <w:rPr>
          <w:color w:val="000000" w:themeColor="text1"/>
        </w:rPr>
      </w:pPr>
      <w:r>
        <w:rPr>
          <w:b/>
          <w:bCs/>
          <w:color w:val="000000" w:themeColor="text1"/>
        </w:rPr>
        <w:t>I PADITUR:</w:t>
      </w:r>
      <w:r>
        <w:rPr>
          <w:color w:val="000000" w:themeColor="text1"/>
        </w:rPr>
        <w:tab/>
      </w:r>
      <w:r>
        <w:rPr>
          <w:color w:val="000000" w:themeColor="text1"/>
        </w:rPr>
        <w:tab/>
        <w:t xml:space="preserve">            Këshilli i Ministrave, përfaqësuar nga Avokati i Shtetit Tiranë. </w:t>
      </w:r>
    </w:p>
    <w:p w14:paraId="2D04ECDF" w14:textId="77777777" w:rsidR="00A51467" w:rsidRDefault="00A51467" w:rsidP="00A51467">
      <w:pPr>
        <w:jc w:val="both"/>
        <w:rPr>
          <w:color w:val="000000" w:themeColor="text1"/>
        </w:rPr>
      </w:pPr>
    </w:p>
    <w:p w14:paraId="30FFED39" w14:textId="77777777" w:rsidR="00A51467" w:rsidRDefault="00A51467" w:rsidP="00A51467">
      <w:pPr>
        <w:ind w:left="2880" w:hanging="2880"/>
        <w:jc w:val="both"/>
        <w:rPr>
          <w:color w:val="000000" w:themeColor="text1"/>
        </w:rPr>
      </w:pPr>
      <w:r>
        <w:rPr>
          <w:b/>
          <w:bCs/>
          <w:color w:val="000000" w:themeColor="text1"/>
        </w:rPr>
        <w:t>PERSONA TË TRETË:</w:t>
      </w:r>
      <w:r>
        <w:rPr>
          <w:color w:val="000000" w:themeColor="text1"/>
        </w:rPr>
        <w:tab/>
        <w:t>Agjencia Shtetërore e Kadastrës, Drejtoria Vendore Korçë.</w:t>
      </w:r>
    </w:p>
    <w:p w14:paraId="653C5EC0" w14:textId="77777777" w:rsidR="00A51467" w:rsidRDefault="00A51467" w:rsidP="00A51467">
      <w:pPr>
        <w:ind w:left="2880"/>
        <w:jc w:val="both"/>
        <w:rPr>
          <w:color w:val="000000" w:themeColor="text1"/>
        </w:rPr>
      </w:pPr>
      <w:r>
        <w:rPr>
          <w:b/>
          <w:bCs/>
          <w:color w:val="000000" w:themeColor="text1"/>
        </w:rPr>
        <w:t>(</w:t>
      </w:r>
      <w:r>
        <w:rPr>
          <w:color w:val="000000" w:themeColor="text1"/>
        </w:rPr>
        <w:t xml:space="preserve">ish- Zyra Vendore e Regjistrimit të Pasurive të Paluajtshme Devoll). </w:t>
      </w:r>
    </w:p>
    <w:p w14:paraId="580BCAAF" w14:textId="77777777" w:rsidR="00A51467" w:rsidRDefault="00A51467" w:rsidP="00A51467">
      <w:pPr>
        <w:ind w:left="2160" w:firstLine="720"/>
        <w:jc w:val="both"/>
        <w:rPr>
          <w:color w:val="000000" w:themeColor="text1"/>
        </w:rPr>
      </w:pPr>
      <w:r>
        <w:rPr>
          <w:color w:val="000000" w:themeColor="text1"/>
        </w:rPr>
        <w:t xml:space="preserve">Bashkia Devoll.  </w:t>
      </w:r>
    </w:p>
    <w:p w14:paraId="576B7ABB" w14:textId="77777777" w:rsidR="00A51467" w:rsidRDefault="00A51467" w:rsidP="00A51467">
      <w:pPr>
        <w:ind w:left="2160" w:firstLine="720"/>
        <w:jc w:val="both"/>
        <w:rPr>
          <w:color w:val="000000" w:themeColor="text1"/>
        </w:rPr>
      </w:pPr>
    </w:p>
    <w:p w14:paraId="51504BFF" w14:textId="77777777" w:rsidR="00A51467" w:rsidRDefault="00A51467" w:rsidP="00A51467">
      <w:pPr>
        <w:ind w:left="2880" w:hanging="2880"/>
        <w:jc w:val="both"/>
        <w:rPr>
          <w:color w:val="000000" w:themeColor="text1"/>
        </w:rPr>
      </w:pPr>
      <w:r>
        <w:rPr>
          <w:b/>
          <w:bCs/>
          <w:color w:val="000000" w:themeColor="text1"/>
        </w:rPr>
        <w:t>OBJEKTI</w:t>
      </w:r>
      <w:r>
        <w:rPr>
          <w:color w:val="000000" w:themeColor="text1"/>
        </w:rPr>
        <w:t>:</w:t>
      </w:r>
      <w:r>
        <w:rPr>
          <w:color w:val="000000" w:themeColor="text1"/>
        </w:rPr>
        <w:tab/>
        <w:t>Detyrimin e palës së paditur të njohë paditëset si bashkëpronarë me parashkrim fitues pa titull, të pasurisë me nr. 10/53 me sipërfaqe 291 m</w:t>
      </w:r>
      <w:r>
        <w:rPr>
          <w:color w:val="000000" w:themeColor="text1"/>
          <w:vertAlign w:val="superscript"/>
        </w:rPr>
        <w:t>2</w:t>
      </w:r>
      <w:r>
        <w:rPr>
          <w:color w:val="000000" w:themeColor="text1"/>
        </w:rPr>
        <w:t xml:space="preserve"> truall, nga të cilat 111 m</w:t>
      </w:r>
      <w:r>
        <w:rPr>
          <w:color w:val="000000" w:themeColor="text1"/>
          <w:vertAlign w:val="superscript"/>
        </w:rPr>
        <w:t>2</w:t>
      </w:r>
      <w:r>
        <w:rPr>
          <w:color w:val="000000" w:themeColor="text1"/>
        </w:rPr>
        <w:t xml:space="preserve"> ndërtesë dhe pasurisë 10/54 me sipërfaqe 347 m</w:t>
      </w:r>
      <w:r>
        <w:rPr>
          <w:color w:val="000000" w:themeColor="text1"/>
          <w:vertAlign w:val="superscript"/>
        </w:rPr>
        <w:t>2</w:t>
      </w:r>
      <w:r>
        <w:rPr>
          <w:color w:val="000000" w:themeColor="text1"/>
        </w:rPr>
        <w:t xml:space="preserve"> truall, ndodhur në ZK 1187, lagjia “Xhamia”, Bilisht, sipas raporteve të trashëgimisë ligjore.</w:t>
      </w:r>
    </w:p>
    <w:p w14:paraId="10805D57" w14:textId="77777777" w:rsidR="00A51467" w:rsidRDefault="00A51467" w:rsidP="00A51467">
      <w:pPr>
        <w:jc w:val="both"/>
        <w:rPr>
          <w:color w:val="000000" w:themeColor="text1"/>
        </w:rPr>
      </w:pPr>
    </w:p>
    <w:p w14:paraId="27899512" w14:textId="77777777" w:rsidR="00A51467" w:rsidRDefault="00A51467" w:rsidP="00A51467">
      <w:pPr>
        <w:ind w:left="2880" w:hanging="2880"/>
        <w:jc w:val="both"/>
        <w:rPr>
          <w:color w:val="000000" w:themeColor="text1"/>
        </w:rPr>
      </w:pPr>
      <w:r>
        <w:rPr>
          <w:b/>
          <w:bCs/>
          <w:color w:val="000000" w:themeColor="text1"/>
        </w:rPr>
        <w:t>BAZA LIGJORE:</w:t>
      </w:r>
      <w:r>
        <w:rPr>
          <w:color w:val="000000" w:themeColor="text1"/>
        </w:rPr>
        <w:t xml:space="preserve"> </w:t>
      </w:r>
      <w:r>
        <w:rPr>
          <w:color w:val="000000" w:themeColor="text1"/>
        </w:rPr>
        <w:tab/>
        <w:t>Neni 31, 32, 154 të Kodit të Procedurës Civile, neni 169 dhe 170 i Kodi Civil, ligjit nr. 33 viti 2012 “Për regjistrimin e pasurive të paluajtshme”, nenet 169, 170 e vijues të Kodi Civil, Vendimi Unifikues i Kolegjeve të Bashkuar të Gjykatës së Lartë nr. 5/2011, ligjit nr. 8743, datë 22.02.2001 “Për pronat e paluajtshme të shtetit”.</w:t>
      </w:r>
    </w:p>
    <w:p w14:paraId="64288B6F" w14:textId="77777777" w:rsidR="00A51467" w:rsidRDefault="00A51467" w:rsidP="00A51467">
      <w:pPr>
        <w:jc w:val="both"/>
        <w:rPr>
          <w:b/>
          <w:bCs/>
        </w:rPr>
      </w:pPr>
    </w:p>
    <w:p w14:paraId="027A0E80" w14:textId="77777777" w:rsidR="00A51467" w:rsidRDefault="00A51467" w:rsidP="00A51467">
      <w:pPr>
        <w:numPr>
          <w:ilvl w:val="0"/>
          <w:numId w:val="37"/>
        </w:numPr>
        <w:ind w:left="180" w:hanging="180"/>
        <w:jc w:val="both"/>
        <w:rPr>
          <w:b/>
          <w:bCs/>
        </w:rPr>
      </w:pPr>
      <w:r>
        <w:rPr>
          <w:b/>
          <w:bCs/>
        </w:rPr>
        <w:t>Rrethanat e çështjes.</w:t>
      </w:r>
    </w:p>
    <w:p w14:paraId="1F8AEA91" w14:textId="77777777" w:rsidR="00A51467" w:rsidRDefault="00A51467" w:rsidP="00A51467">
      <w:pPr>
        <w:jc w:val="both"/>
        <w:rPr>
          <w:b/>
          <w:bCs/>
        </w:rPr>
      </w:pPr>
    </w:p>
    <w:p w14:paraId="2F557AA5" w14:textId="77777777" w:rsidR="00A51467" w:rsidRDefault="00A51467" w:rsidP="00A51467">
      <w:pPr>
        <w:ind w:firstLine="180"/>
        <w:jc w:val="both"/>
        <w:rPr>
          <w:color w:val="000000" w:themeColor="text1"/>
        </w:rPr>
      </w:pPr>
      <w:r>
        <w:rPr>
          <w:color w:val="000000" w:themeColor="text1"/>
        </w:rPr>
        <w:t xml:space="preserve">1. </w:t>
      </w:r>
      <w:bookmarkStart w:id="2" w:name="_Hlk227841089"/>
      <w:r>
        <w:rPr>
          <w:color w:val="000000" w:themeColor="text1"/>
        </w:rPr>
        <w:t xml:space="preserve">Nga aktet e administruara në dosje rezulton se paditësja Hyrfete Jaholli është trashëgimtare ligjore e atit të vet Murat Çakerri, i cili rezulton të ketë ndërruar jetë më datë 08.10.1989, duke lënë si trashëgimtarë ligjorë të radhës së parë, paditësen dhe vëllanë e saj Nezir Çakerri. </w:t>
      </w:r>
    </w:p>
    <w:p w14:paraId="7D4EDEBC" w14:textId="77777777" w:rsidR="00A51467" w:rsidRDefault="00A51467" w:rsidP="00A51467">
      <w:pPr>
        <w:ind w:firstLine="180"/>
        <w:jc w:val="both"/>
        <w:rPr>
          <w:color w:val="000000" w:themeColor="text1"/>
        </w:rPr>
      </w:pPr>
      <w:r>
        <w:rPr>
          <w:color w:val="000000" w:themeColor="text1"/>
        </w:rPr>
        <w:t>2. Pas vdekjes edhe të vëllait, paditësja, ka interes të rregullojë situatën juridike të pronës, shtëpinë objekt gjykimi. Paditësja ka konstatuar se kjo pronë edhe pse ka qenë në pronësi të atit të saj, por dhe të paraardhësve të tyre, nuk figuron të jetë e regjistruar si e tillë në ZVRPP Bilisht.</w:t>
      </w:r>
    </w:p>
    <w:bookmarkEnd w:id="2"/>
    <w:p w14:paraId="55C3C77C" w14:textId="77777777" w:rsidR="00A51467" w:rsidRDefault="00A51467" w:rsidP="00A51467">
      <w:pPr>
        <w:ind w:firstLine="180"/>
        <w:jc w:val="both"/>
        <w:rPr>
          <w:color w:val="000000" w:themeColor="text1"/>
        </w:rPr>
      </w:pPr>
      <w:r>
        <w:rPr>
          <w:color w:val="000000" w:themeColor="text1"/>
        </w:rPr>
        <w:t xml:space="preserve">3. </w:t>
      </w:r>
      <w:bookmarkStart w:id="3" w:name="_Hlk227841248"/>
      <w:r>
        <w:rPr>
          <w:color w:val="000000" w:themeColor="text1"/>
        </w:rPr>
        <w:t>Nga vërtetimi i datës 11.03.2014, lëshuar nga ZVRPP Devoll, Bilisht, rezulton se “pasuria me nr. 10/53, vol. 9 fq. 2, zëri kadastral “truall” me sip. totale 291 m², nga të cilat 11 m² janë ndërtesë e regjistruar në libër ngastrash gusht 1996, figuron e regjistruar me pronar shteti, pasuri kjo e ndodhur në ZK 1187 Bilisht, Devoll dhe pasuria me nr. 10/54, vol. 10, fq. 4 ZK “truall” me sip. totale 347 m², e regjistruar me ref. libër ngastrash gusht 1996, ZK 1187 Bilisht, Devoll, figuron me pronar shtet.</w:t>
      </w:r>
    </w:p>
    <w:p w14:paraId="52C8BD2F" w14:textId="77777777" w:rsidR="00A51467" w:rsidRDefault="00A51467" w:rsidP="00A51467">
      <w:pPr>
        <w:ind w:firstLine="180"/>
        <w:jc w:val="both"/>
        <w:rPr>
          <w:color w:val="000000" w:themeColor="text1"/>
        </w:rPr>
      </w:pPr>
      <w:r>
        <w:rPr>
          <w:color w:val="000000" w:themeColor="text1"/>
        </w:rPr>
        <w:t xml:space="preserve">4. Paditësja i është drejtuar gjykatës me këtë padi, duke parashtruar se sipas vërtetimit nr. 100 prot., datë 11.03.2014 nga dokumentacioni arkivor kadastral “Libri i pronësisë” për qytetin e Bilishtit, vitit 1948, nga i cili rezulton se: “Në emër të Murat Selman, figuron e regjistruar me nr. rendor të listës së pronësisë 122 frymë 3 në - nr. 122/1 - lagjia Xhamia Truall - sip. 270 </w:t>
      </w:r>
      <w:r>
        <w:rPr>
          <w:color w:val="000000" w:themeColor="text1"/>
        </w:rPr>
        <w:lastRenderedPageBreak/>
        <w:t xml:space="preserve">m² me kufizime: Veri - Asim Shaban, Jug - , Lindje - I zoti, Perëndim - Tasim Muharrem, - nr. 122/2 - Lagjia Xhamia Kopsht - sip. 437 m²... </w:t>
      </w:r>
      <w:bookmarkEnd w:id="3"/>
      <w:r>
        <w:rPr>
          <w:color w:val="000000" w:themeColor="text1"/>
        </w:rPr>
        <w:t>.</w:t>
      </w:r>
    </w:p>
    <w:p w14:paraId="7A0E8571" w14:textId="77777777" w:rsidR="00A51467" w:rsidRDefault="00A51467" w:rsidP="00A51467">
      <w:pPr>
        <w:ind w:firstLine="180"/>
        <w:jc w:val="both"/>
        <w:rPr>
          <w:color w:val="000000" w:themeColor="text1"/>
        </w:rPr>
      </w:pPr>
    </w:p>
    <w:p w14:paraId="1A224A4C" w14:textId="77777777" w:rsidR="00A51467" w:rsidRDefault="00A51467" w:rsidP="00A51467">
      <w:pPr>
        <w:pStyle w:val="NoSpacing"/>
        <w:ind w:firstLine="180"/>
        <w:jc w:val="both"/>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5.</w:t>
      </w:r>
      <w:r>
        <w:rPr>
          <w:rFonts w:ascii="Times New Roman" w:hAnsi="Times New Roman"/>
          <w:b/>
          <w:bCs/>
          <w:color w:val="000000" w:themeColor="text1"/>
          <w:sz w:val="24"/>
          <w:szCs w:val="24"/>
          <w:lang w:val="sq-AL"/>
        </w:rPr>
        <w:t xml:space="preserve"> </w:t>
      </w:r>
      <w:r>
        <w:rPr>
          <w:rFonts w:ascii="Times New Roman" w:hAnsi="Times New Roman"/>
          <w:color w:val="000000" w:themeColor="text1"/>
          <w:sz w:val="24"/>
          <w:szCs w:val="24"/>
          <w:lang w:val="sq-AL"/>
        </w:rPr>
        <w:t xml:space="preserve">Në përfundim të gjykimit, </w:t>
      </w:r>
      <w:r>
        <w:rPr>
          <w:rFonts w:ascii="Times New Roman" w:hAnsi="Times New Roman"/>
          <w:b/>
          <w:bCs/>
          <w:color w:val="000000" w:themeColor="text1"/>
          <w:sz w:val="24"/>
          <w:szCs w:val="24"/>
          <w:lang w:val="sq-AL"/>
        </w:rPr>
        <w:t>Gjykata e Rrethit Gjyqësor Korçë</w:t>
      </w:r>
      <w:r>
        <w:rPr>
          <w:rFonts w:ascii="Times New Roman" w:hAnsi="Times New Roman"/>
          <w:b/>
          <w:color w:val="000000" w:themeColor="text1"/>
          <w:sz w:val="24"/>
          <w:szCs w:val="24"/>
          <w:lang w:val="sq-AL"/>
        </w:rPr>
        <w:t>,</w:t>
      </w:r>
      <w:r>
        <w:rPr>
          <w:rFonts w:ascii="Times New Roman" w:hAnsi="Times New Roman"/>
          <w:color w:val="000000" w:themeColor="text1"/>
          <w:sz w:val="24"/>
          <w:szCs w:val="24"/>
          <w:lang w:val="sq-AL"/>
        </w:rPr>
        <w:t xml:space="preserve"> </w:t>
      </w:r>
      <w:r>
        <w:rPr>
          <w:rFonts w:ascii="Times New Roman" w:hAnsi="Times New Roman"/>
          <w:b/>
          <w:bCs/>
          <w:color w:val="000000" w:themeColor="text1"/>
          <w:sz w:val="24"/>
          <w:szCs w:val="24"/>
          <w:lang w:val="sq-AL"/>
        </w:rPr>
        <w:t>me vendimin nr. 41-2016-916 (466), datë 07.03.2016,</w:t>
      </w:r>
      <w:r>
        <w:rPr>
          <w:rFonts w:ascii="Times New Roman" w:hAnsi="Times New Roman"/>
          <w:color w:val="000000" w:themeColor="text1"/>
          <w:sz w:val="24"/>
          <w:szCs w:val="24"/>
          <w:lang w:val="sq-AL"/>
        </w:rPr>
        <w:t xml:space="preserve"> ka vendosur:</w:t>
      </w:r>
    </w:p>
    <w:p w14:paraId="3088FE08" w14:textId="77777777" w:rsidR="00A51467" w:rsidRDefault="00A51467" w:rsidP="00A51467">
      <w:pPr>
        <w:pStyle w:val="NormalWeb"/>
        <w:spacing w:before="0" w:beforeAutospacing="0" w:after="0" w:afterAutospacing="0"/>
        <w:jc w:val="both"/>
        <w:rPr>
          <w:i/>
          <w:iCs/>
          <w:color w:val="000000" w:themeColor="text1"/>
        </w:rPr>
      </w:pPr>
      <w:r>
        <w:rPr>
          <w:i/>
          <w:iCs/>
          <w:color w:val="000000" w:themeColor="text1"/>
        </w:rPr>
        <w:t>“Rrëzimin e kërkesëpadisë së paditëseve Hyrfete Jaholli dhe Satber Gjoza, me palë të paditur Këshillin e Ministrave, Tiranë dhe persona të tretë Zyrën e Regjistrimit të Pasurive të Paluajtshme, Devoll dhe Bashkinë Bilisht, ... “.</w:t>
      </w:r>
    </w:p>
    <w:p w14:paraId="12864A22" w14:textId="77777777" w:rsidR="00A51467" w:rsidRDefault="00A51467" w:rsidP="00A51467">
      <w:pPr>
        <w:jc w:val="both"/>
        <w:rPr>
          <w:color w:val="000000" w:themeColor="text1"/>
        </w:rPr>
      </w:pPr>
      <w:r>
        <w:rPr>
          <w:b/>
          <w:bCs/>
          <w:color w:val="000000" w:themeColor="text1"/>
        </w:rPr>
        <w:t>Gjykata e rrethit gjyqësor ka arsyetuar se:</w:t>
      </w:r>
      <w:r>
        <w:rPr>
          <w:color w:val="000000" w:themeColor="text1"/>
        </w:rPr>
        <w:t xml:space="preserve"> “...Kushtet që nevojitet të analizojë nga pikëpamja ligjore gjykata lidhur me parashkrim fitues pa titull, konsistojnë: Elementi objektiv - për ekzistencë të posedimit të qetë e të pandërprerë; për qenien e elementit subjektiv - sjellja e poseduesit sikur të ishte pronar. Kalimi i afatit 20-vjeçar (për sendet e paluajtshme), të cilat vlerësohen në këndvështrimin e ekzistencës në mënyrë kumulative.</w:t>
      </w:r>
    </w:p>
    <w:p w14:paraId="44D6A9EE" w14:textId="77777777" w:rsidR="00A51467" w:rsidRDefault="00A51467" w:rsidP="00A51467">
      <w:pPr>
        <w:pStyle w:val="NormalWeb"/>
        <w:spacing w:before="0" w:beforeAutospacing="0" w:after="0" w:afterAutospacing="0"/>
        <w:jc w:val="both"/>
        <w:rPr>
          <w:color w:val="000000" w:themeColor="text1"/>
        </w:rPr>
      </w:pPr>
      <w:r>
        <w:rPr>
          <w:color w:val="000000" w:themeColor="text1"/>
        </w:rPr>
        <w:t>U provua gjatë gjykimit se, paditëset, truallin nuk e posedojnë në bazë të ndonjë titulli... Paditëset, lidhur me fitimin e posedimit, në mënyrën se si e kërkojnë, pra me anë të parashkrimit fitues pa titull, nuk kanë pikënisje ekzistencën e ndonjë veprimi juridik.</w:t>
      </w:r>
    </w:p>
    <w:p w14:paraId="7A41F669" w14:textId="77777777" w:rsidR="00A51467" w:rsidRDefault="00A51467" w:rsidP="00A51467">
      <w:pPr>
        <w:pStyle w:val="NormalWeb"/>
        <w:spacing w:before="0" w:beforeAutospacing="0" w:after="0" w:afterAutospacing="0"/>
        <w:jc w:val="both"/>
        <w:rPr>
          <w:i/>
          <w:iCs/>
          <w:color w:val="000000" w:themeColor="text1"/>
        </w:rPr>
      </w:pPr>
      <w:r>
        <w:rPr>
          <w:color w:val="000000" w:themeColor="text1"/>
        </w:rPr>
        <w:t xml:space="preserve">Për pasojë, konkludojmë se fitimi i posedimit me trashëgim mund të shërbejë vetëm si vazhdim i posedimit të pandërprerë, por jo si pikënisje. Dhe data kur fillon të llogaritet afati për fitimin e pronësisë me parashkrim fitues pa titull, llogaritet nga data e fitimit rishtazi të posedimit dhe jo nga data e çeljes së trashëgimisë. </w:t>
      </w:r>
    </w:p>
    <w:p w14:paraId="4F970A03" w14:textId="77777777" w:rsidR="00A51467" w:rsidRDefault="00A51467" w:rsidP="00A51467">
      <w:pPr>
        <w:pStyle w:val="NormalWeb"/>
        <w:spacing w:before="0" w:beforeAutospacing="0" w:after="0" w:afterAutospacing="0"/>
        <w:jc w:val="both"/>
        <w:rPr>
          <w:color w:val="000000" w:themeColor="text1"/>
        </w:rPr>
      </w:pPr>
      <w:r>
        <w:rPr>
          <w:color w:val="000000" w:themeColor="text1"/>
        </w:rPr>
        <w:t>Vërtetimi i Ndërmarrjes së Ujësjellësit, me anë të së cilës vërtetohet se z. Albert (Nezir) Cakeri me nr. kontratë 402, zona 2, nuk ka detyrime ndaj SHA Ujësjellës Bilisht, kjo kontratë është mbyllur më datë 30.01.2014, jo vetëm nuk provon qëllimin e paditëseve për mbajtjen e sendit pasuri të paluajtshme për 20 vjet pa ndërprerje, përkundrazi...</w:t>
      </w:r>
    </w:p>
    <w:p w14:paraId="7067F645" w14:textId="77777777" w:rsidR="00A51467" w:rsidRDefault="00A51467" w:rsidP="00A51467">
      <w:pPr>
        <w:pStyle w:val="NormalWeb"/>
        <w:spacing w:before="0" w:beforeAutospacing="0" w:after="0" w:afterAutospacing="0"/>
        <w:jc w:val="both"/>
        <w:rPr>
          <w:color w:val="000000" w:themeColor="text1"/>
        </w:rPr>
      </w:pPr>
      <w:r>
        <w:rPr>
          <w:color w:val="000000" w:themeColor="text1"/>
        </w:rPr>
        <w:t>U provua gjatë gjykimit se pala paditëse nuk e posedon sipërfaqen truall, objekt material i mosmarrëveshjes, mbi bazën e një titulli, pasi trualli, qoftë në vitin 1976 apo deri në vitin 1991, ndalohej me ligj tjetërsimi dhe disponimi i individëve mbi tokën. Në këtë kuptim, nga pikëpamja e ligjit, nuk mund të pretendohet fitimi i pronësisë me anë të parashkrimit fitues nga ana e paditësve...</w:t>
      </w:r>
    </w:p>
    <w:p w14:paraId="5F5FA575" w14:textId="77777777" w:rsidR="00A51467" w:rsidRDefault="00A51467" w:rsidP="00A51467">
      <w:pPr>
        <w:pStyle w:val="NormalWeb"/>
        <w:spacing w:before="0" w:beforeAutospacing="0" w:after="0" w:afterAutospacing="0"/>
        <w:jc w:val="both"/>
        <w:rPr>
          <w:color w:val="000000" w:themeColor="text1"/>
        </w:rPr>
      </w:pPr>
      <w:r>
        <w:rPr>
          <w:color w:val="000000" w:themeColor="text1"/>
        </w:rPr>
        <w:t>Dhe sikur për një moment që problemi të zgjidhej gjyqësisht, vetëm mosndërtimi drejt i ndërgjyqësisë, thirrja në mënyrë të gabuar si subjekt i së drejtës, palë e paditur, Këshillin e Ministrave, përbën shkak që pa i hyrë në themel zgjidhjes së çështjes, rrëzon padinë.</w:t>
      </w:r>
    </w:p>
    <w:p w14:paraId="735B6506" w14:textId="77777777" w:rsidR="00A51467" w:rsidRDefault="00A51467" w:rsidP="00A51467">
      <w:pPr>
        <w:pStyle w:val="NormalWeb"/>
        <w:spacing w:before="0" w:beforeAutospacing="0" w:after="0" w:afterAutospacing="0"/>
        <w:jc w:val="both"/>
        <w:rPr>
          <w:color w:val="000000" w:themeColor="text1"/>
        </w:rPr>
      </w:pPr>
      <w:r>
        <w:rPr>
          <w:color w:val="000000" w:themeColor="text1"/>
        </w:rPr>
        <w:t>Në këtë akt ligjor jepen afate, koha, qenia e lirë fizikisht e truallit funksional, madhësia e truallit sipas kritereve ligjore “Për urbanistikën”, ligji 7693, datë 06.04.1993, mungesa e aktit të fitimit të pronësisë, objekti dhe trualli të jetë i patrajtuar nga legjislacioni përkatës për njohjen, kthimin e kompensimin e pronës apo për legalizimin dhe urbanizimin e ndërtimeve pa leje, parametra të cilët i plotëson edhe objekti material i gjykimit...”.</w:t>
      </w:r>
    </w:p>
    <w:p w14:paraId="143F8A1F" w14:textId="77777777" w:rsidR="00A51467" w:rsidRDefault="00A51467" w:rsidP="00A51467">
      <w:pPr>
        <w:pStyle w:val="NormalWeb"/>
        <w:spacing w:before="0" w:beforeAutospacing="0" w:after="0" w:afterAutospacing="0"/>
        <w:jc w:val="both"/>
        <w:rPr>
          <w:color w:val="000000" w:themeColor="text1"/>
        </w:rPr>
      </w:pPr>
    </w:p>
    <w:p w14:paraId="64A29350" w14:textId="77777777" w:rsidR="00A51467" w:rsidRDefault="00A51467" w:rsidP="00A51467">
      <w:pPr>
        <w:ind w:firstLine="180"/>
        <w:jc w:val="both"/>
        <w:rPr>
          <w:b/>
          <w:bCs/>
          <w:color w:val="000000" w:themeColor="text1"/>
        </w:rPr>
      </w:pPr>
      <w:r>
        <w:rPr>
          <w:color w:val="000000" w:themeColor="text1"/>
        </w:rPr>
        <w:t>6.</w:t>
      </w:r>
      <w:r>
        <w:rPr>
          <w:b/>
          <w:bCs/>
          <w:color w:val="000000" w:themeColor="text1"/>
        </w:rPr>
        <w:t xml:space="preserve"> Kundër vendimit të sipërcituar ka paraqitur ankim pala paditëse Hyrfete Jaholli.</w:t>
      </w:r>
    </w:p>
    <w:p w14:paraId="4BFA4BEA" w14:textId="77777777" w:rsidR="00A51467" w:rsidRDefault="00A51467" w:rsidP="00A51467">
      <w:pPr>
        <w:ind w:firstLine="180"/>
        <w:jc w:val="both"/>
        <w:rPr>
          <w:color w:val="000000" w:themeColor="text1"/>
        </w:rPr>
      </w:pPr>
      <w:r>
        <w:rPr>
          <w:bCs/>
          <w:color w:val="000000" w:themeColor="text1"/>
        </w:rPr>
        <w:t>7.</w:t>
      </w:r>
      <w:r>
        <w:rPr>
          <w:b/>
          <w:color w:val="000000" w:themeColor="text1"/>
        </w:rPr>
        <w:t xml:space="preserve"> </w:t>
      </w:r>
      <w:r>
        <w:rPr>
          <w:bCs/>
          <w:color w:val="000000" w:themeColor="text1"/>
        </w:rPr>
        <w:t xml:space="preserve">Mbi ankimin e paditëses, </w:t>
      </w:r>
      <w:r>
        <w:rPr>
          <w:b/>
          <w:color w:val="000000" w:themeColor="text1"/>
        </w:rPr>
        <w:t xml:space="preserve">Gjykata e Apelit Korçë, me vendimin nr. 290, datë 08.09.2016, </w:t>
      </w:r>
      <w:r>
        <w:rPr>
          <w:color w:val="000000" w:themeColor="text1"/>
        </w:rPr>
        <w:t>ka vendosur:</w:t>
      </w:r>
    </w:p>
    <w:p w14:paraId="5C3F2068" w14:textId="77777777" w:rsidR="00A51467" w:rsidRDefault="00A51467" w:rsidP="00A51467">
      <w:pPr>
        <w:pStyle w:val="NormalWeb"/>
        <w:spacing w:before="0" w:beforeAutospacing="0" w:after="0" w:afterAutospacing="0"/>
        <w:jc w:val="both"/>
        <w:rPr>
          <w:b/>
          <w:bCs/>
          <w:i/>
          <w:iCs/>
          <w:color w:val="000000" w:themeColor="text1"/>
        </w:rPr>
      </w:pPr>
      <w:r>
        <w:rPr>
          <w:rStyle w:val="Strong"/>
          <w:i/>
          <w:iCs/>
          <w:color w:val="000000" w:themeColor="text1"/>
        </w:rPr>
        <w:t>“Ndryshimin e vendimit nr. 466, datë 07.03.2016 të Gjykatës së Shkallës së Parë Korçë, si më poshtë:</w:t>
      </w:r>
    </w:p>
    <w:p w14:paraId="7CCB0BCC" w14:textId="77777777" w:rsidR="00A51467" w:rsidRDefault="00A51467" w:rsidP="00A51467">
      <w:pPr>
        <w:pStyle w:val="NormalWeb"/>
        <w:spacing w:before="0" w:beforeAutospacing="0" w:after="0" w:afterAutospacing="0"/>
        <w:jc w:val="both"/>
        <w:rPr>
          <w:b/>
          <w:bCs/>
          <w:i/>
          <w:iCs/>
          <w:color w:val="000000" w:themeColor="text1"/>
        </w:rPr>
      </w:pPr>
      <w:r>
        <w:rPr>
          <w:rStyle w:val="Strong"/>
          <w:i/>
          <w:iCs/>
          <w:color w:val="000000" w:themeColor="text1"/>
        </w:rPr>
        <w:t>Pranimin e padisë.</w:t>
      </w:r>
    </w:p>
    <w:p w14:paraId="14907F08" w14:textId="77777777" w:rsidR="00A51467" w:rsidRDefault="00A51467" w:rsidP="00A51467">
      <w:pPr>
        <w:pStyle w:val="NormalWeb"/>
        <w:spacing w:before="0" w:beforeAutospacing="0" w:after="0" w:afterAutospacing="0"/>
        <w:jc w:val="both"/>
        <w:rPr>
          <w:rStyle w:val="Strong"/>
        </w:rPr>
      </w:pPr>
      <w:r>
        <w:rPr>
          <w:rStyle w:val="Strong"/>
          <w:i/>
          <w:iCs/>
          <w:color w:val="000000" w:themeColor="text1"/>
        </w:rPr>
        <w:t>Detyrimin e palës së paditur, Këshilli i Ministrave, Tiranë, të njohë paditëset Hyrfete Jaholli dhe Satber Gjoza si bashkëpronare me parashkrim fitues pa titull të pronësisë me nr. 10/53 me sipërfaqe 291 m² truall, nga i cili 111 m² ndërtese dhe të pasurisë nr. 10/54 me sipërfaqe 347 m² truall, ndodhur në ZK 1187, lagjja “Xhamia”, Bilisht, Devoll...”.</w:t>
      </w:r>
    </w:p>
    <w:p w14:paraId="06661B5E" w14:textId="77777777" w:rsidR="00A51467" w:rsidRDefault="00A51467" w:rsidP="00A51467">
      <w:pPr>
        <w:jc w:val="both"/>
      </w:pPr>
      <w:r>
        <w:rPr>
          <w:b/>
          <w:bCs/>
          <w:color w:val="000000" w:themeColor="text1"/>
        </w:rPr>
        <w:t>Gjykata e apelit ka arsyetuar se:</w:t>
      </w:r>
      <w:r>
        <w:rPr>
          <w:color w:val="000000" w:themeColor="text1"/>
        </w:rPr>
        <w:t xml:space="preserve"> “... e gjen të bazuar në prova dhe në ligj ankimin e palës paditëse, prandaj vendos ta ndryshojë vendimin e gjykatës duke pranuar padinë.</w:t>
      </w:r>
    </w:p>
    <w:p w14:paraId="1634A73D" w14:textId="77777777" w:rsidR="00A51467" w:rsidRDefault="00A51467" w:rsidP="00A51467">
      <w:pPr>
        <w:pStyle w:val="NormalWeb"/>
        <w:spacing w:before="0" w:beforeAutospacing="0" w:after="0" w:afterAutospacing="0"/>
        <w:jc w:val="both"/>
        <w:rPr>
          <w:i/>
          <w:iCs/>
          <w:color w:val="000000" w:themeColor="text1"/>
        </w:rPr>
      </w:pPr>
      <w:r>
        <w:rPr>
          <w:color w:val="000000" w:themeColor="text1"/>
        </w:rPr>
        <w:lastRenderedPageBreak/>
        <w:t xml:space="preserve">Referuar përmbajtjes së nenit 169 të Kodit Civil, mbi bazën e të cilit paditëset pretendojnë fitimin e pronësisë mbi pasurinë objekt gjykimi nëpërmjet parashkrimit fitues pa titull, gjykata e apelit vlerëson që, ndryshe nga sa arsyeton gjykata e shkallës së parë, paditëset plotësojnë të gjitha kushtet e kërkuara nga kjo dispozitë. Në nenin 169 të Kodit Civil parashikohet: </w:t>
      </w:r>
      <w:r>
        <w:rPr>
          <w:i/>
          <w:iCs/>
          <w:color w:val="000000" w:themeColor="text1"/>
        </w:rPr>
        <w:t>“Personi që ka poseduar qetësisht e pa ndërprerje, duke u sjellë sikur të ishte pronar për njëzet vjet në një pronë të paluajtshme, bëhet pronar i saj”...</w:t>
      </w:r>
    </w:p>
    <w:p w14:paraId="7D008A93" w14:textId="77777777" w:rsidR="00A51467" w:rsidRDefault="00A51467" w:rsidP="00A51467">
      <w:pPr>
        <w:pStyle w:val="NormalWeb"/>
        <w:spacing w:before="0" w:beforeAutospacing="0" w:after="0" w:afterAutospacing="0"/>
        <w:jc w:val="both"/>
        <w:rPr>
          <w:color w:val="000000" w:themeColor="text1"/>
        </w:rPr>
      </w:pPr>
      <w:r>
        <w:rPr>
          <w:color w:val="000000" w:themeColor="text1"/>
        </w:rPr>
        <w:t>Sipas nenit 2 të ligjit nr. 8743, datë 22.02.2002 “Për pronat e paluajtshme të shtetit”, pronë e paluajtshme publike kuptohet ajo pjesë e pronave të paluajtshme të shtetit që përmbush funksione themelore dhe të pandashme të shtetit dhe që sjell përfitime në favor të publikut të gjerë. Ndërsa në nenin 3 të të njëjtit ligj, listohen llojet e pronave që bëjnë pjesë në pronat e paluajtshme publike. Trualli mbi të cilin ndodhet banesa në posedim të paditëseve nuk përfaqëson një pronë shtetërore me karakter publik, ai as nuk sjell përfitime në favor të publikut të gjerë dhe as nuk shërben për të përmbushur funksione themelore dhe të pandashme të shtetit...</w:t>
      </w:r>
    </w:p>
    <w:p w14:paraId="18D12B2E" w14:textId="77777777" w:rsidR="00A51467" w:rsidRDefault="00A51467" w:rsidP="00A51467">
      <w:pPr>
        <w:pStyle w:val="NormalWeb"/>
        <w:spacing w:before="0" w:beforeAutospacing="0" w:after="0" w:afterAutospacing="0"/>
        <w:jc w:val="both"/>
        <w:rPr>
          <w:color w:val="000000" w:themeColor="text1"/>
        </w:rPr>
      </w:pPr>
      <w:r>
        <w:rPr>
          <w:color w:val="000000" w:themeColor="text1"/>
        </w:rPr>
        <w:t>Sendi objekt gjykimi ka qenë në posedim të vazhdueshëm të paditëseve, prindërve të tyre dhe tashmë të vetë paditëseve.</w:t>
      </w:r>
    </w:p>
    <w:p w14:paraId="2B724E44" w14:textId="77777777" w:rsidR="00A51467" w:rsidRDefault="00A51467" w:rsidP="00A51467">
      <w:pPr>
        <w:pStyle w:val="NormalWeb"/>
        <w:spacing w:before="0" w:beforeAutospacing="0" w:after="0" w:afterAutospacing="0"/>
        <w:jc w:val="both"/>
        <w:rPr>
          <w:color w:val="000000" w:themeColor="text1"/>
        </w:rPr>
      </w:pPr>
      <w:r>
        <w:rPr>
          <w:color w:val="000000" w:themeColor="text1"/>
        </w:rPr>
        <w:t>Paditëset kanë jetuar që në lindjen e tyre në këtë banesë, por për efekt të llogaritjes së afatit 20-vjeçar të parashkrimit, çmohet e mjaftueshme llogaritja e posedimit prej datës 01.11.1994, që përkon me hyrjen në fuqi të Kodit Civil aktual dhe njëkohësisht, parashikimin për herë të parë në ligj të institutit të parashkrimit fitues pa titull.</w:t>
      </w:r>
    </w:p>
    <w:p w14:paraId="5B315647" w14:textId="77777777" w:rsidR="00A51467" w:rsidRDefault="00A51467" w:rsidP="00A51467">
      <w:pPr>
        <w:ind w:firstLine="720"/>
        <w:jc w:val="both"/>
        <w:rPr>
          <w:b/>
          <w:color w:val="000000" w:themeColor="text1"/>
        </w:rPr>
      </w:pPr>
    </w:p>
    <w:p w14:paraId="0EC7B7E4" w14:textId="77777777" w:rsidR="00A51467" w:rsidRDefault="00A51467" w:rsidP="00A51467">
      <w:pPr>
        <w:ind w:firstLine="180"/>
        <w:jc w:val="both"/>
        <w:rPr>
          <w:color w:val="000000" w:themeColor="text1"/>
        </w:rPr>
      </w:pPr>
      <w:r>
        <w:rPr>
          <w:bCs/>
          <w:color w:val="000000" w:themeColor="text1"/>
        </w:rPr>
        <w:t>8.</w:t>
      </w:r>
      <w:r>
        <w:rPr>
          <w:b/>
          <w:color w:val="000000" w:themeColor="text1"/>
        </w:rPr>
        <w:t xml:space="preserve"> Kundër vendimit të gjykatës së apelit ka paraqitur rekurs Avokatura e Shtetit, Zyra Vendore Korçë, </w:t>
      </w:r>
      <w:r>
        <w:rPr>
          <w:bCs/>
          <w:color w:val="000000" w:themeColor="text1"/>
        </w:rPr>
        <w:t xml:space="preserve">e cila ka kërkuar </w:t>
      </w:r>
      <w:r>
        <w:rPr>
          <w:bCs/>
          <w:i/>
          <w:iCs/>
          <w:color w:val="000000" w:themeColor="text1"/>
        </w:rPr>
        <w:t>n</w:t>
      </w:r>
      <w:r>
        <w:rPr>
          <w:rStyle w:val="Strong"/>
          <w:i/>
          <w:iCs/>
          <w:color w:val="000000" w:themeColor="text1"/>
        </w:rPr>
        <w:t>dryshimin e vendimit nr. 290, datë 08.09.2016 të Gjykatës së Apelit Korçë, duke e rrëzuar padinë e paditëses Hyrfete Jaholli, si një padi të pabazuar në prova dhe në ligj</w:t>
      </w:r>
      <w:r>
        <w:rPr>
          <w:i/>
          <w:iCs/>
          <w:color w:val="000000" w:themeColor="text1"/>
        </w:rPr>
        <w:t>,</w:t>
      </w:r>
      <w:r>
        <w:rPr>
          <w:color w:val="000000" w:themeColor="text1"/>
        </w:rPr>
        <w:t xml:space="preserve"> duke parashtruar se: “... Vendimi i Gjykatës së Apelit Korçë është një vendim i padrejtë, i pabazuar në prova dhe në ligj. Gjykata, me pa të drejtë, ka njohur pronësinë mbi një sipërfaqe truall nëpërmjet parashkrimit fitues, ndërkohë që paditësja nuk plotëson të tre kushtet që parashikon neni 169 i Kodit Civil...”.</w:t>
      </w:r>
    </w:p>
    <w:p w14:paraId="1EE64DFE" w14:textId="77777777" w:rsidR="00A51467" w:rsidRDefault="00A51467" w:rsidP="00A51467">
      <w:pPr>
        <w:jc w:val="both"/>
        <w:rPr>
          <w:b/>
          <w:bCs/>
        </w:rPr>
      </w:pPr>
    </w:p>
    <w:p w14:paraId="044ACA8A" w14:textId="77777777" w:rsidR="00A51467" w:rsidRDefault="00A51467" w:rsidP="00A51467">
      <w:pPr>
        <w:pStyle w:val="ListParagraph"/>
        <w:widowControl/>
        <w:numPr>
          <w:ilvl w:val="0"/>
          <w:numId w:val="38"/>
        </w:numPr>
        <w:tabs>
          <w:tab w:val="left" w:pos="720"/>
          <w:tab w:val="left" w:pos="1260"/>
        </w:tabs>
        <w:autoSpaceDE/>
        <w:adjustRightInd/>
        <w:spacing w:line="276" w:lineRule="auto"/>
        <w:ind w:left="270" w:hanging="270"/>
        <w:contextualSpacing/>
        <w:jc w:val="both"/>
        <w:rPr>
          <w:b/>
          <w:sz w:val="24"/>
          <w:szCs w:val="24"/>
          <w:lang w:val="sq-AL"/>
        </w:rPr>
      </w:pPr>
      <w:r>
        <w:rPr>
          <w:b/>
          <w:sz w:val="24"/>
          <w:szCs w:val="24"/>
          <w:lang w:val="sq-AL"/>
        </w:rPr>
        <w:t xml:space="preserve">Vlerësimi i gjyqtarit në pakicë. </w:t>
      </w:r>
    </w:p>
    <w:p w14:paraId="4448CBA0" w14:textId="77777777" w:rsidR="00A51467" w:rsidRDefault="00A51467" w:rsidP="00A51467">
      <w:pPr>
        <w:pStyle w:val="ListParagraph"/>
        <w:tabs>
          <w:tab w:val="left" w:pos="1080"/>
          <w:tab w:val="left" w:pos="1260"/>
        </w:tabs>
        <w:spacing w:line="276" w:lineRule="auto"/>
        <w:ind w:left="1080"/>
        <w:jc w:val="both"/>
        <w:rPr>
          <w:b/>
          <w:sz w:val="24"/>
          <w:szCs w:val="24"/>
          <w:lang w:val="sq-AL"/>
        </w:rPr>
      </w:pPr>
    </w:p>
    <w:p w14:paraId="37B89B82" w14:textId="77777777" w:rsidR="00A51467" w:rsidRDefault="00A51467" w:rsidP="00A51467">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80"/>
        <w:jc w:val="both"/>
      </w:pPr>
      <w:r>
        <w:t>9. Mendoj se nga Kolegji Civil i Gjykatës së Lartë (shumica), duhej të ishte vlerësuar i drejtë  përfundimi i gjykatës së shkallës së parë për rrëzimin e padisë, duke bërë një arsyetim të ndryshëm ligjor.</w:t>
      </w:r>
    </w:p>
    <w:p w14:paraId="403290A9" w14:textId="77777777" w:rsidR="00A51467" w:rsidRDefault="00A51467" w:rsidP="00A51467">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000000"/>
        </w:rPr>
      </w:pPr>
      <w:r>
        <w:rPr>
          <w:bCs/>
        </w:rPr>
        <w:t xml:space="preserve">Kështu, për pronën objekt gjykimi, specifikisht për sipërfaqet e truallit, provohet dhe pranohet edhe nga vetë paditësja se nuk ka një veprim juridik për kalimin e pronësisë, e në </w:t>
      </w:r>
      <w:r>
        <w:rPr>
          <w:color w:val="000000"/>
        </w:rPr>
        <w:t>këto kushte, fitimin e pronësisë mbi këtë sipërfaqe, paditësja e pretendon nëpërmjet parashkrimit fitues pa titull, referuar nenit 169 të Kodit Civil.</w:t>
      </w:r>
    </w:p>
    <w:p w14:paraId="6EE47357" w14:textId="77777777" w:rsidR="00A51467" w:rsidRDefault="00A51467" w:rsidP="00A51467">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80"/>
        <w:jc w:val="both"/>
        <w:rPr>
          <w:i/>
          <w:iCs/>
          <w:color w:val="000000"/>
        </w:rPr>
      </w:pPr>
      <w:r>
        <w:rPr>
          <w:color w:val="000000"/>
        </w:rPr>
        <w:t xml:space="preserve">10. Në kushtet e gjykimit në Gjykatën e Lartë, unë gjyqtari në pakicë mbaj në konsideratë se nuk mund t’i hyj një vlerësimi të ndryshëm të provave nga sa kanë bërë gjykatat e faktit. Sa më sipër, nuk do të analizoj nëse paditësja ka plotësuar afatin 20 vjeçar të posedimit të sendit </w:t>
      </w:r>
      <w:r>
        <w:rPr>
          <w:i/>
          <w:iCs/>
          <w:color w:val="000000"/>
        </w:rPr>
        <w:t>(si vlerëson gjykata e apelit),</w:t>
      </w:r>
      <w:r>
        <w:rPr>
          <w:color w:val="000000"/>
        </w:rPr>
        <w:t xml:space="preserve"> apo nuk e ka plotësuar këtë afat </w:t>
      </w:r>
      <w:r>
        <w:rPr>
          <w:i/>
          <w:iCs/>
          <w:color w:val="000000"/>
        </w:rPr>
        <w:t>(si ka konkluduar gjykata e shkallës së parë).</w:t>
      </w:r>
    </w:p>
    <w:p w14:paraId="4D29C98A" w14:textId="77777777" w:rsidR="00A51467" w:rsidRDefault="00A51467" w:rsidP="00A51467">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000000"/>
        </w:rPr>
      </w:pPr>
      <w:r>
        <w:rPr>
          <w:color w:val="000000"/>
        </w:rPr>
        <w:t>Vlerësoj se në këtë rast, qëndrimi është ligjor dhe pikërisht në interpretim të dispozitave të Kodit Civil dhe ligjeve të posaçme për mundësinë e fitimit të pronësisë mbi pronën shtetërore, paditësja nuk mund të konsiderohet se ka plotësuar kushtin e posedimit të qetë të sendit në mënyrën që kërkon neni 169 i Kodit Civil, për të mundësuar fitimin e pronësisë me parashkrim.</w:t>
      </w:r>
    </w:p>
    <w:p w14:paraId="57259390" w14:textId="77777777" w:rsidR="00A51467" w:rsidRDefault="00A51467" w:rsidP="00A51467">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80"/>
        <w:jc w:val="both"/>
        <w:rPr>
          <w:i/>
          <w:iCs/>
          <w:color w:val="000000"/>
          <w:lang w:val="pt-BR"/>
        </w:rPr>
      </w:pPr>
      <w:r>
        <w:rPr>
          <w:color w:val="000000"/>
        </w:rPr>
        <w:t xml:space="preserve">11. Në nenin 169 të Kodit Civil, </w:t>
      </w:r>
      <w:r>
        <w:t xml:space="preserve">përcaktohen kushtet ligjore për fitimin e pronësisë me parashkrim fitues, duke u sanksionuar se: </w:t>
      </w:r>
      <w:r>
        <w:rPr>
          <w:i/>
          <w:iCs/>
        </w:rPr>
        <w:t>“</w:t>
      </w:r>
      <w:r>
        <w:rPr>
          <w:i/>
          <w:iCs/>
          <w:color w:val="000000"/>
          <w:lang w:val="pt-BR"/>
        </w:rPr>
        <w:t xml:space="preserve">Personi që ka poseduar qetësisht e pa ndërprerje, </w:t>
      </w:r>
      <w:r>
        <w:rPr>
          <w:i/>
          <w:iCs/>
          <w:color w:val="000000"/>
          <w:lang w:val="pt-BR"/>
        </w:rPr>
        <w:lastRenderedPageBreak/>
        <w:t xml:space="preserve">duke u sjellë sikur të ishte pronar për njëzetë vjet në një pronë të paluajtshme, bëhet pronar i saj”. </w:t>
      </w:r>
    </w:p>
    <w:p w14:paraId="579AF2BF" w14:textId="77777777" w:rsidR="00A51467" w:rsidRDefault="00A51467" w:rsidP="00A51467">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000000"/>
        </w:rPr>
      </w:pPr>
      <w:r>
        <w:rPr>
          <w:color w:val="000000"/>
        </w:rPr>
        <w:t xml:space="preserve">Pra, sipas kësaj dispozite, për t’u njohur pronar me parashkrim fitues pa titull duhet të plotësohen njëkohësisht 4 kushte: </w:t>
      </w:r>
      <w:r>
        <w:rPr>
          <w:i/>
          <w:iCs/>
          <w:color w:val="000000"/>
        </w:rPr>
        <w:t>a - Personi të posedojë qetësisht e pandërprerje sendin e paluajtshëm, b - Të sillet me pasurinë sikur të ishte pronar, c- Të ketë kaluar afati 20 vjeçar i posedimit pa u shqetësuar nga të tretët, d- Sendi të përbëjë një pasuri të paluajtshme të njohur ligjërisht si të tillë dhe të lirë për tjetërsim në qarkullimin civil. Të mos jetë pasuri e paluajtshme publike e patjetërsueshme</w:t>
      </w:r>
      <w:r>
        <w:rPr>
          <w:color w:val="000000"/>
        </w:rPr>
        <w:t>.</w:t>
      </w:r>
    </w:p>
    <w:p w14:paraId="6E5F77C1" w14:textId="77777777" w:rsidR="00A51467" w:rsidRDefault="00A51467" w:rsidP="00A51467">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color w:val="000000"/>
        </w:rPr>
      </w:pPr>
      <w:r>
        <w:rPr>
          <w:color w:val="000000"/>
        </w:rPr>
        <w:t xml:space="preserve">Referuar kësaj dispozite, vlerësoj se gjykatat, kur analizojnë kushtin e posedimit të sendit nga paditësi që pretendon fitimin e pronësisë së tij me parashkrim pa titull, nuk duhet të kufizohen vetëm në llogaritjen e periudhës gjatë të cilës paditësi posedon sendin, por edhe </w:t>
      </w:r>
      <w:r>
        <w:rPr>
          <w:i/>
          <w:iCs/>
          <w:color w:val="000000"/>
        </w:rPr>
        <w:t>mënyrës së posedimit, e cila duhet të jetë e qetë e duke u sjellur si pronar i sendit.</w:t>
      </w:r>
      <w:r>
        <w:rPr>
          <w:color w:val="000000"/>
        </w:rPr>
        <w:t xml:space="preserve"> Vlerësoj se në rastin e pretendimit të fitimit me parashkrim pa titull të një prone private, ky koncept është i qartë, gjë që nuk konstatohet kur prona që pretendohet të fitohet është pronë shtetërore. </w:t>
      </w:r>
    </w:p>
    <w:p w14:paraId="5F82164E" w14:textId="77777777" w:rsidR="00A51467" w:rsidRDefault="00A51467" w:rsidP="00A51467">
      <w:pPr>
        <w:pStyle w:val="BodyTextIndent"/>
        <w:spacing w:after="0"/>
        <w:ind w:left="0" w:right="-22" w:firstLine="180"/>
        <w:jc w:val="both"/>
        <w:rPr>
          <w:i/>
          <w:iCs/>
          <w:color w:val="000000"/>
        </w:rPr>
      </w:pPr>
      <w:r>
        <w:rPr>
          <w:color w:val="000000"/>
        </w:rPr>
        <w:t>12. Sipas nenit 163 të Kodit Civil, parashikohet se:</w:t>
      </w:r>
      <w:r>
        <w:rPr>
          <w:i/>
          <w:iCs/>
          <w:color w:val="000000"/>
        </w:rPr>
        <w:t xml:space="preserve">“Pronësia fitohet sipas mënyrave të parashikuara në këtë kod ose në ligje të veçanta”. </w:t>
      </w:r>
    </w:p>
    <w:p w14:paraId="1C9E9D75" w14:textId="77777777" w:rsidR="00A51467" w:rsidRDefault="00A51467" w:rsidP="00A51467">
      <w:pPr>
        <w:pStyle w:val="BodyTextIndent"/>
        <w:spacing w:after="0"/>
        <w:ind w:left="0" w:right="-22"/>
        <w:jc w:val="both"/>
        <w:rPr>
          <w:color w:val="000000"/>
        </w:rPr>
      </w:pPr>
      <w:r>
        <w:rPr>
          <w:color w:val="000000"/>
        </w:rPr>
        <w:t xml:space="preserve">Në kuptim të kësaj dispozite, vlerësoj se në kushtet kur fitimi i pronësisë mbi pasurinë shtetërore rregullohet me ligje të veçanta, këto pasuri nuk mund të jenë objekt i fitimit të pronësisë në kushtet e parashkrimit fitues pa titull. Parimi </w:t>
      </w:r>
      <w:r>
        <w:rPr>
          <w:i/>
          <w:iCs/>
          <w:color w:val="000000"/>
        </w:rPr>
        <w:t>“lex specialis derogate gjeneralis”</w:t>
      </w:r>
      <w:r>
        <w:rPr>
          <w:color w:val="000000"/>
        </w:rPr>
        <w:t xml:space="preserve">, i jep prioritet në zbatim ligjit të posaçëm për fitimin e pronësisë mbi një send të paluajtshëm pronë shtetërore, duke përjashtuar rregullat e përgjithshme të Kodit Civil, për aq sa këto të fundit bien ndesh me parashikimet e posaçme. </w:t>
      </w:r>
    </w:p>
    <w:p w14:paraId="0C0B534B" w14:textId="77777777" w:rsidR="00A51467" w:rsidRDefault="00A51467" w:rsidP="00A51467">
      <w:pPr>
        <w:pStyle w:val="BodyTextIndent"/>
        <w:spacing w:after="0"/>
        <w:ind w:left="0" w:right="-22"/>
        <w:jc w:val="both"/>
        <w:rPr>
          <w:color w:val="000000"/>
        </w:rPr>
      </w:pPr>
      <w:r>
        <w:rPr>
          <w:color w:val="000000"/>
        </w:rPr>
        <w:t xml:space="preserve">Nëpërmjet këtyre ligjeve shteti ka rregulluar mënyrën se si prona shtetërore administrohet edhe disponohet nga organet përfaqësuese të tij. Këto ligje shprehin vullnetin shtetëror për të ruajtur të drejtën e pronësisë ekskluzive të shtetit mbi pasuritë e tij, duke e kufizuar tjetërsimin e tyre nga organet shtetërore vetëm në kushte të caktuara. </w:t>
      </w:r>
    </w:p>
    <w:p w14:paraId="29872A28" w14:textId="77777777" w:rsidR="00A51467" w:rsidRDefault="00A51467" w:rsidP="00A51467">
      <w:pPr>
        <w:pStyle w:val="BodyTextIndent"/>
        <w:spacing w:after="0"/>
        <w:ind w:left="0" w:right="-22"/>
        <w:jc w:val="both"/>
        <w:rPr>
          <w:i/>
          <w:iCs/>
          <w:color w:val="000000"/>
        </w:rPr>
      </w:pPr>
      <w:r>
        <w:rPr>
          <w:color w:val="000000"/>
        </w:rPr>
        <w:t xml:space="preserve">Nga ana tjetër, në ligjet e posaçme parashikohen procedura të caktuara administrative për kalimin e pronës së shtetit në favor të subjekteve private. Këto rregullime ligjore dhe prezumimi i njohjes së ligjit, i heqin mundësinë çdo subjekti që, pavarësisht se e posedon pronën, të pretendojë dhe provojë që </w:t>
      </w:r>
      <w:r>
        <w:rPr>
          <w:i/>
          <w:iCs/>
          <w:color w:val="000000"/>
        </w:rPr>
        <w:t>“këtë posedim e ka të qetë e duke u sjellë si pronar i sendit”.</w:t>
      </w:r>
    </w:p>
    <w:p w14:paraId="41690611" w14:textId="77777777" w:rsidR="00A51467" w:rsidRDefault="00A51467" w:rsidP="00A51467">
      <w:pPr>
        <w:pStyle w:val="BodyTextIndent"/>
        <w:spacing w:after="0"/>
        <w:ind w:left="0" w:right="-22"/>
        <w:jc w:val="both"/>
        <w:rPr>
          <w:color w:val="000000"/>
        </w:rPr>
      </w:pPr>
      <w:r>
        <w:rPr>
          <w:color w:val="000000"/>
        </w:rPr>
        <w:t>Vlerësoj se do të ishte e gabuar, që duke u nisur nga fakti se posedimi i qetë ndaj një prone private të konsiderohet i ndërprerë me çdo veprim të pronarit, për pronat shtetërore, të kërkohej një veprim individual i shtetit pronar ndaj subjektit posedues, për të konsideruar të ndërprerë këtë posedim, sa kohë shteti këtë veprim e ka bërë duke miratuar akte ligjore që normojnë marrëdhënien e tij si pronar me poseduesit jopronar.</w:t>
      </w:r>
    </w:p>
    <w:p w14:paraId="751A833A" w14:textId="77777777" w:rsidR="00A51467" w:rsidRDefault="00A51467" w:rsidP="00A51467">
      <w:pPr>
        <w:pStyle w:val="BodyTextIndent"/>
        <w:spacing w:after="0"/>
        <w:ind w:left="0" w:right="-22" w:firstLine="180"/>
        <w:jc w:val="both"/>
        <w:rPr>
          <w:color w:val="000000"/>
        </w:rPr>
      </w:pPr>
      <w:r>
        <w:rPr>
          <w:color w:val="000000"/>
        </w:rPr>
        <w:t xml:space="preserve">13. Rezulton se për çështjen objekt gjykimi, në periudhën që pretendohet nga paditësi posedimi i qetë i sendit, kanë ekzistuar një sërë ligjesh të veçanta, që rregullonin si procedurën e tjetërsimit, ashtu edhe atë të posedimit të pronës shtetërore: </w:t>
      </w:r>
    </w:p>
    <w:p w14:paraId="15294C19" w14:textId="77777777" w:rsidR="00A51467" w:rsidRDefault="00A51467" w:rsidP="00A51467">
      <w:pPr>
        <w:pStyle w:val="BodyTextIndent"/>
        <w:spacing w:after="0"/>
        <w:ind w:left="0" w:right="-22"/>
        <w:jc w:val="both"/>
        <w:rPr>
          <w:color w:val="000000"/>
        </w:rPr>
      </w:pPr>
      <w:r>
        <w:rPr>
          <w:color w:val="000000"/>
        </w:rPr>
        <w:t>• Ligji nr. 7512/1991, parashikon se pronarët e ndërtesave që ekzistonin në kohën e daljes së ligjit konsideroheshin pronar të truallit nën ndërtesë. Sipas neneve 21 dhe 23 të këtij ligji, për blerjen e trojeve shtetërore u krijua Agjencia e Privatizimit të Pronave, e cila realizonte shitjen nëpërmjet procedurave të caktuara.</w:t>
      </w:r>
    </w:p>
    <w:p w14:paraId="6C5910A7" w14:textId="77777777" w:rsidR="00A51467" w:rsidRDefault="00A51467" w:rsidP="00A51467">
      <w:pPr>
        <w:pStyle w:val="BodyTextIndent"/>
        <w:spacing w:after="0"/>
        <w:ind w:left="0" w:right="-22"/>
        <w:jc w:val="both"/>
        <w:rPr>
          <w:color w:val="000000"/>
        </w:rPr>
      </w:pPr>
      <w:r>
        <w:rPr>
          <w:color w:val="000000"/>
        </w:rPr>
        <w:t>• Me ndryshimin e ligjit nr. 7512/1991 nga Dekreti nr. 1632, datë 01.11.1992, u shfuqizua e drejta e pronësisë së pronarëve për truallin nën ndërtesë, duke u njohur privatëve e drejta e blerjes së pronës shtetërore truall nëpërmjet Ministrisë së Privatizimit e procedurave të kryera nga Agjencia e Privatizimit të Pronave.</w:t>
      </w:r>
    </w:p>
    <w:p w14:paraId="2FE0D200" w14:textId="77777777" w:rsidR="00A51467" w:rsidRDefault="00A51467" w:rsidP="00A51467">
      <w:pPr>
        <w:pStyle w:val="BodyTextIndent"/>
        <w:spacing w:after="0"/>
        <w:ind w:left="0" w:right="-22"/>
        <w:jc w:val="both"/>
        <w:rPr>
          <w:i/>
          <w:iCs/>
          <w:color w:val="000000"/>
          <w:lang w:val="pt-BR"/>
        </w:rPr>
      </w:pPr>
      <w:r>
        <w:rPr>
          <w:color w:val="000000"/>
        </w:rPr>
        <w:t xml:space="preserve">• </w:t>
      </w:r>
      <w:r>
        <w:rPr>
          <w:color w:val="000000"/>
          <w:lang w:val="pt-BR"/>
        </w:rPr>
        <w:t>Ligji nr. 8743/2001 (i ndryshuar), në nenin 3, pika 4) të tij parashikon se:</w:t>
      </w:r>
      <w:r>
        <w:rPr>
          <w:i/>
          <w:iCs/>
          <w:color w:val="000000"/>
          <w:lang w:val="pt-BR"/>
        </w:rPr>
        <w:t xml:space="preserve"> “ 4) Pronat e paluajtshme publike tjetërsohen ose jepen në përdorim sipas mënyrave dhe kufijve të përcaktuar me ligje të veçanta”. </w:t>
      </w:r>
    </w:p>
    <w:p w14:paraId="5EE5233D" w14:textId="77777777" w:rsidR="00A51467" w:rsidRDefault="00A51467" w:rsidP="00A51467">
      <w:pPr>
        <w:pStyle w:val="BodyTextIndent"/>
        <w:spacing w:after="0"/>
        <w:ind w:left="0" w:right="-22"/>
        <w:jc w:val="both"/>
        <w:rPr>
          <w:i/>
          <w:iCs/>
          <w:color w:val="000000"/>
        </w:rPr>
      </w:pPr>
      <w:r>
        <w:rPr>
          <w:color w:val="000000"/>
          <w:lang w:val="pt-BR"/>
        </w:rPr>
        <w:lastRenderedPageBreak/>
        <w:t>Po në nenin 4 të këtij ligji të ndryshuar</w:t>
      </w:r>
      <w:r>
        <w:rPr>
          <w:i/>
          <w:iCs/>
          <w:color w:val="000000"/>
          <w:lang w:val="pt-BR"/>
        </w:rPr>
        <w:t xml:space="preserve"> </w:t>
      </w:r>
      <w:r>
        <w:rPr>
          <w:color w:val="000000"/>
          <w:lang w:val="pt-BR"/>
        </w:rPr>
        <w:t>parashikohet</w:t>
      </w:r>
      <w:r>
        <w:rPr>
          <w:i/>
          <w:iCs/>
          <w:color w:val="000000"/>
          <w:lang w:val="pt-BR"/>
        </w:rPr>
        <w:t xml:space="preserve"> </w:t>
      </w:r>
      <w:r>
        <w:rPr>
          <w:color w:val="000000"/>
          <w:lang w:val="pt-BR"/>
        </w:rPr>
        <w:t>se: “</w:t>
      </w:r>
      <w:r>
        <w:rPr>
          <w:i/>
          <w:iCs/>
          <w:color w:val="000000"/>
        </w:rPr>
        <w:t xml:space="preserve">Prona jopublike të paluajtshme të shtetit: 1. Prona të paluajtshme të shtetit, që nuk janë pronë publike si toka bujqësore, troje, ndërtesa, aktive të ngurtësuara të ndërmarrjeve nën administrimin e shtetit, si dhe prona të tjera të këtij lloji, nëse nuk i nënshtrohen dispozitave ligjore të posaçme, kanë regjim juridik të barabartë me pronën private dhe i nënshtrohen rregullave të parashikuara në Kodin Civil. 2. Ndryshimi i statusit të një prone të paluajtshme të shtetit nga publike në jopublike bëhet sipas procedurave të përcaktuara me ligj”. </w:t>
      </w:r>
    </w:p>
    <w:p w14:paraId="1785C1D1" w14:textId="77777777" w:rsidR="00A51467" w:rsidRDefault="00A51467" w:rsidP="00A51467">
      <w:pPr>
        <w:pStyle w:val="BodyTextIndent"/>
        <w:spacing w:after="0"/>
        <w:ind w:left="0" w:right="-22"/>
        <w:jc w:val="both"/>
        <w:rPr>
          <w:i/>
          <w:iCs/>
          <w:color w:val="000000"/>
        </w:rPr>
      </w:pPr>
      <w:r>
        <w:rPr>
          <w:i/>
          <w:iCs/>
          <w:color w:val="000000"/>
        </w:rPr>
        <w:t xml:space="preserve">• </w:t>
      </w:r>
      <w:r>
        <w:rPr>
          <w:color w:val="000000"/>
        </w:rPr>
        <w:t>Ligji nr. 9235/2004 “Për kthimin dhe kompensimin e pronës” (i ndryshuar), në nenin 8 të tij parashikon se:</w:t>
      </w:r>
      <w:r>
        <w:rPr>
          <w:i/>
          <w:iCs/>
          <w:color w:val="000000"/>
        </w:rPr>
        <w:t xml:space="preserve"> “Në rastin e ndërtimeve të bëra para datës 10.08.1991, për të cilat nuk është regjistruar pronësia e truallit, ai që ka në pronësi ndërtesën, detyrohet të paguajë vlerën fillestare të truallit sipas nenit 10 të ligjit nr.7652/1992, për privatizimin e banesave shtetërore, të shumëzuar me indeksin e rritjes së çmimit”. </w:t>
      </w:r>
    </w:p>
    <w:p w14:paraId="01691C90" w14:textId="77777777" w:rsidR="00A51467" w:rsidRDefault="00A51467" w:rsidP="00A51467">
      <w:pPr>
        <w:pStyle w:val="BodyTextIndent"/>
        <w:spacing w:after="0"/>
        <w:ind w:left="0" w:right="-22"/>
        <w:jc w:val="both"/>
        <w:rPr>
          <w:i/>
          <w:iCs/>
          <w:color w:val="000000"/>
        </w:rPr>
      </w:pPr>
      <w:r>
        <w:rPr>
          <w:i/>
          <w:iCs/>
          <w:color w:val="000000"/>
        </w:rPr>
        <w:t xml:space="preserve">• </w:t>
      </w:r>
      <w:r>
        <w:rPr>
          <w:color w:val="000000"/>
        </w:rPr>
        <w:t>Ligji nr. 10270/2010 “Për të drejtën e privatizimit të truallit shtetëror në përdorim…” (i ndryshuar), në nenin 1 të tij parashikon se:</w:t>
      </w:r>
      <w:r>
        <w:rPr>
          <w:i/>
          <w:iCs/>
          <w:color w:val="000000"/>
        </w:rPr>
        <w:t xml:space="preserve"> “Qëllimi i këtij ligji është rregullimi dhe sigurimi i mbledhjes së të ardhurave nëpërmjet të drejtës së privatizimit dhe vendosjes së taksës mbi të drejtën e përdorimit të truallit shtetëror në përdorim të individëve që kanë përfituar nga procesi i privatizimit të ndërtimeve mbi truallin shtetëror, sipas parashikimeve të nenit 2 të këtij ligji”.  </w:t>
      </w:r>
    </w:p>
    <w:p w14:paraId="3879652E" w14:textId="77777777" w:rsidR="00A51467" w:rsidRDefault="00A51467" w:rsidP="00A51467">
      <w:pPr>
        <w:pStyle w:val="BodyTextIndent"/>
        <w:spacing w:after="0"/>
        <w:ind w:left="0" w:right="-22"/>
        <w:jc w:val="both"/>
        <w:rPr>
          <w:color w:val="000000"/>
        </w:rPr>
      </w:pPr>
      <w:r>
        <w:rPr>
          <w:color w:val="000000"/>
        </w:rPr>
        <w:t>Ndërsa në nenin 2 të tij parashikohet  se:</w:t>
      </w:r>
      <w:r>
        <w:rPr>
          <w:i/>
          <w:iCs/>
          <w:color w:val="000000"/>
        </w:rPr>
        <w:t xml:space="preserve"> “Fusha e zbatimit të ligjit. Ky ligj zbatohet për: ...c) trojet e paprivatizuara, mbi të cilat janë ndërtuar ndërtesa, mbi bazën e lejeve të ndërtimit të lëshuara nga komitetet pluraliste të këshillave, në periudhën e funksionimit të tyre, sipas gentplaneve në kohën e lëshimit të lejes së ndërtimit....”.</w:t>
      </w:r>
      <w:r>
        <w:rPr>
          <w:color w:val="000000"/>
        </w:rPr>
        <w:t xml:space="preserve"> Pra, në bazë të këtij ligji është rregulluar mënyra e fitimit të pronësisë mbi truallin për ndërtime të realizuara pas vitit 1991.</w:t>
      </w:r>
    </w:p>
    <w:p w14:paraId="242B5747" w14:textId="77777777" w:rsidR="00A51467" w:rsidRDefault="00A51467" w:rsidP="00A51467">
      <w:pPr>
        <w:pStyle w:val="BodyTextIndent"/>
        <w:spacing w:after="0"/>
        <w:ind w:left="0" w:right="-22"/>
        <w:jc w:val="both"/>
        <w:rPr>
          <w:i/>
          <w:iCs/>
          <w:color w:val="000000"/>
        </w:rPr>
      </w:pPr>
      <w:r>
        <w:rPr>
          <w:i/>
          <w:iCs/>
          <w:color w:val="000000"/>
        </w:rPr>
        <w:t xml:space="preserve">• </w:t>
      </w:r>
      <w:r>
        <w:rPr>
          <w:color w:val="000000"/>
          <w:lang w:val="it-IT"/>
        </w:rPr>
        <w:t>Vendimi i Këshillit të Ministrave nr. 578, datë 29.08.2012 “Për përcaktimin e procedurës së kalimit në pronësi të oborreve në përdorim”, në piken 2.a parashikon: “</w:t>
      </w:r>
      <w:r>
        <w:rPr>
          <w:i/>
          <w:iCs/>
          <w:color w:val="000000"/>
          <w:lang w:val="it-IT"/>
        </w:rPr>
        <w:t xml:space="preserve">Oborr në përdorim është sipërfaqja e tokës në pronësi shtetërore, në funksion të një ndërtimi të ligjshëm për qëllime banimi. </w:t>
      </w:r>
      <w:r>
        <w:rPr>
          <w:i/>
          <w:iCs/>
          <w:color w:val="000000"/>
        </w:rPr>
        <w:t xml:space="preserve">Kjo sipërfaqe përfshin tokën nën ndërtim dhe sipas rastit edhe tokën rreth saj”. </w:t>
      </w:r>
    </w:p>
    <w:p w14:paraId="2DBFFB43" w14:textId="77777777" w:rsidR="00A51467" w:rsidRDefault="00A51467" w:rsidP="00A51467">
      <w:pPr>
        <w:pStyle w:val="BodyTextIndent"/>
        <w:spacing w:after="0"/>
        <w:ind w:left="0" w:right="-22"/>
        <w:jc w:val="both"/>
        <w:rPr>
          <w:color w:val="000000"/>
        </w:rPr>
      </w:pPr>
      <w:r>
        <w:rPr>
          <w:iCs/>
          <w:color w:val="000000"/>
          <w:lang w:val="it-IT"/>
        </w:rPr>
        <w:t>Ky vendim</w:t>
      </w:r>
      <w:r>
        <w:rPr>
          <w:i/>
          <w:iCs/>
          <w:color w:val="000000"/>
          <w:lang w:val="it-IT"/>
        </w:rPr>
        <w:t>,</w:t>
      </w:r>
      <w:r>
        <w:rPr>
          <w:color w:val="000000"/>
          <w:lang w:val="it-IT"/>
        </w:rPr>
        <w:t xml:space="preserve"> në pikën 5, përcakton kushtet e këtij tjetersimi si vijon: </w:t>
      </w:r>
      <w:r>
        <w:rPr>
          <w:i/>
          <w:iCs/>
          <w:color w:val="000000"/>
        </w:rPr>
        <w:t>“Trualli të jetë në posedim të qetë e pandërprerë të pronarit të ndërtimit; Ndërtimi gjendet brenda këtij trualli dhe në lidhje funksionale me të; Ndërtimi është ngritur para datës 10.08.1991 dhe është i regjistruar në pronësi të kërkuesit; Trualli duhet të jetë në pronësi të shtetit; Trualli duhet të jetë fizikisht i lirë, edhe nga ndërtime pa leje; Trualli nuk duhet të jetë objekt trajtimi nga legjislacioni për njohjen, kthimin e kompensimin e pronës”.</w:t>
      </w:r>
      <w:r>
        <w:rPr>
          <w:color w:val="000000"/>
        </w:rPr>
        <w:t xml:space="preserve"> </w:t>
      </w:r>
    </w:p>
    <w:p w14:paraId="39170338" w14:textId="77777777" w:rsidR="00A51467" w:rsidRDefault="00A51467" w:rsidP="00A51467">
      <w:pPr>
        <w:pStyle w:val="BodyTextIndent"/>
        <w:spacing w:after="0"/>
        <w:ind w:left="0" w:right="-22"/>
        <w:jc w:val="both"/>
        <w:rPr>
          <w:color w:val="000000"/>
        </w:rPr>
      </w:pPr>
      <w:r>
        <w:rPr>
          <w:color w:val="000000"/>
        </w:rPr>
        <w:t xml:space="preserve">• </w:t>
      </w:r>
      <w:r>
        <w:rPr>
          <w:lang w:val="it-IT"/>
        </w:rPr>
        <w:t>Vendimi i Këshillit të Ministrave nr. 608, datë 05.09.2012, i ndryshuar nga vendimi nr. 133/2015 dhe 812/2016</w:t>
      </w:r>
      <w:r>
        <w:rPr>
          <w:i/>
          <w:iCs/>
          <w:lang w:val="it-IT"/>
        </w:rPr>
        <w:t xml:space="preserve"> </w:t>
      </w:r>
      <w:r>
        <w:rPr>
          <w:lang w:val="it-IT"/>
        </w:rPr>
        <w:t>“</w:t>
      </w:r>
      <w:r>
        <w:rPr>
          <w:color w:val="000000"/>
        </w:rPr>
        <w:t xml:space="preserve">Për përcaktimin e procedurës së kalimit të pronësisë të pasurive të paluajtshme e të truallit të tyre funksional, kur nuk posedohen akte fitimi pronësie...”. </w:t>
      </w:r>
    </w:p>
    <w:p w14:paraId="42E358EE" w14:textId="77777777" w:rsidR="00A51467" w:rsidRDefault="00A51467" w:rsidP="00A51467">
      <w:pPr>
        <w:pStyle w:val="BodyTextIndent"/>
        <w:spacing w:after="0"/>
        <w:ind w:left="0" w:right="-22" w:firstLine="180"/>
        <w:jc w:val="both"/>
        <w:rPr>
          <w:color w:val="000000"/>
        </w:rPr>
      </w:pPr>
      <w:r>
        <w:rPr>
          <w:color w:val="000000"/>
        </w:rPr>
        <w:t>14. Vlerësoj se me të gjitha rregullimet ligjore të mësipërme, shteti i ka njohur të drejtën edhe paditëses që kundrejt procedurave ligjore dhe plotësimit të kritereve ligjore të përfitonte, nëse ishte brenda këtyre kritereve, truallin, apo pjesë të tij, për të cilin nuk kishte një veprim juridik, për kalimin e pronësisë, titull, qoftë ky edhe me veset që mbulon parashkrimi fitues.</w:t>
      </w:r>
    </w:p>
    <w:p w14:paraId="26D77748" w14:textId="77777777" w:rsidR="00A51467" w:rsidRDefault="00A51467" w:rsidP="00A51467">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180"/>
        <w:jc w:val="both"/>
        <w:rPr>
          <w:i/>
          <w:iCs/>
          <w:noProof/>
          <w:color w:val="000000"/>
        </w:rPr>
      </w:pPr>
      <w:r>
        <w:rPr>
          <w:noProof/>
          <w:color w:val="000000"/>
        </w:rPr>
        <w:t xml:space="preserve">15. Për sa më sipër, vlerësoj se Kolegji Civil i Gjykatës së Lartë, lidhur me kërkimin për fitimin me parashkrim fitues pa titull të kësaj prone, duhej të kishte vendosur: </w:t>
      </w:r>
      <w:r>
        <w:rPr>
          <w:i/>
          <w:iCs/>
          <w:noProof/>
          <w:color w:val="000000"/>
        </w:rPr>
        <w:t>“Prishjen e vendimit të gjykatës së apelit dhe lënien në fuqi të vendimit të gjykatës së shkallës së parë“.</w:t>
      </w:r>
    </w:p>
    <w:p w14:paraId="3307D04F" w14:textId="77777777" w:rsidR="00A51467" w:rsidRDefault="00A51467" w:rsidP="00A51467">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720"/>
        <w:jc w:val="both"/>
        <w:rPr>
          <w:i/>
          <w:iCs/>
          <w:noProof/>
          <w:color w:val="000000"/>
        </w:rPr>
      </w:pPr>
    </w:p>
    <w:p w14:paraId="4DCF47A8" w14:textId="77777777" w:rsidR="00A51467" w:rsidRDefault="00A51467" w:rsidP="00A51467">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right"/>
        <w:rPr>
          <w:b/>
          <w:bCs/>
        </w:rPr>
      </w:pPr>
      <w:r>
        <w:rPr>
          <w:b/>
          <w:bCs/>
        </w:rPr>
        <w:t xml:space="preserve">                                                                                                     Tiranë në datë 18.06.2025.</w:t>
      </w:r>
    </w:p>
    <w:p w14:paraId="23FCD385" w14:textId="77777777" w:rsidR="00A51467" w:rsidRDefault="00A51467" w:rsidP="00A51467">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rPr>
      </w:pPr>
    </w:p>
    <w:p w14:paraId="354B66D7" w14:textId="77777777" w:rsidR="00A51467" w:rsidRDefault="00A51467" w:rsidP="00A51467">
      <w:p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bCs/>
        </w:rPr>
      </w:pPr>
    </w:p>
    <w:p w14:paraId="1CFD9AB3" w14:textId="77777777" w:rsidR="00AD6710" w:rsidRPr="00C825A4" w:rsidRDefault="00AD6710" w:rsidP="008E7C3E">
      <w:pPr>
        <w:spacing w:line="276" w:lineRule="auto"/>
        <w:rPr>
          <w:color w:val="000000" w:themeColor="text1"/>
          <w:lang w:val="it-IT"/>
        </w:rPr>
      </w:pPr>
    </w:p>
    <w:p w14:paraId="482485C4" w14:textId="77777777" w:rsidR="00AD6710" w:rsidRPr="00C825A4" w:rsidRDefault="00AD6710" w:rsidP="008E7C3E">
      <w:pPr>
        <w:spacing w:line="276" w:lineRule="auto"/>
        <w:rPr>
          <w:color w:val="000000" w:themeColor="text1"/>
          <w:lang w:val="it-IT"/>
        </w:rPr>
      </w:pPr>
    </w:p>
    <w:p w14:paraId="3C2C87A5" w14:textId="77777777" w:rsidR="00220854" w:rsidRPr="00C825A4" w:rsidRDefault="00220854" w:rsidP="008E7C3E">
      <w:pPr>
        <w:spacing w:line="276" w:lineRule="auto"/>
        <w:rPr>
          <w:color w:val="000000" w:themeColor="text1"/>
          <w:lang w:val="it-IT"/>
        </w:rPr>
      </w:pPr>
    </w:p>
    <w:p w14:paraId="135C9DCF" w14:textId="77777777" w:rsidR="00220854" w:rsidRPr="00C825A4" w:rsidRDefault="00220854" w:rsidP="008E7C3E">
      <w:pPr>
        <w:spacing w:line="276" w:lineRule="auto"/>
        <w:rPr>
          <w:color w:val="000000" w:themeColor="text1"/>
          <w:lang w:val="it-IT"/>
        </w:rPr>
      </w:pPr>
    </w:p>
    <w:sectPr w:rsidR="00220854" w:rsidRPr="00C825A4" w:rsidSect="008E7C3E">
      <w:footerReference w:type="even" r:id="rId9"/>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C5FC2" w14:textId="77777777" w:rsidR="00951DF3" w:rsidRDefault="00951DF3" w:rsidP="00EF128B">
      <w:r>
        <w:separator/>
      </w:r>
    </w:p>
  </w:endnote>
  <w:endnote w:type="continuationSeparator" w:id="0">
    <w:p w14:paraId="426870A0" w14:textId="77777777" w:rsidR="00951DF3" w:rsidRDefault="00951DF3" w:rsidP="00EF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58220" w14:textId="77777777" w:rsidR="00443C80" w:rsidRDefault="00083419">
    <w:pPr>
      <w:pStyle w:val="Footer"/>
      <w:framePr w:wrap="around" w:vAnchor="text" w:hAnchor="margin" w:xAlign="right" w:y="1"/>
      <w:rPr>
        <w:rStyle w:val="PageNumber"/>
      </w:rPr>
    </w:pPr>
    <w:r>
      <w:rPr>
        <w:rStyle w:val="PageNumber"/>
      </w:rPr>
      <w:fldChar w:fldCharType="begin"/>
    </w:r>
    <w:r w:rsidR="00443C80">
      <w:rPr>
        <w:rStyle w:val="PageNumber"/>
      </w:rPr>
      <w:instrText xml:space="preserve">PAGE  </w:instrText>
    </w:r>
    <w:r>
      <w:rPr>
        <w:rStyle w:val="PageNumber"/>
      </w:rPr>
      <w:fldChar w:fldCharType="end"/>
    </w:r>
  </w:p>
  <w:p w14:paraId="157DBD99" w14:textId="77777777" w:rsidR="00443C80" w:rsidRDefault="00443C80">
    <w:pPr>
      <w:pStyle w:val="Footer"/>
      <w:framePr w:wrap="notBesid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793250"/>
      <w:docPartObj>
        <w:docPartGallery w:val="Page Numbers (Top of Page)"/>
        <w:docPartUnique/>
      </w:docPartObj>
    </w:sdtPr>
    <w:sdtEndPr>
      <w:rPr>
        <w:noProof/>
      </w:rPr>
    </w:sdtEndPr>
    <w:sdtContent>
      <w:p w14:paraId="1DA307DD" w14:textId="0D59547B" w:rsidR="00E067F5" w:rsidRDefault="00E067F5" w:rsidP="00E067F5">
        <w:pPr>
          <w:pStyle w:val="Header"/>
          <w:jc w:val="right"/>
        </w:pPr>
        <w:r>
          <w:fldChar w:fldCharType="begin"/>
        </w:r>
        <w:r>
          <w:instrText xml:space="preserve"> PAGE   \* MERGEFORMAT </w:instrText>
        </w:r>
        <w:r>
          <w:fldChar w:fldCharType="separate"/>
        </w:r>
        <w:r w:rsidR="00B16342">
          <w:rPr>
            <w:noProof/>
          </w:rPr>
          <w:t>1</w:t>
        </w:r>
        <w:r>
          <w:rPr>
            <w:noProof/>
          </w:rPr>
          <w:fldChar w:fldCharType="end"/>
        </w:r>
      </w:p>
    </w:sdtContent>
  </w:sdt>
  <w:p w14:paraId="7C19E5B9" w14:textId="77777777" w:rsidR="00443C80" w:rsidRPr="00E54BCA" w:rsidRDefault="00443C80" w:rsidP="00E54BCA">
    <w:pPr>
      <w:pStyle w:val="Footer"/>
      <w:framePr w:hSpace="0" w:wrap="auto" w:vAnchor="margin" w:hAnchor="text" w:xAlign="left"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9BA7A" w14:textId="77777777" w:rsidR="00951DF3" w:rsidRDefault="00951DF3" w:rsidP="00EF128B">
      <w:r>
        <w:separator/>
      </w:r>
    </w:p>
  </w:footnote>
  <w:footnote w:type="continuationSeparator" w:id="0">
    <w:p w14:paraId="3A950784" w14:textId="77777777" w:rsidR="00951DF3" w:rsidRDefault="00951DF3" w:rsidP="00EF1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74A34"/>
    <w:multiLevelType w:val="hybridMultilevel"/>
    <w:tmpl w:val="08121B2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116C1413"/>
    <w:multiLevelType w:val="hybridMultilevel"/>
    <w:tmpl w:val="B9E61B42"/>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3D87637"/>
    <w:multiLevelType w:val="hybridMultilevel"/>
    <w:tmpl w:val="D03E6EB2"/>
    <w:lvl w:ilvl="0" w:tplc="041C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F374ACF"/>
    <w:multiLevelType w:val="hybridMultilevel"/>
    <w:tmpl w:val="68981732"/>
    <w:lvl w:ilvl="0" w:tplc="7E7C0110">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7D83BB9"/>
    <w:multiLevelType w:val="hybridMultilevel"/>
    <w:tmpl w:val="6A9A14F0"/>
    <w:lvl w:ilvl="0" w:tplc="4C50F506">
      <w:start w:val="2"/>
      <w:numFmt w:val="upperRoman"/>
      <w:lvlText w:val="%1."/>
      <w:lvlJc w:val="left"/>
      <w:pPr>
        <w:ind w:left="1080" w:hanging="72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5" w15:restartNumberingAfterBreak="0">
    <w:nsid w:val="2EF36B33"/>
    <w:multiLevelType w:val="hybridMultilevel"/>
    <w:tmpl w:val="1220C950"/>
    <w:lvl w:ilvl="0" w:tplc="041C000F">
      <w:start w:val="1"/>
      <w:numFmt w:val="decimal"/>
      <w:lvlText w:val="%1."/>
      <w:lvlJc w:val="left"/>
      <w:pPr>
        <w:ind w:left="720" w:hanging="360"/>
      </w:p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6" w15:restartNumberingAfterBreak="0">
    <w:nsid w:val="336B4158"/>
    <w:multiLevelType w:val="hybridMultilevel"/>
    <w:tmpl w:val="2488E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6161E7A"/>
    <w:multiLevelType w:val="hybridMultilevel"/>
    <w:tmpl w:val="A736415A"/>
    <w:lvl w:ilvl="0" w:tplc="7E7C0110">
      <w:numFmt w:val="bullet"/>
      <w:lvlText w:val="-"/>
      <w:lvlJc w:val="left"/>
      <w:pPr>
        <w:ind w:left="780" w:hanging="360"/>
      </w:pPr>
      <w:rPr>
        <w:rFonts w:ascii="Arial" w:eastAsia="Times New Roman" w:hAnsi="Arial" w:cs="Arial" w:hint="default"/>
        <w:b w:val="0"/>
        <w:i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7C66567"/>
    <w:multiLevelType w:val="hybridMultilevel"/>
    <w:tmpl w:val="C0561D54"/>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9" w15:restartNumberingAfterBreak="0">
    <w:nsid w:val="3CA11E7B"/>
    <w:multiLevelType w:val="hybridMultilevel"/>
    <w:tmpl w:val="F70E81FE"/>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10" w15:restartNumberingAfterBreak="0">
    <w:nsid w:val="3DD566DD"/>
    <w:multiLevelType w:val="multilevel"/>
    <w:tmpl w:val="09BCD6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BBF2751"/>
    <w:multiLevelType w:val="hybridMultilevel"/>
    <w:tmpl w:val="17186E18"/>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12" w15:restartNumberingAfterBreak="0">
    <w:nsid w:val="4DDB11EF"/>
    <w:multiLevelType w:val="hybridMultilevel"/>
    <w:tmpl w:val="460453A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01B5A61"/>
    <w:multiLevelType w:val="hybridMultilevel"/>
    <w:tmpl w:val="E8C089C6"/>
    <w:lvl w:ilvl="0" w:tplc="93CEB374">
      <w:start w:val="1"/>
      <w:numFmt w:val="upperRoman"/>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54BA2385"/>
    <w:multiLevelType w:val="hybridMultilevel"/>
    <w:tmpl w:val="D07E244E"/>
    <w:lvl w:ilvl="0" w:tplc="8C46C3B6">
      <w:start w:val="1"/>
      <w:numFmt w:val="upperRoman"/>
      <w:lvlText w:val="%1."/>
      <w:lvlJc w:val="left"/>
      <w:pPr>
        <w:ind w:left="1440" w:hanging="720"/>
      </w:pPr>
    </w:lvl>
    <w:lvl w:ilvl="1" w:tplc="041C0019">
      <w:start w:val="1"/>
      <w:numFmt w:val="lowerLetter"/>
      <w:lvlText w:val="%2."/>
      <w:lvlJc w:val="left"/>
      <w:pPr>
        <w:ind w:left="1800" w:hanging="360"/>
      </w:pPr>
    </w:lvl>
    <w:lvl w:ilvl="2" w:tplc="041C001B">
      <w:start w:val="1"/>
      <w:numFmt w:val="lowerRoman"/>
      <w:lvlText w:val="%3."/>
      <w:lvlJc w:val="right"/>
      <w:pPr>
        <w:ind w:left="2520" w:hanging="180"/>
      </w:pPr>
    </w:lvl>
    <w:lvl w:ilvl="3" w:tplc="041C000F">
      <w:start w:val="1"/>
      <w:numFmt w:val="decimal"/>
      <w:lvlText w:val="%4."/>
      <w:lvlJc w:val="left"/>
      <w:pPr>
        <w:ind w:left="3240" w:hanging="360"/>
      </w:pPr>
    </w:lvl>
    <w:lvl w:ilvl="4" w:tplc="041C0019">
      <w:start w:val="1"/>
      <w:numFmt w:val="lowerLetter"/>
      <w:lvlText w:val="%5."/>
      <w:lvlJc w:val="left"/>
      <w:pPr>
        <w:ind w:left="3960" w:hanging="360"/>
      </w:pPr>
    </w:lvl>
    <w:lvl w:ilvl="5" w:tplc="041C001B">
      <w:start w:val="1"/>
      <w:numFmt w:val="lowerRoman"/>
      <w:lvlText w:val="%6."/>
      <w:lvlJc w:val="right"/>
      <w:pPr>
        <w:ind w:left="4680" w:hanging="180"/>
      </w:pPr>
    </w:lvl>
    <w:lvl w:ilvl="6" w:tplc="041C000F">
      <w:start w:val="1"/>
      <w:numFmt w:val="decimal"/>
      <w:lvlText w:val="%7."/>
      <w:lvlJc w:val="left"/>
      <w:pPr>
        <w:ind w:left="5400" w:hanging="360"/>
      </w:pPr>
    </w:lvl>
    <w:lvl w:ilvl="7" w:tplc="041C0019">
      <w:start w:val="1"/>
      <w:numFmt w:val="lowerLetter"/>
      <w:lvlText w:val="%8."/>
      <w:lvlJc w:val="left"/>
      <w:pPr>
        <w:ind w:left="6120" w:hanging="360"/>
      </w:pPr>
    </w:lvl>
    <w:lvl w:ilvl="8" w:tplc="041C001B">
      <w:start w:val="1"/>
      <w:numFmt w:val="lowerRoman"/>
      <w:lvlText w:val="%9."/>
      <w:lvlJc w:val="right"/>
      <w:pPr>
        <w:ind w:left="6840" w:hanging="180"/>
      </w:pPr>
    </w:lvl>
  </w:abstractNum>
  <w:abstractNum w:abstractNumId="15" w15:restartNumberingAfterBreak="0">
    <w:nsid w:val="571F06FD"/>
    <w:multiLevelType w:val="hybridMultilevel"/>
    <w:tmpl w:val="B46295F8"/>
    <w:lvl w:ilvl="0" w:tplc="7E7C0110">
      <w:numFmt w:val="bullet"/>
      <w:lvlText w:val="-"/>
      <w:lvlJc w:val="left"/>
      <w:pPr>
        <w:ind w:left="780" w:hanging="360"/>
      </w:pPr>
      <w:rPr>
        <w:rFonts w:ascii="Arial" w:eastAsia="Times New Roman" w:hAnsi="Arial" w:cs="Arial" w:hint="default"/>
        <w:b w:val="0"/>
        <w:i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BD65A81"/>
    <w:multiLevelType w:val="hybridMultilevel"/>
    <w:tmpl w:val="B25E4696"/>
    <w:lvl w:ilvl="0" w:tplc="4BC885A6">
      <w:start w:val="1"/>
      <w:numFmt w:val="decimal"/>
      <w:lvlText w:val="%1."/>
      <w:lvlJc w:val="left"/>
      <w:pPr>
        <w:ind w:left="990" w:hanging="360"/>
      </w:pPr>
      <w:rPr>
        <w:rFonts w:ascii="Times New Roman" w:hAnsi="Times New Roman" w:cs="Times New Roman" w:hint="default"/>
        <w:b w:val="0"/>
        <w:i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FC43380"/>
    <w:multiLevelType w:val="hybridMultilevel"/>
    <w:tmpl w:val="EB4E9F50"/>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18" w15:restartNumberingAfterBreak="0">
    <w:nsid w:val="60902C5A"/>
    <w:multiLevelType w:val="hybridMultilevel"/>
    <w:tmpl w:val="61C0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F74329"/>
    <w:multiLevelType w:val="hybridMultilevel"/>
    <w:tmpl w:val="6EA64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0FE223C"/>
    <w:multiLevelType w:val="hybridMultilevel"/>
    <w:tmpl w:val="400C7926"/>
    <w:lvl w:ilvl="0" w:tplc="7E7C0110">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10641DB"/>
    <w:multiLevelType w:val="hybridMultilevel"/>
    <w:tmpl w:val="72CA41A0"/>
    <w:lvl w:ilvl="0" w:tplc="041C0001">
      <w:start w:val="1"/>
      <w:numFmt w:val="bullet"/>
      <w:lvlText w:val=""/>
      <w:lvlJc w:val="left"/>
      <w:pPr>
        <w:ind w:left="720" w:hanging="360"/>
      </w:pPr>
      <w:rPr>
        <w:rFonts w:ascii="Symbol" w:hAnsi="Symbol" w:hint="default"/>
      </w:rPr>
    </w:lvl>
    <w:lvl w:ilvl="1" w:tplc="F5F4526E">
      <w:numFmt w:val="bullet"/>
      <w:lvlText w:val="-"/>
      <w:lvlJc w:val="left"/>
      <w:pPr>
        <w:ind w:left="1440" w:hanging="360"/>
      </w:pPr>
      <w:rPr>
        <w:rFonts w:ascii="Times New Roman" w:eastAsia="Times New Roman" w:hAnsi="Times New Roman" w:cs="Times New Roman"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72073492"/>
    <w:multiLevelType w:val="hybridMultilevel"/>
    <w:tmpl w:val="03202F5E"/>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23" w15:restartNumberingAfterBreak="0">
    <w:nsid w:val="754350BE"/>
    <w:multiLevelType w:val="hybridMultilevel"/>
    <w:tmpl w:val="91E8E7AA"/>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24" w15:restartNumberingAfterBreak="0">
    <w:nsid w:val="798961EA"/>
    <w:multiLevelType w:val="hybridMultilevel"/>
    <w:tmpl w:val="18B4020C"/>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25" w15:restartNumberingAfterBreak="0">
    <w:nsid w:val="7D3827E4"/>
    <w:multiLevelType w:val="hybridMultilevel"/>
    <w:tmpl w:val="019AAE2C"/>
    <w:lvl w:ilvl="0" w:tplc="041C0001">
      <w:start w:val="1"/>
      <w:numFmt w:val="bullet"/>
      <w:lvlText w:val=""/>
      <w:lvlJc w:val="left"/>
      <w:pPr>
        <w:ind w:left="720" w:hanging="360"/>
      </w:pPr>
      <w:rPr>
        <w:rFonts w:ascii="Symbol" w:hAnsi="Symbol" w:hint="default"/>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num w:numId="1" w16cid:durableId="1786169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300600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459187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6143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2608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61882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37364108">
    <w:abstractNumId w:val="12"/>
  </w:num>
  <w:num w:numId="8" w16cid:durableId="88236188">
    <w:abstractNumId w:val="18"/>
  </w:num>
  <w:num w:numId="9" w16cid:durableId="104290597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894570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869227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365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429069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563449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391530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2420066">
    <w:abstractNumId w:val="0"/>
  </w:num>
  <w:num w:numId="17" w16cid:durableId="1646621388">
    <w:abstractNumId w:val="1"/>
  </w:num>
  <w:num w:numId="18" w16cid:durableId="92695830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976317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899040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29490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721810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106743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1843686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44528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186958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61348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535729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886294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54153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250715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2521583">
    <w:abstractNumId w:val="5"/>
  </w:num>
  <w:num w:numId="33" w16cid:durableId="890655092">
    <w:abstractNumId w:val="21"/>
  </w:num>
  <w:num w:numId="34" w16cid:durableId="9906705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5067353">
    <w:abstractNumId w:val="6"/>
  </w:num>
  <w:num w:numId="36" w16cid:durableId="66074243">
    <w:abstractNumId w:val="19"/>
  </w:num>
  <w:num w:numId="37" w16cid:durableId="3018906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624715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24"/>
    <w:rsid w:val="00005E1D"/>
    <w:rsid w:val="00017518"/>
    <w:rsid w:val="00042BA1"/>
    <w:rsid w:val="000505E1"/>
    <w:rsid w:val="00054ED9"/>
    <w:rsid w:val="00060AF3"/>
    <w:rsid w:val="00061143"/>
    <w:rsid w:val="000628DA"/>
    <w:rsid w:val="00065CCE"/>
    <w:rsid w:val="000666BB"/>
    <w:rsid w:val="0008042D"/>
    <w:rsid w:val="0008207F"/>
    <w:rsid w:val="00083419"/>
    <w:rsid w:val="00083527"/>
    <w:rsid w:val="00087B2F"/>
    <w:rsid w:val="00087D37"/>
    <w:rsid w:val="000A3910"/>
    <w:rsid w:val="000A556C"/>
    <w:rsid w:val="000C5D3C"/>
    <w:rsid w:val="000C7704"/>
    <w:rsid w:val="000D0338"/>
    <w:rsid w:val="000D4BAC"/>
    <w:rsid w:val="000D652E"/>
    <w:rsid w:val="000E578D"/>
    <w:rsid w:val="0010482D"/>
    <w:rsid w:val="00110367"/>
    <w:rsid w:val="00114625"/>
    <w:rsid w:val="00123343"/>
    <w:rsid w:val="0012342D"/>
    <w:rsid w:val="001257BB"/>
    <w:rsid w:val="0013358B"/>
    <w:rsid w:val="001344B6"/>
    <w:rsid w:val="00137588"/>
    <w:rsid w:val="00143320"/>
    <w:rsid w:val="001451FF"/>
    <w:rsid w:val="0016631E"/>
    <w:rsid w:val="0018103E"/>
    <w:rsid w:val="00193969"/>
    <w:rsid w:val="001A1673"/>
    <w:rsid w:val="001B34C4"/>
    <w:rsid w:val="001B6ADC"/>
    <w:rsid w:val="001C5594"/>
    <w:rsid w:val="001C55A4"/>
    <w:rsid w:val="001D58B8"/>
    <w:rsid w:val="001F0699"/>
    <w:rsid w:val="001F12BA"/>
    <w:rsid w:val="001F2958"/>
    <w:rsid w:val="001F2C6B"/>
    <w:rsid w:val="001F4C77"/>
    <w:rsid w:val="001F4FCB"/>
    <w:rsid w:val="00206522"/>
    <w:rsid w:val="0021240B"/>
    <w:rsid w:val="00214705"/>
    <w:rsid w:val="00220051"/>
    <w:rsid w:val="00220854"/>
    <w:rsid w:val="00237F44"/>
    <w:rsid w:val="00241633"/>
    <w:rsid w:val="00243BE2"/>
    <w:rsid w:val="00254696"/>
    <w:rsid w:val="00256BD5"/>
    <w:rsid w:val="002604A9"/>
    <w:rsid w:val="00262C37"/>
    <w:rsid w:val="00264AC2"/>
    <w:rsid w:val="00264AEB"/>
    <w:rsid w:val="00265D42"/>
    <w:rsid w:val="00274B51"/>
    <w:rsid w:val="00275215"/>
    <w:rsid w:val="00281974"/>
    <w:rsid w:val="0028292F"/>
    <w:rsid w:val="00286359"/>
    <w:rsid w:val="002908C5"/>
    <w:rsid w:val="00294D4D"/>
    <w:rsid w:val="00296F3C"/>
    <w:rsid w:val="002A0F6C"/>
    <w:rsid w:val="002A1566"/>
    <w:rsid w:val="002A3B2E"/>
    <w:rsid w:val="002A7310"/>
    <w:rsid w:val="002B1441"/>
    <w:rsid w:val="002B2096"/>
    <w:rsid w:val="002B6055"/>
    <w:rsid w:val="002C3DC7"/>
    <w:rsid w:val="002C673D"/>
    <w:rsid w:val="002C6BA2"/>
    <w:rsid w:val="002D0163"/>
    <w:rsid w:val="002E0C94"/>
    <w:rsid w:val="002F1EF1"/>
    <w:rsid w:val="002F22AF"/>
    <w:rsid w:val="002F7088"/>
    <w:rsid w:val="002F70DA"/>
    <w:rsid w:val="0030169F"/>
    <w:rsid w:val="00304862"/>
    <w:rsid w:val="00310994"/>
    <w:rsid w:val="00310FBD"/>
    <w:rsid w:val="00313BBB"/>
    <w:rsid w:val="003166FD"/>
    <w:rsid w:val="00320CEF"/>
    <w:rsid w:val="00325789"/>
    <w:rsid w:val="00330DEA"/>
    <w:rsid w:val="00330EA9"/>
    <w:rsid w:val="003313E7"/>
    <w:rsid w:val="00331CA3"/>
    <w:rsid w:val="00334198"/>
    <w:rsid w:val="00340516"/>
    <w:rsid w:val="003431E2"/>
    <w:rsid w:val="00346C96"/>
    <w:rsid w:val="00351935"/>
    <w:rsid w:val="00367BB4"/>
    <w:rsid w:val="00372C29"/>
    <w:rsid w:val="003806DC"/>
    <w:rsid w:val="003855A6"/>
    <w:rsid w:val="00393521"/>
    <w:rsid w:val="003A1B04"/>
    <w:rsid w:val="003A5714"/>
    <w:rsid w:val="003A58AC"/>
    <w:rsid w:val="003A703F"/>
    <w:rsid w:val="003A7623"/>
    <w:rsid w:val="003B54E2"/>
    <w:rsid w:val="003C018A"/>
    <w:rsid w:val="003C1C1F"/>
    <w:rsid w:val="003C42E1"/>
    <w:rsid w:val="003D2233"/>
    <w:rsid w:val="003D41E2"/>
    <w:rsid w:val="003D67CA"/>
    <w:rsid w:val="003E1652"/>
    <w:rsid w:val="003E3219"/>
    <w:rsid w:val="003E7FE6"/>
    <w:rsid w:val="003F3E03"/>
    <w:rsid w:val="0040654D"/>
    <w:rsid w:val="00407201"/>
    <w:rsid w:val="004147F8"/>
    <w:rsid w:val="004157E0"/>
    <w:rsid w:val="00416CCC"/>
    <w:rsid w:val="00425EAC"/>
    <w:rsid w:val="004310F4"/>
    <w:rsid w:val="00442A52"/>
    <w:rsid w:val="00443C80"/>
    <w:rsid w:val="004448BA"/>
    <w:rsid w:val="00447B9E"/>
    <w:rsid w:val="004553BB"/>
    <w:rsid w:val="00456DA5"/>
    <w:rsid w:val="004618BB"/>
    <w:rsid w:val="004620DC"/>
    <w:rsid w:val="0046700E"/>
    <w:rsid w:val="00467D84"/>
    <w:rsid w:val="004710CC"/>
    <w:rsid w:val="00475D89"/>
    <w:rsid w:val="00484984"/>
    <w:rsid w:val="00484DDE"/>
    <w:rsid w:val="00486CCC"/>
    <w:rsid w:val="004B7C05"/>
    <w:rsid w:val="004C02D2"/>
    <w:rsid w:val="004C453B"/>
    <w:rsid w:val="004C5A4E"/>
    <w:rsid w:val="004C6561"/>
    <w:rsid w:val="004C7EC1"/>
    <w:rsid w:val="004D34B6"/>
    <w:rsid w:val="004E1437"/>
    <w:rsid w:val="004E194C"/>
    <w:rsid w:val="004E7295"/>
    <w:rsid w:val="004F701A"/>
    <w:rsid w:val="004F7DC2"/>
    <w:rsid w:val="00521E93"/>
    <w:rsid w:val="00530FAF"/>
    <w:rsid w:val="005349A4"/>
    <w:rsid w:val="00534A3C"/>
    <w:rsid w:val="00552CFB"/>
    <w:rsid w:val="00555013"/>
    <w:rsid w:val="0056257D"/>
    <w:rsid w:val="005732D9"/>
    <w:rsid w:val="00574963"/>
    <w:rsid w:val="00574E12"/>
    <w:rsid w:val="00575240"/>
    <w:rsid w:val="005872DB"/>
    <w:rsid w:val="0059165D"/>
    <w:rsid w:val="005A2C8F"/>
    <w:rsid w:val="005A4847"/>
    <w:rsid w:val="005A7E93"/>
    <w:rsid w:val="005B2955"/>
    <w:rsid w:val="005C5795"/>
    <w:rsid w:val="005C5B68"/>
    <w:rsid w:val="005C6872"/>
    <w:rsid w:val="005D65F3"/>
    <w:rsid w:val="005E31AB"/>
    <w:rsid w:val="006001B3"/>
    <w:rsid w:val="00600B0D"/>
    <w:rsid w:val="0060293B"/>
    <w:rsid w:val="00604BC5"/>
    <w:rsid w:val="006057A2"/>
    <w:rsid w:val="00607CCC"/>
    <w:rsid w:val="0062253D"/>
    <w:rsid w:val="0062317E"/>
    <w:rsid w:val="006338F5"/>
    <w:rsid w:val="006376EF"/>
    <w:rsid w:val="00642B5C"/>
    <w:rsid w:val="00644751"/>
    <w:rsid w:val="00651A96"/>
    <w:rsid w:val="00653043"/>
    <w:rsid w:val="00653194"/>
    <w:rsid w:val="00654644"/>
    <w:rsid w:val="00661EDF"/>
    <w:rsid w:val="006650B7"/>
    <w:rsid w:val="006720F9"/>
    <w:rsid w:val="006734BC"/>
    <w:rsid w:val="00674A81"/>
    <w:rsid w:val="00675852"/>
    <w:rsid w:val="00681D45"/>
    <w:rsid w:val="00683DA2"/>
    <w:rsid w:val="006867C6"/>
    <w:rsid w:val="0068756B"/>
    <w:rsid w:val="006875B7"/>
    <w:rsid w:val="00687BF0"/>
    <w:rsid w:val="006B0F48"/>
    <w:rsid w:val="006B37E6"/>
    <w:rsid w:val="006B5845"/>
    <w:rsid w:val="006C015A"/>
    <w:rsid w:val="006C2FA2"/>
    <w:rsid w:val="006C4999"/>
    <w:rsid w:val="006E12E3"/>
    <w:rsid w:val="006E1E16"/>
    <w:rsid w:val="006E3EF1"/>
    <w:rsid w:val="006F5B77"/>
    <w:rsid w:val="00702AAC"/>
    <w:rsid w:val="00703B53"/>
    <w:rsid w:val="007072F3"/>
    <w:rsid w:val="007225B5"/>
    <w:rsid w:val="00722676"/>
    <w:rsid w:val="007241AA"/>
    <w:rsid w:val="007328BF"/>
    <w:rsid w:val="0073572E"/>
    <w:rsid w:val="00742FD0"/>
    <w:rsid w:val="007435FA"/>
    <w:rsid w:val="00746D0D"/>
    <w:rsid w:val="00747087"/>
    <w:rsid w:val="00757C51"/>
    <w:rsid w:val="00757F1A"/>
    <w:rsid w:val="00763B6D"/>
    <w:rsid w:val="007671E4"/>
    <w:rsid w:val="0077223C"/>
    <w:rsid w:val="00776500"/>
    <w:rsid w:val="00784245"/>
    <w:rsid w:val="00784952"/>
    <w:rsid w:val="00795A4A"/>
    <w:rsid w:val="007B27E6"/>
    <w:rsid w:val="007B38E7"/>
    <w:rsid w:val="007B4627"/>
    <w:rsid w:val="007B6773"/>
    <w:rsid w:val="007C052A"/>
    <w:rsid w:val="007C05A9"/>
    <w:rsid w:val="007D1A84"/>
    <w:rsid w:val="007D4356"/>
    <w:rsid w:val="007D59A7"/>
    <w:rsid w:val="007E08DD"/>
    <w:rsid w:val="007E0E0D"/>
    <w:rsid w:val="007E200C"/>
    <w:rsid w:val="007F1D42"/>
    <w:rsid w:val="007F78E3"/>
    <w:rsid w:val="008164DF"/>
    <w:rsid w:val="00823063"/>
    <w:rsid w:val="00823940"/>
    <w:rsid w:val="008239D4"/>
    <w:rsid w:val="0083104A"/>
    <w:rsid w:val="008352EC"/>
    <w:rsid w:val="00840728"/>
    <w:rsid w:val="008420AD"/>
    <w:rsid w:val="00842DF4"/>
    <w:rsid w:val="008478E9"/>
    <w:rsid w:val="008517B5"/>
    <w:rsid w:val="00852C87"/>
    <w:rsid w:val="00855823"/>
    <w:rsid w:val="00861189"/>
    <w:rsid w:val="00861E30"/>
    <w:rsid w:val="00862096"/>
    <w:rsid w:val="00862762"/>
    <w:rsid w:val="00867524"/>
    <w:rsid w:val="00867E6B"/>
    <w:rsid w:val="00867FAB"/>
    <w:rsid w:val="00871945"/>
    <w:rsid w:val="008759F4"/>
    <w:rsid w:val="00884670"/>
    <w:rsid w:val="00887E75"/>
    <w:rsid w:val="008905D9"/>
    <w:rsid w:val="008935C5"/>
    <w:rsid w:val="00895466"/>
    <w:rsid w:val="008A2403"/>
    <w:rsid w:val="008B029C"/>
    <w:rsid w:val="008B0C56"/>
    <w:rsid w:val="008B26D6"/>
    <w:rsid w:val="008C1C45"/>
    <w:rsid w:val="008D1A8A"/>
    <w:rsid w:val="008D2D10"/>
    <w:rsid w:val="008D3191"/>
    <w:rsid w:val="008D636F"/>
    <w:rsid w:val="008D77C7"/>
    <w:rsid w:val="008E4EA1"/>
    <w:rsid w:val="008E51D1"/>
    <w:rsid w:val="008E5309"/>
    <w:rsid w:val="008E77D0"/>
    <w:rsid w:val="008E7C3E"/>
    <w:rsid w:val="00905D7B"/>
    <w:rsid w:val="00907600"/>
    <w:rsid w:val="009101C8"/>
    <w:rsid w:val="00913F1B"/>
    <w:rsid w:val="00915BC9"/>
    <w:rsid w:val="009209A6"/>
    <w:rsid w:val="00934347"/>
    <w:rsid w:val="00935A1B"/>
    <w:rsid w:val="00944540"/>
    <w:rsid w:val="0095092A"/>
    <w:rsid w:val="00951734"/>
    <w:rsid w:val="00951DF3"/>
    <w:rsid w:val="00953B4D"/>
    <w:rsid w:val="009578F0"/>
    <w:rsid w:val="00963C56"/>
    <w:rsid w:val="00964122"/>
    <w:rsid w:val="009651FB"/>
    <w:rsid w:val="009763D8"/>
    <w:rsid w:val="00985481"/>
    <w:rsid w:val="00991F1D"/>
    <w:rsid w:val="009974CE"/>
    <w:rsid w:val="009B25CE"/>
    <w:rsid w:val="009B3E2F"/>
    <w:rsid w:val="009B778F"/>
    <w:rsid w:val="009C60F0"/>
    <w:rsid w:val="009C6ADC"/>
    <w:rsid w:val="009C6C18"/>
    <w:rsid w:val="009D0E30"/>
    <w:rsid w:val="009D0F22"/>
    <w:rsid w:val="009D55FB"/>
    <w:rsid w:val="009D667E"/>
    <w:rsid w:val="009E10FD"/>
    <w:rsid w:val="009E220B"/>
    <w:rsid w:val="009E4B00"/>
    <w:rsid w:val="009E538E"/>
    <w:rsid w:val="009E5764"/>
    <w:rsid w:val="009E75B8"/>
    <w:rsid w:val="009F136D"/>
    <w:rsid w:val="009F26C9"/>
    <w:rsid w:val="009F2A54"/>
    <w:rsid w:val="009F6DF1"/>
    <w:rsid w:val="009F7BF1"/>
    <w:rsid w:val="00A0354B"/>
    <w:rsid w:val="00A04DDA"/>
    <w:rsid w:val="00A113B7"/>
    <w:rsid w:val="00A16139"/>
    <w:rsid w:val="00A26053"/>
    <w:rsid w:val="00A376FD"/>
    <w:rsid w:val="00A40339"/>
    <w:rsid w:val="00A44197"/>
    <w:rsid w:val="00A4615C"/>
    <w:rsid w:val="00A46F75"/>
    <w:rsid w:val="00A4708D"/>
    <w:rsid w:val="00A50F5C"/>
    <w:rsid w:val="00A51064"/>
    <w:rsid w:val="00A51467"/>
    <w:rsid w:val="00A57498"/>
    <w:rsid w:val="00A727B8"/>
    <w:rsid w:val="00A8357E"/>
    <w:rsid w:val="00A8566E"/>
    <w:rsid w:val="00A86252"/>
    <w:rsid w:val="00A9191F"/>
    <w:rsid w:val="00A93081"/>
    <w:rsid w:val="00AA497F"/>
    <w:rsid w:val="00AA55B0"/>
    <w:rsid w:val="00AB1AF4"/>
    <w:rsid w:val="00AD24E2"/>
    <w:rsid w:val="00AD35DB"/>
    <w:rsid w:val="00AD507B"/>
    <w:rsid w:val="00AD5458"/>
    <w:rsid w:val="00AD617A"/>
    <w:rsid w:val="00AD6710"/>
    <w:rsid w:val="00AE06CF"/>
    <w:rsid w:val="00B11171"/>
    <w:rsid w:val="00B16342"/>
    <w:rsid w:val="00B16EAD"/>
    <w:rsid w:val="00B17DDA"/>
    <w:rsid w:val="00B20927"/>
    <w:rsid w:val="00B23765"/>
    <w:rsid w:val="00B27580"/>
    <w:rsid w:val="00B2758E"/>
    <w:rsid w:val="00B277B2"/>
    <w:rsid w:val="00B333D1"/>
    <w:rsid w:val="00B448FB"/>
    <w:rsid w:val="00B46CB2"/>
    <w:rsid w:val="00B473EA"/>
    <w:rsid w:val="00B50FB6"/>
    <w:rsid w:val="00B55752"/>
    <w:rsid w:val="00B779DB"/>
    <w:rsid w:val="00B8331A"/>
    <w:rsid w:val="00BA67CC"/>
    <w:rsid w:val="00BA7E81"/>
    <w:rsid w:val="00BB3807"/>
    <w:rsid w:val="00BE5830"/>
    <w:rsid w:val="00BF095B"/>
    <w:rsid w:val="00BF2141"/>
    <w:rsid w:val="00BF5922"/>
    <w:rsid w:val="00C213E7"/>
    <w:rsid w:val="00C23B27"/>
    <w:rsid w:val="00C23C14"/>
    <w:rsid w:val="00C313FE"/>
    <w:rsid w:val="00C361EA"/>
    <w:rsid w:val="00C514D6"/>
    <w:rsid w:val="00C51699"/>
    <w:rsid w:val="00C524A9"/>
    <w:rsid w:val="00C52F49"/>
    <w:rsid w:val="00C532AD"/>
    <w:rsid w:val="00C549D2"/>
    <w:rsid w:val="00C56E62"/>
    <w:rsid w:val="00C6253C"/>
    <w:rsid w:val="00C64770"/>
    <w:rsid w:val="00C704C4"/>
    <w:rsid w:val="00C72998"/>
    <w:rsid w:val="00C75F6C"/>
    <w:rsid w:val="00C80980"/>
    <w:rsid w:val="00C82390"/>
    <w:rsid w:val="00C825A4"/>
    <w:rsid w:val="00C8429C"/>
    <w:rsid w:val="00C92005"/>
    <w:rsid w:val="00CC1D08"/>
    <w:rsid w:val="00CC1E45"/>
    <w:rsid w:val="00CC3924"/>
    <w:rsid w:val="00CD766B"/>
    <w:rsid w:val="00CE08BD"/>
    <w:rsid w:val="00CE5A37"/>
    <w:rsid w:val="00CE6D6B"/>
    <w:rsid w:val="00CF0B90"/>
    <w:rsid w:val="00CF3E56"/>
    <w:rsid w:val="00CF5085"/>
    <w:rsid w:val="00D03BC6"/>
    <w:rsid w:val="00D077EA"/>
    <w:rsid w:val="00D119A3"/>
    <w:rsid w:val="00D129BC"/>
    <w:rsid w:val="00D159DE"/>
    <w:rsid w:val="00D16CC8"/>
    <w:rsid w:val="00D20230"/>
    <w:rsid w:val="00D22FB7"/>
    <w:rsid w:val="00D23217"/>
    <w:rsid w:val="00D25ED1"/>
    <w:rsid w:val="00D34A93"/>
    <w:rsid w:val="00D41AEE"/>
    <w:rsid w:val="00D422E5"/>
    <w:rsid w:val="00D42946"/>
    <w:rsid w:val="00D42BCE"/>
    <w:rsid w:val="00D432AD"/>
    <w:rsid w:val="00D448F3"/>
    <w:rsid w:val="00D60C79"/>
    <w:rsid w:val="00D9307F"/>
    <w:rsid w:val="00D97569"/>
    <w:rsid w:val="00DA15C3"/>
    <w:rsid w:val="00DA1B7B"/>
    <w:rsid w:val="00DA28BA"/>
    <w:rsid w:val="00DC2720"/>
    <w:rsid w:val="00DC7CA3"/>
    <w:rsid w:val="00DD1DB4"/>
    <w:rsid w:val="00DE08AF"/>
    <w:rsid w:val="00DE1C6B"/>
    <w:rsid w:val="00DE7AE8"/>
    <w:rsid w:val="00DF1AE5"/>
    <w:rsid w:val="00DF1FC5"/>
    <w:rsid w:val="00DF7966"/>
    <w:rsid w:val="00E0227A"/>
    <w:rsid w:val="00E067F5"/>
    <w:rsid w:val="00E10741"/>
    <w:rsid w:val="00E13736"/>
    <w:rsid w:val="00E26696"/>
    <w:rsid w:val="00E322AF"/>
    <w:rsid w:val="00E33012"/>
    <w:rsid w:val="00E40AA3"/>
    <w:rsid w:val="00E54680"/>
    <w:rsid w:val="00E54AA9"/>
    <w:rsid w:val="00E54BCA"/>
    <w:rsid w:val="00E559FB"/>
    <w:rsid w:val="00E61402"/>
    <w:rsid w:val="00E633AD"/>
    <w:rsid w:val="00E66D98"/>
    <w:rsid w:val="00E75FF9"/>
    <w:rsid w:val="00E766D6"/>
    <w:rsid w:val="00E76EF8"/>
    <w:rsid w:val="00E77386"/>
    <w:rsid w:val="00E82679"/>
    <w:rsid w:val="00E86A91"/>
    <w:rsid w:val="00E90341"/>
    <w:rsid w:val="00E95059"/>
    <w:rsid w:val="00E9747E"/>
    <w:rsid w:val="00EA1A6A"/>
    <w:rsid w:val="00EA4C64"/>
    <w:rsid w:val="00EB3F42"/>
    <w:rsid w:val="00EB63D4"/>
    <w:rsid w:val="00EC6D13"/>
    <w:rsid w:val="00ED6491"/>
    <w:rsid w:val="00EE31DC"/>
    <w:rsid w:val="00EE626D"/>
    <w:rsid w:val="00EF097E"/>
    <w:rsid w:val="00EF09AA"/>
    <w:rsid w:val="00EF128B"/>
    <w:rsid w:val="00EF425D"/>
    <w:rsid w:val="00EF7DB0"/>
    <w:rsid w:val="00F01594"/>
    <w:rsid w:val="00F04684"/>
    <w:rsid w:val="00F04DB8"/>
    <w:rsid w:val="00F12AA7"/>
    <w:rsid w:val="00F16E6C"/>
    <w:rsid w:val="00F179F6"/>
    <w:rsid w:val="00F21267"/>
    <w:rsid w:val="00F25912"/>
    <w:rsid w:val="00F30A80"/>
    <w:rsid w:val="00F329AE"/>
    <w:rsid w:val="00F36D51"/>
    <w:rsid w:val="00F37141"/>
    <w:rsid w:val="00F44C37"/>
    <w:rsid w:val="00F531A2"/>
    <w:rsid w:val="00F57CA6"/>
    <w:rsid w:val="00F65006"/>
    <w:rsid w:val="00F75DF6"/>
    <w:rsid w:val="00F83E06"/>
    <w:rsid w:val="00F84C27"/>
    <w:rsid w:val="00F85546"/>
    <w:rsid w:val="00F87861"/>
    <w:rsid w:val="00F9120B"/>
    <w:rsid w:val="00FA1995"/>
    <w:rsid w:val="00FA19CE"/>
    <w:rsid w:val="00FA2CB9"/>
    <w:rsid w:val="00FA45A0"/>
    <w:rsid w:val="00FC3677"/>
    <w:rsid w:val="00FC493B"/>
    <w:rsid w:val="00FC5017"/>
    <w:rsid w:val="00FC7FF3"/>
    <w:rsid w:val="00FD179A"/>
    <w:rsid w:val="00FD20F5"/>
    <w:rsid w:val="00FE1D51"/>
    <w:rsid w:val="00FE75BD"/>
    <w:rsid w:val="00FF400C"/>
    <w:rsid w:val="00FF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E4534"/>
  <w15:docId w15:val="{294EF7EA-04DB-433B-8CE9-26CB7969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83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67524"/>
    <w:pPr>
      <w:keepNext/>
      <w:outlineLvl w:val="0"/>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7524"/>
    <w:rPr>
      <w:rFonts w:ascii="Times New Roman" w:eastAsia="Times New Roman" w:hAnsi="Times New Roman" w:cs="Times New Roman"/>
      <w:sz w:val="28"/>
      <w:szCs w:val="24"/>
      <w:lang w:val="en-US"/>
    </w:rPr>
  </w:style>
  <w:style w:type="paragraph" w:styleId="Footer">
    <w:name w:val="footer"/>
    <w:basedOn w:val="Normal"/>
    <w:next w:val="CommentText"/>
    <w:link w:val="FooterChar"/>
    <w:rsid w:val="00867524"/>
    <w:pPr>
      <w:framePr w:hSpace="720" w:wrap="notBeside" w:vAnchor="page" w:hAnchor="page" w:xAlign="outside" w:yAlign="center"/>
      <w:tabs>
        <w:tab w:val="center" w:pos="4320"/>
        <w:tab w:val="right" w:pos="8640"/>
      </w:tabs>
    </w:pPr>
  </w:style>
  <w:style w:type="character" w:customStyle="1" w:styleId="FooterChar">
    <w:name w:val="Footer Char"/>
    <w:basedOn w:val="DefaultParagraphFont"/>
    <w:link w:val="Footer"/>
    <w:rsid w:val="00867524"/>
    <w:rPr>
      <w:rFonts w:ascii="Times New Roman" w:eastAsia="Times New Roman" w:hAnsi="Times New Roman" w:cs="Times New Roman"/>
      <w:sz w:val="24"/>
      <w:szCs w:val="24"/>
    </w:rPr>
  </w:style>
  <w:style w:type="character" w:styleId="PageNumber">
    <w:name w:val="page number"/>
    <w:basedOn w:val="DefaultParagraphFont"/>
    <w:rsid w:val="00867524"/>
  </w:style>
  <w:style w:type="paragraph" w:styleId="Header">
    <w:name w:val="header"/>
    <w:basedOn w:val="Normal"/>
    <w:link w:val="HeaderChar"/>
    <w:uiPriority w:val="99"/>
    <w:unhideWhenUsed/>
    <w:rsid w:val="00867524"/>
    <w:pPr>
      <w:tabs>
        <w:tab w:val="center" w:pos="4680"/>
        <w:tab w:val="right" w:pos="9360"/>
      </w:tabs>
    </w:pPr>
  </w:style>
  <w:style w:type="character" w:customStyle="1" w:styleId="HeaderChar">
    <w:name w:val="Header Char"/>
    <w:basedOn w:val="DefaultParagraphFont"/>
    <w:link w:val="Header"/>
    <w:uiPriority w:val="99"/>
    <w:rsid w:val="00867524"/>
    <w:rPr>
      <w:rFonts w:ascii="Times New Roman" w:eastAsia="Times New Roman" w:hAnsi="Times New Roman" w:cs="Times New Roman"/>
      <w:sz w:val="24"/>
      <w:szCs w:val="24"/>
    </w:rPr>
  </w:style>
  <w:style w:type="paragraph" w:styleId="NoSpacing">
    <w:name w:val="No Spacing"/>
    <w:link w:val="NoSpacingChar"/>
    <w:uiPriority w:val="1"/>
    <w:qFormat/>
    <w:rsid w:val="00867524"/>
    <w:pPr>
      <w:spacing w:after="0" w:line="240" w:lineRule="auto"/>
    </w:pPr>
    <w:rPr>
      <w:rFonts w:ascii="Calibri" w:eastAsia="Times New Roman" w:hAnsi="Calibri" w:cs="Times New Roman"/>
      <w:lang w:val="en-US"/>
    </w:rPr>
  </w:style>
  <w:style w:type="paragraph" w:styleId="BodyTextIndent2">
    <w:name w:val="Body Text Indent 2"/>
    <w:basedOn w:val="Normal"/>
    <w:link w:val="BodyTextIndent2Char"/>
    <w:uiPriority w:val="99"/>
    <w:semiHidden/>
    <w:unhideWhenUsed/>
    <w:rsid w:val="00867524"/>
    <w:pPr>
      <w:spacing w:after="120" w:line="480" w:lineRule="auto"/>
      <w:ind w:left="360"/>
    </w:pPr>
    <w:rPr>
      <w:lang w:val="it-IT" w:eastAsia="it-IT"/>
    </w:rPr>
  </w:style>
  <w:style w:type="character" w:customStyle="1" w:styleId="BodyTextIndent2Char">
    <w:name w:val="Body Text Indent 2 Char"/>
    <w:basedOn w:val="DefaultParagraphFont"/>
    <w:link w:val="BodyTextIndent2"/>
    <w:uiPriority w:val="99"/>
    <w:semiHidden/>
    <w:rsid w:val="00867524"/>
    <w:rPr>
      <w:rFonts w:ascii="Times New Roman" w:eastAsia="Times New Roman" w:hAnsi="Times New Roman" w:cs="Times New Roman"/>
      <w:sz w:val="24"/>
      <w:szCs w:val="24"/>
      <w:lang w:val="it-IT" w:eastAsia="it-IT"/>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867524"/>
    <w:pPr>
      <w:widowControl w:val="0"/>
      <w:autoSpaceDE w:val="0"/>
      <w:autoSpaceDN w:val="0"/>
      <w:adjustRightInd w:val="0"/>
      <w:ind w:left="720"/>
    </w:pPr>
    <w:rPr>
      <w:sz w:val="20"/>
      <w:szCs w:val="20"/>
      <w:lang w:val="it-IT" w:eastAsia="it-IT"/>
    </w:rPr>
  </w:style>
  <w:style w:type="paragraph" w:styleId="NormalWeb">
    <w:name w:val="Normal (Web)"/>
    <w:basedOn w:val="Normal"/>
    <w:uiPriority w:val="99"/>
    <w:unhideWhenUsed/>
    <w:rsid w:val="00867524"/>
    <w:pPr>
      <w:spacing w:before="100" w:beforeAutospacing="1" w:after="100" w:afterAutospacing="1"/>
    </w:pPr>
    <w:rPr>
      <w:lang w:eastAsia="sq-AL"/>
    </w:rPr>
  </w:style>
  <w:style w:type="paragraph" w:styleId="BodyText2">
    <w:name w:val="Body Text 2"/>
    <w:basedOn w:val="Normal"/>
    <w:link w:val="BodyText2Char"/>
    <w:uiPriority w:val="99"/>
    <w:unhideWhenUsed/>
    <w:rsid w:val="00867524"/>
    <w:pPr>
      <w:spacing w:after="120" w:line="480" w:lineRule="auto"/>
    </w:pPr>
    <w:rPr>
      <w:lang w:val="it-IT" w:eastAsia="it-IT"/>
    </w:rPr>
  </w:style>
  <w:style w:type="character" w:customStyle="1" w:styleId="BodyText2Char">
    <w:name w:val="Body Text 2 Char"/>
    <w:basedOn w:val="DefaultParagraphFont"/>
    <w:link w:val="BodyText2"/>
    <w:uiPriority w:val="99"/>
    <w:rsid w:val="00867524"/>
    <w:rPr>
      <w:rFonts w:ascii="Times New Roman" w:eastAsia="Times New Roman" w:hAnsi="Times New Roman" w:cs="Times New Roman"/>
      <w:sz w:val="24"/>
      <w:szCs w:val="24"/>
      <w:lang w:val="it-IT" w:eastAsia="it-IT"/>
    </w:rPr>
  </w:style>
  <w:style w:type="paragraph" w:styleId="CommentText">
    <w:name w:val="annotation text"/>
    <w:basedOn w:val="Normal"/>
    <w:link w:val="CommentTextChar"/>
    <w:uiPriority w:val="99"/>
    <w:semiHidden/>
    <w:unhideWhenUsed/>
    <w:rsid w:val="00867524"/>
    <w:rPr>
      <w:sz w:val="20"/>
      <w:szCs w:val="20"/>
    </w:rPr>
  </w:style>
  <w:style w:type="character" w:customStyle="1" w:styleId="CommentTextChar">
    <w:name w:val="Comment Text Char"/>
    <w:basedOn w:val="DefaultParagraphFont"/>
    <w:link w:val="CommentText"/>
    <w:uiPriority w:val="99"/>
    <w:semiHidden/>
    <w:rsid w:val="0086752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6C4999"/>
    <w:pPr>
      <w:spacing w:after="120"/>
    </w:pPr>
  </w:style>
  <w:style w:type="character" w:customStyle="1" w:styleId="BodyTextChar">
    <w:name w:val="Body Text Char"/>
    <w:basedOn w:val="DefaultParagraphFont"/>
    <w:link w:val="BodyText"/>
    <w:uiPriority w:val="99"/>
    <w:semiHidden/>
    <w:rsid w:val="006C4999"/>
    <w:rPr>
      <w:rFonts w:ascii="Times New Roman" w:eastAsia="Times New Roman" w:hAnsi="Times New Roman" w:cs="Times New Roman"/>
      <w:sz w:val="24"/>
      <w:szCs w:val="24"/>
    </w:rPr>
  </w:style>
  <w:style w:type="table" w:styleId="TableGrid">
    <w:name w:val="Table Grid"/>
    <w:basedOn w:val="TableNormal"/>
    <w:uiPriority w:val="59"/>
    <w:rsid w:val="00C5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855823"/>
    <w:rPr>
      <w:rFonts w:ascii="Times New Roman" w:eastAsia="Times New Roman" w:hAnsi="Times New Roman" w:cs="Times New Roman"/>
      <w:sz w:val="20"/>
      <w:szCs w:val="20"/>
      <w:lang w:val="it-IT" w:eastAsia="it-IT"/>
    </w:rPr>
  </w:style>
  <w:style w:type="paragraph" w:styleId="BalloonText">
    <w:name w:val="Balloon Text"/>
    <w:basedOn w:val="Normal"/>
    <w:link w:val="BalloonTextChar"/>
    <w:uiPriority w:val="99"/>
    <w:semiHidden/>
    <w:unhideWhenUsed/>
    <w:rsid w:val="0062317E"/>
    <w:rPr>
      <w:rFonts w:ascii="Tahoma" w:hAnsi="Tahoma" w:cs="Tahoma"/>
      <w:sz w:val="16"/>
      <w:szCs w:val="16"/>
    </w:rPr>
  </w:style>
  <w:style w:type="character" w:customStyle="1" w:styleId="BalloonTextChar">
    <w:name w:val="Balloon Text Char"/>
    <w:basedOn w:val="DefaultParagraphFont"/>
    <w:link w:val="BalloonText"/>
    <w:uiPriority w:val="99"/>
    <w:semiHidden/>
    <w:rsid w:val="0062317E"/>
    <w:rPr>
      <w:rFonts w:ascii="Tahoma" w:eastAsia="Times New Roman" w:hAnsi="Tahoma" w:cs="Tahoma"/>
      <w:sz w:val="16"/>
      <w:szCs w:val="16"/>
    </w:rPr>
  </w:style>
  <w:style w:type="paragraph" w:styleId="Subtitle">
    <w:name w:val="Subtitle"/>
    <w:basedOn w:val="Normal"/>
    <w:link w:val="SubtitleChar"/>
    <w:qFormat/>
    <w:rsid w:val="00DF1AE5"/>
    <w:pPr>
      <w:jc w:val="center"/>
    </w:pPr>
    <w:rPr>
      <w:i/>
      <w:sz w:val="28"/>
      <w:szCs w:val="20"/>
    </w:rPr>
  </w:style>
  <w:style w:type="character" w:customStyle="1" w:styleId="SubtitleChar">
    <w:name w:val="Subtitle Char"/>
    <w:basedOn w:val="DefaultParagraphFont"/>
    <w:link w:val="Subtitle"/>
    <w:rsid w:val="00DF1AE5"/>
    <w:rPr>
      <w:rFonts w:ascii="Times New Roman" w:eastAsia="Times New Roman" w:hAnsi="Times New Roman" w:cs="Times New Roman"/>
      <w:i/>
      <w:sz w:val="28"/>
      <w:szCs w:val="20"/>
    </w:rPr>
  </w:style>
  <w:style w:type="character" w:customStyle="1" w:styleId="Bodytext20">
    <w:name w:val="Body text (2)_"/>
    <w:basedOn w:val="DefaultParagraphFont"/>
    <w:link w:val="Bodytext21"/>
    <w:uiPriority w:val="99"/>
    <w:locked/>
    <w:rsid w:val="00237F44"/>
    <w:rPr>
      <w:sz w:val="16"/>
      <w:szCs w:val="16"/>
      <w:shd w:val="clear" w:color="auto" w:fill="FFFFFF"/>
    </w:rPr>
  </w:style>
  <w:style w:type="paragraph" w:customStyle="1" w:styleId="Bodytext21">
    <w:name w:val="Body text (2)1"/>
    <w:basedOn w:val="Normal"/>
    <w:link w:val="Bodytext20"/>
    <w:uiPriority w:val="99"/>
    <w:rsid w:val="00237F44"/>
    <w:pPr>
      <w:widowControl w:val="0"/>
      <w:shd w:val="clear" w:color="auto" w:fill="FFFFFF"/>
      <w:spacing w:after="240" w:line="240" w:lineRule="atLeast"/>
      <w:ind w:hanging="1280"/>
    </w:pPr>
    <w:rPr>
      <w:rFonts w:asciiTheme="minorHAnsi" w:eastAsiaTheme="minorHAnsi" w:hAnsiTheme="minorHAnsi" w:cstheme="minorBidi"/>
      <w:sz w:val="16"/>
      <w:szCs w:val="16"/>
    </w:rPr>
  </w:style>
  <w:style w:type="paragraph" w:styleId="FootnoteText">
    <w:name w:val="footnote text"/>
    <w:basedOn w:val="Normal"/>
    <w:link w:val="FootnoteTextChar"/>
    <w:uiPriority w:val="99"/>
    <w:semiHidden/>
    <w:unhideWhenUsed/>
    <w:rsid w:val="00907600"/>
    <w:rPr>
      <w:sz w:val="20"/>
      <w:szCs w:val="20"/>
      <w:lang w:val="it-IT" w:eastAsia="it-IT"/>
    </w:rPr>
  </w:style>
  <w:style w:type="character" w:customStyle="1" w:styleId="FootnoteTextChar">
    <w:name w:val="Footnote Text Char"/>
    <w:basedOn w:val="DefaultParagraphFont"/>
    <w:link w:val="FootnoteText"/>
    <w:uiPriority w:val="99"/>
    <w:semiHidden/>
    <w:rsid w:val="00907600"/>
    <w:rPr>
      <w:rFonts w:ascii="Times New Roman" w:eastAsia="Times New Roman" w:hAnsi="Times New Roman" w:cs="Times New Roman"/>
      <w:sz w:val="20"/>
      <w:szCs w:val="20"/>
      <w:lang w:val="it-IT" w:eastAsia="it-IT"/>
    </w:rPr>
  </w:style>
  <w:style w:type="paragraph" w:customStyle="1" w:styleId="Style">
    <w:name w:val="Style"/>
    <w:basedOn w:val="Normal"/>
    <w:uiPriority w:val="99"/>
    <w:rsid w:val="00907600"/>
    <w:pPr>
      <w:widowControl w:val="0"/>
      <w:autoSpaceDE w:val="0"/>
      <w:autoSpaceDN w:val="0"/>
      <w:adjustRightInd w:val="0"/>
    </w:pPr>
    <w:rPr>
      <w:rFonts w:ascii="Arial" w:eastAsiaTheme="minorEastAsia" w:hAnsi="Arial" w:cs="Arial"/>
      <w:lang w:eastAsia="sq-AL"/>
    </w:rPr>
  </w:style>
  <w:style w:type="character" w:styleId="FootnoteReference">
    <w:name w:val="footnote reference"/>
    <w:basedOn w:val="DefaultParagraphFont"/>
    <w:uiPriority w:val="99"/>
    <w:semiHidden/>
    <w:unhideWhenUsed/>
    <w:rsid w:val="00907600"/>
    <w:rPr>
      <w:vertAlign w:val="superscript"/>
    </w:rPr>
  </w:style>
  <w:style w:type="paragraph" w:customStyle="1" w:styleId="paragraph">
    <w:name w:val="paragraph"/>
    <w:basedOn w:val="Normal"/>
    <w:uiPriority w:val="99"/>
    <w:rsid w:val="00867E6B"/>
    <w:pPr>
      <w:spacing w:before="100" w:beforeAutospacing="1" w:after="100" w:afterAutospacing="1"/>
    </w:pPr>
    <w:rPr>
      <w:lang w:val="en-US"/>
    </w:rPr>
  </w:style>
  <w:style w:type="character" w:styleId="Emphasis">
    <w:name w:val="Emphasis"/>
    <w:basedOn w:val="DefaultParagraphFont"/>
    <w:uiPriority w:val="99"/>
    <w:qFormat/>
    <w:rsid w:val="004F701A"/>
    <w:rPr>
      <w:i/>
      <w:iCs/>
    </w:rPr>
  </w:style>
  <w:style w:type="character" w:customStyle="1" w:styleId="NoSpacingChar">
    <w:name w:val="No Spacing Char"/>
    <w:basedOn w:val="DefaultParagraphFont"/>
    <w:link w:val="NoSpacing"/>
    <w:uiPriority w:val="1"/>
    <w:locked/>
    <w:rsid w:val="00607CCC"/>
    <w:rPr>
      <w:rFonts w:ascii="Calibri" w:eastAsia="Times New Roman" w:hAnsi="Calibri" w:cs="Times New Roman"/>
      <w:lang w:val="en-US"/>
    </w:rPr>
  </w:style>
  <w:style w:type="character" w:styleId="Strong">
    <w:name w:val="Strong"/>
    <w:basedOn w:val="DefaultParagraphFont"/>
    <w:uiPriority w:val="22"/>
    <w:qFormat/>
    <w:rsid w:val="00EF097E"/>
    <w:rPr>
      <w:b/>
      <w:bCs/>
    </w:rPr>
  </w:style>
  <w:style w:type="paragraph" w:styleId="BodyTextIndent">
    <w:name w:val="Body Text Indent"/>
    <w:basedOn w:val="Normal"/>
    <w:link w:val="BodyTextIndentChar"/>
    <w:uiPriority w:val="99"/>
    <w:semiHidden/>
    <w:unhideWhenUsed/>
    <w:rsid w:val="00A51467"/>
    <w:pPr>
      <w:spacing w:after="120"/>
      <w:ind w:left="360"/>
    </w:pPr>
  </w:style>
  <w:style w:type="character" w:customStyle="1" w:styleId="BodyTextIndentChar">
    <w:name w:val="Body Text Indent Char"/>
    <w:basedOn w:val="DefaultParagraphFont"/>
    <w:link w:val="BodyTextIndent"/>
    <w:uiPriority w:val="99"/>
    <w:semiHidden/>
    <w:rsid w:val="00A5146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6808">
      <w:bodyDiv w:val="1"/>
      <w:marLeft w:val="0"/>
      <w:marRight w:val="0"/>
      <w:marTop w:val="0"/>
      <w:marBottom w:val="0"/>
      <w:divBdr>
        <w:top w:val="none" w:sz="0" w:space="0" w:color="auto"/>
        <w:left w:val="none" w:sz="0" w:space="0" w:color="auto"/>
        <w:bottom w:val="none" w:sz="0" w:space="0" w:color="auto"/>
        <w:right w:val="none" w:sz="0" w:space="0" w:color="auto"/>
      </w:divBdr>
    </w:div>
    <w:div w:id="33703945">
      <w:bodyDiv w:val="1"/>
      <w:marLeft w:val="0"/>
      <w:marRight w:val="0"/>
      <w:marTop w:val="0"/>
      <w:marBottom w:val="0"/>
      <w:divBdr>
        <w:top w:val="none" w:sz="0" w:space="0" w:color="auto"/>
        <w:left w:val="none" w:sz="0" w:space="0" w:color="auto"/>
        <w:bottom w:val="none" w:sz="0" w:space="0" w:color="auto"/>
        <w:right w:val="none" w:sz="0" w:space="0" w:color="auto"/>
      </w:divBdr>
    </w:div>
    <w:div w:id="124666668">
      <w:bodyDiv w:val="1"/>
      <w:marLeft w:val="0"/>
      <w:marRight w:val="0"/>
      <w:marTop w:val="0"/>
      <w:marBottom w:val="0"/>
      <w:divBdr>
        <w:top w:val="none" w:sz="0" w:space="0" w:color="auto"/>
        <w:left w:val="none" w:sz="0" w:space="0" w:color="auto"/>
        <w:bottom w:val="none" w:sz="0" w:space="0" w:color="auto"/>
        <w:right w:val="none" w:sz="0" w:space="0" w:color="auto"/>
      </w:divBdr>
    </w:div>
    <w:div w:id="129515751">
      <w:bodyDiv w:val="1"/>
      <w:marLeft w:val="0"/>
      <w:marRight w:val="0"/>
      <w:marTop w:val="0"/>
      <w:marBottom w:val="0"/>
      <w:divBdr>
        <w:top w:val="none" w:sz="0" w:space="0" w:color="auto"/>
        <w:left w:val="none" w:sz="0" w:space="0" w:color="auto"/>
        <w:bottom w:val="none" w:sz="0" w:space="0" w:color="auto"/>
        <w:right w:val="none" w:sz="0" w:space="0" w:color="auto"/>
      </w:divBdr>
    </w:div>
    <w:div w:id="147524060">
      <w:bodyDiv w:val="1"/>
      <w:marLeft w:val="0"/>
      <w:marRight w:val="0"/>
      <w:marTop w:val="0"/>
      <w:marBottom w:val="0"/>
      <w:divBdr>
        <w:top w:val="none" w:sz="0" w:space="0" w:color="auto"/>
        <w:left w:val="none" w:sz="0" w:space="0" w:color="auto"/>
        <w:bottom w:val="none" w:sz="0" w:space="0" w:color="auto"/>
        <w:right w:val="none" w:sz="0" w:space="0" w:color="auto"/>
      </w:divBdr>
    </w:div>
    <w:div w:id="157426637">
      <w:bodyDiv w:val="1"/>
      <w:marLeft w:val="0"/>
      <w:marRight w:val="0"/>
      <w:marTop w:val="0"/>
      <w:marBottom w:val="0"/>
      <w:divBdr>
        <w:top w:val="none" w:sz="0" w:space="0" w:color="auto"/>
        <w:left w:val="none" w:sz="0" w:space="0" w:color="auto"/>
        <w:bottom w:val="none" w:sz="0" w:space="0" w:color="auto"/>
        <w:right w:val="none" w:sz="0" w:space="0" w:color="auto"/>
      </w:divBdr>
    </w:div>
    <w:div w:id="194513213">
      <w:bodyDiv w:val="1"/>
      <w:marLeft w:val="0"/>
      <w:marRight w:val="0"/>
      <w:marTop w:val="0"/>
      <w:marBottom w:val="0"/>
      <w:divBdr>
        <w:top w:val="none" w:sz="0" w:space="0" w:color="auto"/>
        <w:left w:val="none" w:sz="0" w:space="0" w:color="auto"/>
        <w:bottom w:val="none" w:sz="0" w:space="0" w:color="auto"/>
        <w:right w:val="none" w:sz="0" w:space="0" w:color="auto"/>
      </w:divBdr>
    </w:div>
    <w:div w:id="215358364">
      <w:bodyDiv w:val="1"/>
      <w:marLeft w:val="0"/>
      <w:marRight w:val="0"/>
      <w:marTop w:val="0"/>
      <w:marBottom w:val="0"/>
      <w:divBdr>
        <w:top w:val="none" w:sz="0" w:space="0" w:color="auto"/>
        <w:left w:val="none" w:sz="0" w:space="0" w:color="auto"/>
        <w:bottom w:val="none" w:sz="0" w:space="0" w:color="auto"/>
        <w:right w:val="none" w:sz="0" w:space="0" w:color="auto"/>
      </w:divBdr>
    </w:div>
    <w:div w:id="233249506">
      <w:bodyDiv w:val="1"/>
      <w:marLeft w:val="0"/>
      <w:marRight w:val="0"/>
      <w:marTop w:val="0"/>
      <w:marBottom w:val="0"/>
      <w:divBdr>
        <w:top w:val="none" w:sz="0" w:space="0" w:color="auto"/>
        <w:left w:val="none" w:sz="0" w:space="0" w:color="auto"/>
        <w:bottom w:val="none" w:sz="0" w:space="0" w:color="auto"/>
        <w:right w:val="none" w:sz="0" w:space="0" w:color="auto"/>
      </w:divBdr>
    </w:div>
    <w:div w:id="257908959">
      <w:bodyDiv w:val="1"/>
      <w:marLeft w:val="0"/>
      <w:marRight w:val="0"/>
      <w:marTop w:val="0"/>
      <w:marBottom w:val="0"/>
      <w:divBdr>
        <w:top w:val="none" w:sz="0" w:space="0" w:color="auto"/>
        <w:left w:val="none" w:sz="0" w:space="0" w:color="auto"/>
        <w:bottom w:val="none" w:sz="0" w:space="0" w:color="auto"/>
        <w:right w:val="none" w:sz="0" w:space="0" w:color="auto"/>
      </w:divBdr>
    </w:div>
    <w:div w:id="262229801">
      <w:bodyDiv w:val="1"/>
      <w:marLeft w:val="0"/>
      <w:marRight w:val="0"/>
      <w:marTop w:val="0"/>
      <w:marBottom w:val="0"/>
      <w:divBdr>
        <w:top w:val="none" w:sz="0" w:space="0" w:color="auto"/>
        <w:left w:val="none" w:sz="0" w:space="0" w:color="auto"/>
        <w:bottom w:val="none" w:sz="0" w:space="0" w:color="auto"/>
        <w:right w:val="none" w:sz="0" w:space="0" w:color="auto"/>
      </w:divBdr>
    </w:div>
    <w:div w:id="281421161">
      <w:bodyDiv w:val="1"/>
      <w:marLeft w:val="0"/>
      <w:marRight w:val="0"/>
      <w:marTop w:val="0"/>
      <w:marBottom w:val="0"/>
      <w:divBdr>
        <w:top w:val="none" w:sz="0" w:space="0" w:color="auto"/>
        <w:left w:val="none" w:sz="0" w:space="0" w:color="auto"/>
        <w:bottom w:val="none" w:sz="0" w:space="0" w:color="auto"/>
        <w:right w:val="none" w:sz="0" w:space="0" w:color="auto"/>
      </w:divBdr>
    </w:div>
    <w:div w:id="314921215">
      <w:bodyDiv w:val="1"/>
      <w:marLeft w:val="0"/>
      <w:marRight w:val="0"/>
      <w:marTop w:val="0"/>
      <w:marBottom w:val="0"/>
      <w:divBdr>
        <w:top w:val="none" w:sz="0" w:space="0" w:color="auto"/>
        <w:left w:val="none" w:sz="0" w:space="0" w:color="auto"/>
        <w:bottom w:val="none" w:sz="0" w:space="0" w:color="auto"/>
        <w:right w:val="none" w:sz="0" w:space="0" w:color="auto"/>
      </w:divBdr>
    </w:div>
    <w:div w:id="384842789">
      <w:bodyDiv w:val="1"/>
      <w:marLeft w:val="0"/>
      <w:marRight w:val="0"/>
      <w:marTop w:val="0"/>
      <w:marBottom w:val="0"/>
      <w:divBdr>
        <w:top w:val="none" w:sz="0" w:space="0" w:color="auto"/>
        <w:left w:val="none" w:sz="0" w:space="0" w:color="auto"/>
        <w:bottom w:val="none" w:sz="0" w:space="0" w:color="auto"/>
        <w:right w:val="none" w:sz="0" w:space="0" w:color="auto"/>
      </w:divBdr>
    </w:div>
    <w:div w:id="431973485">
      <w:bodyDiv w:val="1"/>
      <w:marLeft w:val="0"/>
      <w:marRight w:val="0"/>
      <w:marTop w:val="0"/>
      <w:marBottom w:val="0"/>
      <w:divBdr>
        <w:top w:val="none" w:sz="0" w:space="0" w:color="auto"/>
        <w:left w:val="none" w:sz="0" w:space="0" w:color="auto"/>
        <w:bottom w:val="none" w:sz="0" w:space="0" w:color="auto"/>
        <w:right w:val="none" w:sz="0" w:space="0" w:color="auto"/>
      </w:divBdr>
    </w:div>
    <w:div w:id="468478850">
      <w:bodyDiv w:val="1"/>
      <w:marLeft w:val="0"/>
      <w:marRight w:val="0"/>
      <w:marTop w:val="0"/>
      <w:marBottom w:val="0"/>
      <w:divBdr>
        <w:top w:val="none" w:sz="0" w:space="0" w:color="auto"/>
        <w:left w:val="none" w:sz="0" w:space="0" w:color="auto"/>
        <w:bottom w:val="none" w:sz="0" w:space="0" w:color="auto"/>
        <w:right w:val="none" w:sz="0" w:space="0" w:color="auto"/>
      </w:divBdr>
    </w:div>
    <w:div w:id="497113338">
      <w:bodyDiv w:val="1"/>
      <w:marLeft w:val="0"/>
      <w:marRight w:val="0"/>
      <w:marTop w:val="0"/>
      <w:marBottom w:val="0"/>
      <w:divBdr>
        <w:top w:val="none" w:sz="0" w:space="0" w:color="auto"/>
        <w:left w:val="none" w:sz="0" w:space="0" w:color="auto"/>
        <w:bottom w:val="none" w:sz="0" w:space="0" w:color="auto"/>
        <w:right w:val="none" w:sz="0" w:space="0" w:color="auto"/>
      </w:divBdr>
    </w:div>
    <w:div w:id="515269998">
      <w:bodyDiv w:val="1"/>
      <w:marLeft w:val="0"/>
      <w:marRight w:val="0"/>
      <w:marTop w:val="0"/>
      <w:marBottom w:val="0"/>
      <w:divBdr>
        <w:top w:val="none" w:sz="0" w:space="0" w:color="auto"/>
        <w:left w:val="none" w:sz="0" w:space="0" w:color="auto"/>
        <w:bottom w:val="none" w:sz="0" w:space="0" w:color="auto"/>
        <w:right w:val="none" w:sz="0" w:space="0" w:color="auto"/>
      </w:divBdr>
    </w:div>
    <w:div w:id="569967973">
      <w:bodyDiv w:val="1"/>
      <w:marLeft w:val="0"/>
      <w:marRight w:val="0"/>
      <w:marTop w:val="0"/>
      <w:marBottom w:val="0"/>
      <w:divBdr>
        <w:top w:val="none" w:sz="0" w:space="0" w:color="auto"/>
        <w:left w:val="none" w:sz="0" w:space="0" w:color="auto"/>
        <w:bottom w:val="none" w:sz="0" w:space="0" w:color="auto"/>
        <w:right w:val="none" w:sz="0" w:space="0" w:color="auto"/>
      </w:divBdr>
    </w:div>
    <w:div w:id="599264643">
      <w:bodyDiv w:val="1"/>
      <w:marLeft w:val="0"/>
      <w:marRight w:val="0"/>
      <w:marTop w:val="0"/>
      <w:marBottom w:val="0"/>
      <w:divBdr>
        <w:top w:val="none" w:sz="0" w:space="0" w:color="auto"/>
        <w:left w:val="none" w:sz="0" w:space="0" w:color="auto"/>
        <w:bottom w:val="none" w:sz="0" w:space="0" w:color="auto"/>
        <w:right w:val="none" w:sz="0" w:space="0" w:color="auto"/>
      </w:divBdr>
    </w:div>
    <w:div w:id="703479637">
      <w:bodyDiv w:val="1"/>
      <w:marLeft w:val="0"/>
      <w:marRight w:val="0"/>
      <w:marTop w:val="0"/>
      <w:marBottom w:val="0"/>
      <w:divBdr>
        <w:top w:val="none" w:sz="0" w:space="0" w:color="auto"/>
        <w:left w:val="none" w:sz="0" w:space="0" w:color="auto"/>
        <w:bottom w:val="none" w:sz="0" w:space="0" w:color="auto"/>
        <w:right w:val="none" w:sz="0" w:space="0" w:color="auto"/>
      </w:divBdr>
    </w:div>
    <w:div w:id="721752910">
      <w:bodyDiv w:val="1"/>
      <w:marLeft w:val="0"/>
      <w:marRight w:val="0"/>
      <w:marTop w:val="0"/>
      <w:marBottom w:val="0"/>
      <w:divBdr>
        <w:top w:val="none" w:sz="0" w:space="0" w:color="auto"/>
        <w:left w:val="none" w:sz="0" w:space="0" w:color="auto"/>
        <w:bottom w:val="none" w:sz="0" w:space="0" w:color="auto"/>
        <w:right w:val="none" w:sz="0" w:space="0" w:color="auto"/>
      </w:divBdr>
    </w:div>
    <w:div w:id="723911660">
      <w:bodyDiv w:val="1"/>
      <w:marLeft w:val="0"/>
      <w:marRight w:val="0"/>
      <w:marTop w:val="0"/>
      <w:marBottom w:val="0"/>
      <w:divBdr>
        <w:top w:val="none" w:sz="0" w:space="0" w:color="auto"/>
        <w:left w:val="none" w:sz="0" w:space="0" w:color="auto"/>
        <w:bottom w:val="none" w:sz="0" w:space="0" w:color="auto"/>
        <w:right w:val="none" w:sz="0" w:space="0" w:color="auto"/>
      </w:divBdr>
    </w:div>
    <w:div w:id="737484394">
      <w:bodyDiv w:val="1"/>
      <w:marLeft w:val="0"/>
      <w:marRight w:val="0"/>
      <w:marTop w:val="0"/>
      <w:marBottom w:val="0"/>
      <w:divBdr>
        <w:top w:val="none" w:sz="0" w:space="0" w:color="auto"/>
        <w:left w:val="none" w:sz="0" w:space="0" w:color="auto"/>
        <w:bottom w:val="none" w:sz="0" w:space="0" w:color="auto"/>
        <w:right w:val="none" w:sz="0" w:space="0" w:color="auto"/>
      </w:divBdr>
    </w:div>
    <w:div w:id="756904237">
      <w:bodyDiv w:val="1"/>
      <w:marLeft w:val="0"/>
      <w:marRight w:val="0"/>
      <w:marTop w:val="0"/>
      <w:marBottom w:val="0"/>
      <w:divBdr>
        <w:top w:val="none" w:sz="0" w:space="0" w:color="auto"/>
        <w:left w:val="none" w:sz="0" w:space="0" w:color="auto"/>
        <w:bottom w:val="none" w:sz="0" w:space="0" w:color="auto"/>
        <w:right w:val="none" w:sz="0" w:space="0" w:color="auto"/>
      </w:divBdr>
    </w:div>
    <w:div w:id="771437823">
      <w:bodyDiv w:val="1"/>
      <w:marLeft w:val="0"/>
      <w:marRight w:val="0"/>
      <w:marTop w:val="0"/>
      <w:marBottom w:val="0"/>
      <w:divBdr>
        <w:top w:val="none" w:sz="0" w:space="0" w:color="auto"/>
        <w:left w:val="none" w:sz="0" w:space="0" w:color="auto"/>
        <w:bottom w:val="none" w:sz="0" w:space="0" w:color="auto"/>
        <w:right w:val="none" w:sz="0" w:space="0" w:color="auto"/>
      </w:divBdr>
    </w:div>
    <w:div w:id="827860881">
      <w:bodyDiv w:val="1"/>
      <w:marLeft w:val="0"/>
      <w:marRight w:val="0"/>
      <w:marTop w:val="0"/>
      <w:marBottom w:val="0"/>
      <w:divBdr>
        <w:top w:val="none" w:sz="0" w:space="0" w:color="auto"/>
        <w:left w:val="none" w:sz="0" w:space="0" w:color="auto"/>
        <w:bottom w:val="none" w:sz="0" w:space="0" w:color="auto"/>
        <w:right w:val="none" w:sz="0" w:space="0" w:color="auto"/>
      </w:divBdr>
    </w:div>
    <w:div w:id="827982052">
      <w:bodyDiv w:val="1"/>
      <w:marLeft w:val="0"/>
      <w:marRight w:val="0"/>
      <w:marTop w:val="0"/>
      <w:marBottom w:val="0"/>
      <w:divBdr>
        <w:top w:val="none" w:sz="0" w:space="0" w:color="auto"/>
        <w:left w:val="none" w:sz="0" w:space="0" w:color="auto"/>
        <w:bottom w:val="none" w:sz="0" w:space="0" w:color="auto"/>
        <w:right w:val="none" w:sz="0" w:space="0" w:color="auto"/>
      </w:divBdr>
    </w:div>
    <w:div w:id="852375030">
      <w:bodyDiv w:val="1"/>
      <w:marLeft w:val="0"/>
      <w:marRight w:val="0"/>
      <w:marTop w:val="0"/>
      <w:marBottom w:val="0"/>
      <w:divBdr>
        <w:top w:val="none" w:sz="0" w:space="0" w:color="auto"/>
        <w:left w:val="none" w:sz="0" w:space="0" w:color="auto"/>
        <w:bottom w:val="none" w:sz="0" w:space="0" w:color="auto"/>
        <w:right w:val="none" w:sz="0" w:space="0" w:color="auto"/>
      </w:divBdr>
    </w:div>
    <w:div w:id="878786687">
      <w:bodyDiv w:val="1"/>
      <w:marLeft w:val="0"/>
      <w:marRight w:val="0"/>
      <w:marTop w:val="0"/>
      <w:marBottom w:val="0"/>
      <w:divBdr>
        <w:top w:val="none" w:sz="0" w:space="0" w:color="auto"/>
        <w:left w:val="none" w:sz="0" w:space="0" w:color="auto"/>
        <w:bottom w:val="none" w:sz="0" w:space="0" w:color="auto"/>
        <w:right w:val="none" w:sz="0" w:space="0" w:color="auto"/>
      </w:divBdr>
    </w:div>
    <w:div w:id="894318890">
      <w:bodyDiv w:val="1"/>
      <w:marLeft w:val="0"/>
      <w:marRight w:val="0"/>
      <w:marTop w:val="0"/>
      <w:marBottom w:val="0"/>
      <w:divBdr>
        <w:top w:val="none" w:sz="0" w:space="0" w:color="auto"/>
        <w:left w:val="none" w:sz="0" w:space="0" w:color="auto"/>
        <w:bottom w:val="none" w:sz="0" w:space="0" w:color="auto"/>
        <w:right w:val="none" w:sz="0" w:space="0" w:color="auto"/>
      </w:divBdr>
    </w:div>
    <w:div w:id="898203115">
      <w:bodyDiv w:val="1"/>
      <w:marLeft w:val="0"/>
      <w:marRight w:val="0"/>
      <w:marTop w:val="0"/>
      <w:marBottom w:val="0"/>
      <w:divBdr>
        <w:top w:val="none" w:sz="0" w:space="0" w:color="auto"/>
        <w:left w:val="none" w:sz="0" w:space="0" w:color="auto"/>
        <w:bottom w:val="none" w:sz="0" w:space="0" w:color="auto"/>
        <w:right w:val="none" w:sz="0" w:space="0" w:color="auto"/>
      </w:divBdr>
    </w:div>
    <w:div w:id="952906279">
      <w:bodyDiv w:val="1"/>
      <w:marLeft w:val="0"/>
      <w:marRight w:val="0"/>
      <w:marTop w:val="0"/>
      <w:marBottom w:val="0"/>
      <w:divBdr>
        <w:top w:val="none" w:sz="0" w:space="0" w:color="auto"/>
        <w:left w:val="none" w:sz="0" w:space="0" w:color="auto"/>
        <w:bottom w:val="none" w:sz="0" w:space="0" w:color="auto"/>
        <w:right w:val="none" w:sz="0" w:space="0" w:color="auto"/>
      </w:divBdr>
    </w:div>
    <w:div w:id="969281872">
      <w:bodyDiv w:val="1"/>
      <w:marLeft w:val="0"/>
      <w:marRight w:val="0"/>
      <w:marTop w:val="0"/>
      <w:marBottom w:val="0"/>
      <w:divBdr>
        <w:top w:val="none" w:sz="0" w:space="0" w:color="auto"/>
        <w:left w:val="none" w:sz="0" w:space="0" w:color="auto"/>
        <w:bottom w:val="none" w:sz="0" w:space="0" w:color="auto"/>
        <w:right w:val="none" w:sz="0" w:space="0" w:color="auto"/>
      </w:divBdr>
    </w:div>
    <w:div w:id="971326145">
      <w:bodyDiv w:val="1"/>
      <w:marLeft w:val="0"/>
      <w:marRight w:val="0"/>
      <w:marTop w:val="0"/>
      <w:marBottom w:val="0"/>
      <w:divBdr>
        <w:top w:val="none" w:sz="0" w:space="0" w:color="auto"/>
        <w:left w:val="none" w:sz="0" w:space="0" w:color="auto"/>
        <w:bottom w:val="none" w:sz="0" w:space="0" w:color="auto"/>
        <w:right w:val="none" w:sz="0" w:space="0" w:color="auto"/>
      </w:divBdr>
    </w:div>
    <w:div w:id="1018504284">
      <w:bodyDiv w:val="1"/>
      <w:marLeft w:val="0"/>
      <w:marRight w:val="0"/>
      <w:marTop w:val="0"/>
      <w:marBottom w:val="0"/>
      <w:divBdr>
        <w:top w:val="none" w:sz="0" w:space="0" w:color="auto"/>
        <w:left w:val="none" w:sz="0" w:space="0" w:color="auto"/>
        <w:bottom w:val="none" w:sz="0" w:space="0" w:color="auto"/>
        <w:right w:val="none" w:sz="0" w:space="0" w:color="auto"/>
      </w:divBdr>
    </w:div>
    <w:div w:id="1029449413">
      <w:bodyDiv w:val="1"/>
      <w:marLeft w:val="0"/>
      <w:marRight w:val="0"/>
      <w:marTop w:val="0"/>
      <w:marBottom w:val="0"/>
      <w:divBdr>
        <w:top w:val="none" w:sz="0" w:space="0" w:color="auto"/>
        <w:left w:val="none" w:sz="0" w:space="0" w:color="auto"/>
        <w:bottom w:val="none" w:sz="0" w:space="0" w:color="auto"/>
        <w:right w:val="none" w:sz="0" w:space="0" w:color="auto"/>
      </w:divBdr>
    </w:div>
    <w:div w:id="1031876803">
      <w:bodyDiv w:val="1"/>
      <w:marLeft w:val="0"/>
      <w:marRight w:val="0"/>
      <w:marTop w:val="0"/>
      <w:marBottom w:val="0"/>
      <w:divBdr>
        <w:top w:val="none" w:sz="0" w:space="0" w:color="auto"/>
        <w:left w:val="none" w:sz="0" w:space="0" w:color="auto"/>
        <w:bottom w:val="none" w:sz="0" w:space="0" w:color="auto"/>
        <w:right w:val="none" w:sz="0" w:space="0" w:color="auto"/>
      </w:divBdr>
    </w:div>
    <w:div w:id="1047949261">
      <w:bodyDiv w:val="1"/>
      <w:marLeft w:val="0"/>
      <w:marRight w:val="0"/>
      <w:marTop w:val="0"/>
      <w:marBottom w:val="0"/>
      <w:divBdr>
        <w:top w:val="none" w:sz="0" w:space="0" w:color="auto"/>
        <w:left w:val="none" w:sz="0" w:space="0" w:color="auto"/>
        <w:bottom w:val="none" w:sz="0" w:space="0" w:color="auto"/>
        <w:right w:val="none" w:sz="0" w:space="0" w:color="auto"/>
      </w:divBdr>
    </w:div>
    <w:div w:id="1072656367">
      <w:bodyDiv w:val="1"/>
      <w:marLeft w:val="0"/>
      <w:marRight w:val="0"/>
      <w:marTop w:val="0"/>
      <w:marBottom w:val="0"/>
      <w:divBdr>
        <w:top w:val="none" w:sz="0" w:space="0" w:color="auto"/>
        <w:left w:val="none" w:sz="0" w:space="0" w:color="auto"/>
        <w:bottom w:val="none" w:sz="0" w:space="0" w:color="auto"/>
        <w:right w:val="none" w:sz="0" w:space="0" w:color="auto"/>
      </w:divBdr>
    </w:div>
    <w:div w:id="1082676042">
      <w:bodyDiv w:val="1"/>
      <w:marLeft w:val="0"/>
      <w:marRight w:val="0"/>
      <w:marTop w:val="0"/>
      <w:marBottom w:val="0"/>
      <w:divBdr>
        <w:top w:val="none" w:sz="0" w:space="0" w:color="auto"/>
        <w:left w:val="none" w:sz="0" w:space="0" w:color="auto"/>
        <w:bottom w:val="none" w:sz="0" w:space="0" w:color="auto"/>
        <w:right w:val="none" w:sz="0" w:space="0" w:color="auto"/>
      </w:divBdr>
    </w:div>
    <w:div w:id="1087270722">
      <w:bodyDiv w:val="1"/>
      <w:marLeft w:val="0"/>
      <w:marRight w:val="0"/>
      <w:marTop w:val="0"/>
      <w:marBottom w:val="0"/>
      <w:divBdr>
        <w:top w:val="none" w:sz="0" w:space="0" w:color="auto"/>
        <w:left w:val="none" w:sz="0" w:space="0" w:color="auto"/>
        <w:bottom w:val="none" w:sz="0" w:space="0" w:color="auto"/>
        <w:right w:val="none" w:sz="0" w:space="0" w:color="auto"/>
      </w:divBdr>
    </w:div>
    <w:div w:id="1111898734">
      <w:bodyDiv w:val="1"/>
      <w:marLeft w:val="0"/>
      <w:marRight w:val="0"/>
      <w:marTop w:val="0"/>
      <w:marBottom w:val="0"/>
      <w:divBdr>
        <w:top w:val="none" w:sz="0" w:space="0" w:color="auto"/>
        <w:left w:val="none" w:sz="0" w:space="0" w:color="auto"/>
        <w:bottom w:val="none" w:sz="0" w:space="0" w:color="auto"/>
        <w:right w:val="none" w:sz="0" w:space="0" w:color="auto"/>
      </w:divBdr>
    </w:div>
    <w:div w:id="1152062437">
      <w:bodyDiv w:val="1"/>
      <w:marLeft w:val="0"/>
      <w:marRight w:val="0"/>
      <w:marTop w:val="0"/>
      <w:marBottom w:val="0"/>
      <w:divBdr>
        <w:top w:val="none" w:sz="0" w:space="0" w:color="auto"/>
        <w:left w:val="none" w:sz="0" w:space="0" w:color="auto"/>
        <w:bottom w:val="none" w:sz="0" w:space="0" w:color="auto"/>
        <w:right w:val="none" w:sz="0" w:space="0" w:color="auto"/>
      </w:divBdr>
    </w:div>
    <w:div w:id="1185438635">
      <w:bodyDiv w:val="1"/>
      <w:marLeft w:val="0"/>
      <w:marRight w:val="0"/>
      <w:marTop w:val="0"/>
      <w:marBottom w:val="0"/>
      <w:divBdr>
        <w:top w:val="none" w:sz="0" w:space="0" w:color="auto"/>
        <w:left w:val="none" w:sz="0" w:space="0" w:color="auto"/>
        <w:bottom w:val="none" w:sz="0" w:space="0" w:color="auto"/>
        <w:right w:val="none" w:sz="0" w:space="0" w:color="auto"/>
      </w:divBdr>
    </w:div>
    <w:div w:id="1189223452">
      <w:bodyDiv w:val="1"/>
      <w:marLeft w:val="0"/>
      <w:marRight w:val="0"/>
      <w:marTop w:val="0"/>
      <w:marBottom w:val="0"/>
      <w:divBdr>
        <w:top w:val="none" w:sz="0" w:space="0" w:color="auto"/>
        <w:left w:val="none" w:sz="0" w:space="0" w:color="auto"/>
        <w:bottom w:val="none" w:sz="0" w:space="0" w:color="auto"/>
        <w:right w:val="none" w:sz="0" w:space="0" w:color="auto"/>
      </w:divBdr>
    </w:div>
    <w:div w:id="1196305388">
      <w:bodyDiv w:val="1"/>
      <w:marLeft w:val="0"/>
      <w:marRight w:val="0"/>
      <w:marTop w:val="0"/>
      <w:marBottom w:val="0"/>
      <w:divBdr>
        <w:top w:val="none" w:sz="0" w:space="0" w:color="auto"/>
        <w:left w:val="none" w:sz="0" w:space="0" w:color="auto"/>
        <w:bottom w:val="none" w:sz="0" w:space="0" w:color="auto"/>
        <w:right w:val="none" w:sz="0" w:space="0" w:color="auto"/>
      </w:divBdr>
    </w:div>
    <w:div w:id="1212306948">
      <w:bodyDiv w:val="1"/>
      <w:marLeft w:val="0"/>
      <w:marRight w:val="0"/>
      <w:marTop w:val="0"/>
      <w:marBottom w:val="0"/>
      <w:divBdr>
        <w:top w:val="none" w:sz="0" w:space="0" w:color="auto"/>
        <w:left w:val="none" w:sz="0" w:space="0" w:color="auto"/>
        <w:bottom w:val="none" w:sz="0" w:space="0" w:color="auto"/>
        <w:right w:val="none" w:sz="0" w:space="0" w:color="auto"/>
      </w:divBdr>
    </w:div>
    <w:div w:id="1212881728">
      <w:bodyDiv w:val="1"/>
      <w:marLeft w:val="0"/>
      <w:marRight w:val="0"/>
      <w:marTop w:val="0"/>
      <w:marBottom w:val="0"/>
      <w:divBdr>
        <w:top w:val="none" w:sz="0" w:space="0" w:color="auto"/>
        <w:left w:val="none" w:sz="0" w:space="0" w:color="auto"/>
        <w:bottom w:val="none" w:sz="0" w:space="0" w:color="auto"/>
        <w:right w:val="none" w:sz="0" w:space="0" w:color="auto"/>
      </w:divBdr>
    </w:div>
    <w:div w:id="1220895471">
      <w:bodyDiv w:val="1"/>
      <w:marLeft w:val="0"/>
      <w:marRight w:val="0"/>
      <w:marTop w:val="0"/>
      <w:marBottom w:val="0"/>
      <w:divBdr>
        <w:top w:val="none" w:sz="0" w:space="0" w:color="auto"/>
        <w:left w:val="none" w:sz="0" w:space="0" w:color="auto"/>
        <w:bottom w:val="none" w:sz="0" w:space="0" w:color="auto"/>
        <w:right w:val="none" w:sz="0" w:space="0" w:color="auto"/>
      </w:divBdr>
    </w:div>
    <w:div w:id="1239902336">
      <w:bodyDiv w:val="1"/>
      <w:marLeft w:val="0"/>
      <w:marRight w:val="0"/>
      <w:marTop w:val="0"/>
      <w:marBottom w:val="0"/>
      <w:divBdr>
        <w:top w:val="none" w:sz="0" w:space="0" w:color="auto"/>
        <w:left w:val="none" w:sz="0" w:space="0" w:color="auto"/>
        <w:bottom w:val="none" w:sz="0" w:space="0" w:color="auto"/>
        <w:right w:val="none" w:sz="0" w:space="0" w:color="auto"/>
      </w:divBdr>
    </w:div>
    <w:div w:id="1252200442">
      <w:bodyDiv w:val="1"/>
      <w:marLeft w:val="0"/>
      <w:marRight w:val="0"/>
      <w:marTop w:val="0"/>
      <w:marBottom w:val="0"/>
      <w:divBdr>
        <w:top w:val="none" w:sz="0" w:space="0" w:color="auto"/>
        <w:left w:val="none" w:sz="0" w:space="0" w:color="auto"/>
        <w:bottom w:val="none" w:sz="0" w:space="0" w:color="auto"/>
        <w:right w:val="none" w:sz="0" w:space="0" w:color="auto"/>
      </w:divBdr>
    </w:div>
    <w:div w:id="1298534812">
      <w:bodyDiv w:val="1"/>
      <w:marLeft w:val="0"/>
      <w:marRight w:val="0"/>
      <w:marTop w:val="0"/>
      <w:marBottom w:val="0"/>
      <w:divBdr>
        <w:top w:val="none" w:sz="0" w:space="0" w:color="auto"/>
        <w:left w:val="none" w:sz="0" w:space="0" w:color="auto"/>
        <w:bottom w:val="none" w:sz="0" w:space="0" w:color="auto"/>
        <w:right w:val="none" w:sz="0" w:space="0" w:color="auto"/>
      </w:divBdr>
    </w:div>
    <w:div w:id="1303655742">
      <w:bodyDiv w:val="1"/>
      <w:marLeft w:val="0"/>
      <w:marRight w:val="0"/>
      <w:marTop w:val="0"/>
      <w:marBottom w:val="0"/>
      <w:divBdr>
        <w:top w:val="none" w:sz="0" w:space="0" w:color="auto"/>
        <w:left w:val="none" w:sz="0" w:space="0" w:color="auto"/>
        <w:bottom w:val="none" w:sz="0" w:space="0" w:color="auto"/>
        <w:right w:val="none" w:sz="0" w:space="0" w:color="auto"/>
      </w:divBdr>
    </w:div>
    <w:div w:id="1322274615">
      <w:bodyDiv w:val="1"/>
      <w:marLeft w:val="0"/>
      <w:marRight w:val="0"/>
      <w:marTop w:val="0"/>
      <w:marBottom w:val="0"/>
      <w:divBdr>
        <w:top w:val="none" w:sz="0" w:space="0" w:color="auto"/>
        <w:left w:val="none" w:sz="0" w:space="0" w:color="auto"/>
        <w:bottom w:val="none" w:sz="0" w:space="0" w:color="auto"/>
        <w:right w:val="none" w:sz="0" w:space="0" w:color="auto"/>
      </w:divBdr>
    </w:div>
    <w:div w:id="1332023549">
      <w:bodyDiv w:val="1"/>
      <w:marLeft w:val="0"/>
      <w:marRight w:val="0"/>
      <w:marTop w:val="0"/>
      <w:marBottom w:val="0"/>
      <w:divBdr>
        <w:top w:val="none" w:sz="0" w:space="0" w:color="auto"/>
        <w:left w:val="none" w:sz="0" w:space="0" w:color="auto"/>
        <w:bottom w:val="none" w:sz="0" w:space="0" w:color="auto"/>
        <w:right w:val="none" w:sz="0" w:space="0" w:color="auto"/>
      </w:divBdr>
    </w:div>
    <w:div w:id="1371496114">
      <w:bodyDiv w:val="1"/>
      <w:marLeft w:val="0"/>
      <w:marRight w:val="0"/>
      <w:marTop w:val="0"/>
      <w:marBottom w:val="0"/>
      <w:divBdr>
        <w:top w:val="none" w:sz="0" w:space="0" w:color="auto"/>
        <w:left w:val="none" w:sz="0" w:space="0" w:color="auto"/>
        <w:bottom w:val="none" w:sz="0" w:space="0" w:color="auto"/>
        <w:right w:val="none" w:sz="0" w:space="0" w:color="auto"/>
      </w:divBdr>
    </w:div>
    <w:div w:id="1395814573">
      <w:bodyDiv w:val="1"/>
      <w:marLeft w:val="0"/>
      <w:marRight w:val="0"/>
      <w:marTop w:val="0"/>
      <w:marBottom w:val="0"/>
      <w:divBdr>
        <w:top w:val="none" w:sz="0" w:space="0" w:color="auto"/>
        <w:left w:val="none" w:sz="0" w:space="0" w:color="auto"/>
        <w:bottom w:val="none" w:sz="0" w:space="0" w:color="auto"/>
        <w:right w:val="none" w:sz="0" w:space="0" w:color="auto"/>
      </w:divBdr>
    </w:div>
    <w:div w:id="1444837624">
      <w:bodyDiv w:val="1"/>
      <w:marLeft w:val="0"/>
      <w:marRight w:val="0"/>
      <w:marTop w:val="0"/>
      <w:marBottom w:val="0"/>
      <w:divBdr>
        <w:top w:val="none" w:sz="0" w:space="0" w:color="auto"/>
        <w:left w:val="none" w:sz="0" w:space="0" w:color="auto"/>
        <w:bottom w:val="none" w:sz="0" w:space="0" w:color="auto"/>
        <w:right w:val="none" w:sz="0" w:space="0" w:color="auto"/>
      </w:divBdr>
    </w:div>
    <w:div w:id="1448352827">
      <w:bodyDiv w:val="1"/>
      <w:marLeft w:val="0"/>
      <w:marRight w:val="0"/>
      <w:marTop w:val="0"/>
      <w:marBottom w:val="0"/>
      <w:divBdr>
        <w:top w:val="none" w:sz="0" w:space="0" w:color="auto"/>
        <w:left w:val="none" w:sz="0" w:space="0" w:color="auto"/>
        <w:bottom w:val="none" w:sz="0" w:space="0" w:color="auto"/>
        <w:right w:val="none" w:sz="0" w:space="0" w:color="auto"/>
      </w:divBdr>
    </w:div>
    <w:div w:id="1474326907">
      <w:bodyDiv w:val="1"/>
      <w:marLeft w:val="0"/>
      <w:marRight w:val="0"/>
      <w:marTop w:val="0"/>
      <w:marBottom w:val="0"/>
      <w:divBdr>
        <w:top w:val="none" w:sz="0" w:space="0" w:color="auto"/>
        <w:left w:val="none" w:sz="0" w:space="0" w:color="auto"/>
        <w:bottom w:val="none" w:sz="0" w:space="0" w:color="auto"/>
        <w:right w:val="none" w:sz="0" w:space="0" w:color="auto"/>
      </w:divBdr>
    </w:div>
    <w:div w:id="1480922193">
      <w:bodyDiv w:val="1"/>
      <w:marLeft w:val="0"/>
      <w:marRight w:val="0"/>
      <w:marTop w:val="0"/>
      <w:marBottom w:val="0"/>
      <w:divBdr>
        <w:top w:val="none" w:sz="0" w:space="0" w:color="auto"/>
        <w:left w:val="none" w:sz="0" w:space="0" w:color="auto"/>
        <w:bottom w:val="none" w:sz="0" w:space="0" w:color="auto"/>
        <w:right w:val="none" w:sz="0" w:space="0" w:color="auto"/>
      </w:divBdr>
    </w:div>
    <w:div w:id="1494832135">
      <w:bodyDiv w:val="1"/>
      <w:marLeft w:val="0"/>
      <w:marRight w:val="0"/>
      <w:marTop w:val="0"/>
      <w:marBottom w:val="0"/>
      <w:divBdr>
        <w:top w:val="none" w:sz="0" w:space="0" w:color="auto"/>
        <w:left w:val="none" w:sz="0" w:space="0" w:color="auto"/>
        <w:bottom w:val="none" w:sz="0" w:space="0" w:color="auto"/>
        <w:right w:val="none" w:sz="0" w:space="0" w:color="auto"/>
      </w:divBdr>
    </w:div>
    <w:div w:id="1543133814">
      <w:bodyDiv w:val="1"/>
      <w:marLeft w:val="0"/>
      <w:marRight w:val="0"/>
      <w:marTop w:val="0"/>
      <w:marBottom w:val="0"/>
      <w:divBdr>
        <w:top w:val="none" w:sz="0" w:space="0" w:color="auto"/>
        <w:left w:val="none" w:sz="0" w:space="0" w:color="auto"/>
        <w:bottom w:val="none" w:sz="0" w:space="0" w:color="auto"/>
        <w:right w:val="none" w:sz="0" w:space="0" w:color="auto"/>
      </w:divBdr>
    </w:div>
    <w:div w:id="1560287758">
      <w:bodyDiv w:val="1"/>
      <w:marLeft w:val="0"/>
      <w:marRight w:val="0"/>
      <w:marTop w:val="0"/>
      <w:marBottom w:val="0"/>
      <w:divBdr>
        <w:top w:val="none" w:sz="0" w:space="0" w:color="auto"/>
        <w:left w:val="none" w:sz="0" w:space="0" w:color="auto"/>
        <w:bottom w:val="none" w:sz="0" w:space="0" w:color="auto"/>
        <w:right w:val="none" w:sz="0" w:space="0" w:color="auto"/>
      </w:divBdr>
    </w:div>
    <w:div w:id="1563905463">
      <w:bodyDiv w:val="1"/>
      <w:marLeft w:val="0"/>
      <w:marRight w:val="0"/>
      <w:marTop w:val="0"/>
      <w:marBottom w:val="0"/>
      <w:divBdr>
        <w:top w:val="none" w:sz="0" w:space="0" w:color="auto"/>
        <w:left w:val="none" w:sz="0" w:space="0" w:color="auto"/>
        <w:bottom w:val="none" w:sz="0" w:space="0" w:color="auto"/>
        <w:right w:val="none" w:sz="0" w:space="0" w:color="auto"/>
      </w:divBdr>
    </w:div>
    <w:div w:id="1584031036">
      <w:bodyDiv w:val="1"/>
      <w:marLeft w:val="0"/>
      <w:marRight w:val="0"/>
      <w:marTop w:val="0"/>
      <w:marBottom w:val="0"/>
      <w:divBdr>
        <w:top w:val="none" w:sz="0" w:space="0" w:color="auto"/>
        <w:left w:val="none" w:sz="0" w:space="0" w:color="auto"/>
        <w:bottom w:val="none" w:sz="0" w:space="0" w:color="auto"/>
        <w:right w:val="none" w:sz="0" w:space="0" w:color="auto"/>
      </w:divBdr>
    </w:div>
    <w:div w:id="1598826691">
      <w:bodyDiv w:val="1"/>
      <w:marLeft w:val="0"/>
      <w:marRight w:val="0"/>
      <w:marTop w:val="0"/>
      <w:marBottom w:val="0"/>
      <w:divBdr>
        <w:top w:val="none" w:sz="0" w:space="0" w:color="auto"/>
        <w:left w:val="none" w:sz="0" w:space="0" w:color="auto"/>
        <w:bottom w:val="none" w:sz="0" w:space="0" w:color="auto"/>
        <w:right w:val="none" w:sz="0" w:space="0" w:color="auto"/>
      </w:divBdr>
    </w:div>
    <w:div w:id="1599438566">
      <w:bodyDiv w:val="1"/>
      <w:marLeft w:val="0"/>
      <w:marRight w:val="0"/>
      <w:marTop w:val="0"/>
      <w:marBottom w:val="0"/>
      <w:divBdr>
        <w:top w:val="none" w:sz="0" w:space="0" w:color="auto"/>
        <w:left w:val="none" w:sz="0" w:space="0" w:color="auto"/>
        <w:bottom w:val="none" w:sz="0" w:space="0" w:color="auto"/>
        <w:right w:val="none" w:sz="0" w:space="0" w:color="auto"/>
      </w:divBdr>
    </w:div>
    <w:div w:id="1606420555">
      <w:bodyDiv w:val="1"/>
      <w:marLeft w:val="0"/>
      <w:marRight w:val="0"/>
      <w:marTop w:val="0"/>
      <w:marBottom w:val="0"/>
      <w:divBdr>
        <w:top w:val="none" w:sz="0" w:space="0" w:color="auto"/>
        <w:left w:val="none" w:sz="0" w:space="0" w:color="auto"/>
        <w:bottom w:val="none" w:sz="0" w:space="0" w:color="auto"/>
        <w:right w:val="none" w:sz="0" w:space="0" w:color="auto"/>
      </w:divBdr>
    </w:div>
    <w:div w:id="1635866292">
      <w:bodyDiv w:val="1"/>
      <w:marLeft w:val="0"/>
      <w:marRight w:val="0"/>
      <w:marTop w:val="0"/>
      <w:marBottom w:val="0"/>
      <w:divBdr>
        <w:top w:val="none" w:sz="0" w:space="0" w:color="auto"/>
        <w:left w:val="none" w:sz="0" w:space="0" w:color="auto"/>
        <w:bottom w:val="none" w:sz="0" w:space="0" w:color="auto"/>
        <w:right w:val="none" w:sz="0" w:space="0" w:color="auto"/>
      </w:divBdr>
    </w:div>
    <w:div w:id="1669938867">
      <w:bodyDiv w:val="1"/>
      <w:marLeft w:val="0"/>
      <w:marRight w:val="0"/>
      <w:marTop w:val="0"/>
      <w:marBottom w:val="0"/>
      <w:divBdr>
        <w:top w:val="none" w:sz="0" w:space="0" w:color="auto"/>
        <w:left w:val="none" w:sz="0" w:space="0" w:color="auto"/>
        <w:bottom w:val="none" w:sz="0" w:space="0" w:color="auto"/>
        <w:right w:val="none" w:sz="0" w:space="0" w:color="auto"/>
      </w:divBdr>
    </w:div>
    <w:div w:id="1686711505">
      <w:bodyDiv w:val="1"/>
      <w:marLeft w:val="0"/>
      <w:marRight w:val="0"/>
      <w:marTop w:val="0"/>
      <w:marBottom w:val="0"/>
      <w:divBdr>
        <w:top w:val="none" w:sz="0" w:space="0" w:color="auto"/>
        <w:left w:val="none" w:sz="0" w:space="0" w:color="auto"/>
        <w:bottom w:val="none" w:sz="0" w:space="0" w:color="auto"/>
        <w:right w:val="none" w:sz="0" w:space="0" w:color="auto"/>
      </w:divBdr>
    </w:div>
    <w:div w:id="1689865440">
      <w:bodyDiv w:val="1"/>
      <w:marLeft w:val="0"/>
      <w:marRight w:val="0"/>
      <w:marTop w:val="0"/>
      <w:marBottom w:val="0"/>
      <w:divBdr>
        <w:top w:val="none" w:sz="0" w:space="0" w:color="auto"/>
        <w:left w:val="none" w:sz="0" w:space="0" w:color="auto"/>
        <w:bottom w:val="none" w:sz="0" w:space="0" w:color="auto"/>
        <w:right w:val="none" w:sz="0" w:space="0" w:color="auto"/>
      </w:divBdr>
    </w:div>
    <w:div w:id="1690253572">
      <w:bodyDiv w:val="1"/>
      <w:marLeft w:val="0"/>
      <w:marRight w:val="0"/>
      <w:marTop w:val="0"/>
      <w:marBottom w:val="0"/>
      <w:divBdr>
        <w:top w:val="none" w:sz="0" w:space="0" w:color="auto"/>
        <w:left w:val="none" w:sz="0" w:space="0" w:color="auto"/>
        <w:bottom w:val="none" w:sz="0" w:space="0" w:color="auto"/>
        <w:right w:val="none" w:sz="0" w:space="0" w:color="auto"/>
      </w:divBdr>
    </w:div>
    <w:div w:id="1703438955">
      <w:bodyDiv w:val="1"/>
      <w:marLeft w:val="0"/>
      <w:marRight w:val="0"/>
      <w:marTop w:val="0"/>
      <w:marBottom w:val="0"/>
      <w:divBdr>
        <w:top w:val="none" w:sz="0" w:space="0" w:color="auto"/>
        <w:left w:val="none" w:sz="0" w:space="0" w:color="auto"/>
        <w:bottom w:val="none" w:sz="0" w:space="0" w:color="auto"/>
        <w:right w:val="none" w:sz="0" w:space="0" w:color="auto"/>
      </w:divBdr>
    </w:div>
    <w:div w:id="1711763143">
      <w:bodyDiv w:val="1"/>
      <w:marLeft w:val="0"/>
      <w:marRight w:val="0"/>
      <w:marTop w:val="0"/>
      <w:marBottom w:val="0"/>
      <w:divBdr>
        <w:top w:val="none" w:sz="0" w:space="0" w:color="auto"/>
        <w:left w:val="none" w:sz="0" w:space="0" w:color="auto"/>
        <w:bottom w:val="none" w:sz="0" w:space="0" w:color="auto"/>
        <w:right w:val="none" w:sz="0" w:space="0" w:color="auto"/>
      </w:divBdr>
    </w:div>
    <w:div w:id="1757898949">
      <w:bodyDiv w:val="1"/>
      <w:marLeft w:val="0"/>
      <w:marRight w:val="0"/>
      <w:marTop w:val="0"/>
      <w:marBottom w:val="0"/>
      <w:divBdr>
        <w:top w:val="none" w:sz="0" w:space="0" w:color="auto"/>
        <w:left w:val="none" w:sz="0" w:space="0" w:color="auto"/>
        <w:bottom w:val="none" w:sz="0" w:space="0" w:color="auto"/>
        <w:right w:val="none" w:sz="0" w:space="0" w:color="auto"/>
      </w:divBdr>
    </w:div>
    <w:div w:id="1762146483">
      <w:bodyDiv w:val="1"/>
      <w:marLeft w:val="0"/>
      <w:marRight w:val="0"/>
      <w:marTop w:val="0"/>
      <w:marBottom w:val="0"/>
      <w:divBdr>
        <w:top w:val="none" w:sz="0" w:space="0" w:color="auto"/>
        <w:left w:val="none" w:sz="0" w:space="0" w:color="auto"/>
        <w:bottom w:val="none" w:sz="0" w:space="0" w:color="auto"/>
        <w:right w:val="none" w:sz="0" w:space="0" w:color="auto"/>
      </w:divBdr>
    </w:div>
    <w:div w:id="1762603541">
      <w:bodyDiv w:val="1"/>
      <w:marLeft w:val="0"/>
      <w:marRight w:val="0"/>
      <w:marTop w:val="0"/>
      <w:marBottom w:val="0"/>
      <w:divBdr>
        <w:top w:val="none" w:sz="0" w:space="0" w:color="auto"/>
        <w:left w:val="none" w:sz="0" w:space="0" w:color="auto"/>
        <w:bottom w:val="none" w:sz="0" w:space="0" w:color="auto"/>
        <w:right w:val="none" w:sz="0" w:space="0" w:color="auto"/>
      </w:divBdr>
    </w:div>
    <w:div w:id="1838182508">
      <w:bodyDiv w:val="1"/>
      <w:marLeft w:val="0"/>
      <w:marRight w:val="0"/>
      <w:marTop w:val="0"/>
      <w:marBottom w:val="0"/>
      <w:divBdr>
        <w:top w:val="none" w:sz="0" w:space="0" w:color="auto"/>
        <w:left w:val="none" w:sz="0" w:space="0" w:color="auto"/>
        <w:bottom w:val="none" w:sz="0" w:space="0" w:color="auto"/>
        <w:right w:val="none" w:sz="0" w:space="0" w:color="auto"/>
      </w:divBdr>
    </w:div>
    <w:div w:id="1881479460">
      <w:bodyDiv w:val="1"/>
      <w:marLeft w:val="0"/>
      <w:marRight w:val="0"/>
      <w:marTop w:val="0"/>
      <w:marBottom w:val="0"/>
      <w:divBdr>
        <w:top w:val="none" w:sz="0" w:space="0" w:color="auto"/>
        <w:left w:val="none" w:sz="0" w:space="0" w:color="auto"/>
        <w:bottom w:val="none" w:sz="0" w:space="0" w:color="auto"/>
        <w:right w:val="none" w:sz="0" w:space="0" w:color="auto"/>
      </w:divBdr>
    </w:div>
    <w:div w:id="1923684612">
      <w:bodyDiv w:val="1"/>
      <w:marLeft w:val="0"/>
      <w:marRight w:val="0"/>
      <w:marTop w:val="0"/>
      <w:marBottom w:val="0"/>
      <w:divBdr>
        <w:top w:val="none" w:sz="0" w:space="0" w:color="auto"/>
        <w:left w:val="none" w:sz="0" w:space="0" w:color="auto"/>
        <w:bottom w:val="none" w:sz="0" w:space="0" w:color="auto"/>
        <w:right w:val="none" w:sz="0" w:space="0" w:color="auto"/>
      </w:divBdr>
    </w:div>
    <w:div w:id="1959290123">
      <w:bodyDiv w:val="1"/>
      <w:marLeft w:val="0"/>
      <w:marRight w:val="0"/>
      <w:marTop w:val="0"/>
      <w:marBottom w:val="0"/>
      <w:divBdr>
        <w:top w:val="none" w:sz="0" w:space="0" w:color="auto"/>
        <w:left w:val="none" w:sz="0" w:space="0" w:color="auto"/>
        <w:bottom w:val="none" w:sz="0" w:space="0" w:color="auto"/>
        <w:right w:val="none" w:sz="0" w:space="0" w:color="auto"/>
      </w:divBdr>
    </w:div>
    <w:div w:id="1986424271">
      <w:bodyDiv w:val="1"/>
      <w:marLeft w:val="0"/>
      <w:marRight w:val="0"/>
      <w:marTop w:val="0"/>
      <w:marBottom w:val="0"/>
      <w:divBdr>
        <w:top w:val="none" w:sz="0" w:space="0" w:color="auto"/>
        <w:left w:val="none" w:sz="0" w:space="0" w:color="auto"/>
        <w:bottom w:val="none" w:sz="0" w:space="0" w:color="auto"/>
        <w:right w:val="none" w:sz="0" w:space="0" w:color="auto"/>
      </w:divBdr>
    </w:div>
    <w:div w:id="2029331277">
      <w:bodyDiv w:val="1"/>
      <w:marLeft w:val="0"/>
      <w:marRight w:val="0"/>
      <w:marTop w:val="0"/>
      <w:marBottom w:val="0"/>
      <w:divBdr>
        <w:top w:val="none" w:sz="0" w:space="0" w:color="auto"/>
        <w:left w:val="none" w:sz="0" w:space="0" w:color="auto"/>
        <w:bottom w:val="none" w:sz="0" w:space="0" w:color="auto"/>
        <w:right w:val="none" w:sz="0" w:space="0" w:color="auto"/>
      </w:divBdr>
    </w:div>
    <w:div w:id="2048752928">
      <w:bodyDiv w:val="1"/>
      <w:marLeft w:val="0"/>
      <w:marRight w:val="0"/>
      <w:marTop w:val="0"/>
      <w:marBottom w:val="0"/>
      <w:divBdr>
        <w:top w:val="none" w:sz="0" w:space="0" w:color="auto"/>
        <w:left w:val="none" w:sz="0" w:space="0" w:color="auto"/>
        <w:bottom w:val="none" w:sz="0" w:space="0" w:color="auto"/>
        <w:right w:val="none" w:sz="0" w:space="0" w:color="auto"/>
      </w:divBdr>
    </w:div>
    <w:div w:id="2076581578">
      <w:bodyDiv w:val="1"/>
      <w:marLeft w:val="0"/>
      <w:marRight w:val="0"/>
      <w:marTop w:val="0"/>
      <w:marBottom w:val="0"/>
      <w:divBdr>
        <w:top w:val="none" w:sz="0" w:space="0" w:color="auto"/>
        <w:left w:val="none" w:sz="0" w:space="0" w:color="auto"/>
        <w:bottom w:val="none" w:sz="0" w:space="0" w:color="auto"/>
        <w:right w:val="none" w:sz="0" w:space="0" w:color="auto"/>
      </w:divBdr>
    </w:div>
    <w:div w:id="2089232058">
      <w:bodyDiv w:val="1"/>
      <w:marLeft w:val="0"/>
      <w:marRight w:val="0"/>
      <w:marTop w:val="0"/>
      <w:marBottom w:val="0"/>
      <w:divBdr>
        <w:top w:val="none" w:sz="0" w:space="0" w:color="auto"/>
        <w:left w:val="none" w:sz="0" w:space="0" w:color="auto"/>
        <w:bottom w:val="none" w:sz="0" w:space="0" w:color="auto"/>
        <w:right w:val="none" w:sz="0" w:space="0" w:color="auto"/>
      </w:divBdr>
    </w:div>
    <w:div w:id="2092504805">
      <w:bodyDiv w:val="1"/>
      <w:marLeft w:val="0"/>
      <w:marRight w:val="0"/>
      <w:marTop w:val="0"/>
      <w:marBottom w:val="0"/>
      <w:divBdr>
        <w:top w:val="none" w:sz="0" w:space="0" w:color="auto"/>
        <w:left w:val="none" w:sz="0" w:space="0" w:color="auto"/>
        <w:bottom w:val="none" w:sz="0" w:space="0" w:color="auto"/>
        <w:right w:val="none" w:sz="0" w:space="0" w:color="auto"/>
      </w:divBdr>
    </w:div>
    <w:div w:id="2094274523">
      <w:bodyDiv w:val="1"/>
      <w:marLeft w:val="0"/>
      <w:marRight w:val="0"/>
      <w:marTop w:val="0"/>
      <w:marBottom w:val="0"/>
      <w:divBdr>
        <w:top w:val="none" w:sz="0" w:space="0" w:color="auto"/>
        <w:left w:val="none" w:sz="0" w:space="0" w:color="auto"/>
        <w:bottom w:val="none" w:sz="0" w:space="0" w:color="auto"/>
        <w:right w:val="none" w:sz="0" w:space="0" w:color="auto"/>
      </w:divBdr>
    </w:div>
    <w:div w:id="2120876889">
      <w:bodyDiv w:val="1"/>
      <w:marLeft w:val="0"/>
      <w:marRight w:val="0"/>
      <w:marTop w:val="0"/>
      <w:marBottom w:val="0"/>
      <w:divBdr>
        <w:top w:val="none" w:sz="0" w:space="0" w:color="auto"/>
        <w:left w:val="none" w:sz="0" w:space="0" w:color="auto"/>
        <w:bottom w:val="none" w:sz="0" w:space="0" w:color="auto"/>
        <w:right w:val="none" w:sz="0" w:space="0" w:color="auto"/>
      </w:divBdr>
    </w:div>
    <w:div w:id="212541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1189</TotalTime>
  <Pages>20</Pages>
  <Words>10067</Words>
  <Characters>57385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e_mustafa</cp:lastModifiedBy>
  <cp:revision>24</cp:revision>
  <cp:lastPrinted>2023-03-23T13:06:00Z</cp:lastPrinted>
  <dcterms:created xsi:type="dcterms:W3CDTF">2026-03-19T12:06:00Z</dcterms:created>
  <dcterms:modified xsi:type="dcterms:W3CDTF">2026-04-24T07:31:00Z</dcterms:modified>
</cp:coreProperties>
</file>