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626" w:rsidRPr="00F2228E" w:rsidRDefault="00602626" w:rsidP="00474876">
      <w:pPr>
        <w:spacing w:line="276" w:lineRule="auto"/>
        <w:jc w:val="center"/>
      </w:pPr>
      <w:r w:rsidRPr="00F2228E">
        <w:rPr>
          <w:b/>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36pt" o:ole="">
            <v:imagedata r:id="rId7" o:title=""/>
          </v:shape>
          <o:OLEObject Type="Embed" ProgID="MSPhotoEd.3" ShapeID="_x0000_i1025" DrawAspect="Content" ObjectID="_1814336321" r:id="rId8"/>
        </w:object>
      </w:r>
    </w:p>
    <w:p w:rsidR="00602626" w:rsidRPr="00F2228E" w:rsidRDefault="00602626" w:rsidP="00474876">
      <w:pPr>
        <w:spacing w:line="276" w:lineRule="auto"/>
        <w:jc w:val="center"/>
        <w:rPr>
          <w:b/>
        </w:rPr>
      </w:pPr>
      <w:r w:rsidRPr="00FF3779">
        <w:rPr>
          <w:b/>
          <w:color w:val="000000" w:themeColor="text1"/>
        </w:rPr>
        <w:t>REPUBLIKA</w:t>
      </w:r>
      <w:r w:rsidRPr="00F2228E">
        <w:rPr>
          <w:b/>
        </w:rPr>
        <w:t xml:space="preserve"> E SHQIPËRISË</w:t>
      </w:r>
    </w:p>
    <w:p w:rsidR="00602626" w:rsidRPr="00F2228E" w:rsidRDefault="00602626" w:rsidP="00474876">
      <w:pPr>
        <w:spacing w:line="276" w:lineRule="auto"/>
        <w:jc w:val="center"/>
        <w:rPr>
          <w:b/>
        </w:rPr>
      </w:pPr>
      <w:r w:rsidRPr="00F2228E">
        <w:rPr>
          <w:b/>
        </w:rPr>
        <w:t>GJYKATA E LARTË</w:t>
      </w:r>
    </w:p>
    <w:p w:rsidR="00602626" w:rsidRPr="00F2228E" w:rsidRDefault="00602626" w:rsidP="00474876">
      <w:pPr>
        <w:spacing w:line="276" w:lineRule="auto"/>
        <w:jc w:val="center"/>
        <w:rPr>
          <w:b/>
        </w:rPr>
      </w:pPr>
      <w:r w:rsidRPr="00F2228E">
        <w:rPr>
          <w:b/>
        </w:rPr>
        <w:t>KOLEGJI CIVIL</w:t>
      </w:r>
    </w:p>
    <w:p w:rsidR="00602626" w:rsidRPr="00F2228E" w:rsidRDefault="00602626" w:rsidP="00677D9A">
      <w:pPr>
        <w:spacing w:line="276" w:lineRule="auto"/>
      </w:pPr>
    </w:p>
    <w:p w:rsidR="00602626" w:rsidRPr="00F2228E" w:rsidRDefault="005C397B" w:rsidP="00677D9A">
      <w:pPr>
        <w:suppressAutoHyphens/>
        <w:spacing w:line="276" w:lineRule="auto"/>
        <w:jc w:val="both"/>
        <w:rPr>
          <w:b/>
          <w:spacing w:val="-3"/>
        </w:rPr>
      </w:pPr>
      <w:r>
        <w:rPr>
          <w:b/>
          <w:spacing w:val="-3"/>
        </w:rPr>
        <w:t>Nr.</w:t>
      </w:r>
      <w:r w:rsidR="00602626" w:rsidRPr="00F2228E">
        <w:rPr>
          <w:b/>
        </w:rPr>
        <w:t xml:space="preserve">11243-02645-00-2016 </w:t>
      </w:r>
      <w:r w:rsidR="00602626" w:rsidRPr="00F2228E">
        <w:rPr>
          <w:b/>
          <w:spacing w:val="-3"/>
        </w:rPr>
        <w:t>i  Regj. Themeltar</w:t>
      </w:r>
    </w:p>
    <w:p w:rsidR="00602626" w:rsidRPr="00F2228E" w:rsidRDefault="005C397B" w:rsidP="00677D9A">
      <w:pPr>
        <w:suppressAutoHyphens/>
        <w:spacing w:line="276" w:lineRule="auto"/>
        <w:jc w:val="both"/>
        <w:rPr>
          <w:b/>
          <w:spacing w:val="-3"/>
        </w:rPr>
      </w:pPr>
      <w:r>
        <w:rPr>
          <w:b/>
          <w:spacing w:val="-3"/>
        </w:rPr>
        <w:t>Nr.00-2025-</w:t>
      </w:r>
      <w:r w:rsidRPr="005C397B">
        <w:rPr>
          <w:b/>
          <w:spacing w:val="-3"/>
        </w:rPr>
        <w:t>2045</w:t>
      </w:r>
      <w:r w:rsidR="00602626" w:rsidRPr="00F2228E">
        <w:rPr>
          <w:b/>
          <w:spacing w:val="-3"/>
        </w:rPr>
        <w:t xml:space="preserve"> i Vendimit</w:t>
      </w:r>
      <w:r>
        <w:rPr>
          <w:b/>
          <w:spacing w:val="-3"/>
        </w:rPr>
        <w:t xml:space="preserve"> ( 277)</w:t>
      </w:r>
    </w:p>
    <w:p w:rsidR="00602626" w:rsidRDefault="00602626" w:rsidP="005C397B">
      <w:pPr>
        <w:suppressAutoHyphens/>
        <w:spacing w:line="276" w:lineRule="auto"/>
        <w:rPr>
          <w:b/>
          <w:spacing w:val="-3"/>
        </w:rPr>
      </w:pPr>
    </w:p>
    <w:p w:rsidR="00602626" w:rsidRPr="00F2228E" w:rsidRDefault="00602626" w:rsidP="00677D9A">
      <w:pPr>
        <w:suppressAutoHyphens/>
        <w:spacing w:line="276" w:lineRule="auto"/>
        <w:jc w:val="center"/>
        <w:rPr>
          <w:b/>
          <w:spacing w:val="-3"/>
        </w:rPr>
      </w:pPr>
      <w:r w:rsidRPr="00F2228E">
        <w:rPr>
          <w:b/>
          <w:spacing w:val="-3"/>
        </w:rPr>
        <w:t xml:space="preserve">VENDIM </w:t>
      </w:r>
    </w:p>
    <w:p w:rsidR="00602626" w:rsidRPr="00F2228E" w:rsidRDefault="00602626" w:rsidP="00677D9A">
      <w:pPr>
        <w:suppressAutoHyphens/>
        <w:spacing w:line="276" w:lineRule="auto"/>
        <w:jc w:val="center"/>
        <w:rPr>
          <w:spacing w:val="-3"/>
        </w:rPr>
      </w:pPr>
      <w:r w:rsidRPr="00F2228E">
        <w:rPr>
          <w:b/>
          <w:spacing w:val="-3"/>
        </w:rPr>
        <w:t>NË EMËR TË REPUBLIKËS</w:t>
      </w:r>
    </w:p>
    <w:p w:rsidR="00602626" w:rsidRPr="00F2228E" w:rsidRDefault="00602626" w:rsidP="00677D9A">
      <w:pPr>
        <w:suppressAutoHyphens/>
        <w:spacing w:line="276" w:lineRule="auto"/>
        <w:jc w:val="center"/>
        <w:rPr>
          <w:spacing w:val="-3"/>
        </w:rPr>
      </w:pPr>
    </w:p>
    <w:p w:rsidR="00602626" w:rsidRPr="005C397B" w:rsidRDefault="00602626" w:rsidP="00677D9A">
      <w:pPr>
        <w:spacing w:line="276" w:lineRule="auto"/>
        <w:jc w:val="center"/>
      </w:pPr>
      <w:r w:rsidRPr="005C397B">
        <w:t>Kolegji Civil i Gjykatës së Lartë i përbërë nga gjyqtarët:</w:t>
      </w:r>
    </w:p>
    <w:p w:rsidR="00602626" w:rsidRPr="005C397B" w:rsidRDefault="00602626" w:rsidP="00677D9A">
      <w:pPr>
        <w:spacing w:line="276" w:lineRule="auto"/>
      </w:pPr>
    </w:p>
    <w:p w:rsidR="00602626" w:rsidRPr="00F2228E" w:rsidRDefault="00602626" w:rsidP="00677D9A">
      <w:pPr>
        <w:spacing w:line="276" w:lineRule="auto"/>
        <w:ind w:left="1440" w:firstLine="1440"/>
        <w:jc w:val="both"/>
        <w:rPr>
          <w:b/>
        </w:rPr>
      </w:pPr>
      <w:r w:rsidRPr="00F2228E">
        <w:rPr>
          <w:b/>
        </w:rPr>
        <w:t>Enton DHIMITRI</w:t>
      </w:r>
      <w:r w:rsidRPr="00F2228E">
        <w:rPr>
          <w:b/>
        </w:rPr>
        <w:tab/>
      </w:r>
      <w:r w:rsidRPr="00F2228E">
        <w:rPr>
          <w:b/>
        </w:rPr>
        <w:tab/>
      </w:r>
      <w:r w:rsidR="00CE071A">
        <w:rPr>
          <w:b/>
        </w:rPr>
        <w:t>-</w:t>
      </w:r>
      <w:r w:rsidRPr="00F2228E">
        <w:rPr>
          <w:b/>
        </w:rPr>
        <w:t>Kryesues</w:t>
      </w:r>
    </w:p>
    <w:p w:rsidR="00602626" w:rsidRPr="00F2228E" w:rsidRDefault="00602626" w:rsidP="00677D9A">
      <w:pPr>
        <w:spacing w:line="276" w:lineRule="auto"/>
        <w:ind w:left="1440" w:firstLine="1440"/>
        <w:jc w:val="both"/>
        <w:rPr>
          <w:b/>
        </w:rPr>
      </w:pPr>
      <w:r w:rsidRPr="00F2228E">
        <w:rPr>
          <w:b/>
        </w:rPr>
        <w:t>Ervin PUPE</w:t>
      </w:r>
      <w:r w:rsidRPr="00F2228E">
        <w:rPr>
          <w:b/>
        </w:rPr>
        <w:tab/>
      </w:r>
      <w:r w:rsidRPr="00F2228E">
        <w:rPr>
          <w:b/>
        </w:rPr>
        <w:tab/>
      </w:r>
      <w:r w:rsidRPr="00F2228E">
        <w:rPr>
          <w:b/>
        </w:rPr>
        <w:tab/>
      </w:r>
      <w:r w:rsidR="00CE071A">
        <w:rPr>
          <w:b/>
        </w:rPr>
        <w:t>-</w:t>
      </w:r>
      <w:r w:rsidRPr="00F2228E">
        <w:rPr>
          <w:b/>
        </w:rPr>
        <w:t>Anëtar</w:t>
      </w:r>
    </w:p>
    <w:p w:rsidR="00602626" w:rsidRPr="00F2228E" w:rsidRDefault="00602626" w:rsidP="00677D9A">
      <w:pPr>
        <w:spacing w:line="276" w:lineRule="auto"/>
        <w:ind w:left="1440" w:firstLine="1440"/>
        <w:jc w:val="both"/>
        <w:rPr>
          <w:b/>
        </w:rPr>
      </w:pPr>
      <w:r w:rsidRPr="00F2228E">
        <w:rPr>
          <w:b/>
        </w:rPr>
        <w:t>Valbon ÇEKREZI</w:t>
      </w:r>
      <w:r w:rsidRPr="00F2228E">
        <w:rPr>
          <w:b/>
        </w:rPr>
        <w:tab/>
      </w:r>
      <w:r w:rsidRPr="00F2228E">
        <w:rPr>
          <w:b/>
        </w:rPr>
        <w:tab/>
      </w:r>
      <w:r w:rsidR="00CE071A">
        <w:rPr>
          <w:b/>
        </w:rPr>
        <w:t>-</w:t>
      </w:r>
      <w:r w:rsidRPr="00F2228E">
        <w:rPr>
          <w:b/>
        </w:rPr>
        <w:t>Anëtar</w:t>
      </w:r>
    </w:p>
    <w:p w:rsidR="00602626" w:rsidRPr="00F2228E" w:rsidRDefault="00602626" w:rsidP="00677D9A">
      <w:pPr>
        <w:tabs>
          <w:tab w:val="center" w:pos="0"/>
        </w:tabs>
        <w:suppressAutoHyphens/>
        <w:spacing w:line="276" w:lineRule="auto"/>
        <w:jc w:val="both"/>
        <w:rPr>
          <w:b/>
        </w:rPr>
      </w:pPr>
    </w:p>
    <w:p w:rsidR="00602626" w:rsidRPr="00F2228E" w:rsidRDefault="00CE071A" w:rsidP="00677D9A">
      <w:pPr>
        <w:pStyle w:val="Subtitle"/>
        <w:spacing w:line="276" w:lineRule="auto"/>
        <w:ind w:firstLine="720"/>
        <w:jc w:val="both"/>
        <w:rPr>
          <w:i w:val="0"/>
          <w:sz w:val="24"/>
          <w:szCs w:val="24"/>
        </w:rPr>
      </w:pPr>
      <w:r>
        <w:rPr>
          <w:i w:val="0"/>
          <w:sz w:val="24"/>
          <w:szCs w:val="24"/>
        </w:rPr>
        <w:t>s</w:t>
      </w:r>
      <w:r w:rsidR="00602626" w:rsidRPr="00F2228E">
        <w:rPr>
          <w:i w:val="0"/>
          <w:sz w:val="24"/>
          <w:szCs w:val="24"/>
        </w:rPr>
        <w:t>ot</w:t>
      </w:r>
      <w:r>
        <w:rPr>
          <w:i w:val="0"/>
          <w:sz w:val="24"/>
          <w:szCs w:val="24"/>
        </w:rPr>
        <w:t>,</w:t>
      </w:r>
      <w:r w:rsidR="00602626" w:rsidRPr="00F2228E">
        <w:rPr>
          <w:i w:val="0"/>
          <w:sz w:val="24"/>
          <w:szCs w:val="24"/>
        </w:rPr>
        <w:t xml:space="preserve"> më datë 21.05.2025</w:t>
      </w:r>
      <w:r w:rsidR="00602626" w:rsidRPr="00F2228E">
        <w:rPr>
          <w:sz w:val="24"/>
          <w:szCs w:val="24"/>
        </w:rPr>
        <w:t>,</w:t>
      </w:r>
      <w:r w:rsidR="00602626" w:rsidRPr="00F2228E">
        <w:rPr>
          <w:i w:val="0"/>
          <w:sz w:val="24"/>
          <w:szCs w:val="24"/>
        </w:rPr>
        <w:t xml:space="preserve"> mori në shqyrtim</w:t>
      </w:r>
      <w:r>
        <w:rPr>
          <w:i w:val="0"/>
          <w:sz w:val="24"/>
          <w:szCs w:val="24"/>
        </w:rPr>
        <w:t>,</w:t>
      </w:r>
      <w:r w:rsidR="00602626" w:rsidRPr="00F2228E">
        <w:rPr>
          <w:i w:val="0"/>
          <w:sz w:val="24"/>
          <w:szCs w:val="24"/>
        </w:rPr>
        <w:t xml:space="preserve"> në dhomën e këshillimit</w:t>
      </w:r>
      <w:r>
        <w:rPr>
          <w:i w:val="0"/>
          <w:sz w:val="24"/>
          <w:szCs w:val="24"/>
        </w:rPr>
        <w:t>,</w:t>
      </w:r>
      <w:r w:rsidR="00602626" w:rsidRPr="00F2228E">
        <w:rPr>
          <w:i w:val="0"/>
          <w:sz w:val="24"/>
          <w:szCs w:val="24"/>
        </w:rPr>
        <w:t xml:space="preserve"> çështjen civile që iu përket palëve:</w:t>
      </w:r>
    </w:p>
    <w:p w:rsidR="00602626" w:rsidRPr="00F2228E" w:rsidRDefault="00602626" w:rsidP="00677D9A">
      <w:pPr>
        <w:tabs>
          <w:tab w:val="left" w:pos="-720"/>
        </w:tabs>
        <w:suppressAutoHyphens/>
        <w:spacing w:line="276" w:lineRule="auto"/>
        <w:jc w:val="both"/>
        <w:rPr>
          <w:spacing w:val="-3"/>
        </w:rPr>
      </w:pPr>
    </w:p>
    <w:p w:rsidR="00602626" w:rsidRPr="00F2228E" w:rsidRDefault="00602626" w:rsidP="00677D9A">
      <w:pPr>
        <w:pStyle w:val="NoSpacing"/>
        <w:spacing w:line="276" w:lineRule="auto"/>
        <w:jc w:val="both"/>
        <w:rPr>
          <w:rFonts w:ascii="Times New Roman" w:hAnsi="Times New Roman"/>
          <w:b/>
          <w:spacing w:val="1"/>
          <w:sz w:val="24"/>
          <w:szCs w:val="24"/>
          <w:lang w:val="sq-AL" w:eastAsia="sq-AL"/>
        </w:rPr>
      </w:pPr>
      <w:r w:rsidRPr="00F2228E">
        <w:rPr>
          <w:rFonts w:ascii="Times New Roman" w:hAnsi="Times New Roman"/>
          <w:b/>
          <w:bCs/>
          <w:sz w:val="24"/>
          <w:szCs w:val="24"/>
          <w:lang w:val="sq-AL"/>
        </w:rPr>
        <w:t>PADITËS:</w:t>
      </w:r>
      <w:r w:rsidRPr="00F2228E">
        <w:rPr>
          <w:rFonts w:ascii="Times New Roman" w:hAnsi="Times New Roman"/>
          <w:b/>
          <w:bCs/>
          <w:sz w:val="24"/>
          <w:szCs w:val="24"/>
          <w:lang w:val="sq-AL"/>
        </w:rPr>
        <w:tab/>
      </w:r>
      <w:r w:rsidRPr="00F2228E">
        <w:rPr>
          <w:rFonts w:ascii="Times New Roman" w:hAnsi="Times New Roman"/>
          <w:b/>
          <w:bCs/>
          <w:sz w:val="24"/>
          <w:szCs w:val="24"/>
          <w:lang w:val="sq-AL"/>
        </w:rPr>
        <w:tab/>
      </w:r>
      <w:r w:rsidRPr="00F2228E">
        <w:rPr>
          <w:rFonts w:ascii="Times New Roman" w:hAnsi="Times New Roman"/>
          <w:b/>
          <w:bCs/>
          <w:sz w:val="24"/>
          <w:szCs w:val="24"/>
          <w:lang w:val="sq-AL"/>
        </w:rPr>
        <w:tab/>
      </w:r>
      <w:r w:rsidRPr="00F2228E">
        <w:rPr>
          <w:rFonts w:ascii="Times New Roman" w:hAnsi="Times New Roman"/>
          <w:bCs/>
          <w:spacing w:val="1"/>
          <w:sz w:val="24"/>
          <w:szCs w:val="24"/>
          <w:lang w:val="sq-AL" w:eastAsia="sq-AL"/>
        </w:rPr>
        <w:t>Drejtoria Rajonale e Sigurimeve Shoqërore Tiranë.</w:t>
      </w:r>
    </w:p>
    <w:p w:rsidR="00602626" w:rsidRPr="00F2228E" w:rsidRDefault="00602626" w:rsidP="00677D9A">
      <w:pPr>
        <w:pStyle w:val="NoSpacing"/>
        <w:spacing w:line="276" w:lineRule="auto"/>
        <w:jc w:val="both"/>
        <w:rPr>
          <w:rFonts w:ascii="Times New Roman" w:hAnsi="Times New Roman"/>
          <w:b/>
          <w:sz w:val="24"/>
          <w:szCs w:val="24"/>
          <w:lang w:val="sq-AL"/>
        </w:rPr>
      </w:pPr>
    </w:p>
    <w:p w:rsidR="00602626" w:rsidRPr="00F2228E" w:rsidRDefault="00602626" w:rsidP="00677D9A">
      <w:pPr>
        <w:pStyle w:val="NoSpacing"/>
        <w:spacing w:line="276" w:lineRule="auto"/>
        <w:jc w:val="both"/>
        <w:rPr>
          <w:rFonts w:ascii="Times New Roman" w:hAnsi="Times New Roman"/>
          <w:sz w:val="24"/>
          <w:szCs w:val="24"/>
          <w:lang w:val="sq-AL"/>
        </w:rPr>
      </w:pPr>
      <w:r w:rsidRPr="00F2228E">
        <w:rPr>
          <w:rFonts w:ascii="Times New Roman" w:hAnsi="Times New Roman"/>
          <w:b/>
          <w:bCs/>
          <w:sz w:val="24"/>
          <w:szCs w:val="24"/>
          <w:lang w:val="sq-AL"/>
        </w:rPr>
        <w:t>I PADITUR:</w:t>
      </w:r>
      <w:r w:rsidRPr="00F2228E">
        <w:rPr>
          <w:rFonts w:ascii="Times New Roman" w:hAnsi="Times New Roman"/>
          <w:b/>
          <w:bCs/>
          <w:sz w:val="24"/>
          <w:szCs w:val="24"/>
          <w:lang w:val="sq-AL"/>
        </w:rPr>
        <w:tab/>
      </w:r>
      <w:r w:rsidRPr="00F2228E">
        <w:rPr>
          <w:rFonts w:ascii="Times New Roman" w:hAnsi="Times New Roman"/>
          <w:b/>
          <w:bCs/>
          <w:sz w:val="24"/>
          <w:szCs w:val="24"/>
          <w:lang w:val="sq-AL"/>
        </w:rPr>
        <w:tab/>
      </w:r>
      <w:r w:rsidRPr="00F2228E">
        <w:rPr>
          <w:rFonts w:ascii="Times New Roman" w:hAnsi="Times New Roman"/>
          <w:b/>
          <w:bCs/>
          <w:sz w:val="24"/>
          <w:szCs w:val="24"/>
          <w:lang w:val="sq-AL"/>
        </w:rPr>
        <w:tab/>
      </w:r>
      <w:r w:rsidRPr="00F2228E">
        <w:rPr>
          <w:rFonts w:ascii="Times New Roman" w:hAnsi="Times New Roman"/>
          <w:sz w:val="24"/>
          <w:szCs w:val="24"/>
          <w:lang w:val="sq-AL"/>
        </w:rPr>
        <w:t xml:space="preserve">Zyra Përmbarimore “LDC”. </w:t>
      </w:r>
    </w:p>
    <w:p w:rsidR="00602626" w:rsidRPr="00F2228E" w:rsidRDefault="00602626" w:rsidP="00677D9A">
      <w:pPr>
        <w:pStyle w:val="NoSpacing"/>
        <w:spacing w:line="276" w:lineRule="auto"/>
        <w:ind w:left="2160" w:firstLine="720"/>
        <w:jc w:val="both"/>
        <w:rPr>
          <w:rFonts w:ascii="Times New Roman" w:hAnsi="Times New Roman"/>
          <w:sz w:val="24"/>
          <w:szCs w:val="24"/>
          <w:lang w:val="sq-AL"/>
        </w:rPr>
      </w:pPr>
      <w:r w:rsidRPr="00F2228E">
        <w:rPr>
          <w:rFonts w:ascii="Times New Roman" w:hAnsi="Times New Roman"/>
          <w:sz w:val="24"/>
          <w:szCs w:val="24"/>
          <w:lang w:val="sq-AL"/>
        </w:rPr>
        <w:t>Abedin Shkurta.</w:t>
      </w:r>
    </w:p>
    <w:p w:rsidR="00602626" w:rsidRPr="00F2228E" w:rsidRDefault="00602626" w:rsidP="00677D9A">
      <w:pPr>
        <w:pStyle w:val="NoSpacing"/>
        <w:spacing w:line="276" w:lineRule="auto"/>
        <w:jc w:val="both"/>
        <w:rPr>
          <w:rFonts w:ascii="Times New Roman" w:hAnsi="Times New Roman"/>
          <w:b/>
          <w:bCs/>
          <w:sz w:val="24"/>
          <w:szCs w:val="24"/>
          <w:lang w:val="sq-AL"/>
        </w:rPr>
      </w:pPr>
    </w:p>
    <w:p w:rsidR="00602626" w:rsidRPr="00F2228E" w:rsidRDefault="00602626" w:rsidP="00677D9A">
      <w:pPr>
        <w:spacing w:line="276" w:lineRule="auto"/>
        <w:ind w:left="2880" w:hanging="2880"/>
        <w:jc w:val="both"/>
      </w:pPr>
      <w:r w:rsidRPr="00F2228E">
        <w:rPr>
          <w:b/>
          <w:bCs/>
        </w:rPr>
        <w:t xml:space="preserve">OBJEKTI: </w:t>
      </w:r>
      <w:r w:rsidRPr="00F2228E">
        <w:rPr>
          <w:b/>
          <w:bCs/>
        </w:rPr>
        <w:tab/>
      </w:r>
      <w:r w:rsidRPr="00F2228E">
        <w:t>Anullimin e veprimeve të Përmbarimore dhe konkretisht të vendimit për sekuestro ekzekutive nr. 262/1 Prot, datë 21.08.2014, marr</w:t>
      </w:r>
      <w:r>
        <w:t>ë</w:t>
      </w:r>
      <w:r w:rsidRPr="00F2228E">
        <w:t xml:space="preserve"> dijeni me datë 02.09.2014 me njoftimin e dërguar nga Raiffeisen Bank, nr. 17235/1 Prot, datë 29.08.2014. </w:t>
      </w:r>
    </w:p>
    <w:p w:rsidR="00602626" w:rsidRPr="00F2228E" w:rsidRDefault="00602626" w:rsidP="00677D9A">
      <w:pPr>
        <w:spacing w:line="276" w:lineRule="auto"/>
        <w:ind w:left="2880"/>
        <w:jc w:val="both"/>
      </w:pPr>
      <w:r w:rsidRPr="00F2228E">
        <w:t xml:space="preserve">Pavlefshmëri e titullit ekzekutiv të vendimit nr. 9827, datë 18.10.2012 të Gjykatës së Rrethit Gjyqësor, dhe vendimit nr. 1662, datë 19.07.2013 të Gjykatës së Apelit Tiranë. </w:t>
      </w:r>
    </w:p>
    <w:p w:rsidR="00602626" w:rsidRPr="00F2228E" w:rsidRDefault="00602626" w:rsidP="00677D9A">
      <w:pPr>
        <w:spacing w:line="276" w:lineRule="auto"/>
        <w:ind w:left="2880"/>
        <w:jc w:val="both"/>
      </w:pPr>
      <w:r w:rsidRPr="00F2228E">
        <w:t xml:space="preserve">Detyrimin e zyrës së përmbarimit për të kthyer të gjitha shumat e marra padrejtësisht si dhe për të zhbllokuar llogarine bankare të DRSSH Tiranë. </w:t>
      </w:r>
    </w:p>
    <w:p w:rsidR="00602626" w:rsidRPr="00F2228E" w:rsidRDefault="00602626" w:rsidP="00677D9A">
      <w:pPr>
        <w:pStyle w:val="NoSpacing"/>
        <w:spacing w:line="276" w:lineRule="auto"/>
        <w:jc w:val="both"/>
        <w:rPr>
          <w:rFonts w:ascii="Times New Roman" w:hAnsi="Times New Roman"/>
          <w:sz w:val="24"/>
          <w:szCs w:val="24"/>
          <w:lang w:val="sq-AL"/>
        </w:rPr>
      </w:pPr>
    </w:p>
    <w:p w:rsidR="00602626" w:rsidRPr="00F2228E" w:rsidRDefault="00602626" w:rsidP="00677D9A">
      <w:pPr>
        <w:pStyle w:val="NoSpacing"/>
        <w:spacing w:line="276" w:lineRule="auto"/>
        <w:ind w:left="2880" w:hanging="2880"/>
        <w:jc w:val="both"/>
        <w:rPr>
          <w:rFonts w:ascii="Times New Roman" w:hAnsi="Times New Roman"/>
          <w:i/>
          <w:sz w:val="24"/>
          <w:szCs w:val="24"/>
          <w:lang w:val="sq-AL"/>
        </w:rPr>
      </w:pPr>
      <w:r w:rsidRPr="00F2228E">
        <w:rPr>
          <w:rFonts w:ascii="Times New Roman" w:hAnsi="Times New Roman"/>
          <w:b/>
          <w:bCs/>
          <w:sz w:val="24"/>
          <w:szCs w:val="24"/>
          <w:lang w:val="sq-AL"/>
        </w:rPr>
        <w:t>BAZA LIGJORE:</w:t>
      </w:r>
      <w:r w:rsidRPr="00F2228E">
        <w:rPr>
          <w:rFonts w:ascii="Times New Roman" w:hAnsi="Times New Roman"/>
          <w:b/>
          <w:bCs/>
          <w:sz w:val="24"/>
          <w:szCs w:val="24"/>
          <w:lang w:val="sq-AL"/>
        </w:rPr>
        <w:tab/>
      </w:r>
      <w:r w:rsidRPr="00F2228E">
        <w:rPr>
          <w:rFonts w:ascii="Times New Roman" w:hAnsi="Times New Roman"/>
          <w:sz w:val="24"/>
          <w:szCs w:val="24"/>
          <w:lang w:val="sq-AL"/>
        </w:rPr>
        <w:t>Nenet 609 dhe 610, 615, 616 e në vijim të Kodit të Procedurës Civile</w:t>
      </w:r>
      <w:r w:rsidRPr="00F2228E">
        <w:rPr>
          <w:rFonts w:ascii="Times New Roman" w:hAnsi="Times New Roman"/>
          <w:i/>
          <w:sz w:val="24"/>
          <w:szCs w:val="24"/>
          <w:lang w:val="sq-AL"/>
        </w:rPr>
        <w:t>.</w:t>
      </w:r>
    </w:p>
    <w:p w:rsidR="00602626" w:rsidRPr="00F2228E" w:rsidRDefault="00602626" w:rsidP="00677D9A">
      <w:pPr>
        <w:pStyle w:val="NoSpacing"/>
        <w:spacing w:line="276" w:lineRule="auto"/>
        <w:jc w:val="both"/>
        <w:rPr>
          <w:rFonts w:ascii="Times New Roman" w:hAnsi="Times New Roman"/>
          <w:i/>
          <w:sz w:val="24"/>
          <w:szCs w:val="24"/>
          <w:lang w:val="sq-AL"/>
        </w:rPr>
      </w:pPr>
    </w:p>
    <w:p w:rsidR="00602626" w:rsidRPr="00F2228E" w:rsidRDefault="00602626" w:rsidP="00677D9A">
      <w:pPr>
        <w:spacing w:line="276" w:lineRule="auto"/>
        <w:jc w:val="center"/>
        <w:rPr>
          <w:b/>
        </w:rPr>
      </w:pPr>
      <w:r w:rsidRPr="00F2228E">
        <w:rPr>
          <w:b/>
        </w:rPr>
        <w:t>KOLEGJI CIVIL</w:t>
      </w:r>
      <w:r w:rsidR="00CE071A">
        <w:rPr>
          <w:b/>
        </w:rPr>
        <w:t xml:space="preserve"> I GJYKAT</w:t>
      </w:r>
      <w:r w:rsidR="00A41028">
        <w:rPr>
          <w:b/>
        </w:rPr>
        <w:t>Ë</w:t>
      </w:r>
      <w:r w:rsidR="00CE071A">
        <w:rPr>
          <w:b/>
        </w:rPr>
        <w:t>S S</w:t>
      </w:r>
      <w:r w:rsidR="00A41028">
        <w:rPr>
          <w:b/>
        </w:rPr>
        <w:t>Ë</w:t>
      </w:r>
      <w:r w:rsidR="00CE071A">
        <w:rPr>
          <w:b/>
        </w:rPr>
        <w:t xml:space="preserve"> LART</w:t>
      </w:r>
      <w:r w:rsidR="00A41028">
        <w:rPr>
          <w:b/>
        </w:rPr>
        <w:t>Ë</w:t>
      </w:r>
    </w:p>
    <w:p w:rsidR="00602626" w:rsidRPr="00F2228E" w:rsidRDefault="00602626" w:rsidP="00677D9A">
      <w:pPr>
        <w:spacing w:line="276" w:lineRule="auto"/>
        <w:rPr>
          <w:b/>
        </w:rPr>
      </w:pPr>
    </w:p>
    <w:p w:rsidR="00602626" w:rsidRPr="00F2228E" w:rsidRDefault="00602626" w:rsidP="00CE071A">
      <w:pPr>
        <w:spacing w:line="276" w:lineRule="auto"/>
        <w:ind w:firstLine="720"/>
        <w:jc w:val="both"/>
        <w:rPr>
          <w:spacing w:val="-3"/>
        </w:rPr>
      </w:pPr>
      <w:r w:rsidRPr="00F2228E">
        <w:rPr>
          <w:spacing w:val="-3"/>
        </w:rPr>
        <w:t xml:space="preserve">pasi dëgjoi relacionin e gjyqtarit </w:t>
      </w:r>
      <w:r w:rsidRPr="00F2228E">
        <w:rPr>
          <w:bCs/>
        </w:rPr>
        <w:t>Enton Dhimitri</w:t>
      </w:r>
      <w:r w:rsidRPr="00F2228E">
        <w:rPr>
          <w:bCs/>
          <w:spacing w:val="-3"/>
        </w:rPr>
        <w:t>,</w:t>
      </w:r>
      <w:r w:rsidRPr="00F2228E">
        <w:rPr>
          <w:spacing w:val="-3"/>
        </w:rPr>
        <w:t xml:space="preserve"> dhe pasi e bisedoi çështjen në tërësi,   </w:t>
      </w:r>
    </w:p>
    <w:p w:rsidR="00602626" w:rsidRPr="00F2228E" w:rsidRDefault="00602626" w:rsidP="00CE071A">
      <w:pPr>
        <w:spacing w:line="276" w:lineRule="auto"/>
        <w:jc w:val="center"/>
        <w:rPr>
          <w:b/>
          <w:spacing w:val="-3"/>
        </w:rPr>
      </w:pPr>
      <w:r w:rsidRPr="00F2228E">
        <w:rPr>
          <w:b/>
          <w:spacing w:val="-3"/>
        </w:rPr>
        <w:lastRenderedPageBreak/>
        <w:t>V Ë R E N:</w:t>
      </w:r>
    </w:p>
    <w:p w:rsidR="00602626" w:rsidRPr="00F2228E" w:rsidRDefault="00602626" w:rsidP="00677D9A">
      <w:pPr>
        <w:spacing w:line="276" w:lineRule="auto"/>
        <w:jc w:val="center"/>
        <w:rPr>
          <w:b/>
          <w:spacing w:val="-3"/>
        </w:rPr>
      </w:pPr>
    </w:p>
    <w:p w:rsidR="00602626" w:rsidRPr="00F2228E" w:rsidRDefault="00602626" w:rsidP="00677D9A">
      <w:pPr>
        <w:spacing w:line="276" w:lineRule="auto"/>
        <w:ind w:firstLine="720"/>
        <w:jc w:val="both"/>
        <w:rPr>
          <w:b/>
        </w:rPr>
      </w:pPr>
      <w:r w:rsidRPr="00F2228E">
        <w:rPr>
          <w:b/>
        </w:rPr>
        <w:t>I. Rrethanat e çështjes:</w:t>
      </w:r>
    </w:p>
    <w:p w:rsidR="00602626" w:rsidRPr="00F2228E" w:rsidRDefault="00602626" w:rsidP="00677D9A">
      <w:pPr>
        <w:spacing w:line="276" w:lineRule="auto"/>
        <w:jc w:val="both"/>
        <w:rPr>
          <w:u w:val="single"/>
        </w:rPr>
      </w:pPr>
    </w:p>
    <w:p w:rsidR="00602626" w:rsidRPr="00F2228E" w:rsidRDefault="00602626" w:rsidP="00677D9A">
      <w:pPr>
        <w:spacing w:line="276" w:lineRule="auto"/>
        <w:ind w:firstLine="720"/>
        <w:jc w:val="both"/>
        <w:rPr>
          <w:lang w:eastAsia="sq-AL"/>
        </w:rPr>
      </w:pPr>
      <w:r w:rsidRPr="00F2228E">
        <w:t xml:space="preserve">1. Nga aktet e administruara në dosje rezulton se </w:t>
      </w:r>
      <w:r w:rsidRPr="00F2228E">
        <w:rPr>
          <w:lang w:eastAsia="sq-AL"/>
        </w:rPr>
        <w:t xml:space="preserve">midis të paditurit Abedin Shkurta dhe palës paditëse DRSSH Tiranë, është zhvilluar një gjykim i iniciuar nga Abedin Shkurta për rillogarjtjen e pensionit të parakohshëm për vjetërsi shërbimi si ushtarak. Në përfundim të tij me vendimin nr. 1662, datë 19.07.2013 të Gjykatës së Apelit Tiranë është vendosur: </w:t>
      </w:r>
    </w:p>
    <w:p w:rsidR="00602626" w:rsidRPr="00F2228E" w:rsidRDefault="00602626" w:rsidP="00677D9A">
      <w:pPr>
        <w:spacing w:line="276" w:lineRule="auto"/>
        <w:jc w:val="both"/>
        <w:rPr>
          <w:bCs/>
          <w:i/>
          <w:iCs/>
          <w:lang w:eastAsia="sq-AL"/>
        </w:rPr>
      </w:pPr>
      <w:r w:rsidRPr="00F2228E">
        <w:rPr>
          <w:lang w:eastAsia="sq-AL"/>
        </w:rPr>
        <w:t>“</w:t>
      </w:r>
      <w:r w:rsidRPr="00F2228E">
        <w:rPr>
          <w:bCs/>
          <w:i/>
          <w:iCs/>
          <w:lang w:eastAsia="sq-AL"/>
        </w:rPr>
        <w:t>Ndryshimin e vendimit civil nr. 9827, datë 18.10.2012 të gjykatës së rrethit gjyqësor Tiranë në këtë mënyrë;</w:t>
      </w:r>
    </w:p>
    <w:p w:rsidR="00602626" w:rsidRPr="00F2228E" w:rsidRDefault="00602626" w:rsidP="00677D9A">
      <w:pPr>
        <w:spacing w:line="276" w:lineRule="auto"/>
        <w:jc w:val="both"/>
        <w:rPr>
          <w:bCs/>
          <w:i/>
          <w:iCs/>
          <w:lang w:eastAsia="sq-AL"/>
        </w:rPr>
      </w:pPr>
      <w:r w:rsidRPr="00F2228E">
        <w:rPr>
          <w:bCs/>
          <w:i/>
          <w:iCs/>
          <w:lang w:eastAsia="sq-AL"/>
        </w:rPr>
        <w:t>Pranimin e pjeshëm të padisë së paditësit Abedin Shkurta.</w:t>
      </w:r>
    </w:p>
    <w:p w:rsidR="00602626" w:rsidRPr="00F2228E" w:rsidRDefault="00602626" w:rsidP="00677D9A">
      <w:pPr>
        <w:spacing w:line="276" w:lineRule="auto"/>
        <w:jc w:val="both"/>
        <w:rPr>
          <w:bCs/>
          <w:i/>
          <w:iCs/>
          <w:lang w:eastAsia="sq-AL"/>
        </w:rPr>
      </w:pPr>
      <w:r w:rsidRPr="00F2228E">
        <w:rPr>
          <w:bCs/>
          <w:i/>
          <w:iCs/>
          <w:lang w:eastAsia="sq-AL"/>
        </w:rPr>
        <w:t xml:space="preserve">Detyrimin e palës së paditur Drejtoria Rajonale e Sigurimeve Shoqërore Tiranë të bëjë rillogaritjen e pensionit të parakohshëm për vjetërsi Shërbimi në punë si ushtarak të paditësit Abedin Shkurta, për periudhën 01.09.2008 deri në datë 01.07.2009, bazuar në ligjin nr. 9418 “Për sigurimin shoqëror suplementar të ushtarakëve të forcave të armatosura të Republikës së Shqipërisë”, i ndryshuar me ligjin nr. 9481, datë 16.02.2006, si dhe të paguhen të gjitha diferencat e papaguara për këtë periudhë. </w:t>
      </w:r>
    </w:p>
    <w:p w:rsidR="00602626" w:rsidRPr="00F2228E" w:rsidRDefault="00602626" w:rsidP="00677D9A">
      <w:pPr>
        <w:spacing w:line="276" w:lineRule="auto"/>
        <w:jc w:val="both"/>
        <w:rPr>
          <w:lang w:eastAsia="sq-AL"/>
        </w:rPr>
      </w:pPr>
      <w:r w:rsidRPr="00F2228E">
        <w:rPr>
          <w:bCs/>
          <w:i/>
          <w:iCs/>
          <w:lang w:eastAsia="sq-AL"/>
        </w:rPr>
        <w:t>Rrëzimin e padisë për pjesën tjeter të objektit të saj.”</w:t>
      </w:r>
    </w:p>
    <w:p w:rsidR="00602626" w:rsidRPr="00F2228E" w:rsidRDefault="00602626" w:rsidP="00677D9A">
      <w:pPr>
        <w:spacing w:line="276" w:lineRule="auto"/>
        <w:ind w:firstLine="720"/>
        <w:jc w:val="both"/>
        <w:rPr>
          <w:lang w:eastAsia="sq-AL"/>
        </w:rPr>
      </w:pPr>
      <w:r w:rsidRPr="00F2228E">
        <w:rPr>
          <w:lang w:eastAsia="sq-AL"/>
        </w:rPr>
        <w:t>2.</w:t>
      </w:r>
      <w:r w:rsidRPr="00F2228E">
        <w:rPr>
          <w:i/>
          <w:iCs/>
          <w:lang w:eastAsia="sq-AL"/>
        </w:rPr>
        <w:t xml:space="preserve"> </w:t>
      </w:r>
      <w:r w:rsidRPr="00F2228E">
        <w:rPr>
          <w:bCs/>
          <w:iCs/>
          <w:lang w:eastAsia="sq-AL"/>
        </w:rPr>
        <w:t xml:space="preserve">Këtë vendim kreditori Abedin Shkurta e ka dërguar për ekzekutim pranë palës se paditur </w:t>
      </w:r>
      <w:r w:rsidRPr="00F2228E">
        <w:rPr>
          <w:lang w:eastAsia="sq-AL"/>
        </w:rPr>
        <w:t>Zyra Përmbarimore “LDC”. Kjo e fundit ka filluar menjëherë veprimet për ekzekutimin e vendimit, duke njoftuar fillimisht me shkresën nr. 262/1 prot, datë 08.08.2014, të titulluar “Lajmërimin për Ekzekutimin Vullnetar”, palen e paditur DRSSH Tiranë për zbatimin e vendimit Gjyqësor nr. 1662 datë 19.07.2013 të Gjykatës së Apelit Tiranë. Kjo e fundit me shkresën nr. 2108 prot. të datës 15.08.2014 e ka sqaruar Zyrën Përmbarimore, se ky vendim është ekzekutuar plotësisht nga ana e DRSSH Tiranë</w:t>
      </w:r>
      <w:r w:rsidRPr="00F2228E">
        <w:rPr>
          <w:bCs/>
          <w:lang w:eastAsia="sq-AL"/>
        </w:rPr>
        <w:t>.</w:t>
      </w:r>
      <w:r w:rsidRPr="00F2228E">
        <w:rPr>
          <w:lang w:eastAsia="sq-AL"/>
        </w:rPr>
        <w:t xml:space="preserve"> Në shkresë citohet se zbatimi i vendimit është kryer për shumën 421 072 leke. për ekzekutimin e këtij vendimi gjykate, kreditori Abedin Shkurta është njoftuar me shkresen e DRSSH Tiranë nr. 2502 prot, datë 19.11.2013. </w:t>
      </w:r>
    </w:p>
    <w:p w:rsidR="00602626" w:rsidRPr="00F2228E" w:rsidRDefault="00602626" w:rsidP="00677D9A">
      <w:pPr>
        <w:spacing w:line="276" w:lineRule="auto"/>
        <w:ind w:firstLine="720"/>
        <w:jc w:val="both"/>
        <w:rPr>
          <w:lang w:eastAsia="sq-AL"/>
        </w:rPr>
      </w:pPr>
      <w:r w:rsidRPr="00F2228E">
        <w:rPr>
          <w:lang w:eastAsia="sq-AL"/>
        </w:rPr>
        <w:t>3. Edhe pas këtij njoftimi, Zyra e Përmbarimit L.D.C, ka vazhduar veprimet përmbarimore dhe ka bllokuar llogaritë bankare të DRSSH Tiranë. Për këtë bllokim, DRSSH është njoftuar prej Bankës Raiffeisen, me shkresën nr. 17235/1 prot, datë 29.08.2014, për të cilën ka marrë dijeni në datën 02.09.2014. Gjithashtu me shkresën nr. 17235/3, datë 12.09.2014, Banka Raiffeissen sh.a i ka komunikuar palës paditëse se ka kaluar në llogarinë e studios përmbarimore shumën 488, 822 lekë për ekzekutimin e vendimit me palë kreditore Abedin Shkurta.</w:t>
      </w:r>
    </w:p>
    <w:p w:rsidR="00602626" w:rsidRPr="00F2228E" w:rsidRDefault="00602626" w:rsidP="00677D9A">
      <w:pPr>
        <w:spacing w:line="276" w:lineRule="auto"/>
        <w:ind w:firstLine="720"/>
        <w:jc w:val="both"/>
        <w:rPr>
          <w:lang w:eastAsia="sq-AL"/>
        </w:rPr>
      </w:pPr>
      <w:r w:rsidRPr="00F2228E">
        <w:rPr>
          <w:lang w:eastAsia="sq-AL"/>
        </w:rPr>
        <w:t xml:space="preserve">4. Pala paditëse nuk ka qenë dakord me veprimet e kryera nga përmbaruesi, ndaj ka paraqitur padinë objekt gjykimi për kundërshtimin e veprimeve përmbarimore dhe pavlefshmërinë e titullit ekzekutiv- vendimit gjyqësor. Sipas saj detyrimi që përmban ky vendim është përmbushur vullnetarisht prej saj. Për kete i ka paraqitur gjykatës shkresën e datës 19.11.2013 nr. 2502 prot, me të cilën ajo ka njoftuar kreditorin Abedin Shkurta të paraqitet pranë zyrës postare nr. 8 të tërheqë përfitimin të njohur me vendim gjykate. </w:t>
      </w:r>
    </w:p>
    <w:p w:rsidR="00602626" w:rsidRPr="00F2228E" w:rsidRDefault="00602626" w:rsidP="00677D9A">
      <w:pPr>
        <w:spacing w:line="276" w:lineRule="auto"/>
        <w:ind w:firstLine="720"/>
        <w:jc w:val="both"/>
        <w:rPr>
          <w:lang w:eastAsia="sq-AL"/>
        </w:rPr>
      </w:pPr>
      <w:r w:rsidRPr="00F2228E">
        <w:rPr>
          <w:lang w:eastAsia="sq-AL"/>
        </w:rPr>
        <w:t xml:space="preserve">5. Po kështu ka paraqitur shkresën nr. 2108 prot, të datës 15.08.2014, të dërguar prej saj në adresë të Zyrës Përmbarimore, me të cilën e ka sqaruar atë se ky vendim është ekzekutuar plotësisht si dhe shumën 421 072 lekë të paguar. </w:t>
      </w:r>
    </w:p>
    <w:p w:rsidR="00602626" w:rsidRPr="00F2228E" w:rsidRDefault="00602626" w:rsidP="00677D9A">
      <w:pPr>
        <w:spacing w:line="276" w:lineRule="auto"/>
        <w:ind w:firstLine="720"/>
        <w:jc w:val="both"/>
        <w:rPr>
          <w:bCs/>
          <w:iCs/>
          <w:lang w:eastAsia="sq-AL"/>
        </w:rPr>
      </w:pPr>
      <w:r w:rsidRPr="00F2228E">
        <w:rPr>
          <w:b/>
          <w:iCs/>
          <w:lang w:eastAsia="sq-AL"/>
        </w:rPr>
        <w:lastRenderedPageBreak/>
        <w:t>6. Gjykata e Rrethit Gjyqësor Tiranë,</w:t>
      </w:r>
      <w:r w:rsidRPr="00F2228E">
        <w:rPr>
          <w:bCs/>
          <w:iCs/>
          <w:lang w:eastAsia="sq-AL"/>
        </w:rPr>
        <w:t xml:space="preserve"> me vendimin nr. 11218, datë 20.11.2014 ka vendosur: </w:t>
      </w:r>
    </w:p>
    <w:p w:rsidR="00602626" w:rsidRPr="00F2228E" w:rsidRDefault="00602626" w:rsidP="00677D9A">
      <w:pPr>
        <w:spacing w:line="276" w:lineRule="auto"/>
        <w:jc w:val="both"/>
        <w:rPr>
          <w:lang w:eastAsia="sq-AL"/>
        </w:rPr>
      </w:pPr>
      <w:r w:rsidRPr="00F2228E">
        <w:rPr>
          <w:i/>
          <w:lang w:eastAsia="sq-AL"/>
        </w:rPr>
        <w:t>“Pranimin e pjesshëm të padisë.</w:t>
      </w:r>
    </w:p>
    <w:p w:rsidR="00602626" w:rsidRPr="00F2228E" w:rsidRDefault="00602626" w:rsidP="00677D9A">
      <w:pPr>
        <w:widowControl w:val="0"/>
        <w:adjustRightInd w:val="0"/>
        <w:spacing w:line="276" w:lineRule="auto"/>
        <w:jc w:val="both"/>
        <w:rPr>
          <w:lang w:eastAsia="sq-AL"/>
        </w:rPr>
      </w:pPr>
      <w:r w:rsidRPr="00F2228E">
        <w:rPr>
          <w:i/>
          <w:lang w:eastAsia="sq-AL"/>
        </w:rPr>
        <w:t>Anullimin e veprimeve Përmbarimore dhe konkretisht të vendimit për sekuestro ekzekutive nr. 262/1 Prot, datë 21.08.2014, marr</w:t>
      </w:r>
      <w:r>
        <w:rPr>
          <w:i/>
          <w:lang w:eastAsia="sq-AL"/>
        </w:rPr>
        <w:t>ë</w:t>
      </w:r>
      <w:r w:rsidRPr="00F2228E">
        <w:rPr>
          <w:i/>
          <w:lang w:eastAsia="sq-AL"/>
        </w:rPr>
        <w:t xml:space="preserve"> dijeni me datë 02.09.2014 me njoftimin e dërguar nga Raiffeisen Bank, nr. 17235/1 Prot, datë 29.08.2014. </w:t>
      </w:r>
    </w:p>
    <w:p w:rsidR="00602626" w:rsidRPr="00F2228E" w:rsidRDefault="00602626" w:rsidP="00677D9A">
      <w:pPr>
        <w:widowControl w:val="0"/>
        <w:adjustRightInd w:val="0"/>
        <w:spacing w:line="276" w:lineRule="auto"/>
        <w:jc w:val="both"/>
        <w:rPr>
          <w:lang w:eastAsia="sq-AL"/>
        </w:rPr>
      </w:pPr>
      <w:r w:rsidRPr="00F2228E">
        <w:rPr>
          <w:i/>
          <w:lang w:eastAsia="sq-AL"/>
        </w:rPr>
        <w:t>Detyrimin e zyrës së përmbarimit për të kthyer të gjitha shumat e marra padrejtësisht si dhe për të zhbllokuar llogarinë bankare të DRSSH Tiranë.</w:t>
      </w:r>
    </w:p>
    <w:p w:rsidR="00602626" w:rsidRPr="00F2228E" w:rsidRDefault="00602626" w:rsidP="00677D9A">
      <w:pPr>
        <w:widowControl w:val="0"/>
        <w:adjustRightInd w:val="0"/>
        <w:spacing w:line="276" w:lineRule="auto"/>
        <w:jc w:val="both"/>
        <w:rPr>
          <w:lang w:eastAsia="sq-AL"/>
        </w:rPr>
      </w:pPr>
      <w:r w:rsidRPr="00F2228E">
        <w:rPr>
          <w:i/>
          <w:lang w:eastAsia="sq-AL"/>
        </w:rPr>
        <w:t>Rrëzimin e padisë për pjesën pavlefshmëri e titullit ekzekutiv të vendimit nr. 9827, datë 18.10.2012 të Gjykatës së Rrethit Gjyqësor, dhe vendimit nr. 1662, datë 19.07.2013 të Gjykatës së Apelit Tiranë.</w:t>
      </w:r>
    </w:p>
    <w:p w:rsidR="00602626" w:rsidRPr="00F2228E" w:rsidRDefault="00602626" w:rsidP="00677D9A">
      <w:pPr>
        <w:widowControl w:val="0"/>
        <w:adjustRightInd w:val="0"/>
        <w:spacing w:line="276" w:lineRule="auto"/>
        <w:jc w:val="both"/>
        <w:rPr>
          <w:lang w:eastAsia="sq-AL"/>
        </w:rPr>
      </w:pPr>
      <w:r w:rsidRPr="00F2228E">
        <w:rPr>
          <w:i/>
          <w:lang w:eastAsia="sq-AL"/>
        </w:rPr>
        <w:t>Shpenzimet gjyqësore siç janë  bërë.”</w:t>
      </w:r>
    </w:p>
    <w:p w:rsidR="00602626" w:rsidRPr="00F2228E" w:rsidRDefault="00602626" w:rsidP="00677D9A">
      <w:pPr>
        <w:spacing w:line="276" w:lineRule="auto"/>
        <w:ind w:firstLine="720"/>
        <w:jc w:val="both"/>
      </w:pPr>
      <w:r w:rsidRPr="00F2228E">
        <w:t>6.1. Gjykata e rrethit gjyqësor ndër të tjera arsyeton:</w:t>
      </w:r>
    </w:p>
    <w:p w:rsidR="00602626" w:rsidRPr="00F2228E" w:rsidRDefault="00602626" w:rsidP="00677D9A">
      <w:pPr>
        <w:spacing w:line="276" w:lineRule="auto"/>
        <w:jc w:val="both"/>
      </w:pPr>
      <w:r w:rsidRPr="00F2228E">
        <w:t xml:space="preserve">Gjykata vëren se padia e paraqitur nga ana e palës paditese ka për objekt kundërshtimin e veprimeve përmbarimore të kryera nga përmbaruesi gjyqësor në ekzekutim të një titulli ekzekutiv të cilin pretendon se e ka ekzekutuar si dhe pavlefshmërinë e titullit ekzekutiv për shkak se ai është ekzekutuar tërësisht. Si rrjedhojë baza ligjore për gjykimin e saj padie është neni 609 dhe neni 610/ 2 i KPC, i cili parashikon të drejtën e ankimit ndaj veprimeve përmbarimore dhe rastin e ekzekutimit të vendimit gjyqësor. </w:t>
      </w:r>
    </w:p>
    <w:p w:rsidR="00602626" w:rsidRPr="00F2228E" w:rsidRDefault="00602626" w:rsidP="00677D9A">
      <w:pPr>
        <w:spacing w:line="276" w:lineRule="auto"/>
        <w:jc w:val="both"/>
        <w:rPr>
          <w:lang w:eastAsia="it-IT"/>
        </w:rPr>
      </w:pPr>
      <w:r w:rsidRPr="00F2228E">
        <w:t xml:space="preserve">Gjykata vëren se padia duhet pranuar pjesërisht si e bazuar në prova dhe në ligj për këto arsye: </w:t>
      </w:r>
    </w:p>
    <w:p w:rsidR="00602626" w:rsidRPr="00F2228E" w:rsidRDefault="00602626" w:rsidP="00677D9A">
      <w:pPr>
        <w:spacing w:line="276" w:lineRule="auto"/>
        <w:jc w:val="both"/>
      </w:pPr>
      <w:r w:rsidRPr="00F2228E">
        <w:t xml:space="preserve">Rezulton e provuar nga vendimi gjyqësor nr. 1662, datë 19.07.2013 i Gjykatës së Apelit Tiranë dhe vendimi nr. 9827, datë 18.10.2012, se përfundimisht gjykatat lidhur me pretendimet e paditesit në atë gjykim Abedin Shkurta, kanë vendosur të pjesërisht padinë duke detyruar i padituri Drejtoria Rajonale e Sigurimeve Shoqërore Tiranë të bëjë rillogaritjen e pensionit të parakohshëm për vjetërsi Sherbimi në punë ushtarak.....si dhe atij ti paguhen të gjitha diferencat e papaguara për këtë periudhë,” pra nëpërmjet këtij vendimi rillogaritja e masës së pensionit dhe e diferencave të pamarra është lënë ta bëjë paditësi në këtë gjykim DRSSH Tiranë. </w:t>
      </w:r>
    </w:p>
    <w:p w:rsidR="00602626" w:rsidRPr="00F2228E" w:rsidRDefault="00602626" w:rsidP="00677D9A">
      <w:pPr>
        <w:spacing w:line="276" w:lineRule="auto"/>
        <w:jc w:val="both"/>
      </w:pPr>
      <w:r w:rsidRPr="00F2228E">
        <w:t xml:space="preserve">Rezulton e provuar nga shkresa rishqyrtim pensioni, se mbi bazën e vendimit të sipërcituar të Gjykatës së Apelit Tiranë, paditësi DRSSH Tiranë ka rillogaritur pensionin. Rezulton nga shkresa nr. 2502 datë 29.11.2013, pra tre muaj pas përfundimit të gjykimit të mësipërm, se DRSSH ka njoftuar të paditurin Abedin Shkurta për kryerjen e ekzekutimit të vendimeve të sipërcituara dhe se ai duhet të paraqitej pranë Zyrës postare nr. 8 për të tërhequr shumën e kërkuar. Në këtë shkresë i njoftohet se përsa i përket shpenzimeve gjyqësore duhet të paraqiste një nr. llogarie që ato ti kalonin. </w:t>
      </w:r>
    </w:p>
    <w:p w:rsidR="00602626" w:rsidRPr="00F2228E" w:rsidRDefault="00602626" w:rsidP="00677D9A">
      <w:pPr>
        <w:spacing w:line="276" w:lineRule="auto"/>
        <w:jc w:val="both"/>
      </w:pPr>
      <w:r w:rsidRPr="00F2228E">
        <w:t xml:space="preserve">Referuar provave raport i historikut të faturave të DRSSH, kartelës për përfitim të pensionit suplementar, mandat pagesën nr. 0002558206 rezulton se në datë 22.11.2013 palës së paditur Abedin Shkurta i është kryer dhe ka tërhequr pagesën si rezultat i ekzekutimit në mënyrë vullnetare të vendimit gjyqësor të Gjykatës së Apelit Tiranë. </w:t>
      </w:r>
    </w:p>
    <w:p w:rsidR="00602626" w:rsidRPr="00F2228E" w:rsidRDefault="00602626" w:rsidP="00677D9A">
      <w:pPr>
        <w:spacing w:line="276" w:lineRule="auto"/>
        <w:jc w:val="both"/>
      </w:pPr>
      <w:r w:rsidRPr="00F2228E">
        <w:t xml:space="preserve">Pala e paditur pretendoi se mandat pagesa nuk provon se kjo shumë ka kaluar për efekt të këtij vendimi. Gjykata vëren se shuma e paguar me mandat pagese lidhet plotësisht me shumën e përshkruar në historikun e faturave të paraqitur si provë në gjykim në të cilën përcaktohet për ekzekutim të vendimit të Gjykatës së Apelit Tiranë. Përsa kohë ky historik përbën dokument zyrtar me fuqi të plotë provuese për të dhënat që paraqiten në të, atëherë ai mund të goditet vetëm për fallsitet, gjë që në këtë gjykim nuk u pretendua. Nisur nga sa më sipër gjykata çmon </w:t>
      </w:r>
      <w:r w:rsidRPr="00F2228E">
        <w:lastRenderedPageBreak/>
        <w:t xml:space="preserve">se DRSSH Tiranë në përputhje me vendimin e gjykatës së apelit, ka përcaktuar se shuma që i takonte palës së paditur nga pagimi i diferencave të pamarra si rezultat i rillogaritjes së pensionit është në masën 421.072 lekë dhe këtë vendim kjo palë e ka ekzekutuar në mënyrë vullnetare. </w:t>
      </w:r>
    </w:p>
    <w:p w:rsidR="00602626" w:rsidRPr="00F2228E" w:rsidRDefault="00602626" w:rsidP="00677D9A">
      <w:pPr>
        <w:spacing w:line="276" w:lineRule="auto"/>
        <w:jc w:val="both"/>
      </w:pPr>
      <w:r w:rsidRPr="00F2228E">
        <w:t xml:space="preserve">Pala e paditur Zyra përmbarimore L.C.D ka patur plotësisht dijeni për ekzekutimin e këtij detyrimi sipas shkresës nr. 2108, datë 5.08.2014 të DRSSH-se, e cila pasi është njohur me kërkesën për ekzekutim vullnetar, e ka sqaruar se kishte kryer ekzekutimin në mënyrë vullnetare më parë. Në këto kushte pala e paditur zyra përmbarimore Tiranë konform nenit 616 pika ‘a’ të KPC, pasi të njihej me provat e debitorit DRSSH Tiranë duhet konform nenit të kishte vendosur pushimin e ekzekutimit gjë që në fakt nuk e ka bërë por ka vazhduar ekzekutimin. </w:t>
      </w:r>
    </w:p>
    <w:p w:rsidR="00602626" w:rsidRPr="00F2228E" w:rsidRDefault="00602626" w:rsidP="00677D9A">
      <w:pPr>
        <w:spacing w:line="276" w:lineRule="auto"/>
        <w:jc w:val="both"/>
      </w:pPr>
      <w:r w:rsidRPr="00F2228E">
        <w:t>Gjykata çmon se të gjitha veprimet e kryera nga përmbarimi pas rënies në dijeni se vendimi ishte ekzekutuar tërësisht prej DRSSH kohë përpara nisjes së ekzekutimit nepërmjet zyrës përmbarimore, janë në kundërshtim të hapur me ligjin, pasi kjo zyrë nuk ka pushuar ekzekutimin, në një kohë që duhet ta bënte. Për rrjedhojë dhe veprimet që po kundërshtohen në gjykatë si vendimi për sekuestro ekzekutive nr. 262/1 prot, datë 21.08.2014, marrë dijeni me datë 02.09.2014 me njoftimin e dërguar nga Raiffeisen Bank, nr. 17235/1 prot, datë 29.08.2014 dhe kalimi i shumës në llogari të zyrës përmbarimore janë në kundershtim me ligjin dhe duhet të anullohen.</w:t>
      </w:r>
    </w:p>
    <w:p w:rsidR="00602626" w:rsidRPr="00F2228E" w:rsidRDefault="00602626" w:rsidP="00677D9A">
      <w:pPr>
        <w:spacing w:line="276" w:lineRule="auto"/>
        <w:jc w:val="both"/>
      </w:pPr>
      <w:r w:rsidRPr="00F2228E">
        <w:t>Përsa i përket pikës së dytë të objektit të padisë që është pavlefshmëria e titullit kezekutiv të vendimit nr. 9827, datë 18.10.2012 të Gjykatës së Rrethit Gjyqësor, dhe vendimit nr. 1662, datë 19.07.2013 të Gjykatës së Apelit Tiranë, gjykata vëren se vendimet gjyqësore shpallen të pavlefshme vetëm për shkaqet të ngjara pas dhënies së vendimit. Ekzekutimi i tyre në mënyrë vullnetare, përbën përmbushje të detyrimit të përcaktuar në to dhe sjell si pasojë pushimin e ekzekutimit, por jo pavlefshmëri të vendimit, si titull ekzekutiv dhe për rrjedhojë ky kërkim duhet të rrëzohet. Në këtë kuptim, gjykata çmon se pala paditëse nuk mund të kërkojë deklarimin të pavlefshëm të vendimeve gjyqësore, por është zyra e përmbarimit ajo që duhet të kishe pushuar ekzekutimin dhe që duhet ta pushojë atë. Gjykata çmon se në kushtet kur ekzekutimi është kryer, pasi sipas shkreses nr. 17235/3, datë 12.09.2014 në shumën 488.822 lekë ka kaluar në llogari të zyrës përmbarimore, duhen zgjidhur pasojat duke u detyruar zyra përmbarimore që ti kthejë këtë shumë të marrë padrejt</w:t>
      </w:r>
      <w:r>
        <w:t>ë</w:t>
      </w:r>
      <w:r w:rsidRPr="00F2228E">
        <w:t xml:space="preserve">sisht prej palës paditëse DRSSH Tiranë. </w:t>
      </w:r>
    </w:p>
    <w:p w:rsidR="00602626" w:rsidRPr="00F2228E" w:rsidRDefault="00602626" w:rsidP="00677D9A">
      <w:pPr>
        <w:spacing w:line="276" w:lineRule="auto"/>
        <w:jc w:val="both"/>
      </w:pPr>
      <w:r w:rsidRPr="00F2228E">
        <w:t>Nisur nga sa më sipër gjykata çmon se kërkesa duhet të pranohet pjesërisht si e bazuar në prova dhe në ligj.</w:t>
      </w:r>
    </w:p>
    <w:p w:rsidR="00602626" w:rsidRPr="00F2228E" w:rsidRDefault="00602626" w:rsidP="00677D9A">
      <w:pPr>
        <w:spacing w:line="276" w:lineRule="auto"/>
        <w:ind w:firstLine="720"/>
        <w:jc w:val="both"/>
        <w:rPr>
          <w:b/>
          <w:bCs/>
        </w:rPr>
      </w:pPr>
      <w:r w:rsidRPr="00F2228E">
        <w:rPr>
          <w:b/>
          <w:bCs/>
        </w:rPr>
        <w:t xml:space="preserve">7. Kundër vendimit të sipërcituar ka paraqitur ankim </w:t>
      </w:r>
      <w:r w:rsidRPr="00F2228E">
        <w:rPr>
          <w:b/>
          <w:bCs/>
          <w:lang w:eastAsia="sq-AL"/>
        </w:rPr>
        <w:t>pala e paditur Abedin Shkurta</w:t>
      </w:r>
      <w:r w:rsidRPr="00F2228E">
        <w:rPr>
          <w:b/>
          <w:bCs/>
        </w:rPr>
        <w:t>, i cili parashtron:</w:t>
      </w:r>
    </w:p>
    <w:p w:rsidR="00602626" w:rsidRPr="00F2228E" w:rsidRDefault="00602626" w:rsidP="00677D9A">
      <w:pPr>
        <w:pStyle w:val="ListParagraph"/>
        <w:numPr>
          <w:ilvl w:val="0"/>
          <w:numId w:val="34"/>
        </w:numPr>
        <w:spacing w:line="276" w:lineRule="auto"/>
        <w:jc w:val="both"/>
        <w:rPr>
          <w:sz w:val="24"/>
          <w:szCs w:val="24"/>
          <w:lang w:val="sq-AL" w:eastAsia="sq-AL"/>
        </w:rPr>
      </w:pPr>
      <w:r w:rsidRPr="00F2228E">
        <w:rPr>
          <w:sz w:val="24"/>
          <w:szCs w:val="24"/>
          <w:lang w:val="sq-AL" w:eastAsia="sq-AL"/>
        </w:rPr>
        <w:t>Gjykata e shkallës së parë që ka vendosur pranimin pjesërisht të kërkesë-padisë, ka dhënë një vendim të pa drejtë e të pa bazuar në ligj dhe në prova.</w:t>
      </w:r>
    </w:p>
    <w:p w:rsidR="00602626" w:rsidRPr="00F2228E" w:rsidRDefault="00602626" w:rsidP="00677D9A">
      <w:pPr>
        <w:pStyle w:val="ListParagraph"/>
        <w:numPr>
          <w:ilvl w:val="0"/>
          <w:numId w:val="34"/>
        </w:numPr>
        <w:spacing w:line="276" w:lineRule="auto"/>
        <w:jc w:val="both"/>
        <w:rPr>
          <w:sz w:val="24"/>
          <w:szCs w:val="24"/>
          <w:lang w:val="sq-AL" w:eastAsia="sq-AL"/>
        </w:rPr>
      </w:pPr>
      <w:r w:rsidRPr="00F2228E">
        <w:rPr>
          <w:sz w:val="24"/>
          <w:szCs w:val="24"/>
          <w:lang w:val="sq-AL" w:eastAsia="sq-AL"/>
        </w:rPr>
        <w:t xml:space="preserve">Pala paditëse vërtet na bën me dije se e ka ekzekutuar detyrimin, por ajo nuk solli asnjë provë pranë nesh qoftë lidhur me aktet që ka  bërë për rillogaritjen ashtu edhe për pagesën e kryer. Mandat pagesa e paraqitur ka të padukshëm numrin dhe datën ndërsa viti është 2013. Asnjë provë tjetër nuk është paraqitur, ndaj ne filluam ekzekutimin. </w:t>
      </w:r>
    </w:p>
    <w:p w:rsidR="00602626" w:rsidRPr="00F2228E" w:rsidRDefault="00602626" w:rsidP="00677D9A">
      <w:pPr>
        <w:pStyle w:val="ListParagraph"/>
        <w:numPr>
          <w:ilvl w:val="0"/>
          <w:numId w:val="34"/>
        </w:numPr>
        <w:spacing w:line="276" w:lineRule="auto"/>
        <w:jc w:val="both"/>
        <w:rPr>
          <w:sz w:val="24"/>
          <w:szCs w:val="24"/>
          <w:lang w:val="sq-AL" w:eastAsia="sq-AL"/>
        </w:rPr>
      </w:pPr>
      <w:r w:rsidRPr="00F2228E">
        <w:rPr>
          <w:sz w:val="24"/>
          <w:szCs w:val="24"/>
          <w:lang w:val="sq-AL" w:eastAsia="sq-AL"/>
        </w:rPr>
        <w:t xml:space="preserve">Në vendimin e dhënë gjykata ka anashkaluar zbatimin e dispozitave ligjore të detyrueshme për gjykatën.Padia duhej të rrëzohej pasi mendojmë se janë kushtet dhe </w:t>
      </w:r>
      <w:r w:rsidRPr="00F2228E">
        <w:rPr>
          <w:sz w:val="24"/>
          <w:szCs w:val="24"/>
          <w:lang w:val="sq-AL" w:eastAsia="sq-AL"/>
        </w:rPr>
        <w:lastRenderedPageBreak/>
        <w:t>rrethanat e ngritjes së një padie konfuze. Nuk mund të ngrihen në një kërkesë padi së bashku edhe kundërshtimi i veprimeve përmbarimore dhe pavlefshmëria e titullit ekzekutiv.Paditësja mund të kishte ngritur dy padi të veçanta me këto kerkime dhe të pezullonte kundërshtimin e veprimeve përmbarimore deri sa të shikohej pavlefshmëria e titullit ekzekutiv. Kthimi i shumës mund të jetë objekt gjykimi vetëm në kuader të një gjykimi themeli të zakonshëm.</w:t>
      </w:r>
    </w:p>
    <w:p w:rsidR="00602626" w:rsidRPr="00F2228E" w:rsidRDefault="00602626" w:rsidP="00677D9A">
      <w:pPr>
        <w:pStyle w:val="ListParagraph"/>
        <w:numPr>
          <w:ilvl w:val="0"/>
          <w:numId w:val="34"/>
        </w:numPr>
        <w:spacing w:line="276" w:lineRule="auto"/>
        <w:jc w:val="both"/>
        <w:rPr>
          <w:sz w:val="24"/>
          <w:szCs w:val="24"/>
          <w:lang w:val="sq-AL" w:eastAsia="sq-AL"/>
        </w:rPr>
      </w:pPr>
      <w:r w:rsidRPr="00F2228E">
        <w:rPr>
          <w:sz w:val="24"/>
          <w:szCs w:val="24"/>
          <w:lang w:val="sq-AL" w:eastAsia="sq-AL"/>
        </w:rPr>
        <w:t>Përmbaruesi ka vepruar në përputhje me hapat procedurale të parashikuar nga ligji, pas njoftimit që i është  bërë palës për ta ekzekutuar vullnetarisht. Pala paditëse nuk ka dorëzuar asnjë shkresë pranë përmbaruesit që të vërtetojë që ka përmbushur të gjithë detyrimin e parashikuar në vendimin e gjykatës.Vetëm në procesin gjyqësor u paraqitën prova që nuk i kishim parë. Lidhur me mandatë pagesën ajo nuk është e saktë pasi shkaku i kyerjes së pagesës është përcaktuar si pension i parakohshëm, kompensim nga ndryshimi i çmimit të energjis</w:t>
      </w:r>
      <w:r>
        <w:rPr>
          <w:sz w:val="24"/>
          <w:szCs w:val="24"/>
          <w:lang w:val="sq-AL" w:eastAsia="sq-AL"/>
        </w:rPr>
        <w:t>ë</w:t>
      </w:r>
      <w:r w:rsidRPr="00F2228E">
        <w:rPr>
          <w:sz w:val="24"/>
          <w:szCs w:val="24"/>
          <w:lang w:val="sq-AL" w:eastAsia="sq-AL"/>
        </w:rPr>
        <w:t xml:space="preserve">, kompensim nga ndryshimi i çmimit të bukës, vajgurit e gazit të lëngshëm. </w:t>
      </w:r>
    </w:p>
    <w:p w:rsidR="00602626" w:rsidRPr="00F2228E" w:rsidRDefault="00602626" w:rsidP="00677D9A">
      <w:pPr>
        <w:pStyle w:val="ListParagraph"/>
        <w:numPr>
          <w:ilvl w:val="0"/>
          <w:numId w:val="34"/>
        </w:numPr>
        <w:spacing w:line="276" w:lineRule="auto"/>
        <w:jc w:val="both"/>
        <w:rPr>
          <w:sz w:val="24"/>
          <w:szCs w:val="24"/>
          <w:lang w:val="sq-AL" w:eastAsia="sq-AL"/>
        </w:rPr>
      </w:pPr>
      <w:r w:rsidRPr="00F2228E">
        <w:rPr>
          <w:sz w:val="24"/>
          <w:szCs w:val="24"/>
          <w:lang w:val="sq-AL" w:eastAsia="sq-AL"/>
        </w:rPr>
        <w:t>Përfundimisht kërkojmë: ndryshimin e vendimit të gjykatës së rrethit gjyqësor, dhe rrëzimin e plotë të kërkesë padisë si të pambështetur në ligj.</w:t>
      </w:r>
    </w:p>
    <w:p w:rsidR="00602626" w:rsidRPr="00F2228E" w:rsidRDefault="00602626" w:rsidP="00677D9A">
      <w:pPr>
        <w:spacing w:line="276" w:lineRule="auto"/>
        <w:ind w:firstLine="720"/>
        <w:jc w:val="both"/>
      </w:pPr>
      <w:r w:rsidRPr="00F2228E">
        <w:rPr>
          <w:b/>
        </w:rPr>
        <w:t>8</w:t>
      </w:r>
      <w:r w:rsidRPr="00F2228E">
        <w:rPr>
          <w:bCs/>
        </w:rPr>
        <w:t>.</w:t>
      </w:r>
      <w:r w:rsidRPr="00F2228E">
        <w:rPr>
          <w:b/>
        </w:rPr>
        <w:t xml:space="preserve"> Gjykata e Apelit </w:t>
      </w:r>
      <w:r w:rsidRPr="00F2228E">
        <w:rPr>
          <w:b/>
          <w:iCs/>
          <w:lang w:eastAsia="sq-AL"/>
        </w:rPr>
        <w:t>Tiran</w:t>
      </w:r>
      <w:r w:rsidRPr="00F2228E">
        <w:rPr>
          <w:b/>
        </w:rPr>
        <w:t>ë</w:t>
      </w:r>
      <w:r w:rsidRPr="00F2228E">
        <w:rPr>
          <w:bCs/>
        </w:rPr>
        <w:t>,</w:t>
      </w:r>
      <w:r w:rsidRPr="00F2228E">
        <w:rPr>
          <w:b/>
          <w:bCs/>
        </w:rPr>
        <w:t xml:space="preserve"> </w:t>
      </w:r>
      <w:r w:rsidRPr="00F2228E">
        <w:t xml:space="preserve">me vendimin </w:t>
      </w:r>
      <w:r w:rsidRPr="00F2228E">
        <w:rPr>
          <w:bCs/>
          <w:lang w:eastAsia="sq-AL"/>
        </w:rPr>
        <w:t>nr. 1228, datë 20.05.2016</w:t>
      </w:r>
      <w:r w:rsidRPr="00F2228E">
        <w:t>, ka vendosur:</w:t>
      </w:r>
    </w:p>
    <w:p w:rsidR="00602626" w:rsidRPr="00F2228E" w:rsidRDefault="00602626" w:rsidP="00677D9A">
      <w:pPr>
        <w:spacing w:line="276" w:lineRule="auto"/>
        <w:rPr>
          <w:i/>
          <w:iCs/>
        </w:rPr>
      </w:pPr>
      <w:r w:rsidRPr="00F2228E">
        <w:rPr>
          <w:i/>
          <w:iCs/>
        </w:rPr>
        <w:t>“Lënien në fuqi të vendimit nr. 11218, datë 20.11.2014 të Gjykatës së Rrethit Gjyqësor Tiranë.</w:t>
      </w:r>
    </w:p>
    <w:p w:rsidR="00602626" w:rsidRPr="00F2228E" w:rsidRDefault="00602626" w:rsidP="00677D9A">
      <w:pPr>
        <w:spacing w:line="276" w:lineRule="auto"/>
        <w:rPr>
          <w:i/>
          <w:iCs/>
          <w:lang w:eastAsia="it-IT"/>
        </w:rPr>
      </w:pPr>
      <w:r w:rsidRPr="00F2228E">
        <w:rPr>
          <w:i/>
          <w:iCs/>
        </w:rPr>
        <w:t>Kundër vendimit lejohet rekurs në Gjykaten e Lartë.”</w:t>
      </w:r>
    </w:p>
    <w:p w:rsidR="00602626" w:rsidRPr="00F2228E" w:rsidRDefault="00602626" w:rsidP="00677D9A">
      <w:pPr>
        <w:spacing w:line="276" w:lineRule="auto"/>
        <w:ind w:firstLine="720"/>
        <w:jc w:val="both"/>
      </w:pPr>
      <w:r w:rsidRPr="00F2228E">
        <w:t>8.1. Gjykata e apelit ndër të tjera arsyeton:</w:t>
      </w:r>
    </w:p>
    <w:p w:rsidR="00602626" w:rsidRPr="00F2228E" w:rsidRDefault="00602626" w:rsidP="00677D9A">
      <w:pPr>
        <w:spacing w:line="276" w:lineRule="auto"/>
        <w:jc w:val="both"/>
        <w:rPr>
          <w:lang w:eastAsia="sq-AL"/>
        </w:rPr>
      </w:pPr>
      <w:r w:rsidRPr="00F2228E">
        <w:rPr>
          <w:lang w:eastAsia="sq-AL"/>
        </w:rPr>
        <w:t>Gjykata e rrethit në përfundim të gjykimit ka arritur në konkluzionin se padia për kundershtimin e veprimeve përmbarimore (sipas nenit 610 të K.P.C) duhet të pranohet, ndërsa padia për pavlefshmërinë e titullit ekzekutiv (sipas nenit 609 të KPC) duhet të rrëzohet. Në vendimin e saj gjykata arsyeton se sipas vendimit nr. 1662, datë 19.07.2013 të Gjykatës së Apelit Tiranë është detyruar i padituri Drejtoria Rajonale e Sigurimeve Shoqërore Tiranë të bëjë rillogaritjen e pensionit të parakohshëm për vjetërsi Sherbimi në punë si ushtarak, si dhe ti paguhen të gjitha diferencat e papaguara për këtë periudhë. Këtë llogaritje është lënë ta bëjë paditesi në këtë gjykim DRSSH Tiranë.</w:t>
      </w:r>
    </w:p>
    <w:p w:rsidR="00602626" w:rsidRPr="00F2228E" w:rsidRDefault="00602626" w:rsidP="00677D9A">
      <w:pPr>
        <w:spacing w:line="276" w:lineRule="auto"/>
        <w:jc w:val="both"/>
        <w:rPr>
          <w:lang w:eastAsia="sq-AL"/>
        </w:rPr>
      </w:pPr>
      <w:r w:rsidRPr="00F2228E">
        <w:rPr>
          <w:lang w:eastAsia="sq-AL"/>
        </w:rPr>
        <w:t xml:space="preserve">Gjykatës i ka rezultuar e provuar nga shkresa “Rishqyrtim pensioni”, se mbi bazën e vendimit të sipërcituar të Gjykatës së Apelit Tiranë, paditësi DRSSH Tiranë ka rillogaritur pensionin. Për këtë rillogaritje është njoftuar edhe i padituri Abedin me shkresen nr. 2502, datë 29.11.2013 (tre muaj pas përfundimit të gjykimit të mësipërm) se ai duhet të paraqitej pranë Zyres postare nr. 8 për të tërhequr shumën e kërkuar. Në këtë shkrese i njoftohet se përsa i përket shpenzimeve gjyqësore duhet të paraqiste nje nr. llogarie që ato ti kalonin. </w:t>
      </w:r>
    </w:p>
    <w:p w:rsidR="00602626" w:rsidRPr="00F2228E" w:rsidRDefault="00602626" w:rsidP="00677D9A">
      <w:pPr>
        <w:spacing w:line="276" w:lineRule="auto"/>
        <w:jc w:val="both"/>
        <w:rPr>
          <w:lang w:eastAsia="sq-AL"/>
        </w:rPr>
      </w:pPr>
      <w:r w:rsidRPr="00F2228E">
        <w:rPr>
          <w:lang w:eastAsia="sq-AL"/>
        </w:rPr>
        <w:t xml:space="preserve">Në gjykim është administruar me cilësinë e provës edhe “Raport i historikut të faturave të DRSSH”, “Kartela për përfitim të pensionit suplementar”, mandat pagesa nr. 0002558206, nga të cilat ka rezultuar se në datë 22.11.2013, i padituri Abedin Shkurta ka tërhequr pagesën si rezultat i ekzekutimit në mënyrë vullnetare të vendimit gjyqësor të Gjykatës së Apelit Tiranë. Provat e mesipërme e kanë bindur gjykatën në drejtësinë e pretendimeve të paditësit për paligjshmërinë e veprimeve përmbarimore. Gjykata pranon se pala e paditur Zyra përmbarimore L.C.D ka patur plotësisht dijeni për ekzekutimin e këtij detyrimi sipas shkresës nr. 2108, datë 15.08.2014 të DRSSH-se. Në këto kushte ajo konform nenit 616 pika a të KPC, pasi të njihej me provat e debitorit DRSSH Tiranë, duhet të kishte vendosur pushimin e </w:t>
      </w:r>
      <w:r w:rsidRPr="00F2228E">
        <w:rPr>
          <w:lang w:eastAsia="sq-AL"/>
        </w:rPr>
        <w:lastRenderedPageBreak/>
        <w:t xml:space="preserve">ekzekutimit, gje që në fakt nuk e ka  bërë por ka vazhduar ekzekutimin. Për rrjedhojë dhe veprimet përmbarimore si vendimi për sekuestro ekzekutive nr. 262/1 prot, datë 21.08.2014, marrë dijeni me datë 02.09.2014 me njoftimin e dërguar nga Raiffeisen Bank, nr. 17235/1 prot, datë 29.08.2014 dhe kalimi i shumes në llogari të zyrës përmbarimore janë në kundërshtim me ligjin ndaj dhe ka vendosur anullimin e tyre. Po kështu pala e paditur Zyra përmbarimore L.C.D, në kuadër të zgjidhjes së pasojave të kësaj paligjshmërie, është detyruar të kthejë shumën e tërhequr nga llogaria e palës paditëse. </w:t>
      </w:r>
    </w:p>
    <w:p w:rsidR="00602626" w:rsidRPr="00F2228E" w:rsidRDefault="00602626" w:rsidP="00677D9A">
      <w:pPr>
        <w:spacing w:line="276" w:lineRule="auto"/>
        <w:jc w:val="both"/>
        <w:rPr>
          <w:lang w:eastAsia="sq-AL"/>
        </w:rPr>
      </w:pPr>
      <w:r w:rsidRPr="00F2228E">
        <w:rPr>
          <w:lang w:eastAsia="sq-AL"/>
        </w:rPr>
        <w:t xml:space="preserve">Gjykata i ka dhënë përgjigje edhe pretendimit të palës së paditur se mandat pagesa nuk provon se kjo shumë ka kaluar për efekt të këtij vendimi. Sipas gjykatës, shuma e paguar me mandat pagese lidhet plotësisht me shumën e përshkruar në historikun e faturave të paraqitur si provë në gjykim në të cilën përcaktohet për ekzekutim të vendimit të Gjykatës së Apelit Tiranë. Përsa kohë ky historik përbën dokument zyrtar me fuqi të plotë provuese për të dhënat që paraqiten në te, atëherë ai mund të goditet vetëm për fallsitet, gjë që në kete gjykim nuk u pretendua. </w:t>
      </w:r>
    </w:p>
    <w:p w:rsidR="00602626" w:rsidRPr="00F2228E" w:rsidRDefault="00602626" w:rsidP="00677D9A">
      <w:pPr>
        <w:spacing w:line="276" w:lineRule="auto"/>
        <w:jc w:val="both"/>
        <w:rPr>
          <w:lang w:eastAsia="sq-AL"/>
        </w:rPr>
      </w:pPr>
      <w:r w:rsidRPr="00F2228E">
        <w:rPr>
          <w:lang w:eastAsia="sq-AL"/>
        </w:rPr>
        <w:t xml:space="preserve">Përsa i përket kërkimit për pavlefshmërinë e titullit ekzekutiv të vendimit nr. 9827, datë 18.10.2012 të Gjykatës së Rrethit Gjyqësor, dhe vendimit nr. 1662, datë 19.07.2013 të Gjykatës së Apelit Tiranë, gjykata arsyeton se vendimet gjyqësore shpallen të pavlefshme vetëm për shkaqe të ngjara pas dhënies së vendimit. Ekzekutimi i tyre në mënyrë vullnetare, përbën përmbushje të detyrimit të përcaktuar në to dhe sjell si pasojë pushimin e ekzekutimit, por jo pavlefshmëri të vendimit, për rrjedhojë padia lidhur me këtë kërkim është rrëzuar. </w:t>
      </w:r>
    </w:p>
    <w:p w:rsidR="00602626" w:rsidRPr="00F2228E" w:rsidRDefault="00602626" w:rsidP="00677D9A">
      <w:pPr>
        <w:spacing w:line="276" w:lineRule="auto"/>
        <w:jc w:val="both"/>
        <w:rPr>
          <w:lang w:eastAsia="sq-AL"/>
        </w:rPr>
      </w:pPr>
      <w:r w:rsidRPr="00F2228E">
        <w:rPr>
          <w:lang w:eastAsia="sq-AL"/>
        </w:rPr>
        <w:t xml:space="preserve">Gjykata e Apelit arriti në përfundimin se në ankimin e paraqitur nga pala e paditur nuk ekziston asnjë shkak ligjor që të bëjë të cenueshëm vendimin e gjykatës. Në fakt pala e paditur në ankim ka pretenduar se gabimisht gjykata e ka pranuar si të ekzekutuar vullnetarisht vendimin. Kjo pasi mandat pagesa nuk provon se kjo shumë ka kaluar për efekt të ketij vendimi sepse ka mangesi (numri dhe data janë të padukshme, ndërsa viti është 2013), ndërsa asnjë dokument tjetër nuk u paraqit si provë prej palës paditëse.Por gjatë gjykimit në apel, avokati që përfaqësonte të paditurin, ka pranuar se shuma e rillogaritur nga pala paditëse, i është paguar të paditurit Abedin, por ka pretenduar se rillogaritja duhet të ishte në nje vlerë meë të madhe dhe jo në atë vlerë që e ka nxjerrë pala e paditur.Po kështu kjo palë ka pretenduar se nuk është përfshire në këtë shumë vlera e shpenzimeve gjyqësore. </w:t>
      </w:r>
    </w:p>
    <w:p w:rsidR="00602626" w:rsidRPr="00F2228E" w:rsidRDefault="00602626" w:rsidP="00677D9A">
      <w:pPr>
        <w:spacing w:line="276" w:lineRule="auto"/>
        <w:jc w:val="both"/>
        <w:rPr>
          <w:bCs/>
          <w:lang w:eastAsia="sq-AL"/>
        </w:rPr>
      </w:pPr>
      <w:r w:rsidRPr="00F2228E">
        <w:rPr>
          <w:lang w:eastAsia="sq-AL"/>
        </w:rPr>
        <w:t xml:space="preserve">Gjykata e Apelit ndodhet në kushtet kur nuk ka nevojë të arsyetoje pagimin e shumës nga pala paditëse me gjithë provat që ndodhen të administruara në dosje, pasi prova më e fortë është pohimi gjyqësor i  bërë gjatë gjykimit në apel nga përfaqësuesi i palës së paditur. Pretendimin e kesaj pale se shuma e paguar nuk duhet të ishte aq sa e ka kryer rillogaritjen pala e paditur, por në një vlerë më të madhe, gjykata e apelit e konsideron të pabazuar. Vendimi gjyqësor i cili është vënë në ekzekutim nuk ka përcaktuar ndonjë vlerë konkrete për të cilën pala e paditur duhet të detyrohet, por e ka </w:t>
      </w:r>
      <w:r w:rsidRPr="00F2228E">
        <w:rPr>
          <w:bCs/>
          <w:iCs/>
          <w:lang w:eastAsia="sq-AL"/>
        </w:rPr>
        <w:t>detyruar palën e paditur Drejtoria Rajonale e Sigurimeve Shoqërore Tiranë të bëjë vetë rillogaritjen e pensionit të parakohshëm për vjeteërsi shërbimi në punë si ushtarak të paditësit Abedin Shkurta, për periudhën 01.09.2008 deri në datë 01.07.2009, bazuar në ligjin nr. 9418 “Për sigurimin shoqëror suplementar të ushtarak</w:t>
      </w:r>
      <w:r>
        <w:rPr>
          <w:bCs/>
          <w:iCs/>
          <w:lang w:eastAsia="sq-AL"/>
        </w:rPr>
        <w:t>ë</w:t>
      </w:r>
      <w:r w:rsidRPr="00F2228E">
        <w:rPr>
          <w:bCs/>
          <w:iCs/>
          <w:lang w:eastAsia="sq-AL"/>
        </w:rPr>
        <w:t>ve të forcave të armatosura të Republikës së Shqiperisë”, i ndryshuar me ligjin nr. 9481, datë 16.02.2006, si dhe të paguhen të gjitha diferencat e papaguara për këtë periudhë, në këto kushte pretendimi i ngritur nuk i përket këtij gjykimi.</w:t>
      </w:r>
    </w:p>
    <w:p w:rsidR="00602626" w:rsidRPr="00F2228E" w:rsidRDefault="00602626" w:rsidP="00677D9A">
      <w:pPr>
        <w:spacing w:line="276" w:lineRule="auto"/>
        <w:jc w:val="both"/>
        <w:rPr>
          <w:lang w:eastAsia="sq-AL"/>
        </w:rPr>
      </w:pPr>
      <w:r w:rsidRPr="00F2228E">
        <w:rPr>
          <w:bCs/>
          <w:iCs/>
          <w:lang w:eastAsia="sq-AL"/>
        </w:rPr>
        <w:t xml:space="preserve">Për sa kohë detyrimi që përmban titulli ekzekutiv është përmbushur vullnetarisht para se Zyra e Përmbarimit të kryente veprimet e ekzekutimit të detyrueshëm, me të drejte veprimet </w:t>
      </w:r>
      <w:r w:rsidRPr="00F2228E">
        <w:rPr>
          <w:bCs/>
          <w:iCs/>
          <w:lang w:eastAsia="sq-AL"/>
        </w:rPr>
        <w:lastRenderedPageBreak/>
        <w:t xml:space="preserve">përmbarimore janë anulluar dhe është urdhëruar kthimi i të gjithë </w:t>
      </w:r>
      <w:r w:rsidRPr="00F2228E">
        <w:rPr>
          <w:lang w:eastAsia="sq-AL"/>
        </w:rPr>
        <w:t>shumave të marra padrejtesisht si dhe detyrimi për të zhbllokuar llogarinë bankare të DRSSH Tiranë.</w:t>
      </w:r>
      <w:r w:rsidRPr="00F2228E">
        <w:rPr>
          <w:bCs/>
          <w:iCs/>
          <w:lang w:eastAsia="sq-AL"/>
        </w:rPr>
        <w:t xml:space="preserve"> </w:t>
      </w:r>
    </w:p>
    <w:p w:rsidR="00602626" w:rsidRPr="00F2228E" w:rsidRDefault="00602626" w:rsidP="00677D9A">
      <w:pPr>
        <w:spacing w:line="276" w:lineRule="auto"/>
        <w:jc w:val="both"/>
        <w:rPr>
          <w:lang w:eastAsia="sq-AL"/>
        </w:rPr>
      </w:pPr>
      <w:r w:rsidRPr="00F2228E">
        <w:rPr>
          <w:bCs/>
          <w:iCs/>
          <w:lang w:eastAsia="sq-AL"/>
        </w:rPr>
        <w:t xml:space="preserve">Së fundi me të drejtë gjykata ka rrezuar padinë lidhur me kerkimin për </w:t>
      </w:r>
      <w:r w:rsidRPr="00F2228E">
        <w:rPr>
          <w:lang w:eastAsia="sq-AL"/>
        </w:rPr>
        <w:t xml:space="preserve">pavlefshmërinë e titullit ekzekutiv të vendimit nr. 9827, datë 18.10.2012 të Gjykatës së Rrethit Gjyqësor, dhe vendimit nr. 1662, datë 19.07.2013 të Gjykatës së Apelit Tiranë. Sipas nenit 609 të KPC, vendimet gjyqësore shpallen të pavlefshme vetëm për shkaqe të ngjara pas dhënies së vendimit. Ekzekutimi vullnetarisht i këtij vendimi, nuk dëshmon pavlefshmërinë e tij, përkundrazi ai konsiderohet i drejtë, ndaj dhe është ekzekutuar. Ajo çfarë duhet të bënte përmbaruesi në këtë rast do të ishte pushimi i ekzekutimit dhe jo pavlefshmëri e titullit ekzekutiv. </w:t>
      </w:r>
    </w:p>
    <w:p w:rsidR="00602626" w:rsidRPr="00F2228E" w:rsidRDefault="00602626" w:rsidP="00677D9A">
      <w:pPr>
        <w:spacing w:line="276" w:lineRule="auto"/>
        <w:ind w:firstLine="720"/>
        <w:jc w:val="both"/>
        <w:rPr>
          <w:b/>
        </w:rPr>
      </w:pPr>
      <w:r w:rsidRPr="00F2228E">
        <w:rPr>
          <w:b/>
        </w:rPr>
        <w:t xml:space="preserve">9. Ndaj vendimit të sipërcituar rezulton të ketë paraqitur rekurs </w:t>
      </w:r>
      <w:r w:rsidRPr="00F2228E">
        <w:rPr>
          <w:b/>
          <w:lang w:eastAsia="sq-AL"/>
        </w:rPr>
        <w:t>pala e paditur Abedin Shkurta</w:t>
      </w:r>
      <w:r w:rsidRPr="00F2228E">
        <w:rPr>
          <w:b/>
        </w:rPr>
        <w:t xml:space="preserve">, i cili kërkon: </w:t>
      </w:r>
      <w:r w:rsidRPr="00F2228E">
        <w:t>“</w:t>
      </w:r>
      <w:r w:rsidRPr="00F2228E">
        <w:rPr>
          <w:i/>
          <w:iCs/>
        </w:rPr>
        <w:t>Prishjen e vendimit nr. 1228, datë 20.05.2016 të Gjykatës së Apelit Tiranë dhe prishjen vendimit nr. 11218, datë 20.11.2014 të Gjykatës së Rrethit Gjyqësor Tiranë, duke vendosur përfundimisht rrëzimin e kërkesëpadisë dhe aplikimin ndaj palës paditëse të sanksionit të parashikuar në nenin 34 të KPC</w:t>
      </w:r>
      <w:r w:rsidRPr="00F2228E">
        <w:t>”, duke parashtruar shkaqet si vijon:</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Gjykatat kanë anashkaluar zbatimin e dispozitave ligjore të detyrueshme për to, duke na dhënë pasqyrën e orientimit tërësisht të gabuar të saj, ndryshe nga sa udhëzon dhe orienton praktika gjyqësore e Kolegjit Civil të Gjykatës së Lartë me vendimin nr. 214, datë 06.05.2011, që e citon edhe vetë gjykata në vendim.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Padia duhej të rrëzohej pasi, mendojmë se jemi në kushtet dhe rrethanat e ushtrimit të padisë në mënyrë abuzive nga ana e paditësit, pasi që në fillim e ka të ditur se ajo është e pambështetur në prova e në ligj, rast me të cilin kërkojmë që të aplikoni sanksionin e parashikuar në nenin 34 të KPC.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Në konkluzionin e mësipërm kemi arritur duke analizuar rrethanat e çështjes, si në aspektin faktik, ashtu edhe në analizën juridike të tyre.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Në këtë proces pretendohet nga pala paditëse se është përmbushur tërësisht detyrimi i saj përballë përsonit të tretë, detyrim që buron nga vendimet gjyqësore të sipërcituara. Pra detyrimi është shuar me anë të përmbushjes së tij dhe se veprimet e përmbaruesit janë kryer në kundërshtim me ligjin.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Për këtë arsye, paditësja ka çmuar që të disponojë me kërkesëpadi me anë të kërkimit për pavlefshmërinë e veprimeve përmbarimore (që njihet si e drejtë procedurale e kundërshtimit të veprimeve përmbarimore, bazuar në nenin 610 të KPC).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Në po të njëjtën kërkesëpadi, paditësja ka çmuar që të disponojë me kërkesëpadi me anë të kërkim për pavlefshmërinë e titullit ekzekutiv sipas vendimeve gjyqësore të sipërcituara, bazuar në nenin 609 të KPC, pasi detyrimin nuk ekziston.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Në vijim, në po të njëjtën kërkesëpadi, paditësja ka çmuar që të disponojë me kërkesëpadi me anë të kërkimit për kthimin e shumave që zyra përmbarimore ka marrë pa të drejtë nga pala paditëse në funksion të ekzekutimit të titullit ekzekutiv.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Duket qartë se jemi përpara një kërkesëpadie me kërkime konfuze, gjykimi i të cilave së bashku dhe brenda të njëjtit proces është tërësisht i pamundur, për shkak të natyrës ekskluduese të kërkimeve në kërkesëpadi.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Konkretisht, nuk mund të ngrihen në të njëjtën kërkesëpadi së bashku edhe kundërshtimi i veprimeve përmbarimore edhe pavlefshmëria e titullit ekzekutiv.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Në rastin e parë (që i përket kërkimit të parë), jemi përpara padisë së debitorit apo të </w:t>
      </w:r>
      <w:r w:rsidRPr="00F2228E">
        <w:rPr>
          <w:sz w:val="24"/>
          <w:szCs w:val="24"/>
          <w:lang w:val="sq-AL"/>
        </w:rPr>
        <w:lastRenderedPageBreak/>
        <w:t xml:space="preserve">çdo përsoni tjetër të interesuar ku, titulli ekzekutiv pranohet apriori se ekziston, është i ligjshëm, është i mundshëm dhe është real, por përmbaruesi ka shkelur procedurën duke mos respektuar të drejtat procedurale të palës debitore apo të të tretëve që mund të pretendojnë ë drejta mbi objektin që ekzekutohet.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Ndërsa në rastin e dytë (që i përket kërkimit të dytë), jem përpara padisë së debitorit, i cili për disa shkaqe të parashikuara në ligj, nuk mund t'i nënshtrohet procedurës së ekzekutimit, pasi ekzekutimit i mungon objekti.</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Paditësja mund të kishte ngritur dy kërkesëpadi të veçanta me këto kërkime, duke kërkuar pezullimin e kundërshtimit të veprimeve përmbarimore, deri sa të përfundonte gjykimi i pavlefshmërisë së titullit ekzekutiv.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Sa i përket kërkimit të tretë, kthimi i shumës në kuadër të instituti të së drejtës civile të përfitimit pasuror pa të drejtë, qoftë si pagim i padetyruar, qoftë si begatim pa shkak apo qoftë edhe si pasojë e një delikti civil (sikurse pretendohet nga pala paditëse), nuk mundet as se si të jetë pjesë e gjykimeve të posaçme të parashikuara në Pjesën e Katërt të KPC (Ekzekutimi i Detyrueshëm). Kthimi i shumës mund të jetë objekt gjykimi vetëm në kuadër të një gjykimi themeli të zakonshëm dhe kontradiktor, bazuar në shkaqet e parashikuara në nenet 31, 32/a e vijues të KPC, si dhe duke u përmbushur pa asnjë përjashtim kërkesat e neneve 154, 156 të KPC, lidhur me faktet dhe rrethanat e çështjes si dhe parapagimin e taksës mbi aktet në përputhje me ligjin dhe aktet nënligjore. Pra, nga sa konstatojmë më sipër, rezulton se padia nuk mund të ngrihej në këtë mënyrë.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Pavarësisht formësimit të kërkimeve të kërkesëpadisë, përsëri vërejmë se edhe në trajtimin e të gjitha kërkimeve një e nga një, kërkesëpadia rezulton të jetë e pambështetur në prova e si rrjedhim edhe në ligj.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Në lidhje me pavlefshmërinë (kundërshtimin) e veprimeve përmbarimore. Së pari, pavlefshmëritë duhen referuar në norma ligjore konkrete, nga ku edhe mund të bëjmë ndarjen në veprime absolutisht apo relativisht të pavlefshme. Në rastin që po gjykohet, nga pala paditëse nuk u referua asnjë dispozitë ligjore urdhëruese që është shkelur nga ana e përmbaruesit. Gjykata (nga ana tjetër) bën një cilësim të saktë të fakteve dhe rrethanave, por në asnjë rast nuk mund të ndryshojë bazën juridike të padisë. Pra ky kërkim është pa një bazë ligjore konkrete. Së dyti, rezulton se përmbaruesi ka vepruar në përputhje me hapat proceduralë të parashikuar në nenet 517 dhe 519 të KPC. Debitori është njoftuar rregullisht me anë të shkresës nr. 261 prot, datë 08.08.2014, njoftim i cili përmbush të gjitha kriteret e parashikuara në nenin 518 të KPC. Sikurse konstatohet edhe nga hetimi gjyqësor, pala paditëse nuk ka dorëzuar asnjë shkresë pranë përmbaruesit që të vërtetojë se e ka përmbushur të gjithë detyrimin e parashikuar në vendimet e gjykatës titull ekzekutiv. Për një pjesë të detyrimit pala paditëse paraqiti prova vetëm në proces gjyqësor, ndërsa sa i përket detyrimit të pagimit, nuk solli asnjë provë me kundërfirmën e kreditorit, as tek përmbaruesi dhe as në dosjen gjyqësore.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Në lidhje me pavlefshmërinë e titullit ekzekutiv - vendim gjykate.</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Së pari, sipas nenit 609/2 të KPC, kur titulli ekzekutiv është një vendim gjyqësor ....debitori mund të kundërshtojë ekzekutimin e titullit vetëm për fakte të ngjara pas dhënies së këtyre vendimeve. Pra, titulli ekzekutiv vendim gjykate, është real, efektiv, </w:t>
      </w:r>
      <w:r w:rsidRPr="00F2228E">
        <w:rPr>
          <w:sz w:val="24"/>
          <w:szCs w:val="24"/>
          <w:lang w:val="sq-AL"/>
        </w:rPr>
        <w:lastRenderedPageBreak/>
        <w:t xml:space="preserve">por debitori, për shkak të fakteve të ngjara pas dhënies së vendimit, nuk mund ose nuk duhet t'i nënshtrohet procedurës së ekzekutimit. Pra, titulli ekzekutiv nuk bëhet i pavlefshëm (pasi do ishte një lajthitje të rëndë që të cilësojmë një vendim gjykate si akt të pavlefshëm), por vetëm jo efektiv. Mungesa e efektivitetit lidhet ekskluzivisht me mungesën e objektit të ekzekutimit, sikurse mund të ishte përmbushja e vullnetshme e detyrimit (pjesërisht ose tërësisht).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Së dyti, në rastin konkret titulli ekzekutiv përmbante tre detyrime pozitive(për të kryer në favor të kreditorit) në ngarkim të debitorit: 1) të rillogarisë masën e pensionit të parakohshëm për vjetërsi shërbimi të kreditorit, sipas një formule të caktuar në ligj: 2) të paguajë diferencat mes shumës së paguar dhe shumës nga rillogaritja: 3) të paguajë shpenzimet gjyqësore.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Rezultoi në proces se rillogaritja është kryer, por pa iu njoftuar vendimi përkatës i DRSSII Tiranë tek kreditori dhe as tek përmbaruesi. Pala paditëse debitore kishte detyrimin që të provonte se këtë veprim juridik ja kishte komunikuar përsonit të tretë (kreditor) në formën dhe procedurën e parashikuar në ligj (KPA).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Rezultoi në këtë proces se dy detyrimet e tjera nuk janë përmbushur. Pagimi i diferencave nuk mbështetet në asnjë provë shkresore, ndërsa pagimi i shpenzimeve gjyqësore mohohet si pjesë e titullit ekzekutiv, me pretendimin se dispozitivit i vendimit të Gjykatës së Apelit nuk e përmban një detyrim të tillë, pas ndryshimit të vendimit të gjykatës së shkallës së parë. Ky pretendim është i pabazuar, pasi përmbajtja e pjesës urdhëruese, ose e dispozitivit të vendimit të gjykatës së apelit është i limituar në renditjen e bërë në nenin 466 të KPC, në të cilin nuk përcaktohet edhe rregullimi i mënyrës së pagimit të shpenzimeve gjyqësore (që e rregullon posaçërisht neni 106 KPC); ndryshe nga vendimi i gjykatës së shkallës së parë, i cili, në bazë të nenit 310 KPC, pjesa urdhëruese, ndër të tjera, duhet të përmbajë edhe kujt i ngarkohen shpenzimet gjyqësore.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Sa i përket mandatit të pagesës të lëshuar nga Posta Shqiptare, në përshkrimin e shkakut të kryerjes së pagesës përcaktohet se është bërë pagesë për pension i parakohshëm për vjetërsi shërbimi: Kompensim i shpenzimeve nga ndryshimi i çmimit të energjisë elektrike, lëndë djegëse 350 lekë; kompensim nga ndryshimi i çmimit të bukës, vajgurit e gazit të lëngshëm 350 lekë: shtesa kreditore, pra, tërësisht tjetër problem nga përshkrimi i vendimit të gjykatës apo edhe i vetë vendimit për rillogaritjen e diferencave nga pala paditëse. Nga pala paditëse nuk u soll asnjë provë që të vërtetojë se jemi përpara një gabimi material, apo gabimi njerëzor. Nga ana tjetër, gjykata nuk ka asnjë të drejtë që në çmuarjen e provave dhe vlerësimin e efektivitetit të tyre të mbështetet mbi supozime. Në rast se shuma e paguar për qëllimin e përshkruar, nuk përputhet me realitetin, apo edhe nuk duhej bërë fare, pra nëse pala paditëse ka pretendimin se është përfituar pa të drejtë, atëherë pala paditëse ka të drejtë ose ta shpallë debitor, ose ta kërkojë atë shumë në mënyrën e duhur në gjykatë, por jo në këtë gjykim, pasi shkaku i pagesës nuk është objekt i këtij gjykimi (shih përshkrimi në mandatpagesë).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Në lidhje me detyrimin e kthimit të shumave të sekuestruara nga përmbaruesi, me pretendimin se janë marrë pa të drejtë, sikurse sqarojmë më tej, përmbaruesi ka vepruar në përmbushje të detyrave të ngarkuara sipas ligjit për ekzekutimin e një titulli </w:t>
      </w:r>
      <w:r w:rsidRPr="00F2228E">
        <w:rPr>
          <w:sz w:val="24"/>
          <w:szCs w:val="24"/>
          <w:lang w:val="sq-AL"/>
        </w:rPr>
        <w:lastRenderedPageBreak/>
        <w:t xml:space="preserve">ekzekutiv vendim gjykate, në përputhje me formën dhe procedurën e parashikuar nga KPC si dhe në mospërmbushjen e detyrimeve në mënyrë vullnetare nga pala debitore. Rastësitë që sjell në gjykim pala paditëse, nuk mund dhe nuk duhet t'i shërbejnë këtij gjykimi, sa kohë që nuk u provua për asnjë rast se shuma e paguar për kompensim për energji për drita ujë etj, në fakt duhej të ishte për ekzekutim të vendimit të gjykatës, duke shtuar dhe faktin tjetër të refuzimit dhe mohimit të detyrimit për të paguar shpenzimet gjyqësore të njohura specifikisht nga gjykata. </w:t>
      </w:r>
    </w:p>
    <w:p w:rsidR="00602626" w:rsidRPr="00F2228E" w:rsidRDefault="00602626" w:rsidP="00677D9A">
      <w:pPr>
        <w:pStyle w:val="ListParagraph"/>
        <w:numPr>
          <w:ilvl w:val="0"/>
          <w:numId w:val="35"/>
        </w:numPr>
        <w:spacing w:line="276" w:lineRule="auto"/>
        <w:jc w:val="both"/>
        <w:rPr>
          <w:sz w:val="24"/>
          <w:szCs w:val="24"/>
          <w:lang w:val="sq-AL"/>
        </w:rPr>
      </w:pPr>
      <w:r w:rsidRPr="00F2228E">
        <w:rPr>
          <w:sz w:val="24"/>
          <w:szCs w:val="24"/>
          <w:lang w:val="sq-AL"/>
        </w:rPr>
        <w:t xml:space="preserve">Përfundimisht, mendojmë se padia është e pambështetur në ligj e në prova dhe si e tillë ajo duhet rrëzuar tërësisht. Kërkesëpadia është ushtruar në mënyrë abuzive nga pala paditëse, rast në të cilin, kërkojmë që, në bazë të nenit 34 të KPC, të aplikoni ndaj DRSSH Tiranë sanksionin 50.000 lekë gjobë. </w:t>
      </w:r>
    </w:p>
    <w:p w:rsidR="00602626" w:rsidRPr="00F2228E" w:rsidRDefault="00602626" w:rsidP="00677D9A">
      <w:pPr>
        <w:pStyle w:val="ListParagraph"/>
        <w:spacing w:line="276" w:lineRule="auto"/>
        <w:jc w:val="both"/>
        <w:rPr>
          <w:sz w:val="24"/>
          <w:szCs w:val="24"/>
          <w:lang w:val="sq-AL"/>
        </w:rPr>
      </w:pPr>
    </w:p>
    <w:p w:rsidR="00602626" w:rsidRPr="00F2228E" w:rsidRDefault="00602626" w:rsidP="00677D9A">
      <w:pPr>
        <w:spacing w:line="276" w:lineRule="auto"/>
        <w:ind w:firstLine="720"/>
        <w:jc w:val="both"/>
        <w:rPr>
          <w:b/>
        </w:rPr>
      </w:pPr>
      <w:r w:rsidRPr="00F2228E">
        <w:rPr>
          <w:b/>
        </w:rPr>
        <w:t xml:space="preserve">II. Vlerësimi i Kolegjit Civil. </w:t>
      </w:r>
    </w:p>
    <w:p w:rsidR="00602626" w:rsidRPr="00F2228E" w:rsidRDefault="00602626" w:rsidP="00677D9A">
      <w:pPr>
        <w:spacing w:line="276" w:lineRule="auto"/>
        <w:ind w:firstLine="720"/>
        <w:jc w:val="both"/>
        <w:rPr>
          <w:b/>
        </w:rPr>
      </w:pPr>
    </w:p>
    <w:p w:rsidR="00602626" w:rsidRPr="00F2228E" w:rsidRDefault="00602626" w:rsidP="00677D9A">
      <w:pPr>
        <w:autoSpaceDE w:val="0"/>
        <w:autoSpaceDN w:val="0"/>
        <w:adjustRightInd w:val="0"/>
        <w:spacing w:line="276" w:lineRule="auto"/>
        <w:ind w:firstLine="720"/>
        <w:jc w:val="both"/>
      </w:pPr>
      <w:r w:rsidRPr="00F2228E">
        <w:t>10. Kolegji Civil i Gjykatës së Lartë (në vijim Kolegji), pasi shqyrtoi aktet procedurale që ndodhen në dosjen gjyqësore, objektin dhe shkakun ligjor të padisë, pretendimet e palëve të parashtruara në këto akte, vendimet e gjykatave dhe parashtrimet e rekursit, në interpretim të dispozitave ligjore të zbatueshme për rastin konkret, arrin në konkluzionin se vendimet e dhëna nga Gjykata e Rrethit Gjyqësor Tiran</w:t>
      </w:r>
      <w:r>
        <w:t>ë</w:t>
      </w:r>
      <w:r w:rsidRPr="00F2228E">
        <w:t xml:space="preserve"> dhe Gjykata e Apelit Tiran</w:t>
      </w:r>
      <w:r>
        <w:t>ë</w:t>
      </w:r>
      <w:r w:rsidRPr="00F2228E">
        <w:t xml:space="preserve"> janë marrë në shkelje të ligjit procedural, në kushtet kur këto gjykata kanë shkelur dispozitat ligjore mbi kompetencën lëndore, prandaj për këtë shkak, vendimet e dhëna prej tyre duhet të prishet dhe çështja të dërgohet për rishqyrtim, pranë Gjykatës Administrative të Shkallës së Parë Tiranë.</w:t>
      </w:r>
    </w:p>
    <w:p w:rsidR="00602626" w:rsidRPr="00F2228E" w:rsidRDefault="00602626" w:rsidP="00677D9A">
      <w:pPr>
        <w:spacing w:line="276" w:lineRule="auto"/>
        <w:ind w:firstLine="720"/>
        <w:jc w:val="both"/>
      </w:pPr>
      <w:r w:rsidRPr="00F2228E">
        <w:t>11. Gjykata e Lartë, pa i hyrë analizës së provave, nga shqyrtimi i materialeve të dosjes gjyqësore dhe pretendimeve të parashtruara në rekurs evidenton nëse nga gjykatat e faktit janë lejuar ose jo shkelje të normave procedurale dhe nëse ligji material është respektuar drejtë ose jo nga ato. Në varësi të zgjidhjes së këtyre çështjeve nga gjykatat e faktit, Gjykata e Lartë, në realizim të funksionit të saj rishikues, shprehet për bazueshmërinë ose jo në ligj të vendimeve për të cilat është paraqitur rekurs përpara saj.</w:t>
      </w:r>
    </w:p>
    <w:p w:rsidR="00602626" w:rsidRDefault="00602626" w:rsidP="00677D9A">
      <w:pPr>
        <w:spacing w:line="276" w:lineRule="auto"/>
        <w:ind w:firstLine="720"/>
        <w:jc w:val="both"/>
        <w:rPr>
          <w:i/>
          <w:iCs/>
        </w:rPr>
      </w:pPr>
      <w:r w:rsidRPr="00F2228E">
        <w:t xml:space="preserve">12. Në analizë të akteve dhe provave të administruara në dosjen gjyqësore rezulton se, pala paditëse </w:t>
      </w:r>
      <w:r w:rsidRPr="00F2228E">
        <w:rPr>
          <w:bCs/>
          <w:spacing w:val="1"/>
          <w:lang w:eastAsia="sq-AL"/>
        </w:rPr>
        <w:t>Drejtoria Rajonale e Sigurimeve Shoqërore Tiranë</w:t>
      </w:r>
      <w:r w:rsidRPr="00F2228E">
        <w:t xml:space="preserve"> etj, i është drejtuar Gjykatës së Rrethit Gjyqësor Tiran</w:t>
      </w:r>
      <w:r>
        <w:t>ë</w:t>
      </w:r>
      <w:r w:rsidRPr="00F2228E">
        <w:t xml:space="preserve"> me kërkesëpadi, duke kërkuar detyrimin e të paditurve Zyra Përmbarimore “LDC” dhe Abedin Shkurta, </w:t>
      </w:r>
      <w:r w:rsidRPr="00F2228E">
        <w:rPr>
          <w:i/>
          <w:iCs/>
        </w:rPr>
        <w:t>Anullimin e veprimeve të Përmbarimore dhe konkretisht të vendimit për sekuestro ekzekutive nr. 262/1 Prot, datë 21.08.2014, marr</w:t>
      </w:r>
      <w:r>
        <w:rPr>
          <w:i/>
          <w:iCs/>
        </w:rPr>
        <w:t>ë</w:t>
      </w:r>
      <w:r w:rsidRPr="00F2228E">
        <w:rPr>
          <w:i/>
          <w:iCs/>
        </w:rPr>
        <w:t xml:space="preserve"> dijeni me datë 02.09.2014 me njoftimin e dërguar nga Raiffeisen Bank, nr. 17235/1 Prot, datë 29.08.2014. Pavlefshmëri e titullit ekzekutiv të vendimit nr. 9827, datë 18.10.2012 të Gjykatës së Rrethit Gjyqësor, dhe vendimit nr. 1662, datë 19.07.2013 të Gjykatës së Apelit Tiranë. Detyrimin e zyrës së përmbarimit për të kthyer të gjitha shumat e marra padrejtësisht si dhe për të zhbllokuar llogarin</w:t>
      </w:r>
      <w:r>
        <w:rPr>
          <w:i/>
          <w:iCs/>
        </w:rPr>
        <w:t>ë</w:t>
      </w:r>
      <w:r w:rsidRPr="00F2228E">
        <w:rPr>
          <w:i/>
          <w:iCs/>
        </w:rPr>
        <w:t xml:space="preserve"> bankare të DRSSH Tiranë</w:t>
      </w:r>
      <w:r w:rsidRPr="00F2228E">
        <w:t>. Gjykata e Apelit Tiran</w:t>
      </w:r>
      <w:r>
        <w:t>ë</w:t>
      </w:r>
      <w:r w:rsidRPr="00F2228E">
        <w:t>, në përfundim të gjykimit me vendimin nr. 342/10-2016-832, datë 13.04.2016 ka vendosur: “</w:t>
      </w:r>
      <w:r w:rsidRPr="00F2228E">
        <w:rPr>
          <w:i/>
        </w:rPr>
        <w:t xml:space="preserve">Lënien në fuqi të vendimit nr. </w:t>
      </w:r>
      <w:r w:rsidRPr="00F2228E">
        <w:rPr>
          <w:bCs/>
          <w:i/>
          <w:iCs/>
        </w:rPr>
        <w:t>(11-2015-1653) 649, datë 10.04.2015 të Gjykatës së Shkallës së Parë Tiran</w:t>
      </w:r>
      <w:r>
        <w:rPr>
          <w:bCs/>
          <w:i/>
          <w:iCs/>
        </w:rPr>
        <w:t>ë</w:t>
      </w:r>
      <w:r w:rsidRPr="00F2228E">
        <w:rPr>
          <w:i/>
          <w:iCs/>
        </w:rPr>
        <w:t xml:space="preserve">”. </w:t>
      </w:r>
    </w:p>
    <w:p w:rsidR="00602626" w:rsidRDefault="00602626" w:rsidP="00677D9A">
      <w:pPr>
        <w:shd w:val="clear" w:color="auto" w:fill="FFFFFF"/>
        <w:tabs>
          <w:tab w:val="left" w:pos="27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b/>
          <w:i/>
        </w:rPr>
      </w:pPr>
      <w:r>
        <w:t xml:space="preserve">     12.1.</w:t>
      </w:r>
      <w:r w:rsidRPr="00E26CAE">
        <w:t xml:space="preserve">Kriter për ndarjen e kompetencës lëndore gjatë fazës së ekzekutimit të detyrueshëm është natyra juridike e marrëdhënies që ka gjeneruar aktin që sipas ligjit konsiderohet si titull ekzekutiv. Kështu, nëse marrëdhënia juridike, nga e cila është prodhuar titulli ekzekutiv, është marrëdhënie juridike civile, atëherë edhe gjykimi mbi titullin ekzekutiv dhe gjykimet mbi </w:t>
      </w:r>
      <w:r w:rsidRPr="00E26CAE">
        <w:lastRenderedPageBreak/>
        <w:t>ekzekutimin e detyrueshëm të tij janë kompetencë lëndore e gjykatave civile. Ndërkohë nëse marrëdhënia juridike, nga e cila është prodhuar titulli ekzekutiv, është marrëdhënie juridike administrative, atëherë edhe gjykimi mbi titullin ekzekutiv dhe gjykimet mbi ekzekutimin e detyrueshëm të tij janë kompetencë lëndore e gjykatave administrative.</w:t>
      </w:r>
    </w:p>
    <w:p w:rsidR="00602626" w:rsidRDefault="00602626" w:rsidP="00677D9A">
      <w:pPr>
        <w:shd w:val="clear" w:color="auto" w:fill="FFFFFF"/>
        <w:tabs>
          <w:tab w:val="left" w:pos="27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b/>
          <w:i/>
        </w:rPr>
      </w:pPr>
      <w:r>
        <w:t xml:space="preserve">         12.2.</w:t>
      </w:r>
      <w:r w:rsidRPr="00131B1F">
        <w:t xml:space="preserve">Në rastin konkret, rezulton se pala paditëse </w:t>
      </w:r>
      <w:r w:rsidRPr="00131B1F">
        <w:rPr>
          <w:iCs/>
        </w:rPr>
        <w:t>kundërshton veprimet përmbarimore për titullin ekzekutiv, vendim gjyqësor lidhur me rillogaritjen e të drejtës së përfitimit të pensionit sipas ligjit nr. 8661/2000, i ndryshuar etj.</w:t>
      </w:r>
      <w:r w:rsidRPr="00131B1F">
        <w:t xml:space="preserve"> </w:t>
      </w:r>
      <w:r>
        <w:t>Duke u bazuar në nenin 7, gë</w:t>
      </w:r>
      <w:r w:rsidRPr="00131B1F">
        <w:t>rma “a” të ligjit nr. 49/2012 “Për Organizimin dhe Funksionimin e Gjykatave Administrative dhe Gjykimin e Mosmarrëveshjeve Administrative”, çësh</w:t>
      </w:r>
      <w:r>
        <w:t xml:space="preserve">tja ka patur natyrë </w:t>
      </w:r>
      <w:r w:rsidRPr="00131B1F">
        <w:t>administrat</w:t>
      </w:r>
      <w:r>
        <w:t xml:space="preserve">ive dhe Gjykata e Apelit Tiranë </w:t>
      </w:r>
      <w:r w:rsidRPr="00131B1F">
        <w:t>ka dhënë vendim për një çështje të tillë (me natyrë administrative) pas datës 04.11.2013, në një kohë kur në zbatim të Dekretit nr. 7818, datë 16.11.2012 t</w:t>
      </w:r>
      <w:r>
        <w:t>ë Presidentit të Republikës kishin</w:t>
      </w:r>
      <w:r w:rsidRPr="00131B1F">
        <w:t xml:space="preserve"> filluar veprimtarinë e tyre gjykatat administrative.</w:t>
      </w:r>
    </w:p>
    <w:p w:rsidR="00602626" w:rsidRPr="007462C7" w:rsidRDefault="00602626" w:rsidP="00677D9A">
      <w:pPr>
        <w:shd w:val="clear" w:color="auto" w:fill="FFFFFF"/>
        <w:tabs>
          <w:tab w:val="left" w:pos="27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jc w:val="both"/>
        <w:rPr>
          <w:rStyle w:val="Bodytext50"/>
          <w:rFonts w:ascii="Times New Roman" w:eastAsia="Times New Roman" w:hAnsi="Times New Roman" w:cs="Times New Roman"/>
          <w:bCs w:val="0"/>
          <w:iCs w:val="0"/>
          <w:color w:val="auto"/>
          <w:sz w:val="24"/>
          <w:szCs w:val="24"/>
        </w:rPr>
      </w:pPr>
      <w:r>
        <w:rPr>
          <w:b/>
          <w:i/>
        </w:rPr>
        <w:t xml:space="preserve">           </w:t>
      </w:r>
      <w:r w:rsidRPr="00F2228E">
        <w:t xml:space="preserve">13. Meqenëse ligji nr. 49/2012 “Për Organizimin dhe Funksionimin e Gjykatave Administrative”, në dispozitat e tij tranzitore heshte për mënyrën se si do të veprohej me çështjet e regjistruara në gjykatën civile para datës 04.11.2013, për të unifikuar praktikën gjyqësore Kolegjet e Bashkuara të Gjykatës së Lartë me vendimin nr. 03/2013 kanë arritur në këtë përfundim unifikues: </w:t>
      </w:r>
      <w:r w:rsidRPr="00F2228E">
        <w:rPr>
          <w:bCs/>
          <w:i/>
        </w:rPr>
        <w:t>“</w:t>
      </w:r>
      <w:r w:rsidRPr="00F2228E">
        <w:rPr>
          <w:rStyle w:val="Bodytext50"/>
          <w:rFonts w:ascii="Times New Roman" w:hAnsi="Times New Roman" w:cs="Times New Roman"/>
          <w:color w:val="auto"/>
          <w:sz w:val="24"/>
          <w:szCs w:val="24"/>
        </w:rPr>
        <w:t>...Gjykatat administrative të shkallës së parë, Gjykata e Apelit Administrativ dhe Kolegji Civil i Gjykatës së Lartë, të krijuara me ligjin nr. 49, datë</w:t>
      </w:r>
      <w:r w:rsidRPr="00F2228E">
        <w:rPr>
          <w:rStyle w:val="Bodytext50NotItalic"/>
          <w:rFonts w:ascii="Times New Roman" w:hAnsi="Times New Roman" w:cs="Times New Roman"/>
          <w:color w:val="auto"/>
          <w:sz w:val="24"/>
          <w:szCs w:val="24"/>
        </w:rPr>
        <w:t xml:space="preserve"> 03.05.2012 “Për </w:t>
      </w:r>
      <w:r w:rsidRPr="00F2228E">
        <w:rPr>
          <w:rStyle w:val="Bodytext50"/>
          <w:rFonts w:ascii="Times New Roman" w:hAnsi="Times New Roman" w:cs="Times New Roman"/>
          <w:color w:val="auto"/>
          <w:sz w:val="24"/>
          <w:szCs w:val="24"/>
        </w:rPr>
        <w:t>organizimin dhe funksionimin e gjykatave administrative dhe gjykimin e mosmarrëveshjeve administrative”, janë kompetente për shqyrtimin e të gjitha çështjeve</w:t>
      </w:r>
      <w:r w:rsidRPr="00F2228E">
        <w:rPr>
          <w:rStyle w:val="Bodytext50NotItalic"/>
          <w:rFonts w:ascii="Times New Roman" w:hAnsi="Times New Roman" w:cs="Times New Roman"/>
          <w:color w:val="auto"/>
          <w:sz w:val="24"/>
          <w:szCs w:val="24"/>
        </w:rPr>
        <w:t xml:space="preserve">, </w:t>
      </w:r>
      <w:r w:rsidRPr="00F2228E">
        <w:rPr>
          <w:rStyle w:val="Bodytext50"/>
          <w:rFonts w:ascii="Times New Roman" w:hAnsi="Times New Roman" w:cs="Times New Roman"/>
          <w:color w:val="auto"/>
          <w:sz w:val="24"/>
          <w:szCs w:val="24"/>
        </w:rPr>
        <w:t>të cilat sipas nenit 7 të këtij ligji përbëjnë mosmarrëveshje administrative, pavarësisht gjendjes, fazës apo shkallës së gjykimit. Këto gjykata janë kompetente për çështjet administrative për të cilat</w:t>
      </w:r>
      <w:r w:rsidRPr="00F2228E">
        <w:rPr>
          <w:rStyle w:val="Bodytext50NotItalic"/>
          <w:rFonts w:ascii="Times New Roman" w:hAnsi="Times New Roman" w:cs="Times New Roman"/>
          <w:color w:val="auto"/>
          <w:sz w:val="24"/>
          <w:szCs w:val="24"/>
        </w:rPr>
        <w:t xml:space="preserve">, </w:t>
      </w:r>
      <w:r w:rsidRPr="00F2228E">
        <w:rPr>
          <w:rStyle w:val="Bodytext50"/>
          <w:rFonts w:ascii="Times New Roman" w:hAnsi="Times New Roman" w:cs="Times New Roman"/>
          <w:color w:val="auto"/>
          <w:sz w:val="24"/>
          <w:szCs w:val="24"/>
        </w:rPr>
        <w:t xml:space="preserve">padia, ankimi ose rekursi është depozituar përpara datës 04.11.2013, respektivisht në gjykatat e shkallës së parë, të apelit apo në Gjykatën e Lartë dhe deri në këtë datë, shqyrtimi në këto gjykata nuk ka përfunduar akoma...”. </w:t>
      </w:r>
    </w:p>
    <w:p w:rsidR="00602626" w:rsidRPr="00F2228E" w:rsidRDefault="00602626" w:rsidP="00677D9A">
      <w:pPr>
        <w:spacing w:line="276" w:lineRule="auto"/>
        <w:ind w:firstLine="720"/>
        <w:jc w:val="both"/>
        <w:rPr>
          <w:rFonts w:eastAsiaTheme="minorEastAsia"/>
        </w:rPr>
      </w:pPr>
      <w:r w:rsidRPr="00F2228E">
        <w:rPr>
          <w:rStyle w:val="Bodytext50"/>
          <w:rFonts w:ascii="Times New Roman" w:hAnsi="Times New Roman" w:cs="Times New Roman"/>
          <w:b w:val="0"/>
          <w:bCs w:val="0"/>
          <w:i w:val="0"/>
          <w:iCs w:val="0"/>
          <w:color w:val="auto"/>
          <w:sz w:val="24"/>
          <w:szCs w:val="24"/>
        </w:rPr>
        <w:t xml:space="preserve">13.1. </w:t>
      </w:r>
      <w:r w:rsidRPr="00F2228E">
        <w:t>Duke qenë se çështja kishte natyrë administrative dhe gjykimi i saj nuk kishte përfunduar akoma, në zbatim të nenit 7/a të ligjit nr. 49/2013 “Për Organizimin dhe Funksionimin e Gjykatave Administrative dhe Gjykimin e Mosmarrëveshjeve Administrative” dhe vendimit unifikues nr. 03/2013 të Kolegjeve të Bashkuara të Gjykatës së Lartë, Gjykata e Rrethit Gjyqësor Tiran</w:t>
      </w:r>
      <w:r>
        <w:t>ë</w:t>
      </w:r>
      <w:r w:rsidRPr="00F2228E">
        <w:t xml:space="preserve"> dhe më pas Gjykata e Apelit Tiran</w:t>
      </w:r>
      <w:r>
        <w:t>ë</w:t>
      </w:r>
      <w:r w:rsidRPr="00F2228E">
        <w:t xml:space="preserve"> ka qenë e detyruar që të vendoste moskompetencën e saj lëndore dhe dërgimin e çështjes për shqyrtim në gjykatën kompetente, që është Gjykata Administrative e Shkallës së Parë Tiranë.</w:t>
      </w:r>
    </w:p>
    <w:p w:rsidR="00602626" w:rsidRPr="00F2228E" w:rsidRDefault="00602626" w:rsidP="00677D9A">
      <w:pPr>
        <w:spacing w:line="276" w:lineRule="auto"/>
        <w:ind w:firstLine="720"/>
        <w:jc w:val="both"/>
        <w:rPr>
          <w:rFonts w:eastAsia="Calibri"/>
        </w:rPr>
      </w:pPr>
      <w:r w:rsidRPr="00F2228E">
        <w:t>14. Kolegji thekson se kompetenca lëndore nuk duhet të shikohet vetëm me kërkesë të palëve të ngritura në ankim ose rekurs, por edhe vetë kryesisht nga gjykata e apelit ose Gjykata e Lartë, pasi kjo kompetencë nuk mund të “kurohet” qoftë edhe me zgjidhjen e drejtë të çështjes në themel nga gjykata më e ulët. Çështja e kompetencës lëndore konsiderohet e një rëndësie të veçantë në respektim të zhvillimit të një procesi të rregullt ligjor. Gjykata në çdo shkallë gjykimi është e detyruar që të marrë në shqyrtim dhe të vendosë në lidhje me kompetencën e saj lëndore përpara se të gjykojë çështjen që i paraqitet për shqyrtim. Ky detyrim i gjykatës për të vepruar edhe kryesisht është e lidhur drejtpërdrejt me zbatimin dhe respektimin e parimit të një procesi të rregullt ligjor, i sanksionuar në nenin 42/2 të Kushtetutës së Republikës së Shqipërisë dhe nenin 6 të KEDNJ. Nëse një gjykatë nuk ka kompetencë lëndore për të gjykuar çështjen objekt shqyrtimi, në përputhje me dispozitat që zbatohen sipas legjislacionit përkatës nuk mund të kryejë asnjë veprim tjetër procedural në lidhje me këtë çështje.</w:t>
      </w:r>
    </w:p>
    <w:p w:rsidR="00602626" w:rsidRPr="00F2228E" w:rsidRDefault="00602626" w:rsidP="00677D9A">
      <w:pPr>
        <w:spacing w:line="276" w:lineRule="auto"/>
        <w:ind w:firstLine="720"/>
        <w:jc w:val="both"/>
      </w:pPr>
      <w:r w:rsidRPr="00F2228E">
        <w:rPr>
          <w:rFonts w:eastAsia="Tahoma"/>
        </w:rPr>
        <w:lastRenderedPageBreak/>
        <w:t xml:space="preserve">15. Duhet theksuar se, </w:t>
      </w:r>
      <w:r w:rsidRPr="00F2228E">
        <w:t xml:space="preserve">në kuptimin e së drejtës procedurale, kompetenca lëndore është një kusht i domosdoshëm procedural, që e bën të vlefshëm procesin gjyqësor, si dhe të gjitha aktet e marra në administrim gjatë zhvillimit të tij, në kuptimin që një gjykatë jokompetente nuk mund të kryejë asnjë veprimtari procedurale dhe një gjykatë jokompetente duhet të deklarojë moskompetencën e saj, (neni 61 i K.P.C, neni 7 i ligjit 49/2012). Ndarja e kompetencës, është përcaktuar qartë në ligjin nr. 98, datë 06.10.2016 “Për organizimin e pushtetit gjyqësor në Republikën e Shqipërisë”, ligjin nr. 49/2012 “Për Organizimin dhe Funksionimin e Gjykatave Administrative dhe Gjykimin e Mosmarrëveshjeve Administrative” dhe Kodin e Procedurës Civile. </w:t>
      </w:r>
    </w:p>
    <w:p w:rsidR="00602626" w:rsidRPr="00F2228E" w:rsidRDefault="00602626" w:rsidP="00677D9A">
      <w:pPr>
        <w:spacing w:line="276" w:lineRule="auto"/>
        <w:ind w:firstLine="720"/>
        <w:jc w:val="both"/>
      </w:pPr>
      <w:r w:rsidRPr="00F2228E">
        <w:t>16. Përsa u thanë më sipër, Kolegji arrin në përfundimin se, moskompetenca lëndore për zgjidhjen e çështjes përbën shkelje të rëndë të rregullave procedurale, e cila ndikon drejtpërdrejt në dhënien e vendimit në kuptimin që, mosrespektimi i saj e bën vendimin gjyqësor absolutisht të pavlefshëm. Gabimet në procedim, të cilat parashikohen në nenin 467/a të K.P.C dhe nenin 54 të ligjit nr. 49/2012 “Për Organizimin dhe Funksionimin e Gjykatave Administrative dhe Gjykimin e Mosmarrëveshjeve Administrative”, shqyrtohen nga gjykata edhe kryesisht, pikërisht për shkak të efektit të drejtpërdrejt që ato kanë në vendimin e dhënë, prandaj vendimet e Gjykatës së Rrethit Gjyqësor Tiran</w:t>
      </w:r>
      <w:r>
        <w:t>ë</w:t>
      </w:r>
      <w:r w:rsidRPr="00F2228E">
        <w:t xml:space="preserve"> dhe Gjykatës së Apelit Tiran</w:t>
      </w:r>
      <w:r>
        <w:t>ë</w:t>
      </w:r>
      <w:r w:rsidRPr="00F2228E">
        <w:t xml:space="preserve"> duhet të prishen dhe çështja të dërgohet për rishqyrtim në Gjykatën Administrative të Shkallës së Parë Tiranë.</w:t>
      </w:r>
    </w:p>
    <w:p w:rsidR="00602626" w:rsidRPr="00F2228E" w:rsidRDefault="00602626" w:rsidP="00677D9A">
      <w:pPr>
        <w:spacing w:line="276" w:lineRule="auto"/>
        <w:jc w:val="center"/>
        <w:rPr>
          <w:b/>
          <w:spacing w:val="-3"/>
        </w:rPr>
      </w:pPr>
    </w:p>
    <w:p w:rsidR="00602626" w:rsidRPr="00F2228E" w:rsidRDefault="00602626" w:rsidP="00677D9A">
      <w:pPr>
        <w:spacing w:line="276" w:lineRule="auto"/>
        <w:jc w:val="center"/>
        <w:rPr>
          <w:b/>
          <w:spacing w:val="-3"/>
        </w:rPr>
      </w:pPr>
      <w:r w:rsidRPr="00F2228E">
        <w:rPr>
          <w:b/>
          <w:spacing w:val="-3"/>
        </w:rPr>
        <w:t>PËR KËTO ARSYE</w:t>
      </w:r>
      <w:r w:rsidR="005C397B">
        <w:rPr>
          <w:b/>
          <w:spacing w:val="-3"/>
        </w:rPr>
        <w:t>,</w:t>
      </w:r>
    </w:p>
    <w:p w:rsidR="00602626" w:rsidRPr="00F2228E" w:rsidRDefault="00602626" w:rsidP="00677D9A">
      <w:pPr>
        <w:spacing w:line="276" w:lineRule="auto"/>
        <w:jc w:val="center"/>
        <w:rPr>
          <w:b/>
          <w:spacing w:val="-3"/>
        </w:rPr>
      </w:pPr>
    </w:p>
    <w:p w:rsidR="00602626" w:rsidRPr="00F2228E" w:rsidRDefault="00602626" w:rsidP="00677D9A">
      <w:pPr>
        <w:spacing w:line="276" w:lineRule="auto"/>
        <w:jc w:val="center"/>
        <w:rPr>
          <w:spacing w:val="-3"/>
        </w:rPr>
      </w:pPr>
      <w:r w:rsidRPr="00F2228E">
        <w:rPr>
          <w:spacing w:val="-3"/>
        </w:rPr>
        <w:t>Kolegji Civil i Gjykatës së</w:t>
      </w:r>
      <w:r>
        <w:rPr>
          <w:spacing w:val="-3"/>
        </w:rPr>
        <w:t xml:space="preserve"> Lartë mbështetur në nenin 485/ç</w:t>
      </w:r>
      <w:r w:rsidRPr="00F2228E">
        <w:rPr>
          <w:spacing w:val="-3"/>
        </w:rPr>
        <w:t xml:space="preserve"> të Kodit të Procedurës Civile.</w:t>
      </w:r>
    </w:p>
    <w:p w:rsidR="00602626" w:rsidRPr="00F2228E" w:rsidRDefault="00602626" w:rsidP="00677D9A">
      <w:pPr>
        <w:spacing w:line="276" w:lineRule="auto"/>
        <w:rPr>
          <w:b/>
          <w:spacing w:val="-3"/>
        </w:rPr>
      </w:pPr>
    </w:p>
    <w:p w:rsidR="00602626" w:rsidRPr="00F2228E" w:rsidRDefault="00602626" w:rsidP="00677D9A">
      <w:pPr>
        <w:suppressAutoHyphens/>
        <w:spacing w:line="276" w:lineRule="auto"/>
        <w:jc w:val="center"/>
        <w:rPr>
          <w:spacing w:val="-3"/>
        </w:rPr>
      </w:pPr>
      <w:r w:rsidRPr="00F2228E">
        <w:rPr>
          <w:b/>
          <w:spacing w:val="-3"/>
        </w:rPr>
        <w:t>V E N D O S I</w:t>
      </w:r>
      <w:r w:rsidR="005C397B">
        <w:rPr>
          <w:b/>
          <w:spacing w:val="-3"/>
        </w:rPr>
        <w:t>:</w:t>
      </w:r>
      <w:r w:rsidRPr="00F2228E">
        <w:rPr>
          <w:spacing w:val="-3"/>
        </w:rPr>
        <w:t xml:space="preserve"> </w:t>
      </w:r>
    </w:p>
    <w:p w:rsidR="00602626" w:rsidRPr="00F2228E" w:rsidRDefault="00602626" w:rsidP="00677D9A">
      <w:pPr>
        <w:suppressAutoHyphens/>
        <w:spacing w:line="276" w:lineRule="auto"/>
        <w:jc w:val="center"/>
        <w:rPr>
          <w:spacing w:val="-3"/>
        </w:rPr>
      </w:pPr>
    </w:p>
    <w:p w:rsidR="00602626" w:rsidRPr="00F2228E" w:rsidRDefault="00602626" w:rsidP="00677D9A">
      <w:pPr>
        <w:suppressAutoHyphens/>
        <w:spacing w:line="276" w:lineRule="auto"/>
        <w:jc w:val="both"/>
        <w:rPr>
          <w:iCs/>
        </w:rPr>
      </w:pPr>
      <w:r>
        <w:rPr>
          <w:lang w:eastAsia="sq-AL"/>
        </w:rPr>
        <w:t xml:space="preserve">            </w:t>
      </w:r>
      <w:r w:rsidRPr="00F2228E">
        <w:rPr>
          <w:lang w:eastAsia="sq-AL"/>
        </w:rPr>
        <w:t>Prishjen e vendimit nr. 1228, datë 20.05.2016, të Gjykatës së Apelit Tiranë dhe vendimit nr. 11218, datë 20.11.2014 të Gjykatës së Rrethit Gjyqësor Tiranë dhe dërgimin e çështjes për rishqyrtim pranë Gjykatës Administrative të Shkallës së Parë Tiranë.</w:t>
      </w:r>
    </w:p>
    <w:p w:rsidR="005C397B" w:rsidRDefault="005C397B" w:rsidP="00677D9A">
      <w:pPr>
        <w:spacing w:line="276" w:lineRule="auto"/>
        <w:jc w:val="right"/>
        <w:rPr>
          <w:b/>
        </w:rPr>
      </w:pPr>
    </w:p>
    <w:p w:rsidR="00602626" w:rsidRPr="00C800A0" w:rsidRDefault="00602626" w:rsidP="00677D9A">
      <w:pPr>
        <w:spacing w:line="276" w:lineRule="auto"/>
        <w:jc w:val="right"/>
        <w:rPr>
          <w:b/>
        </w:rPr>
      </w:pPr>
      <w:r w:rsidRPr="00C800A0">
        <w:rPr>
          <w:b/>
        </w:rPr>
        <w:t>Tiranë, më 21.05.2025</w:t>
      </w:r>
    </w:p>
    <w:p w:rsidR="00602626" w:rsidRPr="00F2228E" w:rsidRDefault="00602626" w:rsidP="00677D9A">
      <w:pPr>
        <w:spacing w:line="276" w:lineRule="auto"/>
        <w:jc w:val="both"/>
      </w:pPr>
    </w:p>
    <w:p w:rsidR="00602626" w:rsidRPr="00F2228E" w:rsidRDefault="00602626" w:rsidP="00677D9A">
      <w:pPr>
        <w:spacing w:line="276" w:lineRule="auto"/>
        <w:jc w:val="both"/>
      </w:pPr>
    </w:p>
    <w:p w:rsidR="00602626" w:rsidRPr="00F2228E" w:rsidRDefault="001E7635" w:rsidP="00677D9A">
      <w:pPr>
        <w:spacing w:line="276" w:lineRule="auto"/>
      </w:pPr>
      <w:r>
        <w:rPr>
          <w:b/>
          <w:bCs/>
        </w:rPr>
        <w:t xml:space="preserve"> </w:t>
      </w:r>
      <w:bookmarkStart w:id="0" w:name="_GoBack"/>
      <w:bookmarkEnd w:id="0"/>
    </w:p>
    <w:p w:rsidR="00602626" w:rsidRPr="00F2228E" w:rsidRDefault="00602626" w:rsidP="00677D9A">
      <w:pPr>
        <w:spacing w:line="276" w:lineRule="auto"/>
        <w:rPr>
          <w:lang w:val="it-IT"/>
        </w:rPr>
      </w:pPr>
    </w:p>
    <w:p w:rsidR="00D74F7A" w:rsidRDefault="00D74F7A" w:rsidP="00677D9A">
      <w:pPr>
        <w:spacing w:line="276" w:lineRule="auto"/>
      </w:pPr>
    </w:p>
    <w:sectPr w:rsidR="00D74F7A" w:rsidSect="00677D9A">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E78" w:rsidRDefault="009D6E78" w:rsidP="00602626">
      <w:r>
        <w:separator/>
      </w:r>
    </w:p>
  </w:endnote>
  <w:endnote w:type="continuationSeparator" w:id="0">
    <w:p w:rsidR="009D6E78" w:rsidRDefault="009D6E78" w:rsidP="0060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959619"/>
      <w:docPartObj>
        <w:docPartGallery w:val="Page Numbers (Bottom of Page)"/>
        <w:docPartUnique/>
      </w:docPartObj>
    </w:sdtPr>
    <w:sdtEndPr>
      <w:rPr>
        <w:noProof/>
      </w:rPr>
    </w:sdtEndPr>
    <w:sdtContent>
      <w:p w:rsidR="00602626" w:rsidRDefault="00602626">
        <w:pPr>
          <w:pStyle w:val="Footer"/>
          <w:jc w:val="right"/>
        </w:pPr>
        <w:r>
          <w:fldChar w:fldCharType="begin"/>
        </w:r>
        <w:r>
          <w:instrText xml:space="preserve"> PAGE   \* MERGEFORMAT </w:instrText>
        </w:r>
        <w:r>
          <w:fldChar w:fldCharType="separate"/>
        </w:r>
        <w:r w:rsidR="001E7635">
          <w:rPr>
            <w:noProof/>
          </w:rPr>
          <w:t>12</w:t>
        </w:r>
        <w:r>
          <w:rPr>
            <w:noProof/>
          </w:rPr>
          <w:fldChar w:fldCharType="end"/>
        </w:r>
      </w:p>
    </w:sdtContent>
  </w:sdt>
  <w:p w:rsidR="00602626" w:rsidRDefault="006026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E78" w:rsidRDefault="009D6E78" w:rsidP="00602626">
      <w:r>
        <w:separator/>
      </w:r>
    </w:p>
  </w:footnote>
  <w:footnote w:type="continuationSeparator" w:id="0">
    <w:p w:rsidR="009D6E78" w:rsidRDefault="009D6E78" w:rsidP="006026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A34"/>
    <w:multiLevelType w:val="hybridMultilevel"/>
    <w:tmpl w:val="08121B2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16C1413"/>
    <w:multiLevelType w:val="hybridMultilevel"/>
    <w:tmpl w:val="B9E61B4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3D87637"/>
    <w:multiLevelType w:val="hybridMultilevel"/>
    <w:tmpl w:val="D03E6EB2"/>
    <w:lvl w:ilvl="0" w:tplc="041C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6DB0C38"/>
    <w:multiLevelType w:val="hybridMultilevel"/>
    <w:tmpl w:val="848A198E"/>
    <w:lvl w:ilvl="0" w:tplc="041C0001">
      <w:numFmt w:val="decimal"/>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4" w15:restartNumberingAfterBreak="0">
    <w:nsid w:val="1F374ACF"/>
    <w:multiLevelType w:val="hybridMultilevel"/>
    <w:tmpl w:val="68981732"/>
    <w:lvl w:ilvl="0" w:tplc="7E7C0110">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62F1AC3"/>
    <w:multiLevelType w:val="hybridMultilevel"/>
    <w:tmpl w:val="03202F5E"/>
    <w:lvl w:ilvl="0" w:tplc="041C0001">
      <w:numFmt w:val="decimal"/>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6" w15:restartNumberingAfterBreak="0">
    <w:nsid w:val="2EF36B33"/>
    <w:multiLevelType w:val="hybridMultilevel"/>
    <w:tmpl w:val="1220C950"/>
    <w:lvl w:ilvl="0" w:tplc="041C000F">
      <w:start w:val="1"/>
      <w:numFmt w:val="decimal"/>
      <w:lvlText w:val="%1."/>
      <w:lvlJc w:val="left"/>
      <w:pPr>
        <w:ind w:left="720" w:hanging="36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7" w15:restartNumberingAfterBreak="0">
    <w:nsid w:val="36161E7A"/>
    <w:multiLevelType w:val="hybridMultilevel"/>
    <w:tmpl w:val="A736415A"/>
    <w:lvl w:ilvl="0" w:tplc="7E7C0110">
      <w:numFmt w:val="bullet"/>
      <w:lvlText w:val="-"/>
      <w:lvlJc w:val="left"/>
      <w:pPr>
        <w:ind w:left="780" w:hanging="360"/>
      </w:pPr>
      <w:rPr>
        <w:rFonts w:ascii="Arial" w:eastAsia="Times New Roman" w:hAnsi="Arial" w:cs="Arial" w:hint="default"/>
        <w:b w:val="0"/>
        <w:i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7C66567"/>
    <w:multiLevelType w:val="hybridMultilevel"/>
    <w:tmpl w:val="C0561D54"/>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9" w15:restartNumberingAfterBreak="0">
    <w:nsid w:val="3CA11E7B"/>
    <w:multiLevelType w:val="hybridMultilevel"/>
    <w:tmpl w:val="F70E81FE"/>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0" w15:restartNumberingAfterBreak="0">
    <w:nsid w:val="3F6D08B4"/>
    <w:multiLevelType w:val="hybridMultilevel"/>
    <w:tmpl w:val="ED58F1C8"/>
    <w:lvl w:ilvl="0" w:tplc="3782DF5E">
      <w:start w:val="1"/>
      <w:numFmt w:val="decimal"/>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F2751"/>
    <w:multiLevelType w:val="hybridMultilevel"/>
    <w:tmpl w:val="17186E18"/>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2" w15:restartNumberingAfterBreak="0">
    <w:nsid w:val="4DDB11EF"/>
    <w:multiLevelType w:val="hybridMultilevel"/>
    <w:tmpl w:val="460453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01B5A61"/>
    <w:multiLevelType w:val="hybridMultilevel"/>
    <w:tmpl w:val="E8C089C6"/>
    <w:lvl w:ilvl="0" w:tplc="93CEB374">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71F06FD"/>
    <w:multiLevelType w:val="hybridMultilevel"/>
    <w:tmpl w:val="B46295F8"/>
    <w:lvl w:ilvl="0" w:tplc="7E7C0110">
      <w:numFmt w:val="bullet"/>
      <w:lvlText w:val="-"/>
      <w:lvlJc w:val="left"/>
      <w:pPr>
        <w:ind w:left="780" w:hanging="360"/>
      </w:pPr>
      <w:rPr>
        <w:rFonts w:ascii="Arial" w:eastAsia="Times New Roman" w:hAnsi="Arial" w:cs="Arial" w:hint="default"/>
        <w:b w:val="0"/>
        <w:i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BD65A81"/>
    <w:multiLevelType w:val="hybridMultilevel"/>
    <w:tmpl w:val="B25E4696"/>
    <w:lvl w:ilvl="0" w:tplc="4BC885A6">
      <w:start w:val="1"/>
      <w:numFmt w:val="decimal"/>
      <w:lvlText w:val="%1."/>
      <w:lvlJc w:val="left"/>
      <w:pPr>
        <w:ind w:left="990" w:hanging="360"/>
      </w:pPr>
      <w:rPr>
        <w:rFonts w:ascii="Times New Roman" w:hAnsi="Times New Roman" w:cs="Times New Roman" w:hint="default"/>
        <w:b w:val="0"/>
        <w:i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FC43380"/>
    <w:multiLevelType w:val="hybridMultilevel"/>
    <w:tmpl w:val="EB4E9F50"/>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7" w15:restartNumberingAfterBreak="0">
    <w:nsid w:val="60902C5A"/>
    <w:multiLevelType w:val="hybridMultilevel"/>
    <w:tmpl w:val="61C0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E223C"/>
    <w:multiLevelType w:val="hybridMultilevel"/>
    <w:tmpl w:val="400C7926"/>
    <w:lvl w:ilvl="0" w:tplc="7E7C0110">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10641DB"/>
    <w:multiLevelType w:val="hybridMultilevel"/>
    <w:tmpl w:val="72CA41A0"/>
    <w:lvl w:ilvl="0" w:tplc="041C0001">
      <w:start w:val="1"/>
      <w:numFmt w:val="bullet"/>
      <w:lvlText w:val=""/>
      <w:lvlJc w:val="left"/>
      <w:pPr>
        <w:ind w:left="720" w:hanging="360"/>
      </w:pPr>
      <w:rPr>
        <w:rFonts w:ascii="Symbol" w:hAnsi="Symbol" w:hint="default"/>
      </w:rPr>
    </w:lvl>
    <w:lvl w:ilvl="1" w:tplc="F5F4526E">
      <w:numFmt w:val="bullet"/>
      <w:lvlText w:val="-"/>
      <w:lvlJc w:val="left"/>
      <w:pPr>
        <w:ind w:left="1440" w:hanging="360"/>
      </w:pPr>
      <w:rPr>
        <w:rFonts w:ascii="Times New Roman" w:eastAsia="Times New Roman" w:hAnsi="Times New Roman" w:cs="Times New Roman"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72073492"/>
    <w:multiLevelType w:val="hybridMultilevel"/>
    <w:tmpl w:val="03202F5E"/>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21" w15:restartNumberingAfterBreak="0">
    <w:nsid w:val="754350BE"/>
    <w:multiLevelType w:val="hybridMultilevel"/>
    <w:tmpl w:val="91E8E7AA"/>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22" w15:restartNumberingAfterBreak="0">
    <w:nsid w:val="798961EA"/>
    <w:multiLevelType w:val="hybridMultilevel"/>
    <w:tmpl w:val="18B4020C"/>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23" w15:restartNumberingAfterBreak="0">
    <w:nsid w:val="7D3827E4"/>
    <w:multiLevelType w:val="hybridMultilevel"/>
    <w:tmpl w:val="019AAE2C"/>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7"/>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9"/>
  </w:num>
  <w:num w:numId="34">
    <w:abstractNumId w:val="3"/>
  </w:num>
  <w:num w:numId="35">
    <w:abstractNumId w:val="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33"/>
    <w:rsid w:val="0004037B"/>
    <w:rsid w:val="000D79DC"/>
    <w:rsid w:val="001E7635"/>
    <w:rsid w:val="002350CB"/>
    <w:rsid w:val="00364133"/>
    <w:rsid w:val="003C2C90"/>
    <w:rsid w:val="003D561D"/>
    <w:rsid w:val="00474876"/>
    <w:rsid w:val="005C397B"/>
    <w:rsid w:val="00602626"/>
    <w:rsid w:val="006725C1"/>
    <w:rsid w:val="00677D9A"/>
    <w:rsid w:val="008067FA"/>
    <w:rsid w:val="008D3543"/>
    <w:rsid w:val="009223F3"/>
    <w:rsid w:val="009D6E78"/>
    <w:rsid w:val="00A41028"/>
    <w:rsid w:val="00C00331"/>
    <w:rsid w:val="00CE071A"/>
    <w:rsid w:val="00D74F7A"/>
    <w:rsid w:val="00E61B8E"/>
    <w:rsid w:val="00EB1D6D"/>
    <w:rsid w:val="00F62F9A"/>
    <w:rsid w:val="00FF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4F3C"/>
  <w15:chartTrackingRefBased/>
  <w15:docId w15:val="{5B7E2E55-8308-4AD0-B018-30299A7C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626"/>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602626"/>
    <w:pPr>
      <w:keepNext/>
      <w:outlineLvl w:val="0"/>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6"/>
    <w:pPr>
      <w:tabs>
        <w:tab w:val="center" w:pos="4680"/>
        <w:tab w:val="right" w:pos="9360"/>
      </w:tabs>
    </w:pPr>
  </w:style>
  <w:style w:type="character" w:customStyle="1" w:styleId="HeaderChar">
    <w:name w:val="Header Char"/>
    <w:basedOn w:val="DefaultParagraphFont"/>
    <w:link w:val="Header"/>
    <w:uiPriority w:val="99"/>
    <w:rsid w:val="00602626"/>
  </w:style>
  <w:style w:type="paragraph" w:styleId="Footer">
    <w:name w:val="footer"/>
    <w:basedOn w:val="Normal"/>
    <w:link w:val="FooterChar"/>
    <w:unhideWhenUsed/>
    <w:rsid w:val="00602626"/>
    <w:pPr>
      <w:tabs>
        <w:tab w:val="center" w:pos="4680"/>
        <w:tab w:val="right" w:pos="9360"/>
      </w:tabs>
    </w:pPr>
  </w:style>
  <w:style w:type="character" w:customStyle="1" w:styleId="FooterChar">
    <w:name w:val="Footer Char"/>
    <w:basedOn w:val="DefaultParagraphFont"/>
    <w:link w:val="Footer"/>
    <w:rsid w:val="00602626"/>
  </w:style>
  <w:style w:type="character" w:customStyle="1" w:styleId="Heading1Char">
    <w:name w:val="Heading 1 Char"/>
    <w:basedOn w:val="DefaultParagraphFont"/>
    <w:link w:val="Heading1"/>
    <w:rsid w:val="00602626"/>
    <w:rPr>
      <w:rFonts w:ascii="Times New Roman" w:eastAsia="Times New Roman" w:hAnsi="Times New Roman" w:cs="Times New Roman"/>
      <w:sz w:val="28"/>
      <w:szCs w:val="24"/>
    </w:rPr>
  </w:style>
  <w:style w:type="character" w:styleId="PageNumber">
    <w:name w:val="page number"/>
    <w:basedOn w:val="DefaultParagraphFont"/>
    <w:rsid w:val="00602626"/>
  </w:style>
  <w:style w:type="paragraph" w:styleId="NoSpacing">
    <w:name w:val="No Spacing"/>
    <w:link w:val="NoSpacingChar"/>
    <w:uiPriority w:val="1"/>
    <w:qFormat/>
    <w:rsid w:val="00602626"/>
    <w:pPr>
      <w:spacing w:after="0" w:line="240" w:lineRule="auto"/>
    </w:pPr>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602626"/>
    <w:pPr>
      <w:spacing w:after="120" w:line="480" w:lineRule="auto"/>
      <w:ind w:left="360"/>
    </w:pPr>
    <w:rPr>
      <w:lang w:val="it-IT" w:eastAsia="it-IT"/>
    </w:rPr>
  </w:style>
  <w:style w:type="character" w:customStyle="1" w:styleId="BodyTextIndent2Char">
    <w:name w:val="Body Text Indent 2 Char"/>
    <w:basedOn w:val="DefaultParagraphFont"/>
    <w:link w:val="BodyTextIndent2"/>
    <w:uiPriority w:val="99"/>
    <w:semiHidden/>
    <w:rsid w:val="00602626"/>
    <w:rPr>
      <w:rFonts w:ascii="Times New Roman" w:eastAsia="Times New Roman" w:hAnsi="Times New Roman" w:cs="Times New Roman"/>
      <w:sz w:val="24"/>
      <w:szCs w:val="24"/>
      <w:lang w:val="it-IT" w:eastAsia="it-IT"/>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02626"/>
    <w:pPr>
      <w:widowControl w:val="0"/>
      <w:autoSpaceDE w:val="0"/>
      <w:autoSpaceDN w:val="0"/>
      <w:adjustRightInd w:val="0"/>
      <w:ind w:left="720"/>
    </w:pPr>
    <w:rPr>
      <w:sz w:val="20"/>
      <w:szCs w:val="20"/>
      <w:lang w:val="it-IT" w:eastAsia="it-IT"/>
    </w:rPr>
  </w:style>
  <w:style w:type="paragraph" w:styleId="NormalWeb">
    <w:name w:val="Normal (Web)"/>
    <w:basedOn w:val="Normal"/>
    <w:uiPriority w:val="99"/>
    <w:unhideWhenUsed/>
    <w:rsid w:val="00602626"/>
    <w:pPr>
      <w:spacing w:before="100" w:beforeAutospacing="1" w:after="100" w:afterAutospacing="1"/>
    </w:pPr>
    <w:rPr>
      <w:lang w:eastAsia="sq-AL"/>
    </w:rPr>
  </w:style>
  <w:style w:type="paragraph" w:styleId="BodyText2">
    <w:name w:val="Body Text 2"/>
    <w:basedOn w:val="Normal"/>
    <w:link w:val="BodyText2Char"/>
    <w:uiPriority w:val="99"/>
    <w:unhideWhenUsed/>
    <w:rsid w:val="00602626"/>
    <w:pPr>
      <w:spacing w:after="120" w:line="480" w:lineRule="auto"/>
    </w:pPr>
    <w:rPr>
      <w:lang w:val="it-IT" w:eastAsia="it-IT"/>
    </w:rPr>
  </w:style>
  <w:style w:type="character" w:customStyle="1" w:styleId="BodyText2Char">
    <w:name w:val="Body Text 2 Char"/>
    <w:basedOn w:val="DefaultParagraphFont"/>
    <w:link w:val="BodyText2"/>
    <w:uiPriority w:val="99"/>
    <w:rsid w:val="00602626"/>
    <w:rPr>
      <w:rFonts w:ascii="Times New Roman" w:eastAsia="Times New Roman" w:hAnsi="Times New Roman" w:cs="Times New Roman"/>
      <w:sz w:val="24"/>
      <w:szCs w:val="24"/>
      <w:lang w:val="it-IT" w:eastAsia="it-IT"/>
    </w:rPr>
  </w:style>
  <w:style w:type="paragraph" w:styleId="CommentText">
    <w:name w:val="annotation text"/>
    <w:basedOn w:val="Normal"/>
    <w:link w:val="CommentTextChar"/>
    <w:uiPriority w:val="99"/>
    <w:semiHidden/>
    <w:unhideWhenUsed/>
    <w:rsid w:val="00602626"/>
    <w:rPr>
      <w:sz w:val="20"/>
      <w:szCs w:val="20"/>
    </w:rPr>
  </w:style>
  <w:style w:type="character" w:customStyle="1" w:styleId="CommentTextChar">
    <w:name w:val="Comment Text Char"/>
    <w:basedOn w:val="DefaultParagraphFont"/>
    <w:link w:val="CommentText"/>
    <w:uiPriority w:val="99"/>
    <w:semiHidden/>
    <w:rsid w:val="00602626"/>
    <w:rPr>
      <w:rFonts w:ascii="Times New Roman" w:eastAsia="Times New Roman" w:hAnsi="Times New Roman" w:cs="Times New Roman"/>
      <w:sz w:val="20"/>
      <w:szCs w:val="20"/>
      <w:lang w:val="sq-AL"/>
    </w:rPr>
  </w:style>
  <w:style w:type="paragraph" w:styleId="BodyText">
    <w:name w:val="Body Text"/>
    <w:basedOn w:val="Normal"/>
    <w:link w:val="BodyTextChar"/>
    <w:uiPriority w:val="99"/>
    <w:semiHidden/>
    <w:unhideWhenUsed/>
    <w:rsid w:val="00602626"/>
    <w:pPr>
      <w:spacing w:after="120"/>
    </w:pPr>
  </w:style>
  <w:style w:type="character" w:customStyle="1" w:styleId="BodyTextChar">
    <w:name w:val="Body Text Char"/>
    <w:basedOn w:val="DefaultParagraphFont"/>
    <w:link w:val="BodyText"/>
    <w:uiPriority w:val="99"/>
    <w:semiHidden/>
    <w:rsid w:val="00602626"/>
    <w:rPr>
      <w:rFonts w:ascii="Times New Roman" w:eastAsia="Times New Roman" w:hAnsi="Times New Roman" w:cs="Times New Roman"/>
      <w:sz w:val="24"/>
      <w:szCs w:val="24"/>
      <w:lang w:val="sq-AL"/>
    </w:rPr>
  </w:style>
  <w:style w:type="table" w:styleId="TableGrid">
    <w:name w:val="Table Grid"/>
    <w:basedOn w:val="TableNormal"/>
    <w:uiPriority w:val="59"/>
    <w:rsid w:val="00602626"/>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602626"/>
    <w:rPr>
      <w:rFonts w:ascii="Times New Roman" w:eastAsia="Times New Roman" w:hAnsi="Times New Roman" w:cs="Times New Roman"/>
      <w:sz w:val="20"/>
      <w:szCs w:val="20"/>
      <w:lang w:val="it-IT" w:eastAsia="it-IT"/>
    </w:rPr>
  </w:style>
  <w:style w:type="paragraph" w:styleId="BalloonText">
    <w:name w:val="Balloon Text"/>
    <w:basedOn w:val="Normal"/>
    <w:link w:val="BalloonTextChar"/>
    <w:uiPriority w:val="99"/>
    <w:semiHidden/>
    <w:unhideWhenUsed/>
    <w:rsid w:val="00602626"/>
    <w:rPr>
      <w:rFonts w:ascii="Tahoma" w:hAnsi="Tahoma" w:cs="Tahoma"/>
      <w:sz w:val="16"/>
      <w:szCs w:val="16"/>
    </w:rPr>
  </w:style>
  <w:style w:type="character" w:customStyle="1" w:styleId="BalloonTextChar">
    <w:name w:val="Balloon Text Char"/>
    <w:basedOn w:val="DefaultParagraphFont"/>
    <w:link w:val="BalloonText"/>
    <w:uiPriority w:val="99"/>
    <w:semiHidden/>
    <w:rsid w:val="00602626"/>
    <w:rPr>
      <w:rFonts w:ascii="Tahoma" w:eastAsia="Times New Roman" w:hAnsi="Tahoma" w:cs="Tahoma"/>
      <w:sz w:val="16"/>
      <w:szCs w:val="16"/>
      <w:lang w:val="sq-AL"/>
    </w:rPr>
  </w:style>
  <w:style w:type="paragraph" w:styleId="Subtitle">
    <w:name w:val="Subtitle"/>
    <w:basedOn w:val="Normal"/>
    <w:link w:val="SubtitleChar"/>
    <w:qFormat/>
    <w:rsid w:val="00602626"/>
    <w:pPr>
      <w:jc w:val="center"/>
    </w:pPr>
    <w:rPr>
      <w:i/>
      <w:sz w:val="28"/>
      <w:szCs w:val="20"/>
    </w:rPr>
  </w:style>
  <w:style w:type="character" w:customStyle="1" w:styleId="SubtitleChar">
    <w:name w:val="Subtitle Char"/>
    <w:basedOn w:val="DefaultParagraphFont"/>
    <w:link w:val="Subtitle"/>
    <w:rsid w:val="00602626"/>
    <w:rPr>
      <w:rFonts w:ascii="Times New Roman" w:eastAsia="Times New Roman" w:hAnsi="Times New Roman" w:cs="Times New Roman"/>
      <w:i/>
      <w:sz w:val="28"/>
      <w:szCs w:val="20"/>
      <w:lang w:val="sq-AL"/>
    </w:rPr>
  </w:style>
  <w:style w:type="character" w:customStyle="1" w:styleId="Bodytext20">
    <w:name w:val="Body text (2)_"/>
    <w:basedOn w:val="DefaultParagraphFont"/>
    <w:link w:val="Bodytext21"/>
    <w:uiPriority w:val="99"/>
    <w:locked/>
    <w:rsid w:val="00602626"/>
    <w:rPr>
      <w:sz w:val="16"/>
      <w:szCs w:val="16"/>
      <w:shd w:val="clear" w:color="auto" w:fill="FFFFFF"/>
    </w:rPr>
  </w:style>
  <w:style w:type="paragraph" w:customStyle="1" w:styleId="Bodytext21">
    <w:name w:val="Body text (2)1"/>
    <w:basedOn w:val="Normal"/>
    <w:link w:val="Bodytext20"/>
    <w:uiPriority w:val="99"/>
    <w:rsid w:val="00602626"/>
    <w:pPr>
      <w:widowControl w:val="0"/>
      <w:shd w:val="clear" w:color="auto" w:fill="FFFFFF"/>
      <w:spacing w:after="240" w:line="240" w:lineRule="atLeast"/>
      <w:ind w:hanging="1280"/>
    </w:pPr>
    <w:rPr>
      <w:rFonts w:asciiTheme="minorHAnsi" w:eastAsiaTheme="minorHAnsi" w:hAnsiTheme="minorHAnsi" w:cstheme="minorBidi"/>
      <w:sz w:val="16"/>
      <w:szCs w:val="16"/>
      <w:lang w:val="en-US"/>
    </w:rPr>
  </w:style>
  <w:style w:type="paragraph" w:styleId="FootnoteText">
    <w:name w:val="footnote text"/>
    <w:basedOn w:val="Normal"/>
    <w:link w:val="FootnoteTextChar"/>
    <w:uiPriority w:val="99"/>
    <w:semiHidden/>
    <w:unhideWhenUsed/>
    <w:rsid w:val="00602626"/>
    <w:rPr>
      <w:sz w:val="20"/>
      <w:szCs w:val="20"/>
      <w:lang w:val="it-IT" w:eastAsia="it-IT"/>
    </w:rPr>
  </w:style>
  <w:style w:type="character" w:customStyle="1" w:styleId="FootnoteTextChar">
    <w:name w:val="Footnote Text Char"/>
    <w:basedOn w:val="DefaultParagraphFont"/>
    <w:link w:val="FootnoteText"/>
    <w:uiPriority w:val="99"/>
    <w:semiHidden/>
    <w:rsid w:val="00602626"/>
    <w:rPr>
      <w:rFonts w:ascii="Times New Roman" w:eastAsia="Times New Roman" w:hAnsi="Times New Roman" w:cs="Times New Roman"/>
      <w:sz w:val="20"/>
      <w:szCs w:val="20"/>
      <w:lang w:val="it-IT" w:eastAsia="it-IT"/>
    </w:rPr>
  </w:style>
  <w:style w:type="paragraph" w:customStyle="1" w:styleId="Style">
    <w:name w:val="Style"/>
    <w:basedOn w:val="Normal"/>
    <w:uiPriority w:val="99"/>
    <w:rsid w:val="00602626"/>
    <w:pPr>
      <w:widowControl w:val="0"/>
      <w:autoSpaceDE w:val="0"/>
      <w:autoSpaceDN w:val="0"/>
      <w:adjustRightInd w:val="0"/>
    </w:pPr>
    <w:rPr>
      <w:rFonts w:ascii="Arial" w:eastAsiaTheme="minorEastAsia" w:hAnsi="Arial" w:cs="Arial"/>
      <w:lang w:eastAsia="sq-AL"/>
    </w:rPr>
  </w:style>
  <w:style w:type="character" w:styleId="FootnoteReference">
    <w:name w:val="footnote reference"/>
    <w:basedOn w:val="DefaultParagraphFont"/>
    <w:uiPriority w:val="99"/>
    <w:semiHidden/>
    <w:unhideWhenUsed/>
    <w:rsid w:val="00602626"/>
    <w:rPr>
      <w:vertAlign w:val="superscript"/>
    </w:rPr>
  </w:style>
  <w:style w:type="paragraph" w:customStyle="1" w:styleId="paragraph">
    <w:name w:val="paragraph"/>
    <w:basedOn w:val="Normal"/>
    <w:uiPriority w:val="99"/>
    <w:rsid w:val="00602626"/>
    <w:pPr>
      <w:spacing w:before="100" w:beforeAutospacing="1" w:after="100" w:afterAutospacing="1"/>
    </w:pPr>
    <w:rPr>
      <w:lang w:val="en-US"/>
    </w:rPr>
  </w:style>
  <w:style w:type="character" w:styleId="Emphasis">
    <w:name w:val="Emphasis"/>
    <w:basedOn w:val="DefaultParagraphFont"/>
    <w:uiPriority w:val="99"/>
    <w:qFormat/>
    <w:rsid w:val="00602626"/>
    <w:rPr>
      <w:i/>
      <w:iCs/>
    </w:rPr>
  </w:style>
  <w:style w:type="character" w:customStyle="1" w:styleId="NoSpacingChar">
    <w:name w:val="No Spacing Char"/>
    <w:basedOn w:val="DefaultParagraphFont"/>
    <w:link w:val="NoSpacing"/>
    <w:uiPriority w:val="1"/>
    <w:locked/>
    <w:rsid w:val="00602626"/>
    <w:rPr>
      <w:rFonts w:ascii="Calibri" w:eastAsia="Times New Roman" w:hAnsi="Calibri" w:cs="Times New Roman"/>
    </w:rPr>
  </w:style>
  <w:style w:type="character" w:customStyle="1" w:styleId="Bodytext50NotItalic">
    <w:name w:val="Body text (50) + Not Italic"/>
    <w:basedOn w:val="DefaultParagraphFont"/>
    <w:rsid w:val="00602626"/>
    <w:rPr>
      <w:rFonts w:ascii="Bookman Old Style" w:eastAsia="Bookman Old Style" w:hAnsi="Bookman Old Style" w:cs="Bookman Old Style" w:hint="default"/>
      <w:b/>
      <w:bCs/>
      <w:i/>
      <w:iCs/>
      <w:smallCaps w:val="0"/>
      <w:strike w:val="0"/>
      <w:dstrike w:val="0"/>
      <w:color w:val="000000"/>
      <w:spacing w:val="0"/>
      <w:w w:val="100"/>
      <w:position w:val="0"/>
      <w:sz w:val="31"/>
      <w:szCs w:val="31"/>
      <w:u w:val="none"/>
      <w:effect w:val="none"/>
      <w:lang w:val="sq-AL"/>
    </w:rPr>
  </w:style>
  <w:style w:type="character" w:customStyle="1" w:styleId="Bodytext50">
    <w:name w:val="Body text (50)"/>
    <w:basedOn w:val="DefaultParagraphFont"/>
    <w:rsid w:val="00602626"/>
    <w:rPr>
      <w:rFonts w:ascii="Bookman Old Style" w:eastAsia="Bookman Old Style" w:hAnsi="Bookman Old Style" w:cs="Bookman Old Style" w:hint="default"/>
      <w:b/>
      <w:bCs/>
      <w:i/>
      <w:iCs/>
      <w:smallCaps w:val="0"/>
      <w:strike w:val="0"/>
      <w:dstrike w:val="0"/>
      <w:color w:val="000000"/>
      <w:spacing w:val="0"/>
      <w:w w:val="100"/>
      <w:position w:val="0"/>
      <w:sz w:val="31"/>
      <w:szCs w:val="31"/>
      <w:u w:val="none"/>
      <w:effect w:val="none"/>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5812</Words>
  <Characters>33130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2025-07-18T07:32:00Z</cp:lastPrinted>
  <dcterms:created xsi:type="dcterms:W3CDTF">2025-07-01T11:10:00Z</dcterms:created>
  <dcterms:modified xsi:type="dcterms:W3CDTF">2025-07-18T07:32:00Z</dcterms:modified>
</cp:coreProperties>
</file>