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CF034" w14:textId="77777777" w:rsidR="003C29B5" w:rsidRPr="009C0C2B" w:rsidRDefault="00D96797" w:rsidP="009C0C2B">
      <w:pPr>
        <w:pStyle w:val="Heading1"/>
        <w:tabs>
          <w:tab w:val="left" w:pos="2070"/>
        </w:tabs>
        <w:jc w:val="center"/>
        <w:rPr>
          <w:b/>
          <w:sz w:val="24"/>
          <w:szCs w:val="24"/>
        </w:rPr>
      </w:pPr>
      <w:r w:rsidRPr="009C0C2B">
        <w:rPr>
          <w:b/>
          <w:noProof/>
          <w:sz w:val="24"/>
          <w:szCs w:val="24"/>
        </w:rPr>
        <w:object w:dxaOrig="6674" w:dyaOrig="10036" w14:anchorId="2F4D7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0.5pt" o:ole="">
            <v:imagedata r:id="rId11" o:title=""/>
          </v:shape>
          <o:OLEObject Type="Embed" ProgID="MSPhotoEd.3" ShapeID="_x0000_i1025" DrawAspect="Content" ObjectID="_1843191963" r:id="rId12"/>
        </w:object>
      </w:r>
    </w:p>
    <w:p w14:paraId="3497E91C" w14:textId="77777777" w:rsidR="003C29B5" w:rsidRPr="009C0C2B" w:rsidRDefault="003C29B5" w:rsidP="009C0C2B">
      <w:pPr>
        <w:pStyle w:val="NoSpacing"/>
        <w:jc w:val="center"/>
        <w:rPr>
          <w:rFonts w:ascii="Times New Roman" w:hAnsi="Times New Roman"/>
          <w:b/>
          <w:sz w:val="24"/>
          <w:szCs w:val="24"/>
          <w:lang w:val="sq-AL"/>
        </w:rPr>
      </w:pPr>
      <w:r w:rsidRPr="009C0C2B">
        <w:rPr>
          <w:rFonts w:ascii="Times New Roman" w:hAnsi="Times New Roman"/>
          <w:b/>
          <w:sz w:val="24"/>
          <w:szCs w:val="24"/>
          <w:lang w:val="sq-AL"/>
        </w:rPr>
        <w:t>REPUBLIKA E SHQIPËRISË</w:t>
      </w:r>
    </w:p>
    <w:p w14:paraId="42D6B86E" w14:textId="77777777" w:rsidR="003C29B5" w:rsidRPr="009C0C2B" w:rsidRDefault="003C29B5" w:rsidP="009C0C2B">
      <w:pPr>
        <w:pStyle w:val="NoSpacing"/>
        <w:jc w:val="center"/>
        <w:rPr>
          <w:rFonts w:ascii="Times New Roman" w:hAnsi="Times New Roman"/>
          <w:b/>
          <w:sz w:val="24"/>
          <w:szCs w:val="24"/>
          <w:lang w:val="sq-AL"/>
        </w:rPr>
      </w:pPr>
      <w:r w:rsidRPr="009C0C2B">
        <w:rPr>
          <w:rFonts w:ascii="Times New Roman" w:hAnsi="Times New Roman"/>
          <w:b/>
          <w:sz w:val="24"/>
          <w:szCs w:val="24"/>
          <w:lang w:val="sq-AL"/>
        </w:rPr>
        <w:t>GJYKATA E LARTË</w:t>
      </w:r>
    </w:p>
    <w:p w14:paraId="426E24F5" w14:textId="77777777" w:rsidR="003C29B5" w:rsidRPr="009C0C2B" w:rsidRDefault="003C29B5" w:rsidP="009C0C2B">
      <w:pPr>
        <w:pStyle w:val="NoSpacing"/>
        <w:jc w:val="center"/>
        <w:rPr>
          <w:rFonts w:ascii="Times New Roman" w:hAnsi="Times New Roman"/>
          <w:b/>
          <w:sz w:val="24"/>
          <w:szCs w:val="24"/>
          <w:lang w:val="sq-AL"/>
        </w:rPr>
      </w:pPr>
      <w:r w:rsidRPr="009C0C2B">
        <w:rPr>
          <w:rFonts w:ascii="Times New Roman" w:hAnsi="Times New Roman"/>
          <w:b/>
          <w:sz w:val="24"/>
          <w:szCs w:val="24"/>
          <w:lang w:val="sq-AL"/>
        </w:rPr>
        <w:t>KOLEGJI CIVIL</w:t>
      </w:r>
    </w:p>
    <w:p w14:paraId="168CB268" w14:textId="77777777" w:rsidR="003C29B5" w:rsidRPr="009C0C2B" w:rsidRDefault="003C29B5" w:rsidP="009C0C2B">
      <w:pPr>
        <w:jc w:val="both"/>
        <w:rPr>
          <w:b/>
          <w:bCs/>
        </w:rPr>
      </w:pPr>
    </w:p>
    <w:p w14:paraId="2EA50CBC" w14:textId="12B61F81" w:rsidR="0092430A" w:rsidRPr="009C0C2B" w:rsidRDefault="003C29B5" w:rsidP="009C0C2B">
      <w:pPr>
        <w:jc w:val="both"/>
        <w:rPr>
          <w:b/>
        </w:rPr>
      </w:pPr>
      <w:r w:rsidRPr="009C0C2B">
        <w:rPr>
          <w:b/>
          <w:bCs/>
        </w:rPr>
        <w:t xml:space="preserve">Nr. </w:t>
      </w:r>
      <w:r w:rsidR="00196542" w:rsidRPr="009C0C2B">
        <w:rPr>
          <w:b/>
          <w:bCs/>
          <w:lang w:eastAsia="en-GB"/>
        </w:rPr>
        <w:t>11243-02965-00-2017</w:t>
      </w:r>
      <w:r w:rsidR="00196542" w:rsidRPr="009C0C2B">
        <w:rPr>
          <w:lang w:eastAsia="en-GB"/>
        </w:rPr>
        <w:t xml:space="preserve"> </w:t>
      </w:r>
      <w:r w:rsidR="003E1E31" w:rsidRPr="009C0C2B">
        <w:rPr>
          <w:rFonts w:eastAsia="Times New Roman"/>
          <w:lang w:eastAsia="en-GB"/>
        </w:rPr>
        <w:t xml:space="preserve"> </w:t>
      </w:r>
      <w:r w:rsidR="0092430A" w:rsidRPr="009C0C2B">
        <w:rPr>
          <w:b/>
        </w:rPr>
        <w:t xml:space="preserve">Regjistri Themeltar </w:t>
      </w:r>
    </w:p>
    <w:p w14:paraId="0CE650AE" w14:textId="5B9BEE78" w:rsidR="00FE7E3B" w:rsidRPr="009C0C2B" w:rsidRDefault="00FE7E3B" w:rsidP="009C0C2B">
      <w:pPr>
        <w:jc w:val="both"/>
        <w:rPr>
          <w:b/>
        </w:rPr>
      </w:pPr>
      <w:r w:rsidRPr="009C0C2B">
        <w:rPr>
          <w:b/>
        </w:rPr>
        <w:t xml:space="preserve">Nr. </w:t>
      </w:r>
      <w:r w:rsidR="00EC4E8A" w:rsidRPr="00EC4E8A">
        <w:rPr>
          <w:b/>
        </w:rPr>
        <w:t>00-2026-1623</w:t>
      </w:r>
      <w:r w:rsidR="00EC4E8A">
        <w:rPr>
          <w:b/>
        </w:rPr>
        <w:t xml:space="preserve"> </w:t>
      </w:r>
      <w:r w:rsidRPr="009C0C2B">
        <w:rPr>
          <w:b/>
        </w:rPr>
        <w:t xml:space="preserve">Vendimi </w:t>
      </w:r>
      <w:r w:rsidR="006E1866">
        <w:rPr>
          <w:b/>
        </w:rPr>
        <w:t>(227)</w:t>
      </w:r>
    </w:p>
    <w:p w14:paraId="7AB1E884" w14:textId="77777777" w:rsidR="007148E8" w:rsidRPr="009C0C2B" w:rsidRDefault="007148E8" w:rsidP="009C0C2B">
      <w:pPr>
        <w:pStyle w:val="NoSpacing"/>
        <w:jc w:val="center"/>
        <w:rPr>
          <w:rFonts w:ascii="Times New Roman" w:hAnsi="Times New Roman"/>
          <w:b/>
          <w:sz w:val="24"/>
          <w:szCs w:val="24"/>
          <w:lang w:val="sq-AL"/>
        </w:rPr>
      </w:pPr>
    </w:p>
    <w:p w14:paraId="163210D5" w14:textId="77777777" w:rsidR="0092430A" w:rsidRPr="009C0C2B" w:rsidRDefault="003C29B5" w:rsidP="009C0C2B">
      <w:pPr>
        <w:pStyle w:val="NoSpacing"/>
        <w:jc w:val="center"/>
        <w:rPr>
          <w:rFonts w:ascii="Times New Roman" w:hAnsi="Times New Roman"/>
          <w:b/>
          <w:sz w:val="24"/>
          <w:szCs w:val="24"/>
          <w:lang w:val="sq-AL"/>
        </w:rPr>
      </w:pPr>
      <w:r w:rsidRPr="009C0C2B">
        <w:rPr>
          <w:rFonts w:ascii="Times New Roman" w:hAnsi="Times New Roman"/>
          <w:b/>
          <w:sz w:val="24"/>
          <w:szCs w:val="24"/>
          <w:lang w:val="sq-AL"/>
        </w:rPr>
        <w:t>V E N D I M</w:t>
      </w:r>
    </w:p>
    <w:p w14:paraId="19BC7F0B" w14:textId="77777777" w:rsidR="003C29B5" w:rsidRPr="009C0C2B" w:rsidRDefault="003C29B5" w:rsidP="009C0C2B">
      <w:pPr>
        <w:pStyle w:val="NoSpacing"/>
        <w:jc w:val="center"/>
        <w:rPr>
          <w:rFonts w:ascii="Times New Roman" w:hAnsi="Times New Roman"/>
          <w:b/>
          <w:i/>
          <w:iCs/>
          <w:sz w:val="24"/>
          <w:szCs w:val="24"/>
          <w:lang w:val="sq-AL"/>
        </w:rPr>
      </w:pPr>
      <w:r w:rsidRPr="009C0C2B">
        <w:rPr>
          <w:rFonts w:ascii="Times New Roman" w:hAnsi="Times New Roman"/>
          <w:b/>
          <w:sz w:val="24"/>
          <w:szCs w:val="24"/>
          <w:lang w:val="sq-AL"/>
        </w:rPr>
        <w:t>NË EMËR TË REPUBLIKËS</w:t>
      </w:r>
    </w:p>
    <w:p w14:paraId="6F627D4B" w14:textId="77777777" w:rsidR="003C29B5" w:rsidRPr="009C0C2B" w:rsidRDefault="003C29B5" w:rsidP="009C0C2B">
      <w:pPr>
        <w:pStyle w:val="NoSpacing"/>
        <w:jc w:val="both"/>
        <w:rPr>
          <w:rFonts w:ascii="Times New Roman" w:hAnsi="Times New Roman"/>
          <w:bCs/>
          <w:sz w:val="24"/>
          <w:szCs w:val="24"/>
          <w:lang w:val="sq-AL"/>
        </w:rPr>
      </w:pPr>
    </w:p>
    <w:p w14:paraId="306D9E35" w14:textId="77777777" w:rsidR="00DF767C" w:rsidRPr="009C0C2B" w:rsidRDefault="00DF767C" w:rsidP="009C0C2B">
      <w:pPr>
        <w:jc w:val="center"/>
      </w:pPr>
      <w:bookmarkStart w:id="0" w:name="_Hlk114043176"/>
      <w:r w:rsidRPr="009C0C2B">
        <w:t>Kolegji Civil i Gjykatës së Lartë i përbërë nga gjyqtarët:</w:t>
      </w:r>
    </w:p>
    <w:p w14:paraId="785B29BF" w14:textId="77777777" w:rsidR="00DF767C" w:rsidRPr="009C0C2B" w:rsidRDefault="00DF767C" w:rsidP="009C0C2B">
      <w:pPr>
        <w:ind w:left="1440" w:firstLine="1440"/>
        <w:jc w:val="both"/>
        <w:rPr>
          <w:b/>
        </w:rPr>
      </w:pPr>
    </w:p>
    <w:p w14:paraId="7E408616" w14:textId="77777777" w:rsidR="00F0188C" w:rsidRPr="009C0C2B" w:rsidRDefault="00F0188C" w:rsidP="009C0C2B">
      <w:pPr>
        <w:tabs>
          <w:tab w:val="left" w:pos="1602"/>
        </w:tabs>
        <w:ind w:left="1440" w:firstLine="1440"/>
        <w:contextualSpacing/>
        <w:jc w:val="both"/>
        <w:rPr>
          <w:b/>
        </w:rPr>
      </w:pPr>
      <w:r w:rsidRPr="009C0C2B">
        <w:rPr>
          <w:b/>
        </w:rPr>
        <w:t xml:space="preserve">Valbon ÇEKREZI </w:t>
      </w:r>
      <w:r w:rsidRPr="009C0C2B">
        <w:rPr>
          <w:b/>
        </w:rPr>
        <w:tab/>
        <w:t>- Kryesues</w:t>
      </w:r>
    </w:p>
    <w:p w14:paraId="0C64EF7C" w14:textId="77777777" w:rsidR="00F0188C" w:rsidRPr="009C0C2B" w:rsidRDefault="00F0188C" w:rsidP="009C0C2B">
      <w:pPr>
        <w:tabs>
          <w:tab w:val="left" w:pos="1602"/>
        </w:tabs>
        <w:ind w:left="1440" w:firstLine="1440"/>
        <w:contextualSpacing/>
        <w:jc w:val="both"/>
        <w:rPr>
          <w:b/>
        </w:rPr>
      </w:pPr>
      <w:r w:rsidRPr="009C0C2B">
        <w:rPr>
          <w:b/>
        </w:rPr>
        <w:t>Margarita BUHALI</w:t>
      </w:r>
      <w:r w:rsidRPr="009C0C2B">
        <w:rPr>
          <w:b/>
        </w:rPr>
        <w:tab/>
        <w:t>- Anëtare</w:t>
      </w:r>
    </w:p>
    <w:p w14:paraId="17441455" w14:textId="77777777" w:rsidR="00F0188C" w:rsidRPr="009C0C2B" w:rsidRDefault="00F0188C" w:rsidP="009C0C2B">
      <w:pPr>
        <w:tabs>
          <w:tab w:val="left" w:pos="1602"/>
        </w:tabs>
        <w:ind w:left="1440" w:firstLine="1440"/>
        <w:contextualSpacing/>
        <w:jc w:val="both"/>
        <w:rPr>
          <w:b/>
        </w:rPr>
      </w:pPr>
      <w:bookmarkStart w:id="1" w:name="_Hlk226754338"/>
      <w:r w:rsidRPr="009C0C2B">
        <w:rPr>
          <w:b/>
        </w:rPr>
        <w:t>Vojsava KOLA</w:t>
      </w:r>
      <w:bookmarkEnd w:id="1"/>
      <w:r w:rsidRPr="009C0C2B">
        <w:rPr>
          <w:b/>
        </w:rPr>
        <w:tab/>
        <w:t>- Anëtare</w:t>
      </w:r>
    </w:p>
    <w:p w14:paraId="29CCC1C5" w14:textId="77777777" w:rsidR="00F0188C" w:rsidRPr="009C0C2B" w:rsidRDefault="00F0188C" w:rsidP="009C0C2B">
      <w:pPr>
        <w:pStyle w:val="Subtitle"/>
        <w:tabs>
          <w:tab w:val="left" w:pos="1602"/>
        </w:tabs>
        <w:ind w:firstLine="720"/>
        <w:contextualSpacing/>
        <w:jc w:val="both"/>
        <w:rPr>
          <w:i w:val="0"/>
          <w:sz w:val="24"/>
          <w:szCs w:val="24"/>
        </w:rPr>
      </w:pPr>
    </w:p>
    <w:p w14:paraId="0B2757BE" w14:textId="77777777" w:rsidR="00196542" w:rsidRPr="009C0C2B" w:rsidRDefault="00F0188C" w:rsidP="009C0C2B">
      <w:pPr>
        <w:jc w:val="center"/>
        <w:rPr>
          <w:lang w:eastAsia="en-GB"/>
        </w:rPr>
      </w:pPr>
      <w:r w:rsidRPr="009C0C2B">
        <w:t xml:space="preserve">sot në datën </w:t>
      </w:r>
      <w:r w:rsidRPr="009C0C2B">
        <w:rPr>
          <w:color w:val="000000" w:themeColor="text1"/>
        </w:rPr>
        <w:t xml:space="preserve">22.04.2026 </w:t>
      </w:r>
      <w:r w:rsidRPr="009C0C2B">
        <w:t>mori në shqyrtim në dhomën e këshillimit çështjen civile me nr.</w:t>
      </w:r>
      <w:r w:rsidR="00196542" w:rsidRPr="009C0C2B">
        <w:rPr>
          <w:lang w:eastAsia="en-GB"/>
        </w:rPr>
        <w:t xml:space="preserve"> </w:t>
      </w:r>
    </w:p>
    <w:p w14:paraId="01006B65" w14:textId="33938093" w:rsidR="0055055A" w:rsidRPr="009C0C2B" w:rsidRDefault="00196542" w:rsidP="009C0C2B">
      <w:bookmarkStart w:id="2" w:name="_Hlk229083792"/>
      <w:r w:rsidRPr="009C0C2B">
        <w:rPr>
          <w:lang w:eastAsia="en-GB"/>
        </w:rPr>
        <w:t xml:space="preserve">11243-02965-00-2017  </w:t>
      </w:r>
      <w:bookmarkEnd w:id="2"/>
      <w:r w:rsidRPr="009C0C2B">
        <w:t xml:space="preserve">akti, datë regjistrimi </w:t>
      </w:r>
      <w:r w:rsidRPr="009C0C2B">
        <w:rPr>
          <w:lang w:eastAsia="en-GB"/>
        </w:rPr>
        <w:t>22.09.2017</w:t>
      </w:r>
      <w:bookmarkEnd w:id="0"/>
      <w:r w:rsidRPr="009C0C2B">
        <w:t xml:space="preserve"> </w:t>
      </w:r>
      <w:r w:rsidR="0055055A" w:rsidRPr="009C0C2B">
        <w:rPr>
          <w:iCs/>
        </w:rPr>
        <w:t>që u përket:</w:t>
      </w:r>
    </w:p>
    <w:p w14:paraId="0824C475" w14:textId="77777777" w:rsidR="001E340B" w:rsidRPr="009C0C2B" w:rsidRDefault="001E340B" w:rsidP="009C0C2B">
      <w:pPr>
        <w:pStyle w:val="NoSpacing"/>
        <w:jc w:val="both"/>
        <w:rPr>
          <w:rFonts w:ascii="Times New Roman" w:hAnsi="Times New Roman"/>
          <w:sz w:val="24"/>
          <w:szCs w:val="24"/>
          <w:lang w:val="sq-AL"/>
        </w:rPr>
      </w:pPr>
    </w:p>
    <w:p w14:paraId="111897C0" w14:textId="77777777" w:rsidR="00EE3C41" w:rsidRPr="009C0C2B" w:rsidRDefault="00296094" w:rsidP="009C0C2B">
      <w:pPr>
        <w:pStyle w:val="NoSpacing"/>
        <w:jc w:val="both"/>
        <w:rPr>
          <w:rFonts w:ascii="Times New Roman" w:hAnsi="Times New Roman"/>
          <w:sz w:val="24"/>
          <w:szCs w:val="24"/>
          <w:highlight w:val="yellow"/>
          <w:shd w:val="clear" w:color="auto" w:fill="FFFFFF"/>
          <w:lang w:val="sq-AL"/>
        </w:rPr>
      </w:pPr>
      <w:r w:rsidRPr="009C0C2B">
        <w:rPr>
          <w:rFonts w:ascii="Times New Roman" w:hAnsi="Times New Roman"/>
          <w:b/>
          <w:sz w:val="24"/>
          <w:szCs w:val="24"/>
          <w:lang w:val="sq-AL"/>
        </w:rPr>
        <w:t>PADITËS:</w:t>
      </w:r>
      <w:r w:rsidRPr="009C0C2B">
        <w:rPr>
          <w:rFonts w:ascii="Times New Roman" w:hAnsi="Times New Roman"/>
          <w:sz w:val="24"/>
          <w:szCs w:val="24"/>
          <w:lang w:val="sq-AL"/>
        </w:rPr>
        <w:tab/>
      </w:r>
      <w:r w:rsidRPr="009C0C2B">
        <w:rPr>
          <w:rFonts w:ascii="Times New Roman" w:hAnsi="Times New Roman"/>
          <w:sz w:val="24"/>
          <w:szCs w:val="24"/>
          <w:lang w:val="sq-AL"/>
        </w:rPr>
        <w:tab/>
      </w:r>
      <w:r w:rsidRPr="009C0C2B">
        <w:rPr>
          <w:rFonts w:ascii="Times New Roman" w:hAnsi="Times New Roman"/>
          <w:sz w:val="24"/>
          <w:szCs w:val="24"/>
          <w:lang w:val="sq-AL"/>
        </w:rPr>
        <w:tab/>
      </w:r>
      <w:r w:rsidR="00EE3C41" w:rsidRPr="009C0C2B">
        <w:rPr>
          <w:rFonts w:ascii="Times New Roman" w:hAnsi="Times New Roman"/>
          <w:sz w:val="24"/>
          <w:szCs w:val="24"/>
          <w:lang w:val="sq-AL"/>
        </w:rPr>
        <w:t>Flamur Çalliku</w:t>
      </w:r>
    </w:p>
    <w:p w14:paraId="778266A8" w14:textId="77777777" w:rsidR="00EE3C41" w:rsidRPr="009C0C2B" w:rsidRDefault="00EE3C41" w:rsidP="009C0C2B">
      <w:pPr>
        <w:ind w:left="2160" w:hanging="2160"/>
        <w:jc w:val="both"/>
        <w:rPr>
          <w:highlight w:val="yellow"/>
        </w:rPr>
      </w:pPr>
    </w:p>
    <w:p w14:paraId="60A9354B" w14:textId="77777777" w:rsidR="00EE3C41" w:rsidRPr="009C0C2B" w:rsidRDefault="00EE3C41" w:rsidP="009C0C2B">
      <w:pPr>
        <w:jc w:val="both"/>
        <w:rPr>
          <w:rFonts w:eastAsia="Calibri"/>
        </w:rPr>
      </w:pPr>
      <w:r w:rsidRPr="009C0C2B">
        <w:rPr>
          <w:b/>
        </w:rPr>
        <w:t>I PADITUR</w:t>
      </w:r>
      <w:r w:rsidRPr="009C0C2B">
        <w:t xml:space="preserve">: </w:t>
      </w:r>
      <w:r w:rsidRPr="009C0C2B">
        <w:tab/>
      </w:r>
      <w:r w:rsidRPr="009C0C2B">
        <w:tab/>
      </w:r>
      <w:r w:rsidRPr="009C0C2B">
        <w:tab/>
      </w:r>
      <w:r w:rsidRPr="009C0C2B">
        <w:rPr>
          <w:rFonts w:eastAsia="Calibri"/>
        </w:rPr>
        <w:t>Bashkim Zaimaj</w:t>
      </w:r>
    </w:p>
    <w:p w14:paraId="566E70CF" w14:textId="77777777" w:rsidR="00EE3C41" w:rsidRPr="009C0C2B" w:rsidRDefault="00EE3C41" w:rsidP="009C0C2B">
      <w:pPr>
        <w:ind w:left="2880"/>
        <w:jc w:val="both"/>
        <w:rPr>
          <w:highlight w:val="yellow"/>
        </w:rPr>
      </w:pPr>
      <w:r w:rsidRPr="009C0C2B">
        <w:rPr>
          <w:rFonts w:eastAsia="Calibri"/>
        </w:rPr>
        <w:t>Shoqëria “Bashkim Zaimaj Investitor” sh.p.k</w:t>
      </w:r>
    </w:p>
    <w:p w14:paraId="65EAAAFC" w14:textId="77777777" w:rsidR="00EE3C41" w:rsidRPr="009C0C2B" w:rsidRDefault="00EE3C41" w:rsidP="009C0C2B">
      <w:pPr>
        <w:ind w:left="2160" w:hanging="2160"/>
        <w:jc w:val="both"/>
        <w:rPr>
          <w:highlight w:val="yellow"/>
        </w:rPr>
      </w:pPr>
    </w:p>
    <w:p w14:paraId="76AE7410" w14:textId="77777777" w:rsidR="00EE3C41" w:rsidRPr="009C0C2B" w:rsidRDefault="00EE3C41" w:rsidP="009C0C2B">
      <w:pPr>
        <w:pStyle w:val="NormalWeb"/>
        <w:spacing w:before="0" w:beforeAutospacing="0" w:after="0" w:afterAutospacing="0"/>
        <w:ind w:left="2835" w:hanging="2880"/>
        <w:jc w:val="both"/>
        <w:rPr>
          <w:lang w:val="sq-AL"/>
        </w:rPr>
      </w:pPr>
      <w:r w:rsidRPr="009C0C2B">
        <w:rPr>
          <w:b/>
          <w:lang w:val="sq-AL"/>
        </w:rPr>
        <w:t>OBJEKTI:</w:t>
      </w:r>
      <w:r w:rsidRPr="009C0C2B">
        <w:rPr>
          <w:bCs/>
          <w:lang w:val="sq-AL"/>
        </w:rPr>
        <w:t xml:space="preserve">              </w:t>
      </w:r>
      <w:r w:rsidRPr="009C0C2B">
        <w:rPr>
          <w:bCs/>
          <w:lang w:val="sq-AL"/>
        </w:rPr>
        <w:tab/>
      </w:r>
      <w:r w:rsidRPr="009C0C2B">
        <w:rPr>
          <w:b/>
          <w:bCs/>
          <w:lang w:val="sq-AL"/>
        </w:rPr>
        <w:t>1.</w:t>
      </w:r>
      <w:r w:rsidRPr="009C0C2B">
        <w:rPr>
          <w:lang w:val="sq-AL"/>
        </w:rPr>
        <w:t xml:space="preserve"> Detyrimin e të paditurve t’i dorëzojnë paditësit pjesën takuese sipas kontratës nr. 9680 Rep., nr. 2391 Kol., datë 16.05.2011, përkatësisht;</w:t>
      </w:r>
    </w:p>
    <w:p w14:paraId="1DA786F2" w14:textId="77777777" w:rsidR="00EE3C41" w:rsidRPr="009C0C2B" w:rsidRDefault="00EE3C41" w:rsidP="009C0C2B">
      <w:pPr>
        <w:jc w:val="both"/>
        <w:rPr>
          <w:lang w:val="it-IT" w:eastAsia="en-GB"/>
        </w:rPr>
      </w:pPr>
      <w:r w:rsidRPr="009C0C2B">
        <w:rPr>
          <w:b/>
          <w:bCs/>
          <w:lang w:eastAsia="en-GB"/>
        </w:rPr>
        <w:t xml:space="preserve">                                               </w:t>
      </w:r>
      <w:r w:rsidRPr="009C0C2B">
        <w:rPr>
          <w:b/>
          <w:bCs/>
          <w:lang w:val="it-IT" w:eastAsia="en-GB"/>
        </w:rPr>
        <w:t>a)</w:t>
      </w:r>
      <w:r w:rsidRPr="009C0C2B">
        <w:rPr>
          <w:lang w:val="it-IT" w:eastAsia="en-GB"/>
        </w:rPr>
        <w:t xml:space="preserve">Dyqan nr. 1, shkalla 1, me sipërfaqe 100.6 m², kati 0; </w:t>
      </w:r>
    </w:p>
    <w:p w14:paraId="3EF0B294" w14:textId="77777777" w:rsidR="00EE3C41" w:rsidRPr="009C0C2B" w:rsidRDefault="00EE3C41" w:rsidP="009C0C2B">
      <w:pPr>
        <w:ind w:left="2094" w:firstLine="720"/>
        <w:jc w:val="both"/>
        <w:rPr>
          <w:lang w:val="it-IT" w:eastAsia="en-GB"/>
        </w:rPr>
      </w:pPr>
      <w:r w:rsidRPr="009C0C2B">
        <w:rPr>
          <w:lang w:val="it-IT" w:eastAsia="en-GB"/>
        </w:rPr>
        <w:t xml:space="preserve">Dyqan nr. 6, shkalla 1, me sipërfaqe 97.8 m², kati 0; </w:t>
      </w:r>
    </w:p>
    <w:p w14:paraId="32FFA83D" w14:textId="77777777" w:rsidR="00EE3C41" w:rsidRPr="009C0C2B" w:rsidRDefault="00EE3C41" w:rsidP="009C0C2B">
      <w:pPr>
        <w:ind w:left="2094" w:firstLine="720"/>
        <w:jc w:val="both"/>
        <w:rPr>
          <w:lang w:val="en-GB" w:eastAsia="en-GB"/>
        </w:rPr>
      </w:pPr>
      <w:proofErr w:type="spellStart"/>
      <w:r w:rsidRPr="009C0C2B">
        <w:rPr>
          <w:lang w:val="en-GB" w:eastAsia="en-GB"/>
        </w:rPr>
        <w:t>Parkim</w:t>
      </w:r>
      <w:proofErr w:type="spellEnd"/>
      <w:r w:rsidRPr="009C0C2B">
        <w:rPr>
          <w:lang w:val="en-GB" w:eastAsia="en-GB"/>
        </w:rPr>
        <w:t xml:space="preserve"> nr. 1, 2, 6, 7, me </w:t>
      </w:r>
      <w:proofErr w:type="spellStart"/>
      <w:r w:rsidRPr="009C0C2B">
        <w:rPr>
          <w:lang w:val="en-GB" w:eastAsia="en-GB"/>
        </w:rPr>
        <w:t>sipërfaqe</w:t>
      </w:r>
      <w:proofErr w:type="spellEnd"/>
      <w:r w:rsidRPr="009C0C2B">
        <w:rPr>
          <w:lang w:val="en-GB" w:eastAsia="en-GB"/>
        </w:rPr>
        <w:t xml:space="preserve"> 140 m², </w:t>
      </w:r>
      <w:proofErr w:type="spellStart"/>
      <w:r w:rsidRPr="009C0C2B">
        <w:rPr>
          <w:lang w:val="en-GB" w:eastAsia="en-GB"/>
        </w:rPr>
        <w:t>kuota</w:t>
      </w:r>
      <w:proofErr w:type="spellEnd"/>
      <w:r w:rsidRPr="009C0C2B">
        <w:rPr>
          <w:lang w:val="en-GB" w:eastAsia="en-GB"/>
        </w:rPr>
        <w:t xml:space="preserve"> -2.80; </w:t>
      </w:r>
    </w:p>
    <w:p w14:paraId="14E60926" w14:textId="77777777" w:rsidR="00EE3C41" w:rsidRPr="009C0C2B" w:rsidRDefault="00EE3C41" w:rsidP="00002569">
      <w:pPr>
        <w:ind w:left="2814"/>
        <w:jc w:val="both"/>
        <w:rPr>
          <w:lang w:val="it-IT" w:eastAsia="en-GB"/>
        </w:rPr>
      </w:pPr>
      <w:r w:rsidRPr="009C0C2B">
        <w:rPr>
          <w:lang w:val="it-IT" w:eastAsia="en-GB"/>
        </w:rPr>
        <w:t xml:space="preserve">Apartament banimi nr. 1/3, shkalla 1, kati 3, me sipërfaqe 94.8 m²; </w:t>
      </w:r>
    </w:p>
    <w:p w14:paraId="57F9BA3D" w14:textId="77777777" w:rsidR="00EE3C41" w:rsidRPr="009C0C2B" w:rsidRDefault="00EE3C41" w:rsidP="009C0C2B">
      <w:pPr>
        <w:ind w:left="2094" w:firstLine="720"/>
        <w:jc w:val="both"/>
        <w:rPr>
          <w:lang w:val="it-IT" w:eastAsia="en-GB"/>
        </w:rPr>
      </w:pPr>
      <w:r w:rsidRPr="009C0C2B">
        <w:rPr>
          <w:lang w:val="it-IT" w:eastAsia="en-GB"/>
        </w:rPr>
        <w:t xml:space="preserve">Apartament nr. 3/3, shkalla 1, kati 3, me sipërfaqe 126 m²; </w:t>
      </w:r>
    </w:p>
    <w:p w14:paraId="226AA249" w14:textId="77777777" w:rsidR="00EE3C41" w:rsidRPr="009C0C2B" w:rsidRDefault="00EE3C41" w:rsidP="009C0C2B">
      <w:pPr>
        <w:ind w:left="2094" w:firstLine="720"/>
        <w:jc w:val="both"/>
        <w:rPr>
          <w:lang w:val="it-IT" w:eastAsia="en-GB"/>
        </w:rPr>
      </w:pPr>
      <w:r w:rsidRPr="009C0C2B">
        <w:rPr>
          <w:lang w:val="it-IT" w:eastAsia="en-GB"/>
        </w:rPr>
        <w:t xml:space="preserve">Apartament nr. 4/3, shkalla 1, kati 3, me sipërfaqe 98.9 m²; </w:t>
      </w:r>
    </w:p>
    <w:p w14:paraId="6FE0821D" w14:textId="77777777" w:rsidR="00EE3C41" w:rsidRPr="009C0C2B" w:rsidRDefault="00EE3C41" w:rsidP="009C0C2B">
      <w:pPr>
        <w:ind w:left="2094" w:firstLine="720"/>
        <w:jc w:val="both"/>
        <w:rPr>
          <w:lang w:val="it-IT" w:eastAsia="en-GB"/>
        </w:rPr>
      </w:pPr>
      <w:r w:rsidRPr="009C0C2B">
        <w:rPr>
          <w:lang w:val="it-IT" w:eastAsia="en-GB"/>
        </w:rPr>
        <w:t xml:space="preserve">Apartament nr. 5/3, shkalla 1, kati 3, me sipërfaqe 103.9 m²; </w:t>
      </w:r>
    </w:p>
    <w:p w14:paraId="12EC8A33" w14:textId="77777777" w:rsidR="00EE3C41" w:rsidRPr="009C0C2B" w:rsidRDefault="00EE3C41" w:rsidP="009C0C2B">
      <w:pPr>
        <w:ind w:left="2094" w:firstLine="720"/>
        <w:jc w:val="both"/>
        <w:rPr>
          <w:lang w:val="it-IT" w:eastAsia="en-GB"/>
        </w:rPr>
      </w:pPr>
      <w:r w:rsidRPr="009C0C2B">
        <w:rPr>
          <w:lang w:val="it-IT" w:eastAsia="en-GB"/>
        </w:rPr>
        <w:t xml:space="preserve">Apartament nr. 1/3, me sipërfaqe 61.1 m²; </w:t>
      </w:r>
    </w:p>
    <w:p w14:paraId="177E7D27" w14:textId="77777777" w:rsidR="00EE3C41" w:rsidRPr="009C0C2B" w:rsidRDefault="00EE3C41" w:rsidP="009C0C2B">
      <w:pPr>
        <w:ind w:left="2094" w:firstLine="720"/>
        <w:jc w:val="both"/>
        <w:rPr>
          <w:lang w:val="it-IT" w:eastAsia="en-GB"/>
        </w:rPr>
      </w:pPr>
      <w:r w:rsidRPr="009C0C2B">
        <w:rPr>
          <w:lang w:val="it-IT" w:eastAsia="en-GB"/>
        </w:rPr>
        <w:t xml:space="preserve">Apartament nr. 2/3, kati 3, me sipërfaqe 101.6 m²; </w:t>
      </w:r>
    </w:p>
    <w:p w14:paraId="6A94049A" w14:textId="77777777" w:rsidR="00EE3C41" w:rsidRPr="009C0C2B" w:rsidRDefault="00EE3C41" w:rsidP="009C0C2B">
      <w:pPr>
        <w:ind w:left="2094" w:firstLine="720"/>
        <w:jc w:val="both"/>
        <w:rPr>
          <w:lang w:val="it-IT" w:eastAsia="en-GB"/>
        </w:rPr>
      </w:pPr>
      <w:r w:rsidRPr="009C0C2B">
        <w:rPr>
          <w:lang w:val="it-IT" w:eastAsia="en-GB"/>
        </w:rPr>
        <w:t xml:space="preserve">Apartament nr. 3/3, kati 3, me sipërfaqe 69 m²; </w:t>
      </w:r>
    </w:p>
    <w:p w14:paraId="4B817411" w14:textId="77777777" w:rsidR="00EE3C41" w:rsidRPr="009C0C2B" w:rsidRDefault="00EE3C41" w:rsidP="009C0C2B">
      <w:pPr>
        <w:ind w:left="2094" w:firstLine="720"/>
        <w:jc w:val="both"/>
        <w:rPr>
          <w:lang w:val="it-IT" w:eastAsia="en-GB"/>
        </w:rPr>
      </w:pPr>
      <w:r w:rsidRPr="009C0C2B">
        <w:rPr>
          <w:lang w:val="it-IT" w:eastAsia="en-GB"/>
        </w:rPr>
        <w:t xml:space="preserve">Apartament nr. 4/3, kati 3, me sipërfaqe 105.6 m²; </w:t>
      </w:r>
    </w:p>
    <w:p w14:paraId="404E8E23" w14:textId="77777777" w:rsidR="00EE3C41" w:rsidRPr="009C0C2B" w:rsidRDefault="00EE3C41" w:rsidP="009C0C2B">
      <w:pPr>
        <w:ind w:left="2094" w:firstLine="720"/>
        <w:jc w:val="both"/>
        <w:rPr>
          <w:lang w:val="it-IT" w:eastAsia="en-GB"/>
        </w:rPr>
      </w:pPr>
      <w:r w:rsidRPr="009C0C2B">
        <w:rPr>
          <w:lang w:val="it-IT" w:eastAsia="en-GB"/>
        </w:rPr>
        <w:t xml:space="preserve">Apartament nr. 5/3, kati 3, me sipërfaqe 66.1 m²; </w:t>
      </w:r>
    </w:p>
    <w:p w14:paraId="20AFA604" w14:textId="77777777" w:rsidR="00EE3C41" w:rsidRPr="009C0C2B" w:rsidRDefault="00EE3C41" w:rsidP="009C0C2B">
      <w:pPr>
        <w:ind w:left="2094" w:firstLine="720"/>
        <w:jc w:val="both"/>
        <w:rPr>
          <w:lang w:val="it-IT" w:eastAsia="en-GB"/>
        </w:rPr>
      </w:pPr>
      <w:r w:rsidRPr="009C0C2B">
        <w:rPr>
          <w:lang w:val="it-IT" w:eastAsia="en-GB"/>
        </w:rPr>
        <w:t xml:space="preserve">Apartament nr. 6/3, kati 3, me sipërfaqe 90.4 m². </w:t>
      </w:r>
    </w:p>
    <w:p w14:paraId="0D809E01" w14:textId="77777777" w:rsidR="00EE3C41" w:rsidRPr="009C0C2B" w:rsidRDefault="00EE3C41" w:rsidP="009C0C2B">
      <w:pPr>
        <w:ind w:left="2814"/>
        <w:jc w:val="both"/>
        <w:rPr>
          <w:lang w:val="it-IT" w:eastAsia="en-GB"/>
        </w:rPr>
      </w:pPr>
      <w:r w:rsidRPr="009C0C2B">
        <w:rPr>
          <w:b/>
          <w:bCs/>
          <w:lang w:val="it-IT" w:eastAsia="en-GB"/>
        </w:rPr>
        <w:t>b)</w:t>
      </w:r>
      <w:r w:rsidRPr="009C0C2B">
        <w:rPr>
          <w:lang w:val="it-IT" w:eastAsia="en-GB"/>
        </w:rPr>
        <w:t>Detyrimin e të paditurve t’i dorëzojnë paditësit pjesën takuese nga sipërfaqja shtesë, si më poshtë:</w:t>
      </w:r>
    </w:p>
    <w:p w14:paraId="1A3A48D5" w14:textId="77777777" w:rsidR="00EE3C41" w:rsidRPr="009C0C2B" w:rsidRDefault="00EE3C41" w:rsidP="009C0C2B">
      <w:pPr>
        <w:ind w:left="2094" w:firstLine="720"/>
        <w:jc w:val="both"/>
        <w:rPr>
          <w:lang w:val="it-IT" w:eastAsia="en-GB"/>
        </w:rPr>
      </w:pPr>
      <w:r w:rsidRPr="009C0C2B">
        <w:rPr>
          <w:lang w:val="it-IT" w:eastAsia="en-GB"/>
        </w:rPr>
        <w:t xml:space="preserve">Në kuotën -2.80: +249.3 m²; </w:t>
      </w:r>
    </w:p>
    <w:p w14:paraId="4908DD42" w14:textId="77777777" w:rsidR="00EE3C41" w:rsidRPr="009C0C2B" w:rsidRDefault="00EE3C41" w:rsidP="009C0C2B">
      <w:pPr>
        <w:ind w:left="2094" w:firstLine="741"/>
        <w:jc w:val="both"/>
        <w:rPr>
          <w:lang w:val="it-IT" w:eastAsia="en-GB"/>
        </w:rPr>
      </w:pPr>
      <w:r w:rsidRPr="009C0C2B">
        <w:rPr>
          <w:lang w:val="it-IT" w:eastAsia="en-GB"/>
        </w:rPr>
        <w:t xml:space="preserve">Në kuotën +0.00: +49 m²; </w:t>
      </w:r>
    </w:p>
    <w:p w14:paraId="741D0A8F" w14:textId="77777777" w:rsidR="00EE3C41" w:rsidRPr="009C0C2B" w:rsidRDefault="00EE3C41" w:rsidP="009C0C2B">
      <w:pPr>
        <w:ind w:left="2835"/>
        <w:jc w:val="both"/>
        <w:rPr>
          <w:lang w:val="it-IT" w:eastAsia="en-GB"/>
        </w:rPr>
      </w:pPr>
      <w:r w:rsidRPr="009C0C2B">
        <w:rPr>
          <w:lang w:val="it-IT" w:eastAsia="en-GB"/>
        </w:rPr>
        <w:t xml:space="preserve">Sipërfaqe ambiente banimi nga kuota +4.00 deri në +19.75: 87.57 m²; </w:t>
      </w:r>
    </w:p>
    <w:p w14:paraId="192B0B22" w14:textId="77777777" w:rsidR="00EE3C41" w:rsidRPr="009C0C2B" w:rsidRDefault="00EE3C41" w:rsidP="009C0C2B">
      <w:pPr>
        <w:ind w:left="2115" w:firstLine="720"/>
        <w:jc w:val="both"/>
        <w:rPr>
          <w:lang w:val="it-IT" w:eastAsia="en-GB"/>
        </w:rPr>
      </w:pPr>
      <w:r w:rsidRPr="009C0C2B">
        <w:rPr>
          <w:lang w:val="it-IT" w:eastAsia="en-GB"/>
        </w:rPr>
        <w:lastRenderedPageBreak/>
        <w:t xml:space="preserve">Sipërfaqe verandë: +220.13 m²; </w:t>
      </w:r>
    </w:p>
    <w:p w14:paraId="2356E282" w14:textId="77777777" w:rsidR="00EE3C41" w:rsidRPr="009C0C2B" w:rsidRDefault="00EE3C41" w:rsidP="009C0C2B">
      <w:pPr>
        <w:ind w:left="2115" w:firstLine="720"/>
        <w:jc w:val="both"/>
        <w:rPr>
          <w:lang w:val="it-IT" w:eastAsia="en-GB"/>
        </w:rPr>
      </w:pPr>
      <w:r w:rsidRPr="009C0C2B">
        <w:rPr>
          <w:lang w:val="it-IT" w:eastAsia="en-GB"/>
        </w:rPr>
        <w:t xml:space="preserve">Sipërfaqe në bodrum: 44.46 m²; </w:t>
      </w:r>
    </w:p>
    <w:p w14:paraId="573C4FD2" w14:textId="77777777" w:rsidR="00EE3C41" w:rsidRPr="009C0C2B" w:rsidRDefault="00EE3C41" w:rsidP="009C0C2B">
      <w:pPr>
        <w:ind w:left="2115" w:firstLine="720"/>
        <w:jc w:val="both"/>
        <w:rPr>
          <w:lang w:val="it-IT" w:eastAsia="en-GB"/>
        </w:rPr>
      </w:pPr>
      <w:r w:rsidRPr="009C0C2B">
        <w:rPr>
          <w:lang w:val="it-IT" w:eastAsia="en-GB"/>
        </w:rPr>
        <w:t xml:space="preserve">Sipërfaqe në katin përdhe (kuota 0.00): 8.74 m²; </w:t>
      </w:r>
    </w:p>
    <w:p w14:paraId="3FCF06C7" w14:textId="77777777" w:rsidR="00EE3C41" w:rsidRPr="009C0C2B" w:rsidRDefault="00EE3C41" w:rsidP="009C0C2B">
      <w:pPr>
        <w:ind w:left="2835"/>
        <w:jc w:val="both"/>
        <w:rPr>
          <w:lang w:val="it-IT" w:eastAsia="en-GB"/>
        </w:rPr>
      </w:pPr>
      <w:r w:rsidRPr="009C0C2B">
        <w:rPr>
          <w:lang w:val="it-IT" w:eastAsia="en-GB"/>
        </w:rPr>
        <w:t xml:space="preserve">Sipërfaqe apartamentesh nga kuota +4.00 deri në +19.75: 15.62 m² dhe verandë 39.26 m². </w:t>
      </w:r>
    </w:p>
    <w:p w14:paraId="0443D1D2" w14:textId="77777777" w:rsidR="00EE3C41" w:rsidRPr="009C0C2B" w:rsidRDefault="00EE3C41" w:rsidP="009C0C2B">
      <w:pPr>
        <w:ind w:left="2880"/>
        <w:jc w:val="both"/>
        <w:rPr>
          <w:lang w:val="it-IT" w:eastAsia="en-GB"/>
        </w:rPr>
      </w:pPr>
      <w:r w:rsidRPr="009C0C2B">
        <w:rPr>
          <w:b/>
          <w:bCs/>
          <w:lang w:val="it-IT" w:eastAsia="en-GB"/>
        </w:rPr>
        <w:t>c)</w:t>
      </w:r>
      <w:r w:rsidRPr="009C0C2B">
        <w:rPr>
          <w:lang w:val="it-IT" w:eastAsia="en-GB"/>
        </w:rPr>
        <w:t>Detyrimin e të paditurve t’i dorëzojnë paditësit 1/3 e sipërfaqes së tarracës së objektit, në masën 230.22 m².</w:t>
      </w:r>
    </w:p>
    <w:p w14:paraId="38D50A61" w14:textId="77777777" w:rsidR="00EE3C41" w:rsidRPr="009C0C2B" w:rsidRDefault="00EE3C41" w:rsidP="009C0C2B">
      <w:pPr>
        <w:ind w:left="2880"/>
        <w:jc w:val="both"/>
        <w:rPr>
          <w:lang w:val="it-IT" w:eastAsia="en-GB"/>
        </w:rPr>
      </w:pPr>
      <w:r w:rsidRPr="009C0C2B">
        <w:rPr>
          <w:b/>
          <w:bCs/>
          <w:lang w:val="it-IT" w:eastAsia="en-GB"/>
        </w:rPr>
        <w:t>d)</w:t>
      </w:r>
      <w:r w:rsidRPr="009C0C2B">
        <w:rPr>
          <w:lang w:val="it-IT" w:eastAsia="en-GB"/>
        </w:rPr>
        <w:t>Detyrimin e të paditurve t’i dorëzojnë dhe t’i kalojnë paditësit në pronësi parkimet nr. 15, 16, 17 dhe 18, sipas përcaktimit të bërë në pikën 3 të kontratës.</w:t>
      </w:r>
    </w:p>
    <w:p w14:paraId="5FFC01B4" w14:textId="77777777" w:rsidR="00EE3C41" w:rsidRPr="009C0C2B" w:rsidRDefault="00EE3C41" w:rsidP="009C0C2B">
      <w:pPr>
        <w:ind w:left="2880"/>
        <w:jc w:val="both"/>
        <w:rPr>
          <w:lang w:val="it-IT" w:eastAsia="en-GB"/>
        </w:rPr>
      </w:pPr>
      <w:r w:rsidRPr="009C0C2B">
        <w:rPr>
          <w:b/>
          <w:bCs/>
          <w:lang w:val="it-IT" w:eastAsia="en-GB"/>
        </w:rPr>
        <w:t>2.</w:t>
      </w:r>
      <w:r w:rsidRPr="009C0C2B">
        <w:rPr>
          <w:lang w:val="it-IT" w:eastAsia="en-GB"/>
        </w:rPr>
        <w:t xml:space="preserve"> Detyrimin e të paditurve t’i paguajnë paditësit vlerën për shtrimin e pllakave, dyer-dritare (vetrata, grila), si dhe kompletimin e banjave (me të gjitha parametrat) për tre apartamente dhe një dyqan, në masën 2,145,395.4 lekë.</w:t>
      </w:r>
    </w:p>
    <w:p w14:paraId="61DA47C1" w14:textId="77777777" w:rsidR="00EE3C41" w:rsidRPr="009C0C2B" w:rsidRDefault="00EE3C41" w:rsidP="009C0C2B">
      <w:pPr>
        <w:ind w:left="2880"/>
        <w:jc w:val="both"/>
        <w:rPr>
          <w:lang w:val="it-IT" w:eastAsia="en-GB"/>
        </w:rPr>
      </w:pPr>
      <w:r w:rsidRPr="009C0C2B">
        <w:rPr>
          <w:b/>
          <w:bCs/>
          <w:lang w:val="it-IT" w:eastAsia="en-GB"/>
        </w:rPr>
        <w:t>3.</w:t>
      </w:r>
      <w:r w:rsidRPr="009C0C2B">
        <w:rPr>
          <w:lang w:val="it-IT" w:eastAsia="en-GB"/>
        </w:rPr>
        <w:t xml:space="preserve"> Detyrimin e të paditurve t’i paguajnë paditësit shumën 1,220,000 lekë, si rezultat i mospagimit të qirasë.</w:t>
      </w:r>
    </w:p>
    <w:p w14:paraId="0DFFB080" w14:textId="77777777" w:rsidR="00EE3C41" w:rsidRPr="009C0C2B" w:rsidRDefault="00EE3C41" w:rsidP="009C0C2B">
      <w:pPr>
        <w:ind w:left="2880"/>
        <w:jc w:val="both"/>
        <w:rPr>
          <w:lang w:val="it-IT" w:eastAsia="en-GB"/>
        </w:rPr>
      </w:pPr>
      <w:r w:rsidRPr="009C0C2B">
        <w:rPr>
          <w:b/>
          <w:bCs/>
          <w:lang w:val="it-IT" w:eastAsia="en-GB"/>
        </w:rPr>
        <w:t>4.</w:t>
      </w:r>
      <w:r w:rsidRPr="009C0C2B">
        <w:rPr>
          <w:lang w:val="it-IT" w:eastAsia="en-GB"/>
        </w:rPr>
        <w:t xml:space="preserve"> Detyrimin e të paditurve t’i paguajnë paditësit vlerën e përdorimit të sendit për pjesët takuese në masën 2,009,000 lekë.</w:t>
      </w:r>
    </w:p>
    <w:p w14:paraId="2522DBDE" w14:textId="77777777" w:rsidR="00EE3C41" w:rsidRPr="009C0C2B" w:rsidRDefault="00EE3C41" w:rsidP="009C0C2B">
      <w:pPr>
        <w:ind w:left="2880"/>
        <w:jc w:val="both"/>
        <w:rPr>
          <w:lang w:val="it-IT" w:eastAsia="en-GB"/>
        </w:rPr>
      </w:pPr>
      <w:r w:rsidRPr="009C0C2B">
        <w:rPr>
          <w:rFonts w:eastAsia="Calibri"/>
          <w:b/>
          <w:bCs/>
          <w:lang w:val="it-IT"/>
        </w:rPr>
        <w:t>5.</w:t>
      </w:r>
      <w:r w:rsidRPr="009C0C2B">
        <w:rPr>
          <w:rFonts w:eastAsia="Calibri"/>
          <w:lang w:val="it-IT"/>
        </w:rPr>
        <w:t xml:space="preserve"> Marrjen e masës së sigurimit të padisë, duke mos lejuar të paditurit të kryejnë asnjë veprim juridik në lidhje me ndërtimin e realizuar në truallin e paditësit, që synon kalimin e të drejtave të pronësisë ose të drejtave të tjera reale te të tretët.</w:t>
      </w:r>
    </w:p>
    <w:p w14:paraId="4559A46C" w14:textId="77777777" w:rsidR="00EE3C41" w:rsidRPr="009C0C2B" w:rsidRDefault="00EE3C41" w:rsidP="009C0C2B">
      <w:pPr>
        <w:jc w:val="both"/>
        <w:rPr>
          <w:b/>
          <w:lang w:val="it-IT"/>
        </w:rPr>
      </w:pPr>
    </w:p>
    <w:p w14:paraId="1B0595BC" w14:textId="77777777" w:rsidR="00EE3C41" w:rsidRPr="009C0C2B" w:rsidRDefault="00EE3C41" w:rsidP="009C0C2B">
      <w:pPr>
        <w:ind w:left="2880" w:hanging="2880"/>
        <w:jc w:val="both"/>
        <w:rPr>
          <w:lang w:val="it-IT"/>
        </w:rPr>
      </w:pPr>
      <w:r w:rsidRPr="009C0C2B">
        <w:rPr>
          <w:b/>
          <w:lang w:val="it-IT"/>
        </w:rPr>
        <w:t>BAZA LIGJORE:</w:t>
      </w:r>
      <w:r w:rsidRPr="009C0C2B">
        <w:rPr>
          <w:b/>
          <w:lang w:val="it-IT"/>
        </w:rPr>
        <w:tab/>
      </w:r>
      <w:r w:rsidRPr="009C0C2B">
        <w:rPr>
          <w:lang w:val="it-IT" w:eastAsia="en-GB"/>
        </w:rPr>
        <w:t>Nenet 141-161, 162, 163, 164 e vijues, 416, 420, 445, 455-475, 476-490, 530, 540, 560 e vijues, 659-704, 812 e vijues, 850-876 të Kodit Civil; Nenet 32, 104, 153, 154 e vijues, 202 e vijues të Kodit të Procedurës Civile</w:t>
      </w:r>
      <w:r w:rsidRPr="009C0C2B">
        <w:rPr>
          <w:lang w:val="it-IT"/>
        </w:rPr>
        <w:t>.</w:t>
      </w:r>
    </w:p>
    <w:p w14:paraId="6A97E73F" w14:textId="404E0040" w:rsidR="00F4429C" w:rsidRPr="009C0C2B" w:rsidRDefault="00F4429C" w:rsidP="009C0C2B">
      <w:pPr>
        <w:tabs>
          <w:tab w:val="left" w:pos="2160"/>
          <w:tab w:val="left" w:pos="2880"/>
          <w:tab w:val="left" w:pos="3600"/>
          <w:tab w:val="left" w:pos="4050"/>
          <w:tab w:val="left" w:pos="5760"/>
          <w:tab w:val="left" w:pos="6480"/>
          <w:tab w:val="left" w:pos="7200"/>
          <w:tab w:val="left" w:pos="7920"/>
          <w:tab w:val="left" w:pos="8640"/>
          <w:tab w:val="left" w:pos="9360"/>
          <w:tab w:val="left" w:pos="10080"/>
          <w:tab w:val="left" w:pos="10800"/>
          <w:tab w:val="left" w:pos="11520"/>
        </w:tabs>
        <w:ind w:left="2127" w:hanging="2126"/>
        <w:jc w:val="both"/>
        <w:rPr>
          <w:lang w:val="it-IT"/>
        </w:rPr>
      </w:pPr>
    </w:p>
    <w:p w14:paraId="608F51E6" w14:textId="77777777" w:rsidR="003D65DF" w:rsidRPr="009C0C2B" w:rsidRDefault="003D65DF" w:rsidP="009C0C2B">
      <w:pPr>
        <w:jc w:val="center"/>
        <w:rPr>
          <w:b/>
        </w:rPr>
      </w:pPr>
    </w:p>
    <w:p w14:paraId="7545C19D" w14:textId="77777777" w:rsidR="00267A4F" w:rsidRPr="009C0C2B" w:rsidRDefault="003C29B5" w:rsidP="009C0C2B">
      <w:pPr>
        <w:jc w:val="center"/>
        <w:rPr>
          <w:b/>
        </w:rPr>
      </w:pPr>
      <w:r w:rsidRPr="009C0C2B">
        <w:rPr>
          <w:b/>
        </w:rPr>
        <w:t>KOLEGJI CIVIL</w:t>
      </w:r>
      <w:r w:rsidR="00EF0EB4" w:rsidRPr="009C0C2B">
        <w:rPr>
          <w:b/>
        </w:rPr>
        <w:t xml:space="preserve"> I GJYKATËS SË </w:t>
      </w:r>
      <w:r w:rsidR="006D43D1" w:rsidRPr="009C0C2B">
        <w:rPr>
          <w:b/>
        </w:rPr>
        <w:t>LARTË</w:t>
      </w:r>
    </w:p>
    <w:p w14:paraId="102194CE" w14:textId="77777777" w:rsidR="00267A4F" w:rsidRPr="009C0C2B" w:rsidRDefault="00267A4F" w:rsidP="009C0C2B">
      <w:pPr>
        <w:jc w:val="center"/>
        <w:rPr>
          <w:b/>
        </w:rPr>
      </w:pPr>
    </w:p>
    <w:p w14:paraId="7356648C" w14:textId="7319C683" w:rsidR="003D65DF" w:rsidRPr="009C0C2B" w:rsidRDefault="000563EB" w:rsidP="009C0C2B">
      <w:pPr>
        <w:ind w:firstLine="720"/>
        <w:jc w:val="both"/>
      </w:pPr>
      <w:r w:rsidRPr="009C0C2B">
        <w:t>p</w:t>
      </w:r>
      <w:r w:rsidR="003C29B5" w:rsidRPr="009C0C2B">
        <w:t>asi dëgjoi relatimin e gjyqtar</w:t>
      </w:r>
      <w:r w:rsidR="006C5703" w:rsidRPr="009C0C2B">
        <w:t>it</w:t>
      </w:r>
      <w:r w:rsidR="00F54139" w:rsidRPr="009C0C2B">
        <w:t>, z</w:t>
      </w:r>
      <w:r w:rsidR="006C2F5F" w:rsidRPr="009C0C2B">
        <w:t>nj</w:t>
      </w:r>
      <w:r w:rsidR="00F54139" w:rsidRPr="009C0C2B">
        <w:t>.</w:t>
      </w:r>
      <w:r w:rsidR="009B39CF" w:rsidRPr="009C0C2B">
        <w:t xml:space="preserve"> </w:t>
      </w:r>
      <w:r w:rsidR="008B5497" w:rsidRPr="009C0C2B">
        <w:t>Vojsava Kola</w:t>
      </w:r>
      <w:r w:rsidR="006C2F5F" w:rsidRPr="009C0C2B">
        <w:t xml:space="preserve"> </w:t>
      </w:r>
      <w:r w:rsidR="00793E2F" w:rsidRPr="009C0C2B">
        <w:t xml:space="preserve">dhe diskutoi </w:t>
      </w:r>
      <w:r w:rsidR="00B56FA0" w:rsidRPr="009C0C2B">
        <w:t xml:space="preserve">çështjen në tërësi, </w:t>
      </w:r>
      <w:r w:rsidR="00793E2F" w:rsidRPr="009C0C2B">
        <w:t>në dhomë këshillimi</w:t>
      </w:r>
      <w:r w:rsidR="003C29B5" w:rsidRPr="009C0C2B">
        <w:t>,</w:t>
      </w:r>
    </w:p>
    <w:p w14:paraId="545C3429" w14:textId="77777777" w:rsidR="003D65DF" w:rsidRPr="009C0C2B" w:rsidRDefault="003D65DF" w:rsidP="009C0C2B">
      <w:pPr>
        <w:rPr>
          <w:b/>
        </w:rPr>
      </w:pPr>
    </w:p>
    <w:p w14:paraId="7049F8E9" w14:textId="77777777" w:rsidR="003C29B5" w:rsidRPr="009C0C2B" w:rsidRDefault="003C29B5" w:rsidP="009C0C2B">
      <w:pPr>
        <w:jc w:val="center"/>
        <w:rPr>
          <w:b/>
        </w:rPr>
      </w:pPr>
      <w:r w:rsidRPr="009C0C2B">
        <w:rPr>
          <w:b/>
        </w:rPr>
        <w:t>VËREN</w:t>
      </w:r>
    </w:p>
    <w:p w14:paraId="60DEF1B0" w14:textId="77777777" w:rsidR="00BE469C" w:rsidRPr="009C0C2B" w:rsidRDefault="00BE469C" w:rsidP="009C0C2B">
      <w:pPr>
        <w:jc w:val="both"/>
      </w:pPr>
    </w:p>
    <w:p w14:paraId="63EACE44" w14:textId="77777777" w:rsidR="008E7A31" w:rsidRPr="009C0C2B" w:rsidRDefault="008E7A31" w:rsidP="009C0C2B">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eastAsia="Times New Roman"/>
        </w:rPr>
      </w:pPr>
      <w:r w:rsidRPr="009C0C2B">
        <w:rPr>
          <w:b/>
        </w:rPr>
        <w:t>I. RRETHANAT E ÇËSHTJES</w:t>
      </w:r>
    </w:p>
    <w:p w14:paraId="5F41A0AF" w14:textId="77777777" w:rsidR="009C0C2B" w:rsidRPr="009C0C2B" w:rsidRDefault="009C0C2B" w:rsidP="009C0C2B">
      <w:pPr>
        <w:pStyle w:val="NormalWeb"/>
        <w:spacing w:before="0" w:beforeAutospacing="0" w:after="0" w:afterAutospacing="0"/>
        <w:ind w:firstLine="720"/>
        <w:jc w:val="both"/>
        <w:rPr>
          <w:lang w:val="sq-AL"/>
        </w:rPr>
      </w:pPr>
      <w:r w:rsidRPr="009C0C2B">
        <w:rPr>
          <w:lang w:val="sq-AL"/>
        </w:rPr>
        <w:t xml:space="preserve">1. Nga aktet e administruara në dosje ka rezultuar i provuar fakti se, në datën 30.05.2010, ndërmjet paditësit Flamur Çalliku, në cilësinë e pronarit të truallit, dhe të paditurve Bashkim Zaimaj dhe shoqërisë “Bashkim Zaimaj Investitor” sh.p.k., në cilësinë e investitorit, është lidhur kontrata e sipërmarrjes me nr. 5807 Rep., nr. 4650 Kol. </w:t>
      </w:r>
    </w:p>
    <w:p w14:paraId="73BE45EB" w14:textId="77777777" w:rsidR="009C0C2B" w:rsidRPr="009C0C2B" w:rsidRDefault="009C0C2B" w:rsidP="009C0C2B">
      <w:pPr>
        <w:pStyle w:val="NormalWeb"/>
        <w:spacing w:before="0" w:beforeAutospacing="0" w:after="0" w:afterAutospacing="0"/>
        <w:ind w:firstLine="720"/>
        <w:jc w:val="both"/>
        <w:rPr>
          <w:lang w:val="sq-AL"/>
        </w:rPr>
      </w:pPr>
      <w:r w:rsidRPr="009C0C2B">
        <w:rPr>
          <w:lang w:val="sq-AL"/>
        </w:rPr>
        <w:t xml:space="preserve">2. Paditësi rezulton pronar i një sipërfaqeje trualli prej 1012 m², e përbërë nga dy pasuri me sipërfaqe përkatëse 352 m² dhe 660 m², të regjistruara në Zyrën e Regjistrimit të Pasurive të Paluajtshme Tiranë, mbi bazën e certifikatave të pronësisë të datave 14.04.2004 dhe 21.07.2004. </w:t>
      </w:r>
    </w:p>
    <w:p w14:paraId="658D3B3C" w14:textId="77777777" w:rsidR="009C0C2B" w:rsidRPr="009C0C2B" w:rsidRDefault="009C0C2B" w:rsidP="009C0C2B">
      <w:pPr>
        <w:pStyle w:val="NormalWeb"/>
        <w:spacing w:before="0" w:beforeAutospacing="0" w:after="0" w:afterAutospacing="0"/>
        <w:ind w:firstLine="720"/>
        <w:jc w:val="both"/>
        <w:rPr>
          <w:lang w:val="sq-AL"/>
        </w:rPr>
      </w:pPr>
      <w:r w:rsidRPr="009C0C2B">
        <w:rPr>
          <w:lang w:val="sq-AL"/>
        </w:rPr>
        <w:t xml:space="preserve">3. Sipas kontratës së sipërmarrjes, kundrejt vënies në dispozicion të truallit, paditësi do të përfitonte një sipërfaqe totale ndërtimi prej 1250 m², konkretisht 150 m² bodrum, 200 m² dyqane dhe 900 m² ambiente banimi, ndërsa përcaktimi i detajuar i sipërfaqeve do të bëhej me kontratë përfundimtare pas marrjes së lejes së ndërtimit. Në vijim të zbatimit të kësaj kontrate, në datën 16.05.2011 palët kanë lidhur kontratën e detajuar të sipërmarrjes me nr. 3610 Rep., </w:t>
      </w:r>
      <w:r w:rsidRPr="009C0C2B">
        <w:rPr>
          <w:lang w:val="sq-AL"/>
        </w:rPr>
        <w:lastRenderedPageBreak/>
        <w:t xml:space="preserve">nr. 2391 Kol., me anë të së cilës paditësi i ka vënë në dispozicion investitorit truallin prej 1012 m² dhe këtij të fundit i është njohur e drejta ekskluzive për ndërtimin e objektit. </w:t>
      </w:r>
    </w:p>
    <w:p w14:paraId="7626582B" w14:textId="77777777" w:rsidR="009C0C2B" w:rsidRPr="009C0C2B" w:rsidRDefault="009C0C2B" w:rsidP="009C0C2B">
      <w:pPr>
        <w:pStyle w:val="NormalWeb"/>
        <w:spacing w:before="0" w:beforeAutospacing="0" w:after="0" w:afterAutospacing="0"/>
        <w:ind w:firstLine="720"/>
        <w:jc w:val="both"/>
        <w:rPr>
          <w:lang w:val="sq-AL"/>
        </w:rPr>
      </w:pPr>
      <w:r w:rsidRPr="009C0C2B">
        <w:rPr>
          <w:lang w:val="sq-AL"/>
        </w:rPr>
        <w:t xml:space="preserve">4. Rezulton se investitori ka siguruar lejen e ndërtimit për një godinë banimi dhe shërbimi 5 kate + nënçati + 1 dhe 2 kate nëntokë, me vendim të organeve përkatëse të Komunës Dajt, Tiranë, në fund të vitit 2010. </w:t>
      </w:r>
    </w:p>
    <w:p w14:paraId="38114EA0" w14:textId="77777777" w:rsidR="009C0C2B" w:rsidRPr="009C0C2B" w:rsidRDefault="009C0C2B" w:rsidP="009C0C2B">
      <w:pPr>
        <w:pStyle w:val="NormalWeb"/>
        <w:spacing w:before="0" w:beforeAutospacing="0" w:after="0" w:afterAutospacing="0"/>
        <w:ind w:firstLine="720"/>
        <w:jc w:val="both"/>
        <w:rPr>
          <w:lang w:val="sq-AL"/>
        </w:rPr>
      </w:pPr>
      <w:r w:rsidRPr="009C0C2B">
        <w:rPr>
          <w:lang w:val="sq-AL"/>
        </w:rPr>
        <w:t xml:space="preserve">5. Në kontratën e datës 16.05.2011 janë përcaktuar konkretisht pasuritë që do të përfitonte paditësi, të përbëra nga dy njësi tregtare, katër vende parkimi dhe disa apartamente banimi me sipërfaqe të detajuara, në përputhje me ndarjen sipas projektit. </w:t>
      </w:r>
    </w:p>
    <w:p w14:paraId="0B022446" w14:textId="77777777" w:rsidR="009C0C2B" w:rsidRPr="009C0C2B" w:rsidRDefault="009C0C2B" w:rsidP="009C0C2B">
      <w:pPr>
        <w:pStyle w:val="NormalWeb"/>
        <w:spacing w:before="0" w:beforeAutospacing="0" w:after="0" w:afterAutospacing="0"/>
        <w:jc w:val="both"/>
        <w:rPr>
          <w:lang w:val="sq-AL"/>
        </w:rPr>
      </w:pPr>
      <w:r w:rsidRPr="00980A49">
        <w:rPr>
          <w:u w:val="single"/>
          <w:lang w:val="sq-AL"/>
        </w:rPr>
        <w:t>Gjithashtu, palët kanë rënë dakord që në rast të ndërtimit të kateve shtesë, paditësi do të përfitonte në të njëjtën përqindje si në kontratën paraprake, si dhe i është njohur e drejta për 1/3 e sipërfaqes së tarracës së objektit</w:t>
      </w:r>
      <w:r w:rsidRPr="009C0C2B">
        <w:rPr>
          <w:lang w:val="sq-AL"/>
        </w:rPr>
        <w:t xml:space="preserve">. </w:t>
      </w:r>
    </w:p>
    <w:p w14:paraId="6C36443B" w14:textId="77777777" w:rsidR="009C0C2B" w:rsidRPr="009C0C2B" w:rsidRDefault="009C0C2B" w:rsidP="009C0C2B">
      <w:pPr>
        <w:pStyle w:val="NormalWeb"/>
        <w:spacing w:before="0" w:beforeAutospacing="0" w:after="0" w:afterAutospacing="0"/>
        <w:ind w:firstLine="720"/>
        <w:jc w:val="both"/>
        <w:rPr>
          <w:lang w:val="sq-AL"/>
        </w:rPr>
      </w:pPr>
      <w:r w:rsidRPr="009C0C2B">
        <w:rPr>
          <w:lang w:val="sq-AL"/>
        </w:rPr>
        <w:t xml:space="preserve">6. Në kontratë është parashikuar se investitori merrte përsipër pagesën e qirasë për paditësin në shumën 40,000 lekë në muaj, duke filluar nga data 05.06.2011 dhe deri në përfundimin e ndërtimit, si dhe është përcaktuar afati i përfundimit të punimeve prej 30 muajsh, nga data 30.06.2011 deri më 30.12.2013. Po ashtu, është parashikuar se në rast mosrespektimi të këtij afati, investitori do t’i kalonte paditësit në pronësi katër vende parkimi (nr. 15, 16, 17 dhe 18) si garanci kontraktore. </w:t>
      </w:r>
    </w:p>
    <w:p w14:paraId="78E46B1D" w14:textId="77777777" w:rsidR="009C0C2B" w:rsidRPr="009C0C2B" w:rsidRDefault="009C0C2B" w:rsidP="009C0C2B">
      <w:pPr>
        <w:pStyle w:val="NormalWeb"/>
        <w:spacing w:before="0" w:beforeAutospacing="0" w:after="0" w:afterAutospacing="0"/>
        <w:ind w:firstLine="720"/>
        <w:jc w:val="both"/>
        <w:rPr>
          <w:lang w:val="sq-AL"/>
        </w:rPr>
      </w:pPr>
      <w:r w:rsidRPr="009C0C2B">
        <w:rPr>
          <w:lang w:val="sq-AL"/>
        </w:rPr>
        <w:t xml:space="preserve">7. Nga provat e administruara dhe aktet e ekspertimit rezulton se investitori nuk ka përmbushur detyrimet kontraktore brenda afatit të përcaktuar, duke mos dorëzuar në kohë pjesën takuese të paditësit dhe duke qenë në vonesë në realizimin e objektit. </w:t>
      </w:r>
    </w:p>
    <w:p w14:paraId="6DEE3616" w14:textId="77777777" w:rsidR="009C0C2B" w:rsidRPr="009C0C2B" w:rsidRDefault="009C0C2B" w:rsidP="009C0C2B">
      <w:pPr>
        <w:pStyle w:val="NormalWeb"/>
        <w:spacing w:before="0" w:beforeAutospacing="0" w:after="0" w:afterAutospacing="0"/>
        <w:ind w:firstLine="720"/>
        <w:jc w:val="both"/>
        <w:rPr>
          <w:lang w:val="sq-AL"/>
        </w:rPr>
      </w:pPr>
      <w:r w:rsidRPr="009C0C2B">
        <w:rPr>
          <w:lang w:val="sq-AL"/>
        </w:rPr>
        <w:t xml:space="preserve">8. Gjithashtu, rezulton se në objekt janë kryer ndërtime shtesë, nga të cilat paditësi ka të drejtë të përfitojë sipërfaqe shtesë në përputhje me përqindjen e përcaktuar në kontratë. </w:t>
      </w:r>
    </w:p>
    <w:p w14:paraId="669DE240" w14:textId="77777777" w:rsidR="009C0C2B" w:rsidRPr="009C0C2B" w:rsidRDefault="009C0C2B" w:rsidP="009C0C2B">
      <w:pPr>
        <w:pStyle w:val="NormalWeb"/>
        <w:spacing w:before="0" w:beforeAutospacing="0" w:after="0" w:afterAutospacing="0"/>
        <w:ind w:firstLine="720"/>
        <w:jc w:val="both"/>
        <w:rPr>
          <w:lang w:val="sq-AL"/>
        </w:rPr>
      </w:pPr>
      <w:r w:rsidRPr="009C0C2B">
        <w:rPr>
          <w:lang w:val="sq-AL"/>
        </w:rPr>
        <w:t xml:space="preserve">9. Nga akti i ekspertimit është përcaktuar edhe vlera e detyrimeve financiare të papërmbushura nga pala e paditur, përfshirë qiranë e papaguar, vlerën e përdorimit të pjesës takuese dhe vlerën e punimeve që duhej të kryheshin, si dhe dëmet e shkaktuara nga mosdorëzimi në afat i pasurisë. </w:t>
      </w:r>
    </w:p>
    <w:p w14:paraId="51FD9F9E" w14:textId="77777777" w:rsidR="009C0C2B" w:rsidRPr="009C0C2B" w:rsidRDefault="009C0C2B" w:rsidP="009C0C2B">
      <w:pPr>
        <w:pStyle w:val="NormalWeb"/>
        <w:spacing w:before="0" w:beforeAutospacing="0" w:after="0" w:afterAutospacing="0"/>
        <w:ind w:firstLine="720"/>
        <w:jc w:val="both"/>
        <w:rPr>
          <w:lang w:val="sq-AL"/>
        </w:rPr>
      </w:pPr>
      <w:r w:rsidRPr="009C0C2B">
        <w:rPr>
          <w:lang w:val="sq-AL"/>
        </w:rPr>
        <w:t>10. Në këto kushte, paditësi pretendon se pala e paditur ka shkelur detyrimet kontraktore dhe kërkon përmbushjen e tyre, dorëzimin e pasurive përkatëse, kalimin në pronësi të garazheve të parashikuara si garanci, si dhe shpërblimin e dëmit të pësuar.</w:t>
      </w:r>
    </w:p>
    <w:p w14:paraId="09E15F98" w14:textId="215D569D" w:rsidR="009C0C2B" w:rsidRPr="009C0C2B" w:rsidRDefault="009C0C2B" w:rsidP="009C0C2B">
      <w:pPr>
        <w:ind w:firstLine="720"/>
        <w:jc w:val="both"/>
        <w:rPr>
          <w:i/>
          <w:iCs/>
          <w:lang w:eastAsia="en-GB"/>
        </w:rPr>
      </w:pPr>
      <w:r w:rsidRPr="009C0C2B">
        <w:t xml:space="preserve">11. </w:t>
      </w:r>
      <w:r w:rsidRPr="009C0C2B">
        <w:rPr>
          <w:b/>
        </w:rPr>
        <w:t>Gjykata e Rrethit Gjyqësor Tiranë,</w:t>
      </w:r>
      <w:r w:rsidRPr="009C0C2B">
        <w:rPr>
          <w:rFonts w:eastAsia="Calibri"/>
        </w:rPr>
        <w:t xml:space="preserve"> </w:t>
      </w:r>
      <w:r w:rsidRPr="009C0C2B">
        <w:t xml:space="preserve">me vendimin nr. </w:t>
      </w:r>
      <w:bookmarkStart w:id="3" w:name="_Hlk227161758"/>
      <w:r w:rsidRPr="009C0C2B">
        <w:rPr>
          <w:rFonts w:eastAsia="Calibri"/>
        </w:rPr>
        <w:t>10193 datë 24.12.2015</w:t>
      </w:r>
      <w:bookmarkEnd w:id="3"/>
      <w:r w:rsidRPr="009C0C2B">
        <w:t>,</w:t>
      </w:r>
      <w:r w:rsidRPr="009C0C2B">
        <w:rPr>
          <w:b/>
        </w:rPr>
        <w:t xml:space="preserve"> </w:t>
      </w:r>
      <w:r w:rsidRPr="009C0C2B">
        <w:t xml:space="preserve">ka vendosur: </w:t>
      </w:r>
      <w:r w:rsidRPr="009C0C2B">
        <w:rPr>
          <w:i/>
        </w:rPr>
        <w:t>“</w:t>
      </w:r>
      <w:r w:rsidRPr="009C0C2B">
        <w:rPr>
          <w:i/>
          <w:iCs/>
          <w:lang w:eastAsia="en-GB"/>
        </w:rPr>
        <w:t xml:space="preserve">Pranimin e pjesshëm të padisë të ngritur nga paditësi Flamur Çalliku. Detyrimin e të paditurve Bashkim Zaimaj dhe shoqërisë “Bashkim Zaimaj-Investitor” sh.p.k. të përmbushin detyrimin kontraktor sipas kontratës së sipërmarrjes nr. 5807 Rep., nr. 4650 Kol., datë 30.06.2010 dhe kontratës së sipërmarrjes nr. 9680 Rep., nr. 2391 Kol., datë 16.05.2011, duke dorëzuar në favor të paditësit Flamur Çalliku pjesën takuese, konkretisht: </w:t>
      </w:r>
    </w:p>
    <w:p w14:paraId="261D12FA" w14:textId="77777777" w:rsidR="009C0C2B" w:rsidRPr="009C0C2B" w:rsidRDefault="009C0C2B" w:rsidP="009C0C2B">
      <w:pPr>
        <w:numPr>
          <w:ilvl w:val="0"/>
          <w:numId w:val="6"/>
        </w:numPr>
        <w:jc w:val="both"/>
        <w:rPr>
          <w:i/>
          <w:iCs/>
          <w:lang w:eastAsia="en-GB"/>
        </w:rPr>
      </w:pPr>
      <w:r w:rsidRPr="009C0C2B">
        <w:rPr>
          <w:i/>
          <w:iCs/>
          <w:lang w:eastAsia="en-GB"/>
        </w:rPr>
        <w:t xml:space="preserve">Dyqan NJ.T nr. 1, shkalla 1, me sipërfaqe 100.6 m², kati 0; </w:t>
      </w:r>
    </w:p>
    <w:p w14:paraId="446DC29B" w14:textId="77777777" w:rsidR="009C0C2B" w:rsidRPr="009C0C2B" w:rsidRDefault="009C0C2B" w:rsidP="009C0C2B">
      <w:pPr>
        <w:numPr>
          <w:ilvl w:val="0"/>
          <w:numId w:val="6"/>
        </w:numPr>
        <w:jc w:val="both"/>
        <w:rPr>
          <w:i/>
          <w:iCs/>
          <w:lang w:eastAsia="en-GB"/>
        </w:rPr>
      </w:pPr>
      <w:r w:rsidRPr="009C0C2B">
        <w:rPr>
          <w:i/>
          <w:iCs/>
          <w:lang w:eastAsia="en-GB"/>
        </w:rPr>
        <w:t xml:space="preserve">Dyqan NJ.T nr. 6, shkalla 1, me sipërfaqe 97.8 m², kati 0; </w:t>
      </w:r>
    </w:p>
    <w:p w14:paraId="41CFA095" w14:textId="77777777" w:rsidR="009C0C2B" w:rsidRPr="009C0C2B" w:rsidRDefault="009C0C2B" w:rsidP="009C0C2B">
      <w:pPr>
        <w:numPr>
          <w:ilvl w:val="0"/>
          <w:numId w:val="6"/>
        </w:numPr>
        <w:jc w:val="both"/>
        <w:rPr>
          <w:i/>
          <w:iCs/>
          <w:lang w:val="en-GB" w:eastAsia="en-GB"/>
        </w:rPr>
      </w:pPr>
      <w:proofErr w:type="spellStart"/>
      <w:r w:rsidRPr="009C0C2B">
        <w:rPr>
          <w:i/>
          <w:iCs/>
          <w:lang w:val="en-GB" w:eastAsia="en-GB"/>
        </w:rPr>
        <w:t>Parkim</w:t>
      </w:r>
      <w:proofErr w:type="spellEnd"/>
      <w:r w:rsidRPr="009C0C2B">
        <w:rPr>
          <w:i/>
          <w:iCs/>
          <w:lang w:val="en-GB" w:eastAsia="en-GB"/>
        </w:rPr>
        <w:t xml:space="preserve"> me nr. 1, 2, 6, 7, me </w:t>
      </w:r>
      <w:proofErr w:type="spellStart"/>
      <w:r w:rsidRPr="009C0C2B">
        <w:rPr>
          <w:i/>
          <w:iCs/>
          <w:lang w:val="en-GB" w:eastAsia="en-GB"/>
        </w:rPr>
        <w:t>sipërfaqe</w:t>
      </w:r>
      <w:proofErr w:type="spellEnd"/>
      <w:r w:rsidRPr="009C0C2B">
        <w:rPr>
          <w:i/>
          <w:iCs/>
          <w:lang w:val="en-GB" w:eastAsia="en-GB"/>
        </w:rPr>
        <w:t xml:space="preserve"> 140 m², </w:t>
      </w:r>
      <w:proofErr w:type="spellStart"/>
      <w:r w:rsidRPr="009C0C2B">
        <w:rPr>
          <w:i/>
          <w:iCs/>
          <w:lang w:val="en-GB" w:eastAsia="en-GB"/>
        </w:rPr>
        <w:t>kuota</w:t>
      </w:r>
      <w:proofErr w:type="spellEnd"/>
      <w:r w:rsidRPr="009C0C2B">
        <w:rPr>
          <w:i/>
          <w:iCs/>
          <w:lang w:val="en-GB" w:eastAsia="en-GB"/>
        </w:rPr>
        <w:t xml:space="preserve"> -2.80; </w:t>
      </w:r>
    </w:p>
    <w:p w14:paraId="555039A9" w14:textId="77777777" w:rsidR="009C0C2B" w:rsidRPr="009C0C2B" w:rsidRDefault="009C0C2B" w:rsidP="009C0C2B">
      <w:pPr>
        <w:numPr>
          <w:ilvl w:val="0"/>
          <w:numId w:val="6"/>
        </w:numPr>
        <w:jc w:val="both"/>
        <w:rPr>
          <w:i/>
          <w:iCs/>
          <w:lang w:val="it-IT" w:eastAsia="en-GB"/>
        </w:rPr>
      </w:pPr>
      <w:r w:rsidRPr="009C0C2B">
        <w:rPr>
          <w:i/>
          <w:iCs/>
          <w:lang w:val="it-IT" w:eastAsia="en-GB"/>
        </w:rPr>
        <w:t xml:space="preserve">Apartament banimi nr. 1/3, shkalla 1 (2+1), me sipërfaqe 94.8 m², kati 3; </w:t>
      </w:r>
    </w:p>
    <w:p w14:paraId="01C0F7D1" w14:textId="77777777" w:rsidR="009C0C2B" w:rsidRPr="009C0C2B" w:rsidRDefault="009C0C2B" w:rsidP="009C0C2B">
      <w:pPr>
        <w:numPr>
          <w:ilvl w:val="0"/>
          <w:numId w:val="6"/>
        </w:numPr>
        <w:jc w:val="both"/>
        <w:rPr>
          <w:i/>
          <w:iCs/>
          <w:lang w:val="it-IT" w:eastAsia="en-GB"/>
        </w:rPr>
      </w:pPr>
      <w:r w:rsidRPr="009C0C2B">
        <w:rPr>
          <w:i/>
          <w:iCs/>
          <w:lang w:val="it-IT" w:eastAsia="en-GB"/>
        </w:rPr>
        <w:t xml:space="preserve">Apartament banimi nr. 3/3, shkalla 1 (3+1), me sipërfaqe 126 m², kati 3; </w:t>
      </w:r>
    </w:p>
    <w:p w14:paraId="62EFC439" w14:textId="77777777" w:rsidR="009C0C2B" w:rsidRPr="009C0C2B" w:rsidRDefault="009C0C2B" w:rsidP="009C0C2B">
      <w:pPr>
        <w:numPr>
          <w:ilvl w:val="0"/>
          <w:numId w:val="6"/>
        </w:numPr>
        <w:jc w:val="both"/>
        <w:rPr>
          <w:i/>
          <w:iCs/>
          <w:lang w:val="it-IT" w:eastAsia="en-GB"/>
        </w:rPr>
      </w:pPr>
      <w:r w:rsidRPr="009C0C2B">
        <w:rPr>
          <w:i/>
          <w:iCs/>
          <w:lang w:val="it-IT" w:eastAsia="en-GB"/>
        </w:rPr>
        <w:t xml:space="preserve">Apartament banimi nr. 4/3, shkalla 1 (2+1), me sipërfaqe 98.9 m², kati 3; </w:t>
      </w:r>
    </w:p>
    <w:p w14:paraId="23479A80" w14:textId="77777777" w:rsidR="009C0C2B" w:rsidRPr="009C0C2B" w:rsidRDefault="009C0C2B" w:rsidP="009C0C2B">
      <w:pPr>
        <w:numPr>
          <w:ilvl w:val="0"/>
          <w:numId w:val="6"/>
        </w:numPr>
        <w:jc w:val="both"/>
        <w:rPr>
          <w:i/>
          <w:iCs/>
          <w:lang w:val="it-IT" w:eastAsia="en-GB"/>
        </w:rPr>
      </w:pPr>
      <w:r w:rsidRPr="009C0C2B">
        <w:rPr>
          <w:i/>
          <w:iCs/>
          <w:lang w:val="it-IT" w:eastAsia="en-GB"/>
        </w:rPr>
        <w:t xml:space="preserve">Apartament banimi nr. 5/3, shkalla 1 (2+1), me sipërfaqe 103.9 m², kati 3; </w:t>
      </w:r>
    </w:p>
    <w:p w14:paraId="0CFED82D" w14:textId="77777777" w:rsidR="009C0C2B" w:rsidRPr="009C0C2B" w:rsidRDefault="009C0C2B" w:rsidP="009C0C2B">
      <w:pPr>
        <w:numPr>
          <w:ilvl w:val="0"/>
          <w:numId w:val="6"/>
        </w:numPr>
        <w:jc w:val="both"/>
        <w:rPr>
          <w:i/>
          <w:iCs/>
          <w:lang w:val="it-IT" w:eastAsia="en-GB"/>
        </w:rPr>
      </w:pPr>
      <w:r w:rsidRPr="009C0C2B">
        <w:rPr>
          <w:i/>
          <w:iCs/>
          <w:lang w:val="it-IT" w:eastAsia="en-GB"/>
        </w:rPr>
        <w:t xml:space="preserve">Apartament banimi nr. 1/3, shkalla 2 (1+1), me sipërfaqe 61.1 m², kati 3; </w:t>
      </w:r>
    </w:p>
    <w:p w14:paraId="27B7E840" w14:textId="77777777" w:rsidR="009C0C2B" w:rsidRPr="009C0C2B" w:rsidRDefault="009C0C2B" w:rsidP="009C0C2B">
      <w:pPr>
        <w:numPr>
          <w:ilvl w:val="0"/>
          <w:numId w:val="6"/>
        </w:numPr>
        <w:jc w:val="both"/>
        <w:rPr>
          <w:i/>
          <w:iCs/>
          <w:lang w:val="it-IT" w:eastAsia="en-GB"/>
        </w:rPr>
      </w:pPr>
      <w:r w:rsidRPr="009C0C2B">
        <w:rPr>
          <w:i/>
          <w:iCs/>
          <w:lang w:val="it-IT" w:eastAsia="en-GB"/>
        </w:rPr>
        <w:t xml:space="preserve">Apartament banimi nr. 2/3, shkalla 2 (2+1), me sipërfaqe 101.6 m², kati 3; </w:t>
      </w:r>
    </w:p>
    <w:p w14:paraId="5555B80A" w14:textId="77777777" w:rsidR="009C0C2B" w:rsidRPr="009C0C2B" w:rsidRDefault="009C0C2B" w:rsidP="009C0C2B">
      <w:pPr>
        <w:numPr>
          <w:ilvl w:val="0"/>
          <w:numId w:val="6"/>
        </w:numPr>
        <w:jc w:val="both"/>
        <w:rPr>
          <w:i/>
          <w:iCs/>
          <w:lang w:val="it-IT" w:eastAsia="en-GB"/>
        </w:rPr>
      </w:pPr>
      <w:r w:rsidRPr="009C0C2B">
        <w:rPr>
          <w:i/>
          <w:iCs/>
          <w:lang w:val="it-IT" w:eastAsia="en-GB"/>
        </w:rPr>
        <w:t xml:space="preserve">Apartament banimi nr. 3/3, shkalla 2 (1+1), me sipërfaqe 69 m², kati 3; </w:t>
      </w:r>
    </w:p>
    <w:p w14:paraId="54823AD6" w14:textId="77777777" w:rsidR="009C0C2B" w:rsidRPr="009C0C2B" w:rsidRDefault="009C0C2B" w:rsidP="009C0C2B">
      <w:pPr>
        <w:numPr>
          <w:ilvl w:val="0"/>
          <w:numId w:val="6"/>
        </w:numPr>
        <w:jc w:val="both"/>
        <w:rPr>
          <w:i/>
          <w:iCs/>
          <w:lang w:val="it-IT" w:eastAsia="en-GB"/>
        </w:rPr>
      </w:pPr>
      <w:r w:rsidRPr="009C0C2B">
        <w:rPr>
          <w:i/>
          <w:iCs/>
          <w:lang w:val="it-IT" w:eastAsia="en-GB"/>
        </w:rPr>
        <w:t xml:space="preserve">Apartament banimi nr. 4/3, shkalla 2 (2+1), me sipërfaqe 105.6 m², kati 3; </w:t>
      </w:r>
    </w:p>
    <w:p w14:paraId="23181077" w14:textId="77777777" w:rsidR="009C0C2B" w:rsidRPr="009C0C2B" w:rsidRDefault="009C0C2B" w:rsidP="009C0C2B">
      <w:pPr>
        <w:numPr>
          <w:ilvl w:val="0"/>
          <w:numId w:val="6"/>
        </w:numPr>
        <w:jc w:val="both"/>
        <w:rPr>
          <w:i/>
          <w:iCs/>
          <w:lang w:val="it-IT" w:eastAsia="en-GB"/>
        </w:rPr>
      </w:pPr>
      <w:r w:rsidRPr="009C0C2B">
        <w:rPr>
          <w:i/>
          <w:iCs/>
          <w:lang w:val="it-IT" w:eastAsia="en-GB"/>
        </w:rPr>
        <w:t xml:space="preserve">Apartament banimi nr. 5/3, shkalla 2 (1+1), me sipërfaqe 66.1 m², kati 3; </w:t>
      </w:r>
    </w:p>
    <w:p w14:paraId="6D3C6E35" w14:textId="77777777" w:rsidR="009C0C2B" w:rsidRPr="009C0C2B" w:rsidRDefault="009C0C2B" w:rsidP="009C0C2B">
      <w:pPr>
        <w:numPr>
          <w:ilvl w:val="0"/>
          <w:numId w:val="6"/>
        </w:numPr>
        <w:jc w:val="both"/>
        <w:rPr>
          <w:i/>
          <w:iCs/>
          <w:lang w:val="it-IT" w:eastAsia="en-GB"/>
        </w:rPr>
      </w:pPr>
      <w:r w:rsidRPr="009C0C2B">
        <w:rPr>
          <w:i/>
          <w:iCs/>
          <w:lang w:val="it-IT" w:eastAsia="en-GB"/>
        </w:rPr>
        <w:t xml:space="preserve">Apartament banimi nr. 6/3, shkalla 2 (2+1), me sipërfaqe 90.4 m², kati 3. </w:t>
      </w:r>
    </w:p>
    <w:p w14:paraId="425CE44F" w14:textId="77777777" w:rsidR="009C0C2B" w:rsidRPr="009C0C2B" w:rsidRDefault="009C0C2B" w:rsidP="009C0C2B">
      <w:pPr>
        <w:jc w:val="both"/>
        <w:rPr>
          <w:i/>
          <w:iCs/>
          <w:lang w:val="it-IT" w:eastAsia="en-GB"/>
        </w:rPr>
      </w:pPr>
      <w:r w:rsidRPr="009C0C2B">
        <w:rPr>
          <w:i/>
          <w:iCs/>
          <w:lang w:val="it-IT" w:eastAsia="en-GB"/>
        </w:rPr>
        <w:lastRenderedPageBreak/>
        <w:t>Detyrimin e të paditurve Bashkim Zaimaj dhe shoqërisë “Bashkim Zaimaj-Investitor” sh.p.k. të paguajnë në favor të paditësit Flamur Çalliku shumën 660,000 (gjashtëqind e gjashtëdhjetë mijë) lekë, si rezultat i mospagimit të qirasë për periudhën 30.07.2012 deri më 20.12.2013.</w:t>
      </w:r>
    </w:p>
    <w:p w14:paraId="00AF8AB0" w14:textId="77777777" w:rsidR="009C0C2B" w:rsidRPr="009C0C2B" w:rsidRDefault="009C0C2B" w:rsidP="009C0C2B">
      <w:pPr>
        <w:jc w:val="both"/>
        <w:rPr>
          <w:i/>
          <w:lang w:val="it-IT"/>
        </w:rPr>
      </w:pPr>
      <w:r w:rsidRPr="009C0C2B">
        <w:rPr>
          <w:i/>
          <w:iCs/>
          <w:lang w:val="it-IT" w:eastAsia="en-GB"/>
        </w:rPr>
        <w:t>Detyrimin e të paditurve Bashkim Zaimaj dhe shoqërisë “Bashkim Zaimaj-Investitor” sh.p.k. t’i paguajnë paditësit Flamur Çalliku shumën 2,009,000 (dy milion e nëntë mijë) lekë, si vlerë e përdorimit të sendit për periudhën nga dhjetori 2013 (afati i përmbushjes së detyrimit kontraktor) deri më 12.02.2015, si dhe vlerën e përdorimit të sendit për periudhën në vijim, deri në dorëzimin e pjesës takuese. Rrëzimin e pjesës tjetër të kërkimeve të padisë..</w:t>
      </w:r>
      <w:r w:rsidRPr="009C0C2B">
        <w:rPr>
          <w:i/>
          <w:lang w:val="it-IT"/>
        </w:rPr>
        <w:t>”.</w:t>
      </w:r>
    </w:p>
    <w:p w14:paraId="69682933" w14:textId="77777777" w:rsidR="009C0C2B" w:rsidRPr="009C0C2B" w:rsidRDefault="009C0C2B" w:rsidP="009C0C2B">
      <w:pPr>
        <w:ind w:firstLine="720"/>
        <w:jc w:val="both"/>
        <w:rPr>
          <w:lang w:val="it-IT" w:eastAsia="en-GB"/>
        </w:rPr>
      </w:pPr>
      <w:r w:rsidRPr="009C0C2B">
        <w:rPr>
          <w:b/>
          <w:bCs/>
          <w:lang w:val="it-IT"/>
        </w:rPr>
        <w:t>12. Kjo gjykatë në mënyrë të përmbledhur ka arsyetuar ndër të tjera se</w:t>
      </w:r>
      <w:r w:rsidRPr="009C0C2B">
        <w:rPr>
          <w:lang w:val="it-IT"/>
        </w:rPr>
        <w:t>, g</w:t>
      </w:r>
      <w:r w:rsidRPr="009C0C2B">
        <w:rPr>
          <w:lang w:val="it-IT" w:eastAsia="en-GB"/>
        </w:rPr>
        <w:t>jatë gjykimit, Gjykata, bazuar në nenin 224/a e vijues të Kodit të Procedurës Civile, pranoi kërkesën e bërë nga pala paditëse për kryerjen e një akti ekspertimi teknik nga një grup ekspertësh, duke thirrur në gjykim, në cilësinë e ekspertëve, eksperten ndërtuese-vlerësuese Liri Kruja dhe ekspertin vlerësues Bernard Kapllani, të cilët realizuan aktin e ekspertimit, duke iu përgjigjur pyetjeve të bëra nga palët dhe Gjykata.</w:t>
      </w:r>
    </w:p>
    <w:p w14:paraId="5C016A42" w14:textId="77777777" w:rsidR="009C0C2B" w:rsidRPr="009C0C2B" w:rsidRDefault="009C0C2B" w:rsidP="009C0C2B">
      <w:pPr>
        <w:ind w:firstLine="720"/>
        <w:jc w:val="both"/>
        <w:rPr>
          <w:lang w:val="it-IT" w:eastAsia="en-GB"/>
        </w:rPr>
      </w:pPr>
      <w:r w:rsidRPr="009C0C2B">
        <w:rPr>
          <w:lang w:val="it-IT" w:eastAsia="en-GB"/>
        </w:rPr>
        <w:t>12.1 Bazuar mbi të gjitha provat e marra gjatë shqyrtimit gjyqësor, Gjykata, në lidhje me kërkimet e paditësit në padi, çmon se: Rezultoi nga provat e marra në gjykim se midis palëve ndërgjyqëse janë lidhur kontrata e sipërmarrjes me nr. 5807 Rep., nr. 4650 Kol., datë 30.05.2010 dhe kontrata e sipërmarrjes e detajuar (pasuri e paluajtshme) me nr. 3610 Rep., nr. 2391 Kol., datë 16.05.2011, me detyrimet përkatëse të cilat u analizuan më sipër.</w:t>
      </w:r>
    </w:p>
    <w:p w14:paraId="3D565E63" w14:textId="77777777" w:rsidR="009C0C2B" w:rsidRPr="009C0C2B" w:rsidRDefault="009C0C2B" w:rsidP="009C0C2B">
      <w:pPr>
        <w:ind w:firstLine="720"/>
        <w:jc w:val="both"/>
        <w:rPr>
          <w:lang w:val="it-IT" w:eastAsia="en-GB"/>
        </w:rPr>
      </w:pPr>
      <w:r w:rsidRPr="009C0C2B">
        <w:rPr>
          <w:lang w:val="it-IT" w:eastAsia="en-GB"/>
        </w:rPr>
        <w:t>12.2 Rezultoi gjithashtu se paditësi Flamur Çalliku ka përmbushur detyrimet kontraktore të përcaktuara në këto kontrata, duke vënë në dispozicion të investitorit (palës së paditur) truallin me sipërfaqe 1012 m², mbi të cilin pala e paditur ka realizuar një ndërtim shumëkatësh, sipas lejes së ndërtimit të dhënë nga Komuna Dajt, Tiranë.</w:t>
      </w:r>
    </w:p>
    <w:p w14:paraId="356FD1D5" w14:textId="77777777" w:rsidR="009C0C2B" w:rsidRPr="009C0C2B" w:rsidRDefault="009C0C2B" w:rsidP="009C0C2B">
      <w:pPr>
        <w:ind w:firstLine="720"/>
        <w:jc w:val="both"/>
        <w:rPr>
          <w:lang w:val="it-IT" w:eastAsia="en-GB"/>
        </w:rPr>
      </w:pPr>
      <w:r w:rsidRPr="009C0C2B">
        <w:rPr>
          <w:lang w:val="it-IT" w:eastAsia="en-GB"/>
        </w:rPr>
        <w:t>12.3 Nga provat e administruara rezultoi se pala e paditur nuk ka përmbushur detyrimin kontraktor në lidhje me dorëzimin e pjesës takuese që i takonte paditësit, sipas kontratave të sipërmarrjes me nr. 5807 Rep., nr. 4650 Kol., datë 30.05.2010 dhe nr. 3610 Rep., nr. 2391 Kol., datë 16.05.2011. Kjo pjesë konsistonte në 150 m² sipërfaqe bodrumi, 200 m² sipërfaqe dyqanesh dhe 900 m² sipërfaqe apartamentesh banimi, të specifikuara në kontratën e datës 16.05.2011, dhe duhej t’i ishte dorëzuar paditësit nga pala e paditur që në datën 30.12.2013. Duke pasur parasysh sa më sipër, si dhe dispozitat e nenit 690 të Kodit Civil, sipas të cilit “kontrata e lidhur rregullisht ka forcën e ligjit për palët”, si dhe nenin 476 të Kodit Civil, që parashikon të drejtën e kreditorit për të kërkuar ekzekutimin në natyrë të detyrimit, përfshirë dorëzimin e sendit në rast vonese,</w:t>
      </w:r>
    </w:p>
    <w:p w14:paraId="1DD1B85D" w14:textId="77777777" w:rsidR="009C0C2B" w:rsidRPr="009C0C2B" w:rsidRDefault="009C0C2B" w:rsidP="009C0C2B">
      <w:pPr>
        <w:ind w:firstLine="720"/>
        <w:jc w:val="both"/>
        <w:rPr>
          <w:lang w:val="it-IT" w:eastAsia="en-GB"/>
        </w:rPr>
      </w:pPr>
      <w:r w:rsidRPr="009C0C2B">
        <w:rPr>
          <w:lang w:val="it-IT" w:eastAsia="en-GB"/>
        </w:rPr>
        <w:t xml:space="preserve">12.4 Gjykata çmon se pala e paditur duhet të përmbushë detyrimin kontraktor sipas kontratave të sipërmarrjes nr. 5807 Rep., nr. 4650 Kol., datë 30.05.2010 dhe nr. 9680 Rep., nr. 2391 Kol., datë 16.05.2011, duke dorëzuar në favor të paditësit Flamur Çalliku pjesën takuese, konkretisht: </w:t>
      </w:r>
    </w:p>
    <w:p w14:paraId="119A956A" w14:textId="77777777" w:rsidR="009C0C2B" w:rsidRPr="009C0C2B" w:rsidRDefault="009C0C2B" w:rsidP="009C0C2B">
      <w:pPr>
        <w:numPr>
          <w:ilvl w:val="0"/>
          <w:numId w:val="7"/>
        </w:numPr>
        <w:jc w:val="both"/>
        <w:rPr>
          <w:lang w:val="it-IT" w:eastAsia="en-GB"/>
        </w:rPr>
      </w:pPr>
      <w:r w:rsidRPr="009C0C2B">
        <w:rPr>
          <w:lang w:val="it-IT" w:eastAsia="en-GB"/>
        </w:rPr>
        <w:t xml:space="preserve">Dyqan NJ.T nr. 1, shkalla 1, me sipërfaqe 100.6 m², kati 0; </w:t>
      </w:r>
    </w:p>
    <w:p w14:paraId="7262BDE0" w14:textId="77777777" w:rsidR="009C0C2B" w:rsidRPr="009C0C2B" w:rsidRDefault="009C0C2B" w:rsidP="009C0C2B">
      <w:pPr>
        <w:numPr>
          <w:ilvl w:val="0"/>
          <w:numId w:val="7"/>
        </w:numPr>
        <w:jc w:val="both"/>
        <w:rPr>
          <w:lang w:val="it-IT" w:eastAsia="en-GB"/>
        </w:rPr>
      </w:pPr>
      <w:r w:rsidRPr="009C0C2B">
        <w:rPr>
          <w:lang w:val="it-IT" w:eastAsia="en-GB"/>
        </w:rPr>
        <w:t xml:space="preserve">Dyqan NJ.T nr. 6, shkalla 1, me sipërfaqe 97.8 m², kati 0; </w:t>
      </w:r>
    </w:p>
    <w:p w14:paraId="511B2752" w14:textId="77777777" w:rsidR="009C0C2B" w:rsidRPr="009C0C2B" w:rsidRDefault="009C0C2B" w:rsidP="009C0C2B">
      <w:pPr>
        <w:numPr>
          <w:ilvl w:val="0"/>
          <w:numId w:val="7"/>
        </w:numPr>
        <w:jc w:val="both"/>
        <w:rPr>
          <w:lang w:val="en-GB" w:eastAsia="en-GB"/>
        </w:rPr>
      </w:pPr>
      <w:proofErr w:type="spellStart"/>
      <w:r w:rsidRPr="009C0C2B">
        <w:rPr>
          <w:lang w:val="en-GB" w:eastAsia="en-GB"/>
        </w:rPr>
        <w:t>Parkim</w:t>
      </w:r>
      <w:proofErr w:type="spellEnd"/>
      <w:r w:rsidRPr="009C0C2B">
        <w:rPr>
          <w:lang w:val="en-GB" w:eastAsia="en-GB"/>
        </w:rPr>
        <w:t xml:space="preserve"> nr. 1, 2, 6, 7, me </w:t>
      </w:r>
      <w:proofErr w:type="spellStart"/>
      <w:r w:rsidRPr="009C0C2B">
        <w:rPr>
          <w:lang w:val="en-GB" w:eastAsia="en-GB"/>
        </w:rPr>
        <w:t>sipërfaqe</w:t>
      </w:r>
      <w:proofErr w:type="spellEnd"/>
      <w:r w:rsidRPr="009C0C2B">
        <w:rPr>
          <w:lang w:val="en-GB" w:eastAsia="en-GB"/>
        </w:rPr>
        <w:t xml:space="preserve"> 140 m², </w:t>
      </w:r>
      <w:proofErr w:type="spellStart"/>
      <w:r w:rsidRPr="009C0C2B">
        <w:rPr>
          <w:lang w:val="en-GB" w:eastAsia="en-GB"/>
        </w:rPr>
        <w:t>kuota</w:t>
      </w:r>
      <w:proofErr w:type="spellEnd"/>
      <w:r w:rsidRPr="009C0C2B">
        <w:rPr>
          <w:lang w:val="en-GB" w:eastAsia="en-GB"/>
        </w:rPr>
        <w:t xml:space="preserve"> -2.80; </w:t>
      </w:r>
    </w:p>
    <w:p w14:paraId="19C052D4" w14:textId="77777777" w:rsidR="009C0C2B" w:rsidRPr="009C0C2B" w:rsidRDefault="009C0C2B" w:rsidP="009C0C2B">
      <w:pPr>
        <w:numPr>
          <w:ilvl w:val="0"/>
          <w:numId w:val="7"/>
        </w:numPr>
        <w:jc w:val="both"/>
        <w:rPr>
          <w:lang w:val="it-IT" w:eastAsia="en-GB"/>
        </w:rPr>
      </w:pPr>
      <w:r w:rsidRPr="009C0C2B">
        <w:rPr>
          <w:lang w:val="it-IT" w:eastAsia="en-GB"/>
        </w:rPr>
        <w:t xml:space="preserve">Apartament banimi nr. 1/3, shkalla 1 (2+1), me sipërfaqe 94.8 m², kati 3; </w:t>
      </w:r>
    </w:p>
    <w:p w14:paraId="023640EC" w14:textId="77777777" w:rsidR="009C0C2B" w:rsidRPr="009C0C2B" w:rsidRDefault="009C0C2B" w:rsidP="009C0C2B">
      <w:pPr>
        <w:numPr>
          <w:ilvl w:val="0"/>
          <w:numId w:val="7"/>
        </w:numPr>
        <w:jc w:val="both"/>
        <w:rPr>
          <w:lang w:val="it-IT" w:eastAsia="en-GB"/>
        </w:rPr>
      </w:pPr>
      <w:r w:rsidRPr="009C0C2B">
        <w:rPr>
          <w:lang w:val="it-IT" w:eastAsia="en-GB"/>
        </w:rPr>
        <w:t xml:space="preserve">Apartament banimi nr. 3/3, shkalla 1 (3+1), me sipërfaqe 126 m², kati 3; </w:t>
      </w:r>
    </w:p>
    <w:p w14:paraId="76655028" w14:textId="77777777" w:rsidR="009C0C2B" w:rsidRPr="009C0C2B" w:rsidRDefault="009C0C2B" w:rsidP="009C0C2B">
      <w:pPr>
        <w:numPr>
          <w:ilvl w:val="0"/>
          <w:numId w:val="7"/>
        </w:numPr>
        <w:jc w:val="both"/>
        <w:rPr>
          <w:lang w:val="it-IT" w:eastAsia="en-GB"/>
        </w:rPr>
      </w:pPr>
      <w:r w:rsidRPr="009C0C2B">
        <w:rPr>
          <w:lang w:val="it-IT" w:eastAsia="en-GB"/>
        </w:rPr>
        <w:t xml:space="preserve">Apartament banimi nr. 4/3, shkalla 1 (2+1), me sipërfaqe 98.9 m², kati 3; </w:t>
      </w:r>
    </w:p>
    <w:p w14:paraId="27C1181B" w14:textId="77777777" w:rsidR="009C0C2B" w:rsidRPr="009C0C2B" w:rsidRDefault="009C0C2B" w:rsidP="009C0C2B">
      <w:pPr>
        <w:numPr>
          <w:ilvl w:val="0"/>
          <w:numId w:val="7"/>
        </w:numPr>
        <w:jc w:val="both"/>
        <w:rPr>
          <w:lang w:val="it-IT" w:eastAsia="en-GB"/>
        </w:rPr>
      </w:pPr>
      <w:r w:rsidRPr="009C0C2B">
        <w:rPr>
          <w:lang w:val="it-IT" w:eastAsia="en-GB"/>
        </w:rPr>
        <w:t xml:space="preserve">Apartament banimi nr. 5/3, shkalla 1 (2+1), me sipërfaqe 103.9 m², kati 3; </w:t>
      </w:r>
    </w:p>
    <w:p w14:paraId="35C67AE2" w14:textId="77777777" w:rsidR="009C0C2B" w:rsidRPr="009C0C2B" w:rsidRDefault="009C0C2B" w:rsidP="009C0C2B">
      <w:pPr>
        <w:numPr>
          <w:ilvl w:val="0"/>
          <w:numId w:val="7"/>
        </w:numPr>
        <w:jc w:val="both"/>
        <w:rPr>
          <w:lang w:val="it-IT" w:eastAsia="en-GB"/>
        </w:rPr>
      </w:pPr>
      <w:r w:rsidRPr="009C0C2B">
        <w:rPr>
          <w:lang w:val="it-IT" w:eastAsia="en-GB"/>
        </w:rPr>
        <w:t xml:space="preserve">Apartament banimi nr. 1/3, shkalla 2 (1+1), me sipërfaqe 61.1 m², kati 3; </w:t>
      </w:r>
    </w:p>
    <w:p w14:paraId="1A64F6FD" w14:textId="77777777" w:rsidR="009C0C2B" w:rsidRPr="009C0C2B" w:rsidRDefault="009C0C2B" w:rsidP="009C0C2B">
      <w:pPr>
        <w:numPr>
          <w:ilvl w:val="0"/>
          <w:numId w:val="7"/>
        </w:numPr>
        <w:jc w:val="both"/>
        <w:rPr>
          <w:lang w:val="it-IT" w:eastAsia="en-GB"/>
        </w:rPr>
      </w:pPr>
      <w:r w:rsidRPr="009C0C2B">
        <w:rPr>
          <w:lang w:val="it-IT" w:eastAsia="en-GB"/>
        </w:rPr>
        <w:t xml:space="preserve">Apartament banimi nr. 2/3, shkalla 2 (2+1), me sipërfaqe 101.6 m², kati 3; </w:t>
      </w:r>
    </w:p>
    <w:p w14:paraId="2E63F4F2" w14:textId="77777777" w:rsidR="009C0C2B" w:rsidRPr="009C0C2B" w:rsidRDefault="009C0C2B" w:rsidP="009C0C2B">
      <w:pPr>
        <w:numPr>
          <w:ilvl w:val="0"/>
          <w:numId w:val="7"/>
        </w:numPr>
        <w:jc w:val="both"/>
        <w:rPr>
          <w:lang w:val="it-IT" w:eastAsia="en-GB"/>
        </w:rPr>
      </w:pPr>
      <w:r w:rsidRPr="009C0C2B">
        <w:rPr>
          <w:lang w:val="it-IT" w:eastAsia="en-GB"/>
        </w:rPr>
        <w:t xml:space="preserve">Apartament banimi nr. 3/3, shkalla 2 (1+1), me sipërfaqe 69 m², kati 3; </w:t>
      </w:r>
    </w:p>
    <w:p w14:paraId="4BB8A1C2" w14:textId="77777777" w:rsidR="009C0C2B" w:rsidRPr="009C0C2B" w:rsidRDefault="009C0C2B" w:rsidP="009C0C2B">
      <w:pPr>
        <w:numPr>
          <w:ilvl w:val="0"/>
          <w:numId w:val="7"/>
        </w:numPr>
        <w:jc w:val="both"/>
        <w:rPr>
          <w:lang w:val="it-IT" w:eastAsia="en-GB"/>
        </w:rPr>
      </w:pPr>
      <w:r w:rsidRPr="009C0C2B">
        <w:rPr>
          <w:lang w:val="it-IT" w:eastAsia="en-GB"/>
        </w:rPr>
        <w:t xml:space="preserve">Apartament banimi nr. 4/3, shkalla 2 (2+1), me sipërfaqe 105.6 m², kati 3; </w:t>
      </w:r>
    </w:p>
    <w:p w14:paraId="05227203" w14:textId="77777777" w:rsidR="009C0C2B" w:rsidRPr="009C0C2B" w:rsidRDefault="009C0C2B" w:rsidP="009C0C2B">
      <w:pPr>
        <w:numPr>
          <w:ilvl w:val="0"/>
          <w:numId w:val="7"/>
        </w:numPr>
        <w:jc w:val="both"/>
        <w:rPr>
          <w:lang w:val="it-IT" w:eastAsia="en-GB"/>
        </w:rPr>
      </w:pPr>
      <w:r w:rsidRPr="009C0C2B">
        <w:rPr>
          <w:lang w:val="it-IT" w:eastAsia="en-GB"/>
        </w:rPr>
        <w:t xml:space="preserve">Apartament banimi nr. 5/3, shkalla 2 (1+1), me sipërfaqe 66.1 m², kati 3; </w:t>
      </w:r>
    </w:p>
    <w:p w14:paraId="157C8B19" w14:textId="77777777" w:rsidR="009C0C2B" w:rsidRPr="009C0C2B" w:rsidRDefault="009C0C2B" w:rsidP="009C0C2B">
      <w:pPr>
        <w:ind w:firstLine="720"/>
        <w:jc w:val="both"/>
        <w:rPr>
          <w:lang w:val="it-IT" w:eastAsia="en-GB"/>
        </w:rPr>
      </w:pPr>
      <w:r w:rsidRPr="009C0C2B">
        <w:rPr>
          <w:lang w:val="it-IT" w:eastAsia="en-GB"/>
        </w:rPr>
        <w:t xml:space="preserve">Apartament banimi nr. 6/3, shkalla 2 (2+1), me sipërfaqe 90.4 m², kati 3. </w:t>
      </w:r>
    </w:p>
    <w:p w14:paraId="65F105C9" w14:textId="77777777" w:rsidR="009C0C2B" w:rsidRPr="009C0C2B" w:rsidRDefault="009C0C2B" w:rsidP="009C0C2B">
      <w:pPr>
        <w:ind w:firstLine="360"/>
        <w:jc w:val="both"/>
        <w:rPr>
          <w:lang w:val="it-IT" w:eastAsia="en-GB"/>
        </w:rPr>
      </w:pPr>
      <w:r w:rsidRPr="009C0C2B">
        <w:rPr>
          <w:lang w:val="it-IT" w:eastAsia="en-GB"/>
        </w:rPr>
        <w:lastRenderedPageBreak/>
        <w:t>12.5 Gjykata e konsideron të drejtë edhe kërkimin e paditësit në padi, në lidhje me vlerën e përdorimit të sendit për pjesën takuese që i takon paditësit për periudhën nga data e dorëzimit të pjesës takuese deri në momentin e kryerjes së aktit të ekspertimit. Nga provat e marra në gjykim, konkretisht nga kontratat e sipërmarrjes të lidhura midis palëve ndërgjyqëse, rezultoi se pala e paditur duhej t’i dorëzonte paditësit pjesën takuese në muajin dhjetor të vitit 2013 (datë 30.12.2013).</w:t>
      </w:r>
    </w:p>
    <w:p w14:paraId="6A77E9B3" w14:textId="77777777" w:rsidR="009C0C2B" w:rsidRPr="009C0C2B" w:rsidRDefault="009C0C2B" w:rsidP="009C0C2B">
      <w:pPr>
        <w:ind w:firstLine="360"/>
        <w:jc w:val="both"/>
        <w:rPr>
          <w:lang w:val="it-IT" w:eastAsia="en-GB"/>
        </w:rPr>
      </w:pPr>
      <w:r w:rsidRPr="009C0C2B">
        <w:rPr>
          <w:lang w:val="it-IT" w:eastAsia="en-GB"/>
        </w:rPr>
        <w:t>12.6 U provua në gjykim se pala e paditur nuk e ka përmbushur këtë detyrim kontraktor, duke qenë në vonesë në përmbushjen e detyrimit ndaj kreditorit, paditësit në këtë gjykim.</w:t>
      </w:r>
    </w:p>
    <w:p w14:paraId="154D77A2" w14:textId="77777777" w:rsidR="009C0C2B" w:rsidRPr="009C0C2B" w:rsidRDefault="009C0C2B" w:rsidP="009C0C2B">
      <w:pPr>
        <w:jc w:val="both"/>
        <w:rPr>
          <w:lang w:val="it-IT" w:eastAsia="en-GB"/>
        </w:rPr>
      </w:pPr>
      <w:r w:rsidRPr="009C0C2B">
        <w:rPr>
          <w:lang w:val="it-IT" w:eastAsia="en-GB"/>
        </w:rPr>
        <w:t>Sa më sipër, Gjykata çmon se paditësit, në bazë të nenit 476 të Kodit Civil, i është shkaktuar një dëm nga mosekzekutimi në kohë i detyrimit nga pala e paditur. Nisur nga sa më sipër, dhe duke pasur parasysh përfundimet e nxjerra nga ekspertët në aktin e ekspertimit (faqe 18 dhe 19), nga ku rezulton se vlera e përdorimit të pjesës takuese për periudhën nga dhjetori 2013 deri në datën 12.02.2015 është në masën 2,009,000 lekë (735,000 + 504,000 + 350,000 + 308,000 + 112,000 lekë), si dhe duke pasur parasysh dispozitat e neneve 476 dhe 690 të Kodit Civil, Gjykata çmon se pala e paditur duhet të detyrohet t’i paguajë paditësit Flamur Çalliku shumën 2,009,000 lekë, si vlerë e përdorimit të sendit për periudhën nga dhjetori 2013 deri në realizimin e aktit të ekspertimit (datë 12.02.2015), si dhe vlerën e përdorimit të sendit për periudhën në vijim, deri në momentin që të paditurit do t’i dorëzojnë paditësit pjesën takuese.</w:t>
      </w:r>
    </w:p>
    <w:p w14:paraId="57F34224" w14:textId="77777777" w:rsidR="009C0C2B" w:rsidRPr="009C0C2B" w:rsidRDefault="009C0C2B" w:rsidP="009C0C2B">
      <w:pPr>
        <w:ind w:firstLine="284"/>
        <w:jc w:val="both"/>
        <w:rPr>
          <w:lang w:val="it-IT" w:eastAsia="en-GB"/>
        </w:rPr>
      </w:pPr>
      <w:r w:rsidRPr="009C0C2B">
        <w:rPr>
          <w:lang w:val="it-IT" w:eastAsia="en-GB"/>
        </w:rPr>
        <w:t>12.7 Gjykata e konsideron të drejtë edhe kërkimin e paditësit në padi për pagimin e qirasë për apartamentin ku do të banonte paditësi Flamur Çalliku, për të gjithë kohëzgjatjen e ndërtimit të objektit. Palët ndërgjyqëse kanë përcaktuar në kontratën e sipërmarrjes nr. 5807 Rep., nr. 4650 Kol., datë 30.06.2010 dhe në kontratën e sipërmarrjes nr. 9680 Rep., nr. 2391 Kol., datë 16.05.2011, se pala e paditur do t’i paguante paditësit vlerën e qirasë në masën 40,000 lekë në muaj, për periudhën nga data 05.06.2011 deri në përfundimin e ndërtimit të objektit më datë 30.12.2013.</w:t>
      </w:r>
    </w:p>
    <w:p w14:paraId="2A3D3313" w14:textId="77777777" w:rsidR="009C0C2B" w:rsidRPr="009C0C2B" w:rsidRDefault="009C0C2B" w:rsidP="009C0C2B">
      <w:pPr>
        <w:ind w:firstLine="284"/>
        <w:jc w:val="both"/>
        <w:rPr>
          <w:lang w:val="it-IT" w:eastAsia="en-GB"/>
        </w:rPr>
      </w:pPr>
      <w:r w:rsidRPr="009C0C2B">
        <w:rPr>
          <w:lang w:val="it-IT" w:eastAsia="en-GB"/>
        </w:rPr>
        <w:t>12.8 Nga shqyrtimi gjyqësor rezultoi se pala e paditur ia ka paguar qiranë paditësit deri më datë 30.07.2012, duke ndërprerë pagesat për periudhën në vijim. Në këto kushte, Gjykata çmon se pala e paditur, në përmbushje të detyrimeve kontraktore, duhet t’i paguajë paditësit vlerën e qirasë për periudhën e mbetur nga data 30.07.2012 deri më datë 20.12.2013 (koha e përfundimit të ndërtimit), gjithsej 16.5 muaj, në shumën 660,000 lekë (16.5 muaj × 40,000 lekë në muaj).</w:t>
      </w:r>
    </w:p>
    <w:p w14:paraId="08DD2B22" w14:textId="77777777" w:rsidR="009C0C2B" w:rsidRPr="009C0C2B" w:rsidRDefault="009C0C2B" w:rsidP="009C0C2B">
      <w:pPr>
        <w:ind w:firstLine="284"/>
        <w:jc w:val="both"/>
        <w:rPr>
          <w:lang w:val="it-IT" w:eastAsia="en-GB"/>
        </w:rPr>
      </w:pPr>
      <w:r w:rsidRPr="009C0C2B">
        <w:rPr>
          <w:lang w:val="it-IT" w:eastAsia="en-GB"/>
        </w:rPr>
        <w:t>12.9 Në lidhje me kërkimin e paditësit për pagimin e qirasë për periudhën nga data 20.12.2013 deri në realizimin e aktit të ekspertimit më datë 12.02.2015, Gjykata çmon se kjo pjesë e kërkimit është e pabazuar në ligj dhe, si e tillë, duhet të rrëzohet. Palët kanë përcaktuar shprehimisht se qiraja do të paguhej vetëm deri në përfundimin e ndërtimit të objektit. Për periudhën pas kësaj date (janar 2014 deri më 12.02.2015), Gjykata e ka vlerësuar të drejtë kërkimin për pagimin e vlerës së përdorimit të sendit, në shumën 2,009,000 lekë. Për rrjedhojë, duke u mbështetur në nenet 476 dhe 690 të Kodit Civil, Gjykata çmon se kërkimi për pagimin e qirasë duhet të pranohet pjesërisht, duke u detyruar pala e paditur të paguajë shumën 660,000 lekë për periudhën 30.07.2012 - 20.12.2013.</w:t>
      </w:r>
    </w:p>
    <w:p w14:paraId="27CC78EA" w14:textId="77777777" w:rsidR="009C0C2B" w:rsidRPr="009C0C2B" w:rsidRDefault="009C0C2B" w:rsidP="009C0C2B">
      <w:pPr>
        <w:ind w:firstLine="284"/>
        <w:jc w:val="both"/>
        <w:rPr>
          <w:lang w:val="it-IT" w:eastAsia="en-GB"/>
        </w:rPr>
      </w:pPr>
      <w:r w:rsidRPr="009C0C2B">
        <w:rPr>
          <w:lang w:val="it-IT" w:eastAsia="en-GB"/>
        </w:rPr>
        <w:t>12.10 Në lidhje me kërkimet e tjera të palës paditëse, përkatësisht:</w:t>
      </w:r>
    </w:p>
    <w:p w14:paraId="6A47805F" w14:textId="77777777" w:rsidR="009C0C2B" w:rsidRPr="009C0C2B" w:rsidRDefault="009C0C2B" w:rsidP="009C0C2B">
      <w:pPr>
        <w:numPr>
          <w:ilvl w:val="0"/>
          <w:numId w:val="8"/>
        </w:numPr>
        <w:jc w:val="both"/>
        <w:rPr>
          <w:lang w:val="en-GB" w:eastAsia="en-GB"/>
        </w:rPr>
      </w:pPr>
      <w:proofErr w:type="spellStart"/>
      <w:r w:rsidRPr="009C0C2B">
        <w:rPr>
          <w:lang w:val="en-GB" w:eastAsia="en-GB"/>
        </w:rPr>
        <w:t>dorëzimin</w:t>
      </w:r>
      <w:proofErr w:type="spellEnd"/>
      <w:r w:rsidRPr="009C0C2B">
        <w:rPr>
          <w:lang w:val="en-GB" w:eastAsia="en-GB"/>
        </w:rPr>
        <w:t xml:space="preserve"> e </w:t>
      </w:r>
      <w:proofErr w:type="spellStart"/>
      <w:r w:rsidRPr="009C0C2B">
        <w:rPr>
          <w:lang w:val="en-GB" w:eastAsia="en-GB"/>
        </w:rPr>
        <w:t>sipërfaqeve</w:t>
      </w:r>
      <w:proofErr w:type="spellEnd"/>
      <w:r w:rsidRPr="009C0C2B">
        <w:rPr>
          <w:lang w:val="en-GB" w:eastAsia="en-GB"/>
        </w:rPr>
        <w:t xml:space="preserve"> </w:t>
      </w:r>
      <w:proofErr w:type="spellStart"/>
      <w:r w:rsidRPr="009C0C2B">
        <w:rPr>
          <w:lang w:val="en-GB" w:eastAsia="en-GB"/>
        </w:rPr>
        <w:t>shtesë</w:t>
      </w:r>
      <w:proofErr w:type="spellEnd"/>
      <w:r w:rsidRPr="009C0C2B">
        <w:rPr>
          <w:lang w:val="en-GB" w:eastAsia="en-GB"/>
        </w:rPr>
        <w:t xml:space="preserve">; </w:t>
      </w:r>
    </w:p>
    <w:p w14:paraId="5414B4C5" w14:textId="77777777" w:rsidR="009C0C2B" w:rsidRPr="009C0C2B" w:rsidRDefault="009C0C2B" w:rsidP="009C0C2B">
      <w:pPr>
        <w:numPr>
          <w:ilvl w:val="0"/>
          <w:numId w:val="8"/>
        </w:numPr>
        <w:jc w:val="both"/>
        <w:rPr>
          <w:lang w:val="en-GB" w:eastAsia="en-GB"/>
        </w:rPr>
      </w:pPr>
      <w:proofErr w:type="spellStart"/>
      <w:r w:rsidRPr="009C0C2B">
        <w:rPr>
          <w:lang w:val="en-GB" w:eastAsia="en-GB"/>
        </w:rPr>
        <w:t>dorëzimin</w:t>
      </w:r>
      <w:proofErr w:type="spellEnd"/>
      <w:r w:rsidRPr="009C0C2B">
        <w:rPr>
          <w:lang w:val="en-GB" w:eastAsia="en-GB"/>
        </w:rPr>
        <w:t xml:space="preserve"> e 1/3 </w:t>
      </w:r>
      <w:proofErr w:type="spellStart"/>
      <w:r w:rsidRPr="009C0C2B">
        <w:rPr>
          <w:lang w:val="en-GB" w:eastAsia="en-GB"/>
        </w:rPr>
        <w:t>të</w:t>
      </w:r>
      <w:proofErr w:type="spellEnd"/>
      <w:r w:rsidRPr="009C0C2B">
        <w:rPr>
          <w:lang w:val="en-GB" w:eastAsia="en-GB"/>
        </w:rPr>
        <w:t xml:space="preserve"> </w:t>
      </w:r>
      <w:proofErr w:type="spellStart"/>
      <w:r w:rsidRPr="009C0C2B">
        <w:rPr>
          <w:lang w:val="en-GB" w:eastAsia="en-GB"/>
        </w:rPr>
        <w:t>sipërfaqes</w:t>
      </w:r>
      <w:proofErr w:type="spellEnd"/>
      <w:r w:rsidRPr="009C0C2B">
        <w:rPr>
          <w:lang w:val="en-GB" w:eastAsia="en-GB"/>
        </w:rPr>
        <w:t xml:space="preserve"> </w:t>
      </w:r>
      <w:proofErr w:type="spellStart"/>
      <w:r w:rsidRPr="009C0C2B">
        <w:rPr>
          <w:lang w:val="en-GB" w:eastAsia="en-GB"/>
        </w:rPr>
        <w:t>së</w:t>
      </w:r>
      <w:proofErr w:type="spellEnd"/>
      <w:r w:rsidRPr="009C0C2B">
        <w:rPr>
          <w:lang w:val="en-GB" w:eastAsia="en-GB"/>
        </w:rPr>
        <w:t xml:space="preserve"> </w:t>
      </w:r>
      <w:proofErr w:type="spellStart"/>
      <w:r w:rsidRPr="009C0C2B">
        <w:rPr>
          <w:lang w:val="en-GB" w:eastAsia="en-GB"/>
        </w:rPr>
        <w:t>tarracës</w:t>
      </w:r>
      <w:proofErr w:type="spellEnd"/>
      <w:r w:rsidRPr="009C0C2B">
        <w:rPr>
          <w:lang w:val="en-GB" w:eastAsia="en-GB"/>
        </w:rPr>
        <w:t xml:space="preserve">; </w:t>
      </w:r>
    </w:p>
    <w:p w14:paraId="3967D7DD" w14:textId="77777777" w:rsidR="009C0C2B" w:rsidRPr="009C0C2B" w:rsidRDefault="009C0C2B" w:rsidP="009C0C2B">
      <w:pPr>
        <w:numPr>
          <w:ilvl w:val="0"/>
          <w:numId w:val="8"/>
        </w:numPr>
        <w:jc w:val="both"/>
        <w:rPr>
          <w:lang w:val="en-GB" w:eastAsia="en-GB"/>
        </w:rPr>
      </w:pPr>
      <w:proofErr w:type="spellStart"/>
      <w:r w:rsidRPr="009C0C2B">
        <w:rPr>
          <w:lang w:val="en-GB" w:eastAsia="en-GB"/>
        </w:rPr>
        <w:t>dorëzimin</w:t>
      </w:r>
      <w:proofErr w:type="spellEnd"/>
      <w:r w:rsidRPr="009C0C2B">
        <w:rPr>
          <w:lang w:val="en-GB" w:eastAsia="en-GB"/>
        </w:rPr>
        <w:t xml:space="preserve"> </w:t>
      </w:r>
      <w:proofErr w:type="spellStart"/>
      <w:r w:rsidRPr="009C0C2B">
        <w:rPr>
          <w:lang w:val="en-GB" w:eastAsia="en-GB"/>
        </w:rPr>
        <w:t>dhe</w:t>
      </w:r>
      <w:proofErr w:type="spellEnd"/>
      <w:r w:rsidRPr="009C0C2B">
        <w:rPr>
          <w:lang w:val="en-GB" w:eastAsia="en-GB"/>
        </w:rPr>
        <w:t xml:space="preserve"> </w:t>
      </w:r>
      <w:proofErr w:type="spellStart"/>
      <w:r w:rsidRPr="009C0C2B">
        <w:rPr>
          <w:lang w:val="en-GB" w:eastAsia="en-GB"/>
        </w:rPr>
        <w:t>kalimin</w:t>
      </w:r>
      <w:proofErr w:type="spellEnd"/>
      <w:r w:rsidRPr="009C0C2B">
        <w:rPr>
          <w:lang w:val="en-GB" w:eastAsia="en-GB"/>
        </w:rPr>
        <w:t xml:space="preserve"> </w:t>
      </w:r>
      <w:proofErr w:type="spellStart"/>
      <w:r w:rsidRPr="009C0C2B">
        <w:rPr>
          <w:lang w:val="en-GB" w:eastAsia="en-GB"/>
        </w:rPr>
        <w:t>në</w:t>
      </w:r>
      <w:proofErr w:type="spellEnd"/>
      <w:r w:rsidRPr="009C0C2B">
        <w:rPr>
          <w:lang w:val="en-GB" w:eastAsia="en-GB"/>
        </w:rPr>
        <w:t xml:space="preserve"> </w:t>
      </w:r>
      <w:proofErr w:type="spellStart"/>
      <w:r w:rsidRPr="009C0C2B">
        <w:rPr>
          <w:lang w:val="en-GB" w:eastAsia="en-GB"/>
        </w:rPr>
        <w:t>pronësi</w:t>
      </w:r>
      <w:proofErr w:type="spellEnd"/>
      <w:r w:rsidRPr="009C0C2B">
        <w:rPr>
          <w:lang w:val="en-GB" w:eastAsia="en-GB"/>
        </w:rPr>
        <w:t xml:space="preserve"> </w:t>
      </w:r>
      <w:proofErr w:type="spellStart"/>
      <w:r w:rsidRPr="009C0C2B">
        <w:rPr>
          <w:lang w:val="en-GB" w:eastAsia="en-GB"/>
        </w:rPr>
        <w:t>të</w:t>
      </w:r>
      <w:proofErr w:type="spellEnd"/>
      <w:r w:rsidRPr="009C0C2B">
        <w:rPr>
          <w:lang w:val="en-GB" w:eastAsia="en-GB"/>
        </w:rPr>
        <w:t xml:space="preserve"> </w:t>
      </w:r>
      <w:proofErr w:type="spellStart"/>
      <w:r w:rsidRPr="009C0C2B">
        <w:rPr>
          <w:lang w:val="en-GB" w:eastAsia="en-GB"/>
        </w:rPr>
        <w:t>parkingjeve</w:t>
      </w:r>
      <w:proofErr w:type="spellEnd"/>
      <w:r w:rsidRPr="009C0C2B">
        <w:rPr>
          <w:lang w:val="en-GB" w:eastAsia="en-GB"/>
        </w:rPr>
        <w:t xml:space="preserve"> nr. 15, 16, 17, 18; </w:t>
      </w:r>
    </w:p>
    <w:p w14:paraId="5FD0FB25" w14:textId="77777777" w:rsidR="009C0C2B" w:rsidRPr="009C0C2B" w:rsidRDefault="009C0C2B" w:rsidP="009C0C2B">
      <w:pPr>
        <w:numPr>
          <w:ilvl w:val="0"/>
          <w:numId w:val="8"/>
        </w:numPr>
        <w:jc w:val="both"/>
        <w:rPr>
          <w:lang w:val="en-GB" w:eastAsia="en-GB"/>
        </w:rPr>
      </w:pPr>
      <w:proofErr w:type="spellStart"/>
      <w:r w:rsidRPr="009C0C2B">
        <w:rPr>
          <w:lang w:val="en-GB" w:eastAsia="en-GB"/>
        </w:rPr>
        <w:t>pagimin</w:t>
      </w:r>
      <w:proofErr w:type="spellEnd"/>
      <w:r w:rsidRPr="009C0C2B">
        <w:rPr>
          <w:lang w:val="en-GB" w:eastAsia="en-GB"/>
        </w:rPr>
        <w:t xml:space="preserve"> e </w:t>
      </w:r>
      <w:proofErr w:type="spellStart"/>
      <w:r w:rsidRPr="009C0C2B">
        <w:rPr>
          <w:lang w:val="en-GB" w:eastAsia="en-GB"/>
        </w:rPr>
        <w:t>shpenzimeve</w:t>
      </w:r>
      <w:proofErr w:type="spellEnd"/>
      <w:r w:rsidRPr="009C0C2B">
        <w:rPr>
          <w:lang w:val="en-GB" w:eastAsia="en-GB"/>
        </w:rPr>
        <w:t xml:space="preserve"> </w:t>
      </w:r>
      <w:proofErr w:type="spellStart"/>
      <w:r w:rsidRPr="009C0C2B">
        <w:rPr>
          <w:lang w:val="en-GB" w:eastAsia="en-GB"/>
        </w:rPr>
        <w:t>për</w:t>
      </w:r>
      <w:proofErr w:type="spellEnd"/>
      <w:r w:rsidRPr="009C0C2B">
        <w:rPr>
          <w:lang w:val="en-GB" w:eastAsia="en-GB"/>
        </w:rPr>
        <w:t xml:space="preserve"> </w:t>
      </w:r>
      <w:proofErr w:type="spellStart"/>
      <w:r w:rsidRPr="009C0C2B">
        <w:rPr>
          <w:lang w:val="en-GB" w:eastAsia="en-GB"/>
        </w:rPr>
        <w:t>punime</w:t>
      </w:r>
      <w:proofErr w:type="spellEnd"/>
      <w:r w:rsidRPr="009C0C2B">
        <w:rPr>
          <w:lang w:val="en-GB" w:eastAsia="en-GB"/>
        </w:rPr>
        <w:t xml:space="preserve"> (</w:t>
      </w:r>
      <w:proofErr w:type="spellStart"/>
      <w:r w:rsidRPr="009C0C2B">
        <w:rPr>
          <w:lang w:val="en-GB" w:eastAsia="en-GB"/>
        </w:rPr>
        <w:t>pllaka</w:t>
      </w:r>
      <w:proofErr w:type="spellEnd"/>
      <w:r w:rsidRPr="009C0C2B">
        <w:rPr>
          <w:lang w:val="en-GB" w:eastAsia="en-GB"/>
        </w:rPr>
        <w:t xml:space="preserve">, dyer, </w:t>
      </w:r>
      <w:proofErr w:type="spellStart"/>
      <w:r w:rsidRPr="009C0C2B">
        <w:rPr>
          <w:lang w:val="en-GB" w:eastAsia="en-GB"/>
        </w:rPr>
        <w:t>dritare</w:t>
      </w:r>
      <w:proofErr w:type="spellEnd"/>
      <w:r w:rsidRPr="009C0C2B">
        <w:rPr>
          <w:lang w:val="en-GB" w:eastAsia="en-GB"/>
        </w:rPr>
        <w:t xml:space="preserve">, </w:t>
      </w:r>
      <w:proofErr w:type="spellStart"/>
      <w:r w:rsidRPr="009C0C2B">
        <w:rPr>
          <w:lang w:val="en-GB" w:eastAsia="en-GB"/>
        </w:rPr>
        <w:t>kompletim</w:t>
      </w:r>
      <w:proofErr w:type="spellEnd"/>
      <w:r w:rsidRPr="009C0C2B">
        <w:rPr>
          <w:lang w:val="en-GB" w:eastAsia="en-GB"/>
        </w:rPr>
        <w:t xml:space="preserve"> </w:t>
      </w:r>
      <w:proofErr w:type="spellStart"/>
      <w:r w:rsidRPr="009C0C2B">
        <w:rPr>
          <w:lang w:val="en-GB" w:eastAsia="en-GB"/>
        </w:rPr>
        <w:t>banjash</w:t>
      </w:r>
      <w:proofErr w:type="spellEnd"/>
      <w:r w:rsidRPr="009C0C2B">
        <w:rPr>
          <w:lang w:val="en-GB" w:eastAsia="en-GB"/>
        </w:rPr>
        <w:t xml:space="preserve">), </w:t>
      </w:r>
      <w:proofErr w:type="spellStart"/>
      <w:r w:rsidRPr="009C0C2B">
        <w:rPr>
          <w:lang w:val="en-GB" w:eastAsia="en-GB"/>
        </w:rPr>
        <w:t>Gjykata</w:t>
      </w:r>
      <w:proofErr w:type="spellEnd"/>
      <w:r w:rsidRPr="009C0C2B">
        <w:rPr>
          <w:lang w:val="en-GB" w:eastAsia="en-GB"/>
        </w:rPr>
        <w:t xml:space="preserve"> </w:t>
      </w:r>
      <w:proofErr w:type="spellStart"/>
      <w:r w:rsidRPr="009C0C2B">
        <w:rPr>
          <w:lang w:val="en-GB" w:eastAsia="en-GB"/>
        </w:rPr>
        <w:t>çmon</w:t>
      </w:r>
      <w:proofErr w:type="spellEnd"/>
      <w:r w:rsidRPr="009C0C2B">
        <w:rPr>
          <w:lang w:val="en-GB" w:eastAsia="en-GB"/>
        </w:rPr>
        <w:t xml:space="preserve"> se </w:t>
      </w:r>
      <w:proofErr w:type="spellStart"/>
      <w:r w:rsidRPr="009C0C2B">
        <w:rPr>
          <w:lang w:val="en-GB" w:eastAsia="en-GB"/>
        </w:rPr>
        <w:t>këto</w:t>
      </w:r>
      <w:proofErr w:type="spellEnd"/>
      <w:r w:rsidRPr="009C0C2B">
        <w:rPr>
          <w:lang w:val="en-GB" w:eastAsia="en-GB"/>
        </w:rPr>
        <w:t xml:space="preserve"> </w:t>
      </w:r>
      <w:proofErr w:type="spellStart"/>
      <w:r w:rsidRPr="009C0C2B">
        <w:rPr>
          <w:lang w:val="en-GB" w:eastAsia="en-GB"/>
        </w:rPr>
        <w:t>kërkime</w:t>
      </w:r>
      <w:proofErr w:type="spellEnd"/>
      <w:r w:rsidRPr="009C0C2B">
        <w:rPr>
          <w:lang w:val="en-GB" w:eastAsia="en-GB"/>
        </w:rPr>
        <w:t xml:space="preserve"> </w:t>
      </w:r>
      <w:proofErr w:type="spellStart"/>
      <w:r w:rsidRPr="009C0C2B">
        <w:rPr>
          <w:lang w:val="en-GB" w:eastAsia="en-GB"/>
        </w:rPr>
        <w:t>janë</w:t>
      </w:r>
      <w:proofErr w:type="spellEnd"/>
      <w:r w:rsidRPr="009C0C2B">
        <w:rPr>
          <w:lang w:val="en-GB" w:eastAsia="en-GB"/>
        </w:rPr>
        <w:t xml:space="preserve"> </w:t>
      </w:r>
      <w:proofErr w:type="spellStart"/>
      <w:r w:rsidRPr="009C0C2B">
        <w:rPr>
          <w:lang w:val="en-GB" w:eastAsia="en-GB"/>
        </w:rPr>
        <w:t>të</w:t>
      </w:r>
      <w:proofErr w:type="spellEnd"/>
      <w:r w:rsidRPr="009C0C2B">
        <w:rPr>
          <w:lang w:val="en-GB" w:eastAsia="en-GB"/>
        </w:rPr>
        <w:t xml:space="preserve"> </w:t>
      </w:r>
      <w:proofErr w:type="spellStart"/>
      <w:r w:rsidRPr="009C0C2B">
        <w:rPr>
          <w:lang w:val="en-GB" w:eastAsia="en-GB"/>
        </w:rPr>
        <w:t>pabazuara</w:t>
      </w:r>
      <w:proofErr w:type="spellEnd"/>
      <w:r w:rsidRPr="009C0C2B">
        <w:rPr>
          <w:lang w:val="en-GB" w:eastAsia="en-GB"/>
        </w:rPr>
        <w:t xml:space="preserve"> </w:t>
      </w:r>
      <w:proofErr w:type="spellStart"/>
      <w:r w:rsidRPr="009C0C2B">
        <w:rPr>
          <w:lang w:val="en-GB" w:eastAsia="en-GB"/>
        </w:rPr>
        <w:t>në</w:t>
      </w:r>
      <w:proofErr w:type="spellEnd"/>
      <w:r w:rsidRPr="009C0C2B">
        <w:rPr>
          <w:lang w:val="en-GB" w:eastAsia="en-GB"/>
        </w:rPr>
        <w:t xml:space="preserve"> </w:t>
      </w:r>
      <w:proofErr w:type="spellStart"/>
      <w:r w:rsidRPr="009C0C2B">
        <w:rPr>
          <w:lang w:val="en-GB" w:eastAsia="en-GB"/>
        </w:rPr>
        <w:t>prova</w:t>
      </w:r>
      <w:proofErr w:type="spellEnd"/>
      <w:r w:rsidRPr="009C0C2B">
        <w:rPr>
          <w:lang w:val="en-GB" w:eastAsia="en-GB"/>
        </w:rPr>
        <w:t xml:space="preserve"> </w:t>
      </w:r>
      <w:proofErr w:type="spellStart"/>
      <w:r w:rsidRPr="009C0C2B">
        <w:rPr>
          <w:lang w:val="en-GB" w:eastAsia="en-GB"/>
        </w:rPr>
        <w:t>dhe</w:t>
      </w:r>
      <w:proofErr w:type="spellEnd"/>
      <w:r w:rsidRPr="009C0C2B">
        <w:rPr>
          <w:lang w:val="en-GB" w:eastAsia="en-GB"/>
        </w:rPr>
        <w:t xml:space="preserve"> </w:t>
      </w:r>
      <w:proofErr w:type="spellStart"/>
      <w:r w:rsidRPr="009C0C2B">
        <w:rPr>
          <w:lang w:val="en-GB" w:eastAsia="en-GB"/>
        </w:rPr>
        <w:t>në</w:t>
      </w:r>
      <w:proofErr w:type="spellEnd"/>
      <w:r w:rsidRPr="009C0C2B">
        <w:rPr>
          <w:lang w:val="en-GB" w:eastAsia="en-GB"/>
        </w:rPr>
        <w:t xml:space="preserve"> </w:t>
      </w:r>
      <w:proofErr w:type="spellStart"/>
      <w:r w:rsidRPr="009C0C2B">
        <w:rPr>
          <w:lang w:val="en-GB" w:eastAsia="en-GB"/>
        </w:rPr>
        <w:t>ligj</w:t>
      </w:r>
      <w:proofErr w:type="spellEnd"/>
      <w:r w:rsidRPr="009C0C2B">
        <w:rPr>
          <w:lang w:val="en-GB" w:eastAsia="en-GB"/>
        </w:rPr>
        <w:t xml:space="preserve">, </w:t>
      </w:r>
      <w:proofErr w:type="spellStart"/>
      <w:r w:rsidRPr="009C0C2B">
        <w:rPr>
          <w:lang w:val="en-GB" w:eastAsia="en-GB"/>
        </w:rPr>
        <w:t>dhe</w:t>
      </w:r>
      <w:proofErr w:type="spellEnd"/>
      <w:r w:rsidRPr="009C0C2B">
        <w:rPr>
          <w:lang w:val="en-GB" w:eastAsia="en-GB"/>
        </w:rPr>
        <w:t xml:space="preserve"> </w:t>
      </w:r>
      <w:proofErr w:type="spellStart"/>
      <w:r w:rsidRPr="009C0C2B">
        <w:rPr>
          <w:lang w:val="en-GB" w:eastAsia="en-GB"/>
        </w:rPr>
        <w:t>si</w:t>
      </w:r>
      <w:proofErr w:type="spellEnd"/>
      <w:r w:rsidRPr="009C0C2B">
        <w:rPr>
          <w:lang w:val="en-GB" w:eastAsia="en-GB"/>
        </w:rPr>
        <w:t xml:space="preserve"> </w:t>
      </w:r>
      <w:proofErr w:type="spellStart"/>
      <w:r w:rsidRPr="009C0C2B">
        <w:rPr>
          <w:lang w:val="en-GB" w:eastAsia="en-GB"/>
        </w:rPr>
        <w:t>të</w:t>
      </w:r>
      <w:proofErr w:type="spellEnd"/>
      <w:r w:rsidRPr="009C0C2B">
        <w:rPr>
          <w:lang w:val="en-GB" w:eastAsia="en-GB"/>
        </w:rPr>
        <w:t xml:space="preserve"> tilla </w:t>
      </w:r>
      <w:proofErr w:type="spellStart"/>
      <w:r w:rsidRPr="009C0C2B">
        <w:rPr>
          <w:lang w:val="en-GB" w:eastAsia="en-GB"/>
        </w:rPr>
        <w:t>duhet</w:t>
      </w:r>
      <w:proofErr w:type="spellEnd"/>
      <w:r w:rsidRPr="009C0C2B">
        <w:rPr>
          <w:lang w:val="en-GB" w:eastAsia="en-GB"/>
        </w:rPr>
        <w:t xml:space="preserve"> </w:t>
      </w:r>
      <w:proofErr w:type="spellStart"/>
      <w:r w:rsidRPr="009C0C2B">
        <w:rPr>
          <w:lang w:val="en-GB" w:eastAsia="en-GB"/>
        </w:rPr>
        <w:t>të</w:t>
      </w:r>
      <w:proofErr w:type="spellEnd"/>
      <w:r w:rsidRPr="009C0C2B">
        <w:rPr>
          <w:lang w:val="en-GB" w:eastAsia="en-GB"/>
        </w:rPr>
        <w:t xml:space="preserve"> </w:t>
      </w:r>
      <w:proofErr w:type="spellStart"/>
      <w:r w:rsidRPr="009C0C2B">
        <w:rPr>
          <w:lang w:val="en-GB" w:eastAsia="en-GB"/>
        </w:rPr>
        <w:t>rrëzohen</w:t>
      </w:r>
      <w:proofErr w:type="spellEnd"/>
      <w:r w:rsidRPr="009C0C2B">
        <w:rPr>
          <w:lang w:val="en-GB" w:eastAsia="en-GB"/>
        </w:rPr>
        <w:t>.</w:t>
      </w:r>
    </w:p>
    <w:p w14:paraId="78F6D3FC" w14:textId="335BF37D" w:rsidR="009C0C2B" w:rsidRPr="009C0C2B" w:rsidRDefault="009C0C2B" w:rsidP="00980A49">
      <w:pPr>
        <w:ind w:firstLine="360"/>
        <w:jc w:val="both"/>
        <w:rPr>
          <w:lang w:val="en-GB" w:eastAsia="en-GB"/>
        </w:rPr>
      </w:pPr>
      <w:r w:rsidRPr="009C0C2B">
        <w:rPr>
          <w:lang w:val="en-GB" w:eastAsia="en-GB"/>
        </w:rPr>
        <w:t xml:space="preserve">12.11 Nga </w:t>
      </w:r>
      <w:proofErr w:type="spellStart"/>
      <w:r w:rsidRPr="009C0C2B">
        <w:rPr>
          <w:lang w:val="en-GB" w:eastAsia="en-GB"/>
        </w:rPr>
        <w:t>provat</w:t>
      </w:r>
      <w:proofErr w:type="spellEnd"/>
      <w:r w:rsidRPr="009C0C2B">
        <w:rPr>
          <w:lang w:val="en-GB" w:eastAsia="en-GB"/>
        </w:rPr>
        <w:t xml:space="preserve"> e </w:t>
      </w:r>
      <w:proofErr w:type="spellStart"/>
      <w:r w:rsidRPr="009C0C2B">
        <w:rPr>
          <w:lang w:val="en-GB" w:eastAsia="en-GB"/>
        </w:rPr>
        <w:t>marra</w:t>
      </w:r>
      <w:proofErr w:type="spellEnd"/>
      <w:r w:rsidRPr="009C0C2B">
        <w:rPr>
          <w:lang w:val="en-GB" w:eastAsia="en-GB"/>
        </w:rPr>
        <w:t xml:space="preserve"> </w:t>
      </w:r>
      <w:proofErr w:type="spellStart"/>
      <w:r w:rsidRPr="009C0C2B">
        <w:rPr>
          <w:lang w:val="en-GB" w:eastAsia="en-GB"/>
        </w:rPr>
        <w:t>në</w:t>
      </w:r>
      <w:proofErr w:type="spellEnd"/>
      <w:r w:rsidRPr="009C0C2B">
        <w:rPr>
          <w:lang w:val="en-GB" w:eastAsia="en-GB"/>
        </w:rPr>
        <w:t xml:space="preserve"> </w:t>
      </w:r>
      <w:proofErr w:type="spellStart"/>
      <w:r w:rsidRPr="009C0C2B">
        <w:rPr>
          <w:lang w:val="en-GB" w:eastAsia="en-GB"/>
        </w:rPr>
        <w:t>gjykim</w:t>
      </w:r>
      <w:proofErr w:type="spellEnd"/>
      <w:r w:rsidRPr="009C0C2B">
        <w:rPr>
          <w:lang w:val="en-GB" w:eastAsia="en-GB"/>
        </w:rPr>
        <w:t xml:space="preserve"> </w:t>
      </w:r>
      <w:proofErr w:type="spellStart"/>
      <w:r w:rsidRPr="009C0C2B">
        <w:rPr>
          <w:lang w:val="en-GB" w:eastAsia="en-GB"/>
        </w:rPr>
        <w:t>dhe</w:t>
      </w:r>
      <w:proofErr w:type="spellEnd"/>
      <w:r w:rsidRPr="009C0C2B">
        <w:rPr>
          <w:lang w:val="en-GB" w:eastAsia="en-GB"/>
        </w:rPr>
        <w:t xml:space="preserve"> </w:t>
      </w:r>
      <w:proofErr w:type="spellStart"/>
      <w:r w:rsidRPr="009C0C2B">
        <w:rPr>
          <w:lang w:val="en-GB" w:eastAsia="en-GB"/>
        </w:rPr>
        <w:t>nga</w:t>
      </w:r>
      <w:proofErr w:type="spellEnd"/>
      <w:r w:rsidRPr="009C0C2B">
        <w:rPr>
          <w:lang w:val="en-GB" w:eastAsia="en-GB"/>
        </w:rPr>
        <w:t xml:space="preserve"> </w:t>
      </w:r>
      <w:proofErr w:type="spellStart"/>
      <w:r w:rsidRPr="009C0C2B">
        <w:rPr>
          <w:lang w:val="en-GB" w:eastAsia="en-GB"/>
        </w:rPr>
        <w:t>akti</w:t>
      </w:r>
      <w:proofErr w:type="spellEnd"/>
      <w:r w:rsidRPr="009C0C2B">
        <w:rPr>
          <w:lang w:val="en-GB" w:eastAsia="en-GB"/>
        </w:rPr>
        <w:t xml:space="preserve"> </w:t>
      </w:r>
      <w:proofErr w:type="spellStart"/>
      <w:r w:rsidRPr="009C0C2B">
        <w:rPr>
          <w:lang w:val="en-GB" w:eastAsia="en-GB"/>
        </w:rPr>
        <w:t>i</w:t>
      </w:r>
      <w:proofErr w:type="spellEnd"/>
      <w:r w:rsidRPr="009C0C2B">
        <w:rPr>
          <w:lang w:val="en-GB" w:eastAsia="en-GB"/>
        </w:rPr>
        <w:t xml:space="preserve"> </w:t>
      </w:r>
      <w:proofErr w:type="spellStart"/>
      <w:r w:rsidRPr="009C0C2B">
        <w:rPr>
          <w:lang w:val="en-GB" w:eastAsia="en-GB"/>
        </w:rPr>
        <w:t>ekspertimit</w:t>
      </w:r>
      <w:proofErr w:type="spellEnd"/>
      <w:r w:rsidRPr="009C0C2B">
        <w:rPr>
          <w:lang w:val="en-GB" w:eastAsia="en-GB"/>
        </w:rPr>
        <w:t xml:space="preserve"> </w:t>
      </w:r>
      <w:proofErr w:type="spellStart"/>
      <w:r w:rsidRPr="009C0C2B">
        <w:rPr>
          <w:lang w:val="en-GB" w:eastAsia="en-GB"/>
        </w:rPr>
        <w:t>rezultoi</w:t>
      </w:r>
      <w:proofErr w:type="spellEnd"/>
      <w:r w:rsidRPr="009C0C2B">
        <w:rPr>
          <w:lang w:val="en-GB" w:eastAsia="en-GB"/>
        </w:rPr>
        <w:t xml:space="preserve"> se </w:t>
      </w:r>
      <w:proofErr w:type="spellStart"/>
      <w:r w:rsidRPr="009C0C2B">
        <w:rPr>
          <w:lang w:val="en-GB" w:eastAsia="en-GB"/>
        </w:rPr>
        <w:t>pala</w:t>
      </w:r>
      <w:proofErr w:type="spellEnd"/>
      <w:r w:rsidRPr="009C0C2B">
        <w:rPr>
          <w:lang w:val="en-GB" w:eastAsia="en-GB"/>
        </w:rPr>
        <w:t xml:space="preserve"> e </w:t>
      </w:r>
      <w:proofErr w:type="spellStart"/>
      <w:r w:rsidRPr="009C0C2B">
        <w:rPr>
          <w:lang w:val="en-GB" w:eastAsia="en-GB"/>
        </w:rPr>
        <w:t>paditur</w:t>
      </w:r>
      <w:proofErr w:type="spellEnd"/>
      <w:r w:rsidRPr="009C0C2B">
        <w:rPr>
          <w:lang w:val="en-GB" w:eastAsia="en-GB"/>
        </w:rPr>
        <w:t xml:space="preserve"> ka </w:t>
      </w:r>
      <w:proofErr w:type="spellStart"/>
      <w:r w:rsidRPr="009C0C2B">
        <w:rPr>
          <w:lang w:val="en-GB" w:eastAsia="en-GB"/>
        </w:rPr>
        <w:t>realizuar</w:t>
      </w:r>
      <w:proofErr w:type="spellEnd"/>
      <w:r w:rsidRPr="009C0C2B">
        <w:rPr>
          <w:lang w:val="en-GB" w:eastAsia="en-GB"/>
        </w:rPr>
        <w:t xml:space="preserve"> </w:t>
      </w:r>
      <w:proofErr w:type="spellStart"/>
      <w:r w:rsidRPr="009C0C2B">
        <w:rPr>
          <w:lang w:val="en-GB" w:eastAsia="en-GB"/>
        </w:rPr>
        <w:t>sipërfaqe</w:t>
      </w:r>
      <w:proofErr w:type="spellEnd"/>
      <w:r w:rsidRPr="009C0C2B">
        <w:rPr>
          <w:lang w:val="en-GB" w:eastAsia="en-GB"/>
        </w:rPr>
        <w:t xml:space="preserve"> </w:t>
      </w:r>
      <w:proofErr w:type="spellStart"/>
      <w:r w:rsidRPr="009C0C2B">
        <w:rPr>
          <w:lang w:val="en-GB" w:eastAsia="en-GB"/>
        </w:rPr>
        <w:t>ndërtimore</w:t>
      </w:r>
      <w:proofErr w:type="spellEnd"/>
      <w:r w:rsidRPr="009C0C2B">
        <w:rPr>
          <w:lang w:val="en-GB" w:eastAsia="en-GB"/>
        </w:rPr>
        <w:t xml:space="preserve"> </w:t>
      </w:r>
      <w:proofErr w:type="spellStart"/>
      <w:r w:rsidRPr="009C0C2B">
        <w:rPr>
          <w:lang w:val="en-GB" w:eastAsia="en-GB"/>
        </w:rPr>
        <w:t>shtesë</w:t>
      </w:r>
      <w:proofErr w:type="spellEnd"/>
      <w:r w:rsidRPr="009C0C2B">
        <w:rPr>
          <w:lang w:val="en-GB" w:eastAsia="en-GB"/>
        </w:rPr>
        <w:t xml:space="preserve"> </w:t>
      </w:r>
      <w:proofErr w:type="spellStart"/>
      <w:r w:rsidRPr="009C0C2B">
        <w:rPr>
          <w:lang w:val="en-GB" w:eastAsia="en-GB"/>
        </w:rPr>
        <w:t>tej</w:t>
      </w:r>
      <w:proofErr w:type="spellEnd"/>
      <w:r w:rsidRPr="009C0C2B">
        <w:rPr>
          <w:lang w:val="en-GB" w:eastAsia="en-GB"/>
        </w:rPr>
        <w:t xml:space="preserve"> </w:t>
      </w:r>
      <w:proofErr w:type="spellStart"/>
      <w:r w:rsidRPr="009C0C2B">
        <w:rPr>
          <w:lang w:val="en-GB" w:eastAsia="en-GB"/>
        </w:rPr>
        <w:t>projektit</w:t>
      </w:r>
      <w:proofErr w:type="spellEnd"/>
      <w:r w:rsidRPr="009C0C2B">
        <w:rPr>
          <w:lang w:val="en-GB" w:eastAsia="en-GB"/>
        </w:rPr>
        <w:t xml:space="preserve"> </w:t>
      </w:r>
      <w:proofErr w:type="spellStart"/>
      <w:r w:rsidRPr="009C0C2B">
        <w:rPr>
          <w:lang w:val="en-GB" w:eastAsia="en-GB"/>
        </w:rPr>
        <w:t>të</w:t>
      </w:r>
      <w:proofErr w:type="spellEnd"/>
      <w:r w:rsidRPr="009C0C2B">
        <w:rPr>
          <w:lang w:val="en-GB" w:eastAsia="en-GB"/>
        </w:rPr>
        <w:t xml:space="preserve"> </w:t>
      </w:r>
      <w:proofErr w:type="spellStart"/>
      <w:r w:rsidRPr="009C0C2B">
        <w:rPr>
          <w:lang w:val="en-GB" w:eastAsia="en-GB"/>
        </w:rPr>
        <w:t>miratuar</w:t>
      </w:r>
      <w:proofErr w:type="spellEnd"/>
      <w:r w:rsidRPr="009C0C2B">
        <w:rPr>
          <w:lang w:val="en-GB" w:eastAsia="en-GB"/>
        </w:rPr>
        <w:t xml:space="preserve"> </w:t>
      </w:r>
      <w:proofErr w:type="spellStart"/>
      <w:r w:rsidRPr="009C0C2B">
        <w:rPr>
          <w:lang w:val="en-GB" w:eastAsia="en-GB"/>
        </w:rPr>
        <w:t>nga</w:t>
      </w:r>
      <w:proofErr w:type="spellEnd"/>
      <w:r w:rsidRPr="009C0C2B">
        <w:rPr>
          <w:lang w:val="en-GB" w:eastAsia="en-GB"/>
        </w:rPr>
        <w:t xml:space="preserve"> </w:t>
      </w:r>
      <w:proofErr w:type="spellStart"/>
      <w:r w:rsidRPr="009C0C2B">
        <w:rPr>
          <w:lang w:val="en-GB" w:eastAsia="en-GB"/>
        </w:rPr>
        <w:t>Komuna</w:t>
      </w:r>
      <w:proofErr w:type="spellEnd"/>
      <w:r w:rsidRPr="009C0C2B">
        <w:rPr>
          <w:lang w:val="en-GB" w:eastAsia="en-GB"/>
        </w:rPr>
        <w:t xml:space="preserve"> </w:t>
      </w:r>
      <w:proofErr w:type="spellStart"/>
      <w:r w:rsidRPr="009C0C2B">
        <w:rPr>
          <w:lang w:val="en-GB" w:eastAsia="en-GB"/>
        </w:rPr>
        <w:t>Dajt.Ekspertët</w:t>
      </w:r>
      <w:proofErr w:type="spellEnd"/>
      <w:r w:rsidRPr="009C0C2B">
        <w:rPr>
          <w:lang w:val="en-GB" w:eastAsia="en-GB"/>
        </w:rPr>
        <w:t xml:space="preserve"> </w:t>
      </w:r>
      <w:proofErr w:type="spellStart"/>
      <w:r w:rsidRPr="009C0C2B">
        <w:rPr>
          <w:lang w:val="en-GB" w:eastAsia="en-GB"/>
        </w:rPr>
        <w:t>kanë</w:t>
      </w:r>
      <w:proofErr w:type="spellEnd"/>
      <w:r w:rsidRPr="009C0C2B">
        <w:rPr>
          <w:lang w:val="en-GB" w:eastAsia="en-GB"/>
        </w:rPr>
        <w:t xml:space="preserve"> </w:t>
      </w:r>
      <w:proofErr w:type="spellStart"/>
      <w:r w:rsidRPr="009C0C2B">
        <w:rPr>
          <w:lang w:val="en-GB" w:eastAsia="en-GB"/>
        </w:rPr>
        <w:t>përcaktuar</w:t>
      </w:r>
      <w:proofErr w:type="spellEnd"/>
      <w:r w:rsidRPr="009C0C2B">
        <w:rPr>
          <w:lang w:val="en-GB" w:eastAsia="en-GB"/>
        </w:rPr>
        <w:t xml:space="preserve"> </w:t>
      </w:r>
      <w:proofErr w:type="spellStart"/>
      <w:r w:rsidRPr="009C0C2B">
        <w:rPr>
          <w:lang w:val="en-GB" w:eastAsia="en-GB"/>
        </w:rPr>
        <w:t>sipërfaqet</w:t>
      </w:r>
      <w:proofErr w:type="spellEnd"/>
      <w:r w:rsidRPr="009C0C2B">
        <w:rPr>
          <w:lang w:val="en-GB" w:eastAsia="en-GB"/>
        </w:rPr>
        <w:t xml:space="preserve"> </w:t>
      </w:r>
      <w:proofErr w:type="spellStart"/>
      <w:r w:rsidRPr="009C0C2B">
        <w:rPr>
          <w:lang w:val="en-GB" w:eastAsia="en-GB"/>
        </w:rPr>
        <w:t>shtesë</w:t>
      </w:r>
      <w:proofErr w:type="spellEnd"/>
      <w:r w:rsidRPr="009C0C2B">
        <w:rPr>
          <w:lang w:val="en-GB" w:eastAsia="en-GB"/>
        </w:rPr>
        <w:t xml:space="preserve"> </w:t>
      </w:r>
      <w:proofErr w:type="spellStart"/>
      <w:r w:rsidRPr="009C0C2B">
        <w:rPr>
          <w:lang w:val="en-GB" w:eastAsia="en-GB"/>
        </w:rPr>
        <w:t>dhe</w:t>
      </w:r>
      <w:proofErr w:type="spellEnd"/>
      <w:r w:rsidRPr="009C0C2B">
        <w:rPr>
          <w:lang w:val="en-GB" w:eastAsia="en-GB"/>
        </w:rPr>
        <w:t xml:space="preserve"> </w:t>
      </w:r>
      <w:proofErr w:type="spellStart"/>
      <w:r w:rsidRPr="009C0C2B">
        <w:rPr>
          <w:lang w:val="en-GB" w:eastAsia="en-GB"/>
        </w:rPr>
        <w:t>pjesën</w:t>
      </w:r>
      <w:proofErr w:type="spellEnd"/>
      <w:r w:rsidRPr="009C0C2B">
        <w:rPr>
          <w:lang w:val="en-GB" w:eastAsia="en-GB"/>
        </w:rPr>
        <w:t xml:space="preserve"> </w:t>
      </w:r>
      <w:proofErr w:type="spellStart"/>
      <w:r w:rsidRPr="009C0C2B">
        <w:rPr>
          <w:lang w:val="en-GB" w:eastAsia="en-GB"/>
        </w:rPr>
        <w:t>që</w:t>
      </w:r>
      <w:proofErr w:type="spellEnd"/>
      <w:r w:rsidRPr="009C0C2B">
        <w:rPr>
          <w:lang w:val="en-GB" w:eastAsia="en-GB"/>
        </w:rPr>
        <w:t xml:space="preserve"> </w:t>
      </w:r>
      <w:proofErr w:type="spellStart"/>
      <w:r w:rsidRPr="009C0C2B">
        <w:rPr>
          <w:lang w:val="en-GB" w:eastAsia="en-GB"/>
        </w:rPr>
        <w:t>i</w:t>
      </w:r>
      <w:proofErr w:type="spellEnd"/>
      <w:r w:rsidRPr="009C0C2B">
        <w:rPr>
          <w:lang w:val="en-GB" w:eastAsia="en-GB"/>
        </w:rPr>
        <w:t xml:space="preserve"> </w:t>
      </w:r>
      <w:proofErr w:type="spellStart"/>
      <w:r w:rsidRPr="009C0C2B">
        <w:rPr>
          <w:lang w:val="en-GB" w:eastAsia="en-GB"/>
        </w:rPr>
        <w:t>takon</w:t>
      </w:r>
      <w:proofErr w:type="spellEnd"/>
      <w:r w:rsidRPr="009C0C2B">
        <w:rPr>
          <w:lang w:val="en-GB" w:eastAsia="en-GB"/>
        </w:rPr>
        <w:t xml:space="preserve"> </w:t>
      </w:r>
      <w:proofErr w:type="spellStart"/>
      <w:r w:rsidRPr="009C0C2B">
        <w:rPr>
          <w:lang w:val="en-GB" w:eastAsia="en-GB"/>
        </w:rPr>
        <w:t>paditësit</w:t>
      </w:r>
      <w:proofErr w:type="spellEnd"/>
      <w:r w:rsidRPr="009C0C2B">
        <w:rPr>
          <w:lang w:val="en-GB" w:eastAsia="en-GB"/>
        </w:rPr>
        <w:t xml:space="preserve"> </w:t>
      </w:r>
      <w:proofErr w:type="spellStart"/>
      <w:r w:rsidRPr="009C0C2B">
        <w:rPr>
          <w:lang w:val="en-GB" w:eastAsia="en-GB"/>
        </w:rPr>
        <w:t>sipas</w:t>
      </w:r>
      <w:proofErr w:type="spellEnd"/>
      <w:r w:rsidRPr="009C0C2B">
        <w:rPr>
          <w:lang w:val="en-GB" w:eastAsia="en-GB"/>
        </w:rPr>
        <w:t xml:space="preserve"> </w:t>
      </w:r>
      <w:proofErr w:type="spellStart"/>
      <w:r w:rsidRPr="009C0C2B">
        <w:rPr>
          <w:lang w:val="en-GB" w:eastAsia="en-GB"/>
        </w:rPr>
        <w:t>kontratës</w:t>
      </w:r>
      <w:proofErr w:type="spellEnd"/>
      <w:r w:rsidRPr="009C0C2B">
        <w:rPr>
          <w:lang w:val="en-GB" w:eastAsia="en-GB"/>
        </w:rPr>
        <w:t xml:space="preserve">, </w:t>
      </w:r>
      <w:proofErr w:type="spellStart"/>
      <w:r w:rsidRPr="009C0C2B">
        <w:rPr>
          <w:lang w:val="en-GB" w:eastAsia="en-GB"/>
        </w:rPr>
        <w:t>konkretisht</w:t>
      </w:r>
      <w:proofErr w:type="spellEnd"/>
      <w:r w:rsidRPr="009C0C2B">
        <w:rPr>
          <w:lang w:val="en-GB" w:eastAsia="en-GB"/>
        </w:rPr>
        <w:t>:</w:t>
      </w:r>
    </w:p>
    <w:p w14:paraId="302F5A6B" w14:textId="77777777" w:rsidR="009C0C2B" w:rsidRPr="009C0C2B" w:rsidRDefault="009C0C2B" w:rsidP="009C0C2B">
      <w:pPr>
        <w:numPr>
          <w:ilvl w:val="0"/>
          <w:numId w:val="9"/>
        </w:numPr>
        <w:jc w:val="both"/>
        <w:rPr>
          <w:lang w:val="en-GB" w:eastAsia="en-GB"/>
        </w:rPr>
      </w:pPr>
      <w:proofErr w:type="spellStart"/>
      <w:r w:rsidRPr="009C0C2B">
        <w:rPr>
          <w:lang w:val="en-GB" w:eastAsia="en-GB"/>
        </w:rPr>
        <w:t>në</w:t>
      </w:r>
      <w:proofErr w:type="spellEnd"/>
      <w:r w:rsidRPr="009C0C2B">
        <w:rPr>
          <w:lang w:val="en-GB" w:eastAsia="en-GB"/>
        </w:rPr>
        <w:t xml:space="preserve"> </w:t>
      </w:r>
      <w:proofErr w:type="spellStart"/>
      <w:r w:rsidRPr="009C0C2B">
        <w:rPr>
          <w:lang w:val="en-GB" w:eastAsia="en-GB"/>
        </w:rPr>
        <w:t>kuotën</w:t>
      </w:r>
      <w:proofErr w:type="spellEnd"/>
      <w:r w:rsidRPr="009C0C2B">
        <w:rPr>
          <w:lang w:val="en-GB" w:eastAsia="en-GB"/>
        </w:rPr>
        <w:t xml:space="preserve"> -2.80: +249.3 m²; </w:t>
      </w:r>
    </w:p>
    <w:p w14:paraId="23AC75B1" w14:textId="77777777" w:rsidR="009C0C2B" w:rsidRPr="009C0C2B" w:rsidRDefault="009C0C2B" w:rsidP="009C0C2B">
      <w:pPr>
        <w:numPr>
          <w:ilvl w:val="0"/>
          <w:numId w:val="9"/>
        </w:numPr>
        <w:jc w:val="both"/>
        <w:rPr>
          <w:lang w:val="en-GB" w:eastAsia="en-GB"/>
        </w:rPr>
      </w:pPr>
      <w:proofErr w:type="spellStart"/>
      <w:r w:rsidRPr="009C0C2B">
        <w:rPr>
          <w:lang w:val="en-GB" w:eastAsia="en-GB"/>
        </w:rPr>
        <w:lastRenderedPageBreak/>
        <w:t>në</w:t>
      </w:r>
      <w:proofErr w:type="spellEnd"/>
      <w:r w:rsidRPr="009C0C2B">
        <w:rPr>
          <w:lang w:val="en-GB" w:eastAsia="en-GB"/>
        </w:rPr>
        <w:t xml:space="preserve"> </w:t>
      </w:r>
      <w:proofErr w:type="spellStart"/>
      <w:r w:rsidRPr="009C0C2B">
        <w:rPr>
          <w:lang w:val="en-GB" w:eastAsia="en-GB"/>
        </w:rPr>
        <w:t>kuotën</w:t>
      </w:r>
      <w:proofErr w:type="spellEnd"/>
      <w:r w:rsidRPr="009C0C2B">
        <w:rPr>
          <w:lang w:val="en-GB" w:eastAsia="en-GB"/>
        </w:rPr>
        <w:t xml:space="preserve"> +0.00: +49 m²; </w:t>
      </w:r>
    </w:p>
    <w:p w14:paraId="2A2BD155" w14:textId="77777777" w:rsidR="009C0C2B" w:rsidRPr="009C0C2B" w:rsidRDefault="009C0C2B" w:rsidP="009C0C2B">
      <w:pPr>
        <w:numPr>
          <w:ilvl w:val="0"/>
          <w:numId w:val="9"/>
        </w:numPr>
        <w:jc w:val="both"/>
        <w:rPr>
          <w:lang w:val="it-IT" w:eastAsia="en-GB"/>
        </w:rPr>
      </w:pPr>
      <w:r w:rsidRPr="009C0C2B">
        <w:rPr>
          <w:lang w:val="it-IT" w:eastAsia="en-GB"/>
        </w:rPr>
        <w:t xml:space="preserve">ambiente banimi nga +4.00 deri në +19.75: 87.57 m²; </w:t>
      </w:r>
    </w:p>
    <w:p w14:paraId="6E0A6F09" w14:textId="77777777" w:rsidR="009C0C2B" w:rsidRPr="009C0C2B" w:rsidRDefault="009C0C2B" w:rsidP="009C0C2B">
      <w:pPr>
        <w:numPr>
          <w:ilvl w:val="0"/>
          <w:numId w:val="9"/>
        </w:numPr>
        <w:jc w:val="both"/>
        <w:rPr>
          <w:lang w:val="en-GB" w:eastAsia="en-GB"/>
        </w:rPr>
      </w:pPr>
      <w:proofErr w:type="spellStart"/>
      <w:r w:rsidRPr="009C0C2B">
        <w:rPr>
          <w:lang w:val="en-GB" w:eastAsia="en-GB"/>
        </w:rPr>
        <w:t>verandë</w:t>
      </w:r>
      <w:proofErr w:type="spellEnd"/>
      <w:r w:rsidRPr="009C0C2B">
        <w:rPr>
          <w:lang w:val="en-GB" w:eastAsia="en-GB"/>
        </w:rPr>
        <w:t xml:space="preserve">: +220.13 m²; </w:t>
      </w:r>
    </w:p>
    <w:p w14:paraId="21529F36" w14:textId="77777777" w:rsidR="009C0C2B" w:rsidRPr="009C0C2B" w:rsidRDefault="009C0C2B" w:rsidP="009C0C2B">
      <w:pPr>
        <w:numPr>
          <w:ilvl w:val="0"/>
          <w:numId w:val="9"/>
        </w:numPr>
        <w:jc w:val="both"/>
        <w:rPr>
          <w:lang w:val="en-GB" w:eastAsia="en-GB"/>
        </w:rPr>
      </w:pPr>
      <w:proofErr w:type="spellStart"/>
      <w:r w:rsidRPr="009C0C2B">
        <w:rPr>
          <w:lang w:val="en-GB" w:eastAsia="en-GB"/>
        </w:rPr>
        <w:t>bodrum</w:t>
      </w:r>
      <w:proofErr w:type="spellEnd"/>
      <w:r w:rsidRPr="009C0C2B">
        <w:rPr>
          <w:lang w:val="en-GB" w:eastAsia="en-GB"/>
        </w:rPr>
        <w:t xml:space="preserve">: 44.46 m²; </w:t>
      </w:r>
    </w:p>
    <w:p w14:paraId="79B2A6AB" w14:textId="77777777" w:rsidR="009C0C2B" w:rsidRPr="009C0C2B" w:rsidRDefault="009C0C2B" w:rsidP="009C0C2B">
      <w:pPr>
        <w:numPr>
          <w:ilvl w:val="0"/>
          <w:numId w:val="9"/>
        </w:numPr>
        <w:jc w:val="both"/>
        <w:rPr>
          <w:lang w:val="en-GB" w:eastAsia="en-GB"/>
        </w:rPr>
      </w:pPr>
      <w:r w:rsidRPr="009C0C2B">
        <w:rPr>
          <w:lang w:val="en-GB" w:eastAsia="en-GB"/>
        </w:rPr>
        <w:t xml:space="preserve">kat </w:t>
      </w:r>
      <w:proofErr w:type="spellStart"/>
      <w:r w:rsidRPr="009C0C2B">
        <w:rPr>
          <w:lang w:val="en-GB" w:eastAsia="en-GB"/>
        </w:rPr>
        <w:t>përdhe</w:t>
      </w:r>
      <w:proofErr w:type="spellEnd"/>
      <w:r w:rsidRPr="009C0C2B">
        <w:rPr>
          <w:lang w:val="en-GB" w:eastAsia="en-GB"/>
        </w:rPr>
        <w:t xml:space="preserve">: 8.74 m²; </w:t>
      </w:r>
    </w:p>
    <w:p w14:paraId="55B0D5F9" w14:textId="77777777" w:rsidR="009C0C2B" w:rsidRPr="009C0C2B" w:rsidRDefault="009C0C2B" w:rsidP="009C0C2B">
      <w:pPr>
        <w:numPr>
          <w:ilvl w:val="0"/>
          <w:numId w:val="9"/>
        </w:numPr>
        <w:jc w:val="both"/>
        <w:rPr>
          <w:lang w:val="it-IT" w:eastAsia="en-GB"/>
        </w:rPr>
      </w:pPr>
      <w:r w:rsidRPr="009C0C2B">
        <w:rPr>
          <w:lang w:val="it-IT" w:eastAsia="en-GB"/>
        </w:rPr>
        <w:t>apartamente shtesë: 15.62 m² dhe verandë 39.26 m².  Megjithatë, Gjykata konstaton se gjatë gjykimit nuk u paraqit asnjë dokumentacion për legalizimin e këtyre sipërfaqeve shtesë. Në këto kushte, këto ndërtime konsiderohen të paligjshme dhe nuk mund të jenë objekt dorëzimi, pavarësisht marrëveshjes kontraktore. Kjo e drejtë mund të realizohet vetëm pas legalizimit nga organet kompetente shtetërore.</w:t>
      </w:r>
    </w:p>
    <w:p w14:paraId="2D414452" w14:textId="6998C5B2" w:rsidR="009C0C2B" w:rsidRPr="009C0C2B" w:rsidRDefault="009C0C2B" w:rsidP="00980A49">
      <w:pPr>
        <w:ind w:firstLine="360"/>
        <w:jc w:val="both"/>
        <w:rPr>
          <w:lang w:val="it-IT" w:eastAsia="en-GB"/>
        </w:rPr>
      </w:pPr>
      <w:r w:rsidRPr="009C0C2B">
        <w:rPr>
          <w:lang w:val="it-IT" w:eastAsia="en-GB"/>
        </w:rPr>
        <w:t>12.12 Sa i përket kërkimit për dorëzimin e 1/3 të sipërfaqes së tarracës (220.22 m² sipas ekspertimit), Gjykata, duke iu referuar nenit 209/a të Kodit Civil, vlerëson se tarraca është objekt i bashkëpronësisë së detyrueshme dhe shërben për të gjithë banorët e objektit.Për këtë arsye, ky kërkim është i pabazuar në ligj dhe duhet të rrëzohet.</w:t>
      </w:r>
    </w:p>
    <w:p w14:paraId="3BE6BD41" w14:textId="77777777" w:rsidR="009C0C2B" w:rsidRPr="009C0C2B" w:rsidRDefault="009C0C2B" w:rsidP="009C0C2B">
      <w:pPr>
        <w:jc w:val="both"/>
        <w:rPr>
          <w:lang w:val="it-IT" w:eastAsia="en-GB"/>
        </w:rPr>
      </w:pPr>
      <w:r w:rsidRPr="009C0C2B">
        <w:rPr>
          <w:lang w:val="it-IT" w:eastAsia="en-GB"/>
        </w:rPr>
        <w:t xml:space="preserve">     12.13 Rezultoi nga provat e marra në gjykim, dhe konkretisht nga kontrata e sipërmarrjes me nr. 9680 Rep., nr. 2391 Kol., datë 16.05.2011, se nëse afati i lejes së shfrytëzimit dhe përfundimit të pallatit nuk përmbushej brenda 30 muajve, investitori do t’i linte pronarit të tokës si garanci 4 parkime, përkatësisht parkimet nr. 15, 16, 17, 18, ose këto parkime do të kalonin automatikisht në pronësi të pronarit të tokës. Duke pasur parasysh objektin e këtij kërkimi, përcaktimet e bëra nga palët në kontratë dhe dispozitën e nenit 540 të Kodit Civil, ku parashikohet se “është e pavlefshme marrëveshja sipas së cilës përcaktohet se, në mungesë të pagesës së kredisë në afatin e caktuar, pronësia mbi sendin e hipotekuar ose të dhënë peng i kalon kreditorit”, Gjykata çmon se kërkimi i paditësit për kalimin në pronësi të mjeteve të garancisë (parkimet nr. 15, 16, 17, 18) është i pabazuar në ligj dhe, si i tillë, duhet të rrëzohet.</w:t>
      </w:r>
    </w:p>
    <w:p w14:paraId="1DF73AAF" w14:textId="77777777" w:rsidR="009C0C2B" w:rsidRPr="009C0C2B" w:rsidRDefault="009C0C2B" w:rsidP="009C0C2B">
      <w:pPr>
        <w:ind w:firstLine="284"/>
        <w:jc w:val="both"/>
        <w:rPr>
          <w:lang w:val="it-IT" w:eastAsia="en-GB"/>
        </w:rPr>
      </w:pPr>
      <w:r w:rsidRPr="009C0C2B">
        <w:rPr>
          <w:lang w:val="it-IT" w:eastAsia="en-GB"/>
        </w:rPr>
        <w:t>12.14 Gjithashtu, rezultoi nga provat e marra në gjykim, konkretisht nga kontrata e sipërmarrjes nr. 9680 Rep., nr. 2391 Kol., datë 16.05.2011, se palët kontraktuese kanë përcaktuar që pronari i tokës kishte të drejtë të kryente vetë punimet në tre apartamente, punime të cilat konsistonin në shtrime pllakash, vendosje dyer-dritaresh (vetrata, grila), si dhe kompletimin e banjove, sipas çmimeve të projektit të vendosura nga investitori. Nga akti i ekspertimit (faqe 15-16) rezultoi se në një prej apartamenteve me sipërfaqe 110.67 m² janë përfunduar të gjitha punimet nga paditësi Flamur Çalliku, me një vlerë prej 824,168.4 lekë. Kjo vlerë është llogaritur në bazë të VKM nr. 407, datë 27.06.2012, për shkak se në dosje nuk disponohet asnjë faturë apo preventiv punimesh. Gjithashtu, nga shtesa e aktit të ekspertimit, datë 26.05.2015, rezultoi se për një nga dyqanet është llogaritur një vlerë punimesh prej 1,207,263 lekë, e përcaktuar në të njëjtën mënyrë, për mungesë dokumentacioni justifikues.</w:t>
      </w:r>
    </w:p>
    <w:p w14:paraId="30931DC6" w14:textId="77777777" w:rsidR="009C0C2B" w:rsidRPr="009C0C2B" w:rsidRDefault="009C0C2B" w:rsidP="009C0C2B">
      <w:pPr>
        <w:ind w:firstLine="284"/>
        <w:jc w:val="both"/>
        <w:rPr>
          <w:lang w:val="it-IT" w:eastAsia="en-GB"/>
        </w:rPr>
      </w:pPr>
      <w:r w:rsidRPr="009C0C2B">
        <w:rPr>
          <w:lang w:val="it-IT" w:eastAsia="en-GB"/>
        </w:rPr>
        <w:t>12.15 Paditësi ka kërkuar që pala e paditur të paguajë shumën totale 2,145,395.4 lekë (1,207,263 lekë + 824,168.4 lekë). Megjithatë, duke pasur parasysh se pala paditëse nuk paraqiti asnjë dokumentacion provues (fatura apo situacione punimesh), si dhe faktin që punimet duhet të kryheshin sipas çmimeve të projektit të investitorit (gjë që nuk u provua), dhe se palët nuk kanë rënë dakord që punimet në dyqan të kryheshin nga pronari i tokës, Gjykata çmon se ky kërkim është i pabazuar në prova dhe në ligj dhe duhet të rrëzohet.</w:t>
      </w:r>
    </w:p>
    <w:p w14:paraId="16E9F260" w14:textId="77777777" w:rsidR="009C0C2B" w:rsidRPr="009C0C2B" w:rsidRDefault="009C0C2B" w:rsidP="009C0C2B">
      <w:pPr>
        <w:ind w:firstLine="284"/>
        <w:jc w:val="both"/>
        <w:rPr>
          <w:lang w:val="it-IT" w:eastAsia="en-GB"/>
        </w:rPr>
      </w:pPr>
      <w:r w:rsidRPr="009C0C2B">
        <w:rPr>
          <w:lang w:val="it-IT" w:eastAsia="en-GB"/>
        </w:rPr>
        <w:t>12.16 Në konkluzionet përfundimtare, pala paditëse kërkoi edhe marrjen e masës së sigurimit të padisë, duke ndaluar të paditurit të kryejnë veprime juridike mbi objektin e ndërtuar.</w:t>
      </w:r>
    </w:p>
    <w:p w14:paraId="2803FE41" w14:textId="77777777" w:rsidR="009C0C2B" w:rsidRPr="009C0C2B" w:rsidRDefault="009C0C2B" w:rsidP="009C0C2B">
      <w:pPr>
        <w:jc w:val="both"/>
        <w:rPr>
          <w:lang w:val="it-IT" w:eastAsia="en-GB"/>
        </w:rPr>
      </w:pPr>
      <w:r w:rsidRPr="009C0C2B">
        <w:rPr>
          <w:lang w:val="it-IT" w:eastAsia="en-GB"/>
        </w:rPr>
        <w:t>Duke pasur parasysh se objekti është i paregjistruar në ZRPP Tiranë, si dhe në mbështetje të neneve 202 e vijues të Kodit të Procedurës Civile, Gjykata çmon se në këtë rast nuk plotësohen kushtet për vendosjen e masës së sigurimit të padisë.</w:t>
      </w:r>
    </w:p>
    <w:p w14:paraId="3C3DD1FD" w14:textId="77777777" w:rsidR="009C0C2B" w:rsidRPr="009C0C2B" w:rsidRDefault="009C0C2B" w:rsidP="009C0C2B">
      <w:pPr>
        <w:ind w:firstLine="284"/>
        <w:jc w:val="both"/>
        <w:rPr>
          <w:lang w:val="it-IT" w:eastAsia="en-GB"/>
        </w:rPr>
      </w:pPr>
      <w:r w:rsidRPr="009C0C2B">
        <w:rPr>
          <w:lang w:val="it-IT" w:eastAsia="en-GB"/>
        </w:rPr>
        <w:t>12.17 Në përfundim, bazuar në të gjitha provat dhe faktet e analizuara, si dhe në nenet 476 dhe 690 të Kodit Civil, Gjykata çmon se padia duhet të pranohet pjesërisht..</w:t>
      </w:r>
      <w:r w:rsidRPr="009C0C2B">
        <w:rPr>
          <w:i/>
          <w:lang w:val="it-IT"/>
        </w:rPr>
        <w:t xml:space="preserve"> ”.</w:t>
      </w:r>
    </w:p>
    <w:p w14:paraId="2AADB09A" w14:textId="77777777" w:rsidR="009C0C2B" w:rsidRPr="009C0C2B" w:rsidRDefault="009C0C2B" w:rsidP="009C0C2B">
      <w:pPr>
        <w:ind w:firstLine="284"/>
        <w:jc w:val="both"/>
        <w:rPr>
          <w:lang w:val="it-IT" w:eastAsia="en-GB"/>
        </w:rPr>
      </w:pPr>
      <w:r w:rsidRPr="009C0C2B">
        <w:rPr>
          <w:lang w:val="it-IT"/>
        </w:rPr>
        <w:lastRenderedPageBreak/>
        <w:t xml:space="preserve">13. </w:t>
      </w:r>
      <w:r w:rsidRPr="009C0C2B">
        <w:rPr>
          <w:b/>
          <w:lang w:val="it-IT"/>
        </w:rPr>
        <w:t>Kundër vendimit</w:t>
      </w:r>
      <w:r w:rsidRPr="009C0C2B">
        <w:rPr>
          <w:lang w:val="it-IT"/>
        </w:rPr>
        <w:t xml:space="preserve"> nr. </w:t>
      </w:r>
      <w:r w:rsidRPr="009C0C2B">
        <w:rPr>
          <w:rFonts w:eastAsia="Calibri"/>
          <w:lang w:val="it-IT"/>
        </w:rPr>
        <w:t xml:space="preserve">10193 datë 24.12.2015 </w:t>
      </w:r>
      <w:r w:rsidRPr="009C0C2B">
        <w:rPr>
          <w:lang w:val="it-IT"/>
        </w:rPr>
        <w:t>të Gjykatës së Rrethit Gjyqësor Tiranë, kanë ushtruar të drejtën e</w:t>
      </w:r>
      <w:r w:rsidRPr="009C0C2B">
        <w:rPr>
          <w:b/>
          <w:lang w:val="it-IT"/>
        </w:rPr>
        <w:t xml:space="preserve"> ankimit, paditësit e paditur në këtë gjykim, </w:t>
      </w:r>
      <w:r w:rsidRPr="009C0C2B">
        <w:rPr>
          <w:lang w:val="it-IT"/>
        </w:rPr>
        <w:t>Flamur Calliku, Bashkim Zaimaj</w:t>
      </w:r>
      <w:r w:rsidRPr="009C0C2B">
        <w:rPr>
          <w:b/>
          <w:lang w:val="it-IT"/>
        </w:rPr>
        <w:t xml:space="preserve">, </w:t>
      </w:r>
      <w:r w:rsidRPr="009C0C2B">
        <w:rPr>
          <w:lang w:val="it-IT"/>
        </w:rPr>
        <w:t>në të cilin, kanë evidentuar këto shkaqe:</w:t>
      </w:r>
    </w:p>
    <w:p w14:paraId="645CC7AE" w14:textId="77777777" w:rsidR="009C0C2B" w:rsidRPr="009C0C2B" w:rsidRDefault="009C0C2B" w:rsidP="009C0C2B">
      <w:pPr>
        <w:ind w:firstLine="284"/>
        <w:jc w:val="both"/>
        <w:rPr>
          <w:lang w:val="it-IT" w:eastAsia="en-GB"/>
        </w:rPr>
      </w:pPr>
      <w:r w:rsidRPr="009C0C2B">
        <w:rPr>
          <w:b/>
          <w:bCs/>
          <w:lang w:val="it-IT" w:eastAsia="en-GB"/>
        </w:rPr>
        <w:t>Pala paditëse</w:t>
      </w:r>
      <w:r w:rsidRPr="009C0C2B">
        <w:rPr>
          <w:lang w:val="it-IT" w:eastAsia="en-GB"/>
        </w:rPr>
        <w:t xml:space="preserve"> kërkoi prishjen e vendimit dhe pranimin tërësisht të kërkesë-padisë, duke parashtruar se:</w:t>
      </w:r>
    </w:p>
    <w:p w14:paraId="56653FD7" w14:textId="77777777" w:rsidR="009C0C2B" w:rsidRPr="009C0C2B" w:rsidRDefault="009C0C2B" w:rsidP="009C0C2B">
      <w:pPr>
        <w:numPr>
          <w:ilvl w:val="0"/>
          <w:numId w:val="10"/>
        </w:numPr>
        <w:jc w:val="both"/>
        <w:rPr>
          <w:lang w:val="it-IT" w:eastAsia="en-GB"/>
        </w:rPr>
      </w:pPr>
      <w:r w:rsidRPr="009C0C2B">
        <w:rPr>
          <w:lang w:val="it-IT" w:eastAsia="en-GB"/>
        </w:rPr>
        <w:t>Vendimi i gjykatës nuk është i drejtë dhe i bazuar në ligj e prova. Konflikti gjyqësor midis meje dhe palës së paditur është krijuar për shkak të mos përmbushjes nga ana e kësaj të fundit të detyrimeve kontraktore, të përcaktuara në kontratat e sipërmarrjes të lidhura mes nesh, gjë që më detyroi të kërkoj gjyqësisht realizimin e të drejtave të mia nëpërmjet padisë së paraqitur.</w:t>
      </w:r>
    </w:p>
    <w:p w14:paraId="054F0EF3" w14:textId="77777777" w:rsidR="009C0C2B" w:rsidRPr="009C0C2B" w:rsidRDefault="009C0C2B" w:rsidP="009C0C2B">
      <w:pPr>
        <w:numPr>
          <w:ilvl w:val="0"/>
          <w:numId w:val="10"/>
        </w:numPr>
        <w:jc w:val="both"/>
        <w:rPr>
          <w:lang w:val="it-IT" w:eastAsia="en-GB"/>
        </w:rPr>
      </w:pPr>
      <w:r w:rsidRPr="009C0C2B">
        <w:rPr>
          <w:lang w:val="it-IT" w:eastAsia="en-GB"/>
        </w:rPr>
        <w:t>Në këtë kontratë, palët kontraktuese kanë rënë dakord edhe për detyrime të tjera, konkretisht: në rast se investitori do të ndërtonte kate shtesë mbi katin e fundit, atëherë pronari i truallit do të përfitonte në të njëjtën përqindje siç është parashikuar në kontratën paraprake të sipërmarrjes.</w:t>
      </w:r>
    </w:p>
    <w:p w14:paraId="44FD2CB6" w14:textId="77777777" w:rsidR="009C0C2B" w:rsidRPr="009C0C2B" w:rsidRDefault="009C0C2B" w:rsidP="009C0C2B">
      <w:pPr>
        <w:numPr>
          <w:ilvl w:val="0"/>
          <w:numId w:val="10"/>
        </w:numPr>
        <w:jc w:val="both"/>
        <w:rPr>
          <w:lang w:val="it-IT" w:eastAsia="en-GB"/>
        </w:rPr>
      </w:pPr>
      <w:r w:rsidRPr="009C0C2B">
        <w:rPr>
          <w:lang w:val="it-IT" w:eastAsia="en-GB"/>
        </w:rPr>
        <w:t>Në rastin konkret është ndërtuar sipërfaqe shtesë nga pala e paditur dhe gjykata, padrejtësisht, ka rrëzuar këtë kërkim.”</w:t>
      </w:r>
    </w:p>
    <w:p w14:paraId="3FA910F1" w14:textId="77777777" w:rsidR="009C0C2B" w:rsidRPr="009C0C2B" w:rsidRDefault="009C0C2B" w:rsidP="009C0C2B">
      <w:pPr>
        <w:ind w:firstLine="360"/>
        <w:jc w:val="both"/>
        <w:rPr>
          <w:lang w:val="it-IT" w:eastAsia="en-GB"/>
        </w:rPr>
      </w:pPr>
      <w:r w:rsidRPr="009C0C2B">
        <w:rPr>
          <w:b/>
          <w:bCs/>
          <w:lang w:val="it-IT" w:eastAsia="en-GB"/>
        </w:rPr>
        <w:t>Pala e paditur</w:t>
      </w:r>
      <w:r w:rsidRPr="009C0C2B">
        <w:rPr>
          <w:lang w:val="it-IT" w:eastAsia="en-GB"/>
        </w:rPr>
        <w:t xml:space="preserve"> ka parashtruar këto shkaqe për prishjen e vendimit dhe rrëzimin e kërkesë-padisë, duke pretenduar se:</w:t>
      </w:r>
    </w:p>
    <w:p w14:paraId="53FBCAB0" w14:textId="77777777" w:rsidR="009C0C2B" w:rsidRPr="009C0C2B" w:rsidRDefault="009C0C2B" w:rsidP="009C0C2B">
      <w:pPr>
        <w:numPr>
          <w:ilvl w:val="0"/>
          <w:numId w:val="11"/>
        </w:numPr>
        <w:jc w:val="both"/>
        <w:rPr>
          <w:lang w:val="it-IT" w:eastAsia="en-GB"/>
        </w:rPr>
      </w:pPr>
      <w:r w:rsidRPr="009C0C2B">
        <w:rPr>
          <w:lang w:val="it-IT" w:eastAsia="en-GB"/>
        </w:rPr>
        <w:t>Vendimi i gjykatës nuk është i drejtë dhe i bazuar në ligj e prova. Pretendimet e palës paditëse në lidhje me shtimin dhe saktësimin e objektit të padisë janë të pabazuara, pasi bien në kundërshtim të hapur me atë që është parashikuar dhe rënë dakord vullnetarisht nga palët në kontratë.</w:t>
      </w:r>
    </w:p>
    <w:p w14:paraId="7D9B934E" w14:textId="77777777" w:rsidR="009C0C2B" w:rsidRPr="009C0C2B" w:rsidRDefault="009C0C2B" w:rsidP="009C0C2B">
      <w:pPr>
        <w:numPr>
          <w:ilvl w:val="0"/>
          <w:numId w:val="11"/>
        </w:numPr>
        <w:jc w:val="both"/>
        <w:rPr>
          <w:lang w:val="it-IT" w:eastAsia="en-GB"/>
        </w:rPr>
      </w:pPr>
      <w:r w:rsidRPr="009C0C2B">
        <w:rPr>
          <w:lang w:val="it-IT" w:eastAsia="en-GB"/>
        </w:rPr>
        <w:t>Pala paditëse ka pretenduar se ka kryer vetë punime, por nuk e ka provuar në asnjë mënyrë dhe në asnjë moment se si dhe në çfarë mase i ka kryer këto punime.”</w:t>
      </w:r>
    </w:p>
    <w:p w14:paraId="546F2194" w14:textId="0279FADD" w:rsidR="009C0C2B" w:rsidRPr="009C0C2B" w:rsidRDefault="009C0C2B" w:rsidP="009C0C2B">
      <w:pPr>
        <w:pStyle w:val="NormalWeb"/>
        <w:spacing w:before="0" w:beforeAutospacing="0" w:after="0" w:afterAutospacing="0"/>
        <w:ind w:firstLine="284"/>
        <w:jc w:val="both"/>
        <w:rPr>
          <w:i/>
          <w:iCs/>
          <w:lang w:val="it-IT"/>
        </w:rPr>
      </w:pPr>
      <w:r w:rsidRPr="009C0C2B">
        <w:rPr>
          <w:lang w:val="it-IT"/>
        </w:rPr>
        <w:t>14.</w:t>
      </w:r>
      <w:r w:rsidRPr="009C0C2B">
        <w:rPr>
          <w:b/>
          <w:lang w:val="it-IT"/>
        </w:rPr>
        <w:t xml:space="preserve"> Gjykata e Apelit Tiranë,</w:t>
      </w:r>
      <w:r w:rsidRPr="009C0C2B">
        <w:rPr>
          <w:lang w:val="it-IT"/>
        </w:rPr>
        <w:t xml:space="preserve"> me vendimin nr. </w:t>
      </w:r>
      <w:bookmarkStart w:id="4" w:name="_Hlk227162837"/>
      <w:r w:rsidRPr="009C0C2B">
        <w:rPr>
          <w:lang w:val="it-IT"/>
        </w:rPr>
        <w:t>1438 datë 01.06.2017</w:t>
      </w:r>
      <w:bookmarkEnd w:id="4"/>
      <w:r w:rsidRPr="009C0C2B">
        <w:rPr>
          <w:lang w:val="it-IT"/>
        </w:rPr>
        <w:t>,</w:t>
      </w:r>
      <w:r w:rsidRPr="009C0C2B">
        <w:rPr>
          <w:b/>
          <w:lang w:val="it-IT"/>
        </w:rPr>
        <w:t xml:space="preserve"> </w:t>
      </w:r>
      <w:r w:rsidRPr="009C0C2B">
        <w:rPr>
          <w:lang w:val="it-IT"/>
        </w:rPr>
        <w:t>ka vendosur:</w:t>
      </w:r>
      <w:r w:rsidRPr="009C0C2B">
        <w:rPr>
          <w:i/>
          <w:iCs/>
          <w:lang w:val="it-IT"/>
        </w:rPr>
        <w:t xml:space="preserve"> “Lënien në fuqi të vendimit nr. 10193, datë 24.12.2015 të Gjykatës së Rrethit Gjyqësor Tiranë, me këtë ndryshim: Prishjen e vendimit dhe pushimin e gjykimit të çështjes, për sa i takon kërkimit për detyrimin e palës së paditur t’i dorëzojë palës paditëse sipërfaqen ndërtimore shtesë, të realizuar përtej projektit të miratuar nga Komuna Dajt, Tiranë</w:t>
      </w:r>
      <w:r w:rsidRPr="009C0C2B">
        <w:rPr>
          <w:i/>
          <w:lang w:val="it-IT"/>
        </w:rPr>
        <w:t>”.</w:t>
      </w:r>
    </w:p>
    <w:p w14:paraId="4668098D" w14:textId="77777777" w:rsidR="009C0C2B" w:rsidRPr="009C0C2B" w:rsidRDefault="009C0C2B" w:rsidP="009C0C2B">
      <w:pPr>
        <w:ind w:firstLine="284"/>
        <w:jc w:val="both"/>
        <w:rPr>
          <w:lang w:val="it-IT" w:eastAsia="en-GB"/>
        </w:rPr>
      </w:pPr>
      <w:r w:rsidRPr="009C0C2B">
        <w:rPr>
          <w:b/>
          <w:bCs/>
          <w:lang w:val="it-IT"/>
        </w:rPr>
        <w:t>15. Kjo gjykatë ka arsyetuar ndër të tjera se</w:t>
      </w:r>
      <w:r w:rsidRPr="009C0C2B">
        <w:rPr>
          <w:lang w:val="it-IT"/>
        </w:rPr>
        <w:t xml:space="preserve"> </w:t>
      </w:r>
      <w:r w:rsidRPr="009C0C2B">
        <w:rPr>
          <w:lang w:val="it-IT" w:eastAsia="en-GB"/>
        </w:rPr>
        <w:t>Gjykata e Apelit Tiranë, bazuar në provat e administruara në gjykim dhe në analizë të pretendimeve e shkaqeve të ankimeve të paraqitura nga palët, konkludon se nga ana e Gjykatës së Rrethit Gjyqësor Tiranë janë analizuar në mënyrë të hollësishme rrethanat e faktit dhe janë zbatuar drejt dispozitat ligjore për zgjidhjen e konfliktit midis palëve.</w:t>
      </w:r>
    </w:p>
    <w:p w14:paraId="20433772" w14:textId="77777777" w:rsidR="009C0C2B" w:rsidRPr="009C0C2B" w:rsidRDefault="009C0C2B" w:rsidP="009C0C2B">
      <w:pPr>
        <w:ind w:firstLine="284"/>
        <w:jc w:val="both"/>
        <w:rPr>
          <w:lang w:val="it-IT" w:eastAsia="en-GB"/>
        </w:rPr>
      </w:pPr>
      <w:r w:rsidRPr="009C0C2B">
        <w:rPr>
          <w:lang w:val="it-IT" w:eastAsia="en-GB"/>
        </w:rPr>
        <w:t>15.1 Konkretisht është provuar në gjykim se midis palëve ndërgjyqëse, paditësit Flamur Çalliku dhe të paditurve Bashkim Zaimaj dhe shoqërisë “Bashkim Zaimaj Investitor” sh.p.k., janë lidhur kontrata e sipërmarrjes me nr. 5807 Rep., nr. 4650 Kol., datë 30.05.2010 dhe kontrata e sipërmarrjes e detajuar (pasuri e paluajtshme) me nr. 3610 Rep., nr. 2391 Kol., datë 16.05.2011, me detyrimet përkatëse, të cilat janë analizuar në vendimin e gjykatës së shkallës së parë.</w:t>
      </w:r>
    </w:p>
    <w:p w14:paraId="4DB2E65B" w14:textId="77777777" w:rsidR="009C0C2B" w:rsidRPr="009C0C2B" w:rsidRDefault="009C0C2B" w:rsidP="009C0C2B">
      <w:pPr>
        <w:ind w:firstLine="284"/>
        <w:jc w:val="both"/>
        <w:rPr>
          <w:lang w:val="it-IT" w:eastAsia="en-GB"/>
        </w:rPr>
      </w:pPr>
      <w:r w:rsidRPr="009C0C2B">
        <w:rPr>
          <w:lang w:val="it-IT" w:eastAsia="en-GB"/>
        </w:rPr>
        <w:t>15.2 Nga provat e marra gjatë shqyrtimit gjyqësor rezultoi se paditësi Flamur Çalliku ka përmbushur detyrimet kontraktore të përcaktuara në kontratat e mësipërme, duke vënë në dispozicion të investitorit (palës së paditur) truallin me sipërfaqe 1012 m², mbi të cilin pala e paditur ka realizuar një ndërtim shumëkatësh, sipas lejes së ndërtimit të dhënë nga Komuna Dajt, Tiranë. Gjithashtu rezultoi se pala e paditur nuk ka përmbushur detyrimin kontraktor në lidhje me dorëzimin e pjesës takuese që i takonte paditësit, sipas kontratave të sipërmarrjes me nr. 5807 Rep., nr. 4650 Kol., datë 30.05.2010 dhe nr. 3610 Rep., nr. 2391 Kol., datë 16.05.2011. Kjo pjesë konsiston në 150 m² sipërfaqe bodrumi, 200 m² sipërfaqe dyqanesh dhe 900 m² sipërfaqe apartamentesh banimi, të specifikuara në kontratën e sipërmarrjes të datës 16.05.2011, të cilat duhej t’i dorëzoheshin paditësit që në datën 30.12.2013.</w:t>
      </w:r>
    </w:p>
    <w:p w14:paraId="633C1802" w14:textId="77777777" w:rsidR="009C0C2B" w:rsidRPr="009C0C2B" w:rsidRDefault="009C0C2B" w:rsidP="009C0C2B">
      <w:pPr>
        <w:ind w:firstLine="284"/>
        <w:jc w:val="both"/>
        <w:rPr>
          <w:lang w:val="it-IT" w:eastAsia="en-GB"/>
        </w:rPr>
      </w:pPr>
      <w:r w:rsidRPr="009C0C2B">
        <w:rPr>
          <w:lang w:val="it-IT" w:eastAsia="en-GB"/>
        </w:rPr>
        <w:lastRenderedPageBreak/>
        <w:t>15.3 Duke pasur parasysh sa më sipër, si dhe në referim të nenit 690 të Kodit Civil, sipas të cilit “kontrata e lidhur rregullisht ka forcën e ligjit për palët”, si dhe nenit 476 të Kodit Civil, ku përcaktohet se “kreditori ka të drejtë të kërkojë ekzekutimin në natyrë të detyrimit, veçanërisht dorëzimin e sendit”, Gjykata vlerëson se me të drejtë gjykata e shkallës së parë ka çmuar se pala e paditur duhet të përmbushë detyrimin kontraktor, duke dorëzuar në favor të paditësit Flamur Çalliku pjesën takuese, konkretisht:</w:t>
      </w:r>
    </w:p>
    <w:p w14:paraId="1371F499" w14:textId="77777777" w:rsidR="009C0C2B" w:rsidRPr="009C0C2B" w:rsidRDefault="009C0C2B" w:rsidP="009C0C2B">
      <w:pPr>
        <w:numPr>
          <w:ilvl w:val="0"/>
          <w:numId w:val="12"/>
        </w:numPr>
        <w:jc w:val="both"/>
        <w:rPr>
          <w:lang w:val="it-IT" w:eastAsia="en-GB"/>
        </w:rPr>
      </w:pPr>
      <w:r w:rsidRPr="009C0C2B">
        <w:rPr>
          <w:lang w:val="it-IT" w:eastAsia="en-GB"/>
        </w:rPr>
        <w:t xml:space="preserve">Dyqan NJ.T nr. 1, shkalla 1, me sipërfaqe 100.6 m², kati 0; </w:t>
      </w:r>
    </w:p>
    <w:p w14:paraId="15C14C54" w14:textId="77777777" w:rsidR="009C0C2B" w:rsidRPr="009C0C2B" w:rsidRDefault="009C0C2B" w:rsidP="009C0C2B">
      <w:pPr>
        <w:numPr>
          <w:ilvl w:val="0"/>
          <w:numId w:val="12"/>
        </w:numPr>
        <w:jc w:val="both"/>
        <w:rPr>
          <w:lang w:val="it-IT" w:eastAsia="en-GB"/>
        </w:rPr>
      </w:pPr>
      <w:r w:rsidRPr="009C0C2B">
        <w:rPr>
          <w:lang w:val="it-IT" w:eastAsia="en-GB"/>
        </w:rPr>
        <w:t xml:space="preserve">Dyqan NJ.T nr. 6, shkalla 1, me sipërfaqe 97.8 m², kati 0; </w:t>
      </w:r>
    </w:p>
    <w:p w14:paraId="3399F594" w14:textId="77777777" w:rsidR="009C0C2B" w:rsidRPr="009C0C2B" w:rsidRDefault="009C0C2B" w:rsidP="009C0C2B">
      <w:pPr>
        <w:numPr>
          <w:ilvl w:val="0"/>
          <w:numId w:val="12"/>
        </w:numPr>
        <w:jc w:val="both"/>
        <w:rPr>
          <w:lang w:val="en-GB" w:eastAsia="en-GB"/>
        </w:rPr>
      </w:pPr>
      <w:proofErr w:type="spellStart"/>
      <w:r w:rsidRPr="009C0C2B">
        <w:rPr>
          <w:lang w:val="en-GB" w:eastAsia="en-GB"/>
        </w:rPr>
        <w:t>Parkim</w:t>
      </w:r>
      <w:proofErr w:type="spellEnd"/>
      <w:r w:rsidRPr="009C0C2B">
        <w:rPr>
          <w:lang w:val="en-GB" w:eastAsia="en-GB"/>
        </w:rPr>
        <w:t xml:space="preserve"> nr. 1, 2, 6, 7, me </w:t>
      </w:r>
      <w:proofErr w:type="spellStart"/>
      <w:r w:rsidRPr="009C0C2B">
        <w:rPr>
          <w:lang w:val="en-GB" w:eastAsia="en-GB"/>
        </w:rPr>
        <w:t>sipërfaqe</w:t>
      </w:r>
      <w:proofErr w:type="spellEnd"/>
      <w:r w:rsidRPr="009C0C2B">
        <w:rPr>
          <w:lang w:val="en-GB" w:eastAsia="en-GB"/>
        </w:rPr>
        <w:t xml:space="preserve"> 140 m², </w:t>
      </w:r>
      <w:proofErr w:type="spellStart"/>
      <w:r w:rsidRPr="009C0C2B">
        <w:rPr>
          <w:lang w:val="en-GB" w:eastAsia="en-GB"/>
        </w:rPr>
        <w:t>kuota</w:t>
      </w:r>
      <w:proofErr w:type="spellEnd"/>
      <w:r w:rsidRPr="009C0C2B">
        <w:rPr>
          <w:lang w:val="en-GB" w:eastAsia="en-GB"/>
        </w:rPr>
        <w:t xml:space="preserve"> -2.80; </w:t>
      </w:r>
    </w:p>
    <w:p w14:paraId="346EF80C" w14:textId="77777777" w:rsidR="009C0C2B" w:rsidRPr="009C0C2B" w:rsidRDefault="009C0C2B" w:rsidP="009C0C2B">
      <w:pPr>
        <w:numPr>
          <w:ilvl w:val="0"/>
          <w:numId w:val="12"/>
        </w:numPr>
        <w:jc w:val="both"/>
        <w:rPr>
          <w:lang w:val="it-IT" w:eastAsia="en-GB"/>
        </w:rPr>
      </w:pPr>
      <w:r w:rsidRPr="009C0C2B">
        <w:rPr>
          <w:lang w:val="it-IT" w:eastAsia="en-GB"/>
        </w:rPr>
        <w:t xml:space="preserve">Apartament banimi nr. 1/3, shkalla 1 (2+1), me sipërfaqe 94.8 m², kati 3; </w:t>
      </w:r>
    </w:p>
    <w:p w14:paraId="202EB090" w14:textId="77777777" w:rsidR="009C0C2B" w:rsidRPr="009C0C2B" w:rsidRDefault="009C0C2B" w:rsidP="009C0C2B">
      <w:pPr>
        <w:numPr>
          <w:ilvl w:val="0"/>
          <w:numId w:val="12"/>
        </w:numPr>
        <w:jc w:val="both"/>
        <w:rPr>
          <w:lang w:val="it-IT" w:eastAsia="en-GB"/>
        </w:rPr>
      </w:pPr>
      <w:r w:rsidRPr="009C0C2B">
        <w:rPr>
          <w:lang w:val="it-IT" w:eastAsia="en-GB"/>
        </w:rPr>
        <w:t xml:space="preserve">Apartament banimi nr. 3/3, shkalla 1 (3+1), me sipërfaqe 126 m², kati 3; </w:t>
      </w:r>
    </w:p>
    <w:p w14:paraId="3A3853BD" w14:textId="77777777" w:rsidR="009C0C2B" w:rsidRPr="009C0C2B" w:rsidRDefault="009C0C2B" w:rsidP="009C0C2B">
      <w:pPr>
        <w:numPr>
          <w:ilvl w:val="0"/>
          <w:numId w:val="12"/>
        </w:numPr>
        <w:jc w:val="both"/>
        <w:rPr>
          <w:lang w:val="it-IT" w:eastAsia="en-GB"/>
        </w:rPr>
      </w:pPr>
      <w:r w:rsidRPr="009C0C2B">
        <w:rPr>
          <w:lang w:val="it-IT" w:eastAsia="en-GB"/>
        </w:rPr>
        <w:t xml:space="preserve">Apartament banimi nr. 4/3, shkalla 1 (2+1), me sipërfaqe 98.9 m², kati 3; </w:t>
      </w:r>
    </w:p>
    <w:p w14:paraId="1DF141D2" w14:textId="77777777" w:rsidR="009C0C2B" w:rsidRPr="009C0C2B" w:rsidRDefault="009C0C2B" w:rsidP="009C0C2B">
      <w:pPr>
        <w:numPr>
          <w:ilvl w:val="0"/>
          <w:numId w:val="12"/>
        </w:numPr>
        <w:jc w:val="both"/>
        <w:rPr>
          <w:lang w:val="it-IT" w:eastAsia="en-GB"/>
        </w:rPr>
      </w:pPr>
      <w:r w:rsidRPr="009C0C2B">
        <w:rPr>
          <w:lang w:val="it-IT" w:eastAsia="en-GB"/>
        </w:rPr>
        <w:t xml:space="preserve">Apartament banimi nr. 5/3, shkalla 1 (2+1), me sipërfaqe 103.9 m², kati 3; </w:t>
      </w:r>
    </w:p>
    <w:p w14:paraId="4B76C5B1" w14:textId="77777777" w:rsidR="009C0C2B" w:rsidRPr="009C0C2B" w:rsidRDefault="009C0C2B" w:rsidP="009C0C2B">
      <w:pPr>
        <w:numPr>
          <w:ilvl w:val="0"/>
          <w:numId w:val="12"/>
        </w:numPr>
        <w:jc w:val="both"/>
        <w:rPr>
          <w:lang w:val="it-IT" w:eastAsia="en-GB"/>
        </w:rPr>
      </w:pPr>
      <w:r w:rsidRPr="009C0C2B">
        <w:rPr>
          <w:lang w:val="it-IT" w:eastAsia="en-GB"/>
        </w:rPr>
        <w:t xml:space="preserve">Apartament banimi nr. 1/3, shkalla 2 (1+1), me sipërfaqe 61.1 m², kati 3; </w:t>
      </w:r>
    </w:p>
    <w:p w14:paraId="268AFE2E" w14:textId="77777777" w:rsidR="009C0C2B" w:rsidRPr="009C0C2B" w:rsidRDefault="009C0C2B" w:rsidP="009C0C2B">
      <w:pPr>
        <w:numPr>
          <w:ilvl w:val="0"/>
          <w:numId w:val="12"/>
        </w:numPr>
        <w:jc w:val="both"/>
        <w:rPr>
          <w:lang w:val="it-IT" w:eastAsia="en-GB"/>
        </w:rPr>
      </w:pPr>
      <w:r w:rsidRPr="009C0C2B">
        <w:rPr>
          <w:lang w:val="it-IT" w:eastAsia="en-GB"/>
        </w:rPr>
        <w:t xml:space="preserve">Apartament banimi nr. 2/3, shkalla 2 (2+1), me sipërfaqe 101.6 m², kati 3; </w:t>
      </w:r>
    </w:p>
    <w:p w14:paraId="3D45ED3F" w14:textId="77777777" w:rsidR="009C0C2B" w:rsidRPr="009C0C2B" w:rsidRDefault="009C0C2B" w:rsidP="009C0C2B">
      <w:pPr>
        <w:numPr>
          <w:ilvl w:val="0"/>
          <w:numId w:val="12"/>
        </w:numPr>
        <w:jc w:val="both"/>
        <w:rPr>
          <w:lang w:val="it-IT" w:eastAsia="en-GB"/>
        </w:rPr>
      </w:pPr>
      <w:r w:rsidRPr="009C0C2B">
        <w:rPr>
          <w:lang w:val="it-IT" w:eastAsia="en-GB"/>
        </w:rPr>
        <w:t xml:space="preserve">Apartament banimi nr. 3/3, shkalla 2 (1+1), me sipërfaqe 69 m², kati 3; </w:t>
      </w:r>
    </w:p>
    <w:p w14:paraId="3EAB6F1E" w14:textId="77777777" w:rsidR="009C0C2B" w:rsidRPr="009C0C2B" w:rsidRDefault="009C0C2B" w:rsidP="009C0C2B">
      <w:pPr>
        <w:numPr>
          <w:ilvl w:val="0"/>
          <w:numId w:val="12"/>
        </w:numPr>
        <w:jc w:val="both"/>
        <w:rPr>
          <w:lang w:val="it-IT" w:eastAsia="en-GB"/>
        </w:rPr>
      </w:pPr>
      <w:r w:rsidRPr="009C0C2B">
        <w:rPr>
          <w:lang w:val="it-IT" w:eastAsia="en-GB"/>
        </w:rPr>
        <w:t xml:space="preserve">Apartament banimi nr. 4/3, shkalla 2 (2+1), me sipërfaqe 105.6 m², kati 3; </w:t>
      </w:r>
    </w:p>
    <w:p w14:paraId="51D29495" w14:textId="77777777" w:rsidR="009C0C2B" w:rsidRPr="009C0C2B" w:rsidRDefault="009C0C2B" w:rsidP="009C0C2B">
      <w:pPr>
        <w:numPr>
          <w:ilvl w:val="0"/>
          <w:numId w:val="12"/>
        </w:numPr>
        <w:jc w:val="both"/>
        <w:rPr>
          <w:lang w:val="it-IT" w:eastAsia="en-GB"/>
        </w:rPr>
      </w:pPr>
      <w:r w:rsidRPr="009C0C2B">
        <w:rPr>
          <w:lang w:val="it-IT" w:eastAsia="en-GB"/>
        </w:rPr>
        <w:t xml:space="preserve">Apartament banimi nr. 5/3, shkalla 2 (1+1), me sipërfaqe 66.1 m², kati 3; </w:t>
      </w:r>
    </w:p>
    <w:p w14:paraId="169B0B4C" w14:textId="77777777" w:rsidR="009C0C2B" w:rsidRPr="009C0C2B" w:rsidRDefault="009C0C2B" w:rsidP="009C0C2B">
      <w:pPr>
        <w:numPr>
          <w:ilvl w:val="0"/>
          <w:numId w:val="12"/>
        </w:numPr>
        <w:jc w:val="both"/>
        <w:rPr>
          <w:lang w:val="it-IT" w:eastAsia="en-GB"/>
        </w:rPr>
      </w:pPr>
      <w:r w:rsidRPr="009C0C2B">
        <w:rPr>
          <w:lang w:val="it-IT" w:eastAsia="en-GB"/>
        </w:rPr>
        <w:t xml:space="preserve">Apartament banimi nr. 6/3, shkalla 2 (2+1), me sipërfaqe 90.4 m², kati 3. </w:t>
      </w:r>
    </w:p>
    <w:p w14:paraId="550D1D0D" w14:textId="77777777" w:rsidR="009C0C2B" w:rsidRPr="009C0C2B" w:rsidRDefault="009C0C2B" w:rsidP="009C0C2B">
      <w:pPr>
        <w:ind w:firstLine="360"/>
        <w:jc w:val="both"/>
        <w:rPr>
          <w:lang w:val="it-IT" w:eastAsia="en-GB"/>
        </w:rPr>
      </w:pPr>
      <w:r w:rsidRPr="009C0C2B">
        <w:rPr>
          <w:lang w:val="it-IT" w:eastAsia="en-GB"/>
        </w:rPr>
        <w:t>15.4 Gjykata e Apelit vlerëson gjithashtu se me të drejtë është konsideruar i bazuar edhe kërkimi i paditësit për vlerën e përdorimit të sendit për pjesën takuese, për periudhën nga data kur duhej të dorëzohej kjo pjesë deri në momentin e realizimit të aktit të ekspertimit. Nga provat e marra në gjykim rezultoi se pala e paditur duhej t’i dorëzonte paditësit pjesën takuese në muajin dhjetor të vitit 2013 (datë 30.12.2013), ndërkohë që nuk e ka përmbushur këtë detyrim, duke qenë në vonesë ndaj kreditorit, paditësit në këtë gjykim.</w:t>
      </w:r>
    </w:p>
    <w:p w14:paraId="73206FA2" w14:textId="77777777" w:rsidR="009C0C2B" w:rsidRPr="009C0C2B" w:rsidRDefault="009C0C2B" w:rsidP="009C0C2B">
      <w:pPr>
        <w:jc w:val="both"/>
        <w:rPr>
          <w:lang w:val="it-IT" w:eastAsia="en-GB"/>
        </w:rPr>
      </w:pPr>
      <w:r w:rsidRPr="009C0C2B">
        <w:rPr>
          <w:lang w:val="it-IT" w:eastAsia="en-GB"/>
        </w:rPr>
        <w:t>Për rrjedhojë, paditësit Flamur Çalliku, në bazë të nenit 476 të Kodit Civil, i është shkaktuar një dëm nga mosekzekutimi në kohë i detyrimit nga pala e paditur.</w:t>
      </w:r>
    </w:p>
    <w:p w14:paraId="3E6799FB" w14:textId="77777777" w:rsidR="009C0C2B" w:rsidRPr="009C0C2B" w:rsidRDefault="009C0C2B" w:rsidP="009C0C2B">
      <w:pPr>
        <w:ind w:firstLine="720"/>
        <w:jc w:val="both"/>
        <w:rPr>
          <w:lang w:val="it-IT" w:eastAsia="en-GB"/>
        </w:rPr>
      </w:pPr>
      <w:r w:rsidRPr="009C0C2B">
        <w:rPr>
          <w:lang w:val="it-IT" w:eastAsia="en-GB"/>
        </w:rPr>
        <w:t xml:space="preserve">15.5 Duke u nisur nga sa më sipër, si dhe duke pasur parasysh përfundimet e nxjerra nga ekspertët në aktin e ekspertimit (faqet 18–19), nga ku rezulton se vlera e përdorimit të pjesës takuese të paditësit për periudhën nga dhjetori 2013 deri më 12.02.2015 është në masën 2,009,000 lekë (735,000 lekë + 504,000 lekë + 350,000 lekë + 308,000 lekë + 112,000 lekë), si dhe duke iu referuar kritereve të përcaktuara në nenet 476 dhe 690 të Kodit Civil, Gjykata çmon se pala e paditur duhet të detyrohet t’i paguajë paditësit Flamur Çalliku shumën 2,009,000 lekë, si vlerë e përdorimit të sendit për periudhën nga dhjetori 2013 deri në datën e realizimit të aktit të ekspertimit (12.02.2015), si dhe vlerën e përdorimit të sendit për periudhën në vijim, deri në momentin kur të paditurit do t’i dorëzojnë paditësit pjesën takuese. Gjykata e konsideron të drejtë edhe kërkimin e paditësit për pagimin e qirasë për apartamentin ku do të banonte gjatë kohës së ndërtimit. Palët kanë përcaktuar në kontratat e sipërmarrjes nr. 5807 Rep., nr. 4650 Kol., datë 30.05.2010 dhe nr. 3610 Rep., nr. 2391 Kol., datë 16.05.2011 se pala e paditur do t’i paguante paditësit qira në masën 40,000 lekë në muaj për periudhën nga data 05.06.2011 deri në përfundimin e ndërtimit më 30.12.2013. Nga provat e marra në gjykim rezultoi se pala e paditur ia ka paguar qiranë paditësit deri më datë 30.07.2012, duke ndërprerë pagesat për periudhën në vijim. </w:t>
      </w:r>
    </w:p>
    <w:p w14:paraId="278AFD0A" w14:textId="77777777" w:rsidR="009C0C2B" w:rsidRPr="009C0C2B" w:rsidRDefault="009C0C2B" w:rsidP="009C0C2B">
      <w:pPr>
        <w:ind w:firstLine="720"/>
        <w:jc w:val="both"/>
        <w:rPr>
          <w:lang w:val="it-IT" w:eastAsia="en-GB"/>
        </w:rPr>
      </w:pPr>
      <w:r w:rsidRPr="009C0C2B">
        <w:rPr>
          <w:lang w:val="it-IT" w:eastAsia="en-GB"/>
        </w:rPr>
        <w:t>Për këtë arsye, Gjykata çmon se pala e paditur duhet t’i paguajë paditësit vlerën e qirasë për periudhën nga 30.07.2012 deri më 20.12.2013, gjithsej 16.5 muaj, në shumën 660,000 lekë (16.5 muaj × 40,000 lekë/muaj). Sa i përket kërkimit për pagimin e qirasë për periudhën nga 20.12.2013 deri më 12.02.2015, Gjykata çmon se ky kërkim është i pabazuar në ligj dhe duhet të rrëzohet, pasi palët kanë përcaktuar se qiraja do të paguhej vetëm deri në përfundimin e ndërtimit. Për periudhën pas kësaj date, Gjykata vlerëson të drejtë kompensimin në formën e vlerës së përdorimit të sendit.</w:t>
      </w:r>
    </w:p>
    <w:p w14:paraId="1A1A2DB8" w14:textId="77777777" w:rsidR="009C0C2B" w:rsidRPr="009C0C2B" w:rsidRDefault="009C0C2B" w:rsidP="009C0C2B">
      <w:pPr>
        <w:ind w:firstLine="720"/>
        <w:jc w:val="both"/>
        <w:rPr>
          <w:lang w:val="it-IT" w:eastAsia="en-GB"/>
        </w:rPr>
      </w:pPr>
      <w:r w:rsidRPr="009C0C2B">
        <w:rPr>
          <w:lang w:val="it-IT" w:eastAsia="en-GB"/>
        </w:rPr>
        <w:lastRenderedPageBreak/>
        <w:t>15.6 Në lidhje me kërkimet e tjera të palës paditëse në padi, përkatësisht: dorëzimin e sipërfaqeve shtesë, dorëzimin e 1/3 së sipërfaqes së tarracës, kalimin në pronësi të parkimeve nr. 15, 16, 17 dhe 18, si dhe pagimin e shpenzimeve për punimet në apartament dhe dyqan, Gjykata çmon se këto kërkime janë të pabazuara në prova dhe në ligj dhe, si të tilla, duhet të rrëzohen.</w:t>
      </w:r>
    </w:p>
    <w:p w14:paraId="7958B173" w14:textId="77777777" w:rsidR="009C0C2B" w:rsidRPr="009C0C2B" w:rsidRDefault="009C0C2B" w:rsidP="009C0C2B">
      <w:pPr>
        <w:ind w:firstLine="360"/>
        <w:jc w:val="both"/>
        <w:rPr>
          <w:lang w:val="it-IT" w:eastAsia="en-GB"/>
        </w:rPr>
      </w:pPr>
      <w:r w:rsidRPr="009C0C2B">
        <w:rPr>
          <w:lang w:val="it-IT" w:eastAsia="en-GB"/>
        </w:rPr>
        <w:t>Nga provat e marra në gjykim dhe nga akti i ekspertimit rezultoi se pala e paditur ka realizuar sipërfaqe ndërtimore shtesë përtej projektit të miratuar nga Komuna Dajt, Tiranë. Nga ekspertët është llogaritur sipërfaqja shtesë dhe pjesa që i takon paditësit, konkretisht:</w:t>
      </w:r>
    </w:p>
    <w:p w14:paraId="5A9C7F2A" w14:textId="77777777" w:rsidR="009C0C2B" w:rsidRPr="009C0C2B" w:rsidRDefault="009C0C2B" w:rsidP="009C0C2B">
      <w:pPr>
        <w:numPr>
          <w:ilvl w:val="0"/>
          <w:numId w:val="13"/>
        </w:numPr>
        <w:jc w:val="both"/>
        <w:rPr>
          <w:lang w:val="en-GB" w:eastAsia="en-GB"/>
        </w:rPr>
      </w:pPr>
      <w:proofErr w:type="spellStart"/>
      <w:r w:rsidRPr="009C0C2B">
        <w:rPr>
          <w:lang w:val="en-GB" w:eastAsia="en-GB"/>
        </w:rPr>
        <w:t>Në</w:t>
      </w:r>
      <w:proofErr w:type="spellEnd"/>
      <w:r w:rsidRPr="009C0C2B">
        <w:rPr>
          <w:lang w:val="en-GB" w:eastAsia="en-GB"/>
        </w:rPr>
        <w:t xml:space="preserve"> </w:t>
      </w:r>
      <w:proofErr w:type="spellStart"/>
      <w:r w:rsidRPr="009C0C2B">
        <w:rPr>
          <w:lang w:val="en-GB" w:eastAsia="en-GB"/>
        </w:rPr>
        <w:t>kuotën</w:t>
      </w:r>
      <w:proofErr w:type="spellEnd"/>
      <w:r w:rsidRPr="009C0C2B">
        <w:rPr>
          <w:lang w:val="en-GB" w:eastAsia="en-GB"/>
        </w:rPr>
        <w:t xml:space="preserve"> -2.80: +249.3 m²; </w:t>
      </w:r>
    </w:p>
    <w:p w14:paraId="40C747CC" w14:textId="77777777" w:rsidR="009C0C2B" w:rsidRPr="009C0C2B" w:rsidRDefault="009C0C2B" w:rsidP="009C0C2B">
      <w:pPr>
        <w:numPr>
          <w:ilvl w:val="0"/>
          <w:numId w:val="13"/>
        </w:numPr>
        <w:jc w:val="both"/>
        <w:rPr>
          <w:lang w:val="en-GB" w:eastAsia="en-GB"/>
        </w:rPr>
      </w:pPr>
      <w:proofErr w:type="spellStart"/>
      <w:r w:rsidRPr="009C0C2B">
        <w:rPr>
          <w:lang w:val="en-GB" w:eastAsia="en-GB"/>
        </w:rPr>
        <w:t>Në</w:t>
      </w:r>
      <w:proofErr w:type="spellEnd"/>
      <w:r w:rsidRPr="009C0C2B">
        <w:rPr>
          <w:lang w:val="en-GB" w:eastAsia="en-GB"/>
        </w:rPr>
        <w:t xml:space="preserve"> </w:t>
      </w:r>
      <w:proofErr w:type="spellStart"/>
      <w:r w:rsidRPr="009C0C2B">
        <w:rPr>
          <w:lang w:val="en-GB" w:eastAsia="en-GB"/>
        </w:rPr>
        <w:t>kuotën</w:t>
      </w:r>
      <w:proofErr w:type="spellEnd"/>
      <w:r w:rsidRPr="009C0C2B">
        <w:rPr>
          <w:lang w:val="en-GB" w:eastAsia="en-GB"/>
        </w:rPr>
        <w:t xml:space="preserve"> +0.00: +49 m²; </w:t>
      </w:r>
    </w:p>
    <w:p w14:paraId="381A3946" w14:textId="77777777" w:rsidR="009C0C2B" w:rsidRPr="009C0C2B" w:rsidRDefault="009C0C2B" w:rsidP="009C0C2B">
      <w:pPr>
        <w:numPr>
          <w:ilvl w:val="0"/>
          <w:numId w:val="13"/>
        </w:numPr>
        <w:jc w:val="both"/>
        <w:rPr>
          <w:lang w:val="it-IT" w:eastAsia="en-GB"/>
        </w:rPr>
      </w:pPr>
      <w:r w:rsidRPr="009C0C2B">
        <w:rPr>
          <w:lang w:val="it-IT" w:eastAsia="en-GB"/>
        </w:rPr>
        <w:t xml:space="preserve">Sipërfaqe ambiente banimi nga kuota +4.00 deri në +19.75: 87.57 m²; </w:t>
      </w:r>
    </w:p>
    <w:p w14:paraId="6113F5F0" w14:textId="77777777" w:rsidR="009C0C2B" w:rsidRPr="009C0C2B" w:rsidRDefault="009C0C2B" w:rsidP="009C0C2B">
      <w:pPr>
        <w:numPr>
          <w:ilvl w:val="0"/>
          <w:numId w:val="13"/>
        </w:numPr>
        <w:jc w:val="both"/>
        <w:rPr>
          <w:lang w:val="en-GB" w:eastAsia="en-GB"/>
        </w:rPr>
      </w:pPr>
      <w:proofErr w:type="spellStart"/>
      <w:r w:rsidRPr="009C0C2B">
        <w:rPr>
          <w:lang w:val="en-GB" w:eastAsia="en-GB"/>
        </w:rPr>
        <w:t>Sipërfaqe</w:t>
      </w:r>
      <w:proofErr w:type="spellEnd"/>
      <w:r w:rsidRPr="009C0C2B">
        <w:rPr>
          <w:lang w:val="en-GB" w:eastAsia="en-GB"/>
        </w:rPr>
        <w:t xml:space="preserve"> </w:t>
      </w:r>
      <w:proofErr w:type="spellStart"/>
      <w:r w:rsidRPr="009C0C2B">
        <w:rPr>
          <w:lang w:val="en-GB" w:eastAsia="en-GB"/>
        </w:rPr>
        <w:t>verandë</w:t>
      </w:r>
      <w:proofErr w:type="spellEnd"/>
      <w:r w:rsidRPr="009C0C2B">
        <w:rPr>
          <w:lang w:val="en-GB" w:eastAsia="en-GB"/>
        </w:rPr>
        <w:t xml:space="preserve">: +220.13 m²; </w:t>
      </w:r>
    </w:p>
    <w:p w14:paraId="55CEEB47" w14:textId="77777777" w:rsidR="009C0C2B" w:rsidRPr="009C0C2B" w:rsidRDefault="009C0C2B" w:rsidP="009C0C2B">
      <w:pPr>
        <w:numPr>
          <w:ilvl w:val="0"/>
          <w:numId w:val="13"/>
        </w:numPr>
        <w:jc w:val="both"/>
        <w:rPr>
          <w:lang w:val="en-GB" w:eastAsia="en-GB"/>
        </w:rPr>
      </w:pPr>
      <w:proofErr w:type="spellStart"/>
      <w:r w:rsidRPr="009C0C2B">
        <w:rPr>
          <w:lang w:val="en-GB" w:eastAsia="en-GB"/>
        </w:rPr>
        <w:t>Sipërfaqe</w:t>
      </w:r>
      <w:proofErr w:type="spellEnd"/>
      <w:r w:rsidRPr="009C0C2B">
        <w:rPr>
          <w:lang w:val="en-GB" w:eastAsia="en-GB"/>
        </w:rPr>
        <w:t xml:space="preserve"> </w:t>
      </w:r>
      <w:proofErr w:type="spellStart"/>
      <w:r w:rsidRPr="009C0C2B">
        <w:rPr>
          <w:lang w:val="en-GB" w:eastAsia="en-GB"/>
        </w:rPr>
        <w:t>në</w:t>
      </w:r>
      <w:proofErr w:type="spellEnd"/>
      <w:r w:rsidRPr="009C0C2B">
        <w:rPr>
          <w:lang w:val="en-GB" w:eastAsia="en-GB"/>
        </w:rPr>
        <w:t xml:space="preserve"> </w:t>
      </w:r>
      <w:proofErr w:type="spellStart"/>
      <w:r w:rsidRPr="009C0C2B">
        <w:rPr>
          <w:lang w:val="en-GB" w:eastAsia="en-GB"/>
        </w:rPr>
        <w:t>bodrum</w:t>
      </w:r>
      <w:proofErr w:type="spellEnd"/>
      <w:r w:rsidRPr="009C0C2B">
        <w:rPr>
          <w:lang w:val="en-GB" w:eastAsia="en-GB"/>
        </w:rPr>
        <w:t xml:space="preserve">: 44.46 m²; </w:t>
      </w:r>
    </w:p>
    <w:p w14:paraId="7E24DCA1" w14:textId="77777777" w:rsidR="009C0C2B" w:rsidRPr="009C0C2B" w:rsidRDefault="009C0C2B" w:rsidP="009C0C2B">
      <w:pPr>
        <w:numPr>
          <w:ilvl w:val="0"/>
          <w:numId w:val="13"/>
        </w:numPr>
        <w:jc w:val="both"/>
        <w:rPr>
          <w:lang w:val="en-GB" w:eastAsia="en-GB"/>
        </w:rPr>
      </w:pPr>
      <w:proofErr w:type="spellStart"/>
      <w:r w:rsidRPr="009C0C2B">
        <w:rPr>
          <w:lang w:val="en-GB" w:eastAsia="en-GB"/>
        </w:rPr>
        <w:t>Sipërfaqe</w:t>
      </w:r>
      <w:proofErr w:type="spellEnd"/>
      <w:r w:rsidRPr="009C0C2B">
        <w:rPr>
          <w:lang w:val="en-GB" w:eastAsia="en-GB"/>
        </w:rPr>
        <w:t xml:space="preserve"> </w:t>
      </w:r>
      <w:proofErr w:type="spellStart"/>
      <w:r w:rsidRPr="009C0C2B">
        <w:rPr>
          <w:lang w:val="en-GB" w:eastAsia="en-GB"/>
        </w:rPr>
        <w:t>në</w:t>
      </w:r>
      <w:proofErr w:type="spellEnd"/>
      <w:r w:rsidRPr="009C0C2B">
        <w:rPr>
          <w:lang w:val="en-GB" w:eastAsia="en-GB"/>
        </w:rPr>
        <w:t xml:space="preserve"> </w:t>
      </w:r>
      <w:proofErr w:type="spellStart"/>
      <w:r w:rsidRPr="009C0C2B">
        <w:rPr>
          <w:lang w:val="en-GB" w:eastAsia="en-GB"/>
        </w:rPr>
        <w:t>katin</w:t>
      </w:r>
      <w:proofErr w:type="spellEnd"/>
      <w:r w:rsidRPr="009C0C2B">
        <w:rPr>
          <w:lang w:val="en-GB" w:eastAsia="en-GB"/>
        </w:rPr>
        <w:t xml:space="preserve"> </w:t>
      </w:r>
      <w:proofErr w:type="spellStart"/>
      <w:r w:rsidRPr="009C0C2B">
        <w:rPr>
          <w:lang w:val="en-GB" w:eastAsia="en-GB"/>
        </w:rPr>
        <w:t>përdhe</w:t>
      </w:r>
      <w:proofErr w:type="spellEnd"/>
      <w:r w:rsidRPr="009C0C2B">
        <w:rPr>
          <w:lang w:val="en-GB" w:eastAsia="en-GB"/>
        </w:rPr>
        <w:t xml:space="preserve"> (</w:t>
      </w:r>
      <w:proofErr w:type="spellStart"/>
      <w:r w:rsidRPr="009C0C2B">
        <w:rPr>
          <w:lang w:val="en-GB" w:eastAsia="en-GB"/>
        </w:rPr>
        <w:t>kuota</w:t>
      </w:r>
      <w:proofErr w:type="spellEnd"/>
      <w:r w:rsidRPr="009C0C2B">
        <w:rPr>
          <w:lang w:val="en-GB" w:eastAsia="en-GB"/>
        </w:rPr>
        <w:t xml:space="preserve"> 0.00): 8.74 m²; </w:t>
      </w:r>
    </w:p>
    <w:p w14:paraId="67310485" w14:textId="77777777" w:rsidR="009C0C2B" w:rsidRPr="009C0C2B" w:rsidRDefault="009C0C2B" w:rsidP="009C0C2B">
      <w:pPr>
        <w:numPr>
          <w:ilvl w:val="0"/>
          <w:numId w:val="13"/>
        </w:numPr>
        <w:jc w:val="both"/>
        <w:rPr>
          <w:lang w:val="it-IT" w:eastAsia="en-GB"/>
        </w:rPr>
      </w:pPr>
      <w:r w:rsidRPr="009C0C2B">
        <w:rPr>
          <w:lang w:val="it-IT" w:eastAsia="en-GB"/>
        </w:rPr>
        <w:t xml:space="preserve">Sipërfaqe apartamentesh nga kuota +4.00 deri në +19.75: 15.62 m² dhe verandë 39.26 m². </w:t>
      </w:r>
    </w:p>
    <w:p w14:paraId="5E876238" w14:textId="77777777" w:rsidR="009C0C2B" w:rsidRPr="009C0C2B" w:rsidRDefault="009C0C2B" w:rsidP="009C0C2B">
      <w:pPr>
        <w:ind w:firstLine="360"/>
        <w:jc w:val="both"/>
        <w:rPr>
          <w:lang w:val="it-IT" w:eastAsia="en-GB"/>
        </w:rPr>
      </w:pPr>
      <w:r w:rsidRPr="009C0C2B">
        <w:rPr>
          <w:lang w:val="it-IT" w:eastAsia="en-GB"/>
        </w:rPr>
        <w:t xml:space="preserve">Në lidhje me kërkimin për dorëzimin e kësaj sipërfaqeje shtesë, Gjykata çmon se palët nuk kanë paraqitur asnjë dokumentacion për legalizimin e këtyre ndërtimeve pranë organeve përkatëse (Komuna Dajt apo ALUIZNI). </w:t>
      </w:r>
    </w:p>
    <w:p w14:paraId="0ACFDA82" w14:textId="77777777" w:rsidR="009C0C2B" w:rsidRPr="009C0C2B" w:rsidRDefault="009C0C2B" w:rsidP="009C0C2B">
      <w:pPr>
        <w:ind w:firstLine="360"/>
        <w:jc w:val="both"/>
        <w:rPr>
          <w:lang w:val="it-IT" w:eastAsia="en-GB"/>
        </w:rPr>
      </w:pPr>
      <w:r w:rsidRPr="009C0C2B">
        <w:rPr>
          <w:lang w:val="it-IT" w:eastAsia="en-GB"/>
        </w:rPr>
        <w:t>Për rrjedhojë, këto ndërtime të palegalizuara konsiderohen të paligjshme dhe nuk mund t’i dorëzohen paditësit, pavarësisht marrëveshjes së palëve. Kjo e drejtë mund të realizohet vetëm pasi këto sipërfaqe të ligjërohen.</w:t>
      </w:r>
    </w:p>
    <w:p w14:paraId="62FE70BC" w14:textId="77777777" w:rsidR="009C0C2B" w:rsidRPr="009C0C2B" w:rsidRDefault="009C0C2B" w:rsidP="009C0C2B">
      <w:pPr>
        <w:ind w:firstLine="360"/>
        <w:jc w:val="both"/>
        <w:rPr>
          <w:lang w:val="it-IT" w:eastAsia="en-GB"/>
        </w:rPr>
      </w:pPr>
      <w:r w:rsidRPr="009C0C2B">
        <w:rPr>
          <w:lang w:val="it-IT" w:eastAsia="en-GB"/>
        </w:rPr>
        <w:t>15.7 Po kështu, në lidhje me kërkimin për dorëzimin e 1/3 së sipërfaqes së tarracës, Gjykata, duke iu referuar nenit 209/a të Kodit Civil, sipas të cilit tarraca është objekt i bashkëpronësisë së detyrueshme, çmon se ky kërkim është i pabazuar dhe duhet të rrëzohet.</w:t>
      </w:r>
    </w:p>
    <w:p w14:paraId="5637CF63" w14:textId="77777777" w:rsidR="009C0C2B" w:rsidRPr="009C0C2B" w:rsidRDefault="009C0C2B" w:rsidP="009C0C2B">
      <w:pPr>
        <w:ind w:firstLine="360"/>
        <w:jc w:val="both"/>
        <w:rPr>
          <w:lang w:val="it-IT" w:eastAsia="en-GB"/>
        </w:rPr>
      </w:pPr>
      <w:r w:rsidRPr="009C0C2B">
        <w:rPr>
          <w:lang w:val="it-IT" w:eastAsia="en-GB"/>
        </w:rPr>
        <w:t>Gjithashtu, nga kontrata rezulton se në rast vonese investitori do të linte si garanci parkimet nr. 15, 16, 17 dhe 18. Megjithatë, duke pasur parasysh nenin 540 të Kodit Civil, i cili ndalon kalimin automatik të pronësisë si pasojë e mos përmbushjes së detyrimit, Gjykata çmon se kërkimi për kalimin në pronësi të këtyre parkimeve është i pabazuar në ligj dhe duhet të rrëzohet.</w:t>
      </w:r>
    </w:p>
    <w:p w14:paraId="361BE2CE" w14:textId="77777777" w:rsidR="009C0C2B" w:rsidRPr="009C0C2B" w:rsidRDefault="009C0C2B" w:rsidP="009C0C2B">
      <w:pPr>
        <w:pStyle w:val="NormalWeb"/>
        <w:spacing w:before="0" w:beforeAutospacing="0" w:after="0" w:afterAutospacing="0"/>
        <w:ind w:firstLine="360"/>
        <w:jc w:val="both"/>
        <w:rPr>
          <w:lang w:val="it-IT"/>
        </w:rPr>
      </w:pPr>
      <w:r w:rsidRPr="009C0C2B">
        <w:rPr>
          <w:lang w:val="it-IT"/>
        </w:rPr>
        <w:t>Duke pasur parasysh objektin e këtij kërkimi, përcaktimet që palët kanë bërë në kontratë, si dhe dispozitën e nenit 540 të Kodit Civil, sipas të cilit “është e pavlefshme marrëveshja që parashikon kalimin e pronësisë së sendit te kreditori në rast mospërmbushjeje të detyrimit”, Gjykata çmon se kërkimi i paditësit për kalimin në pronësi të tij të mjeteve të garancisë (parkimet nr. 15, 16, 17 dhe 18) është i pabazuar në ligj dhe, si i tillë, duhet të rrëzohet.</w:t>
      </w:r>
    </w:p>
    <w:p w14:paraId="66D8CA81" w14:textId="77777777" w:rsidR="009C0C2B" w:rsidRPr="009C0C2B" w:rsidRDefault="009C0C2B" w:rsidP="009C0C2B">
      <w:pPr>
        <w:pStyle w:val="NormalWeb"/>
        <w:spacing w:before="0" w:beforeAutospacing="0" w:after="0" w:afterAutospacing="0"/>
        <w:ind w:firstLine="360"/>
        <w:jc w:val="both"/>
        <w:rPr>
          <w:lang w:val="it-IT"/>
        </w:rPr>
      </w:pPr>
      <w:r w:rsidRPr="009C0C2B">
        <w:rPr>
          <w:lang w:val="it-IT"/>
        </w:rPr>
        <w:t xml:space="preserve">Palët kontraktuese kanë përcaktuar në kontratë se pronari i truallit kishte të drejtën të kryente vetë punime në tre apartamente, të cilat konsistonin në shtrimin e pllakave, vendosjen e dyer-dritareve (vetrata, grila) dhe kompletimin e banjave, në bazë të çmimeve të projektit të përcaktuara nga investitori. Nga përfundimet e aktit të ekspertimit (faqet 15–16) rezultoi se, nga këqyrja në vend, në një nga apartamentet me sipërfaqe 110.67 m² janë përfunduar të gjitha punimet nga paditësi Flamur Çalliku, me një vlerë prej 824,168.4 lekë. Këto vlera janë llogaritur nga ekspertët në bazë të VKM nr. 407, datë 27.06.2012, për shkak se në dosje nuk disponohet asnjë faturë apo preventiv punimesh. Po kështu, nga shtesa e aktit të ekspertimit, datë 26.05.2015, rezultoi se është bërë llogaritja e volumit të punimeve të kryera nga pala paditëse në një nga dyqanet pjesë e përfitimit të saj, me një vlerë prej 1,207,263 lekë, e llogaritur mbi të njëjtat baza, për shkak të mungesës së dokumentacionit. </w:t>
      </w:r>
    </w:p>
    <w:p w14:paraId="25DDB69E" w14:textId="77777777" w:rsidR="009C0C2B" w:rsidRPr="009C0C2B" w:rsidRDefault="009C0C2B" w:rsidP="009C0C2B">
      <w:pPr>
        <w:pStyle w:val="NormalWeb"/>
        <w:spacing w:before="0" w:beforeAutospacing="0" w:after="0" w:afterAutospacing="0"/>
        <w:ind w:firstLine="360"/>
        <w:jc w:val="both"/>
        <w:rPr>
          <w:lang w:val="it-IT"/>
        </w:rPr>
      </w:pPr>
      <w:r w:rsidRPr="009C0C2B">
        <w:rPr>
          <w:lang w:val="it-IT"/>
        </w:rPr>
        <w:t xml:space="preserve">Pala paditëse ka kërkuar që pala e paditur të paguajë vlerën totale të këtyre punimeve në masën 2,145,395.4 lekë. Megjithatë, duke pasur parasysh se pala paditëse nuk disponon asnjë dokumentacion provues (fatura apo situacione punimesh), si dhe faktin se nuk është provuar që këto punime janë kryer sipas çmimeve të projektit të investitorit, si dhe duke marrë në </w:t>
      </w:r>
      <w:r w:rsidRPr="009C0C2B">
        <w:rPr>
          <w:lang w:val="it-IT"/>
        </w:rPr>
        <w:lastRenderedPageBreak/>
        <w:t>konsideratë se palët nuk kanë rënë dakord që punimet në dyqan të kryheshin nga pronari i truallit, Gjykata çmon se ky kërkim është i pabazuar në prova dhe në ligj dhe, si i tillë, duhet të rrëzohet.</w:t>
      </w:r>
    </w:p>
    <w:p w14:paraId="45B399A0" w14:textId="77777777" w:rsidR="009C0C2B" w:rsidRPr="009C0C2B" w:rsidRDefault="009C0C2B" w:rsidP="009C0C2B">
      <w:pPr>
        <w:pStyle w:val="NormalWeb"/>
        <w:spacing w:before="0" w:beforeAutospacing="0" w:after="0" w:afterAutospacing="0"/>
        <w:ind w:firstLine="360"/>
        <w:jc w:val="both"/>
        <w:rPr>
          <w:lang w:val="it-IT"/>
        </w:rPr>
      </w:pPr>
      <w:r w:rsidRPr="009C0C2B">
        <w:rPr>
          <w:lang w:val="it-IT"/>
        </w:rPr>
        <w:t>15.8 Nga sa më sipër, ky trup gjykues i Gjykatës së Apelit Tiranë e konsideron në tërësinë e tij vendimin nr. 10193, datë 24.12.2015 të Gjykatës së Rrethit Gjyqësor Tiranë si të drejtë, të bazuar në ligj dhe në prova, dhe si rrjedhojë të një procesi të rregullt gjyqësor, duke vlerësuar se ai duhet të lihet në fuqi, me një ndryshim të vetëm. Ky ndryshim konsiston në faktin se, lidhur me kërkimin për dorëzimin e sipërfaqes ndërtimore shtesë të realizuar nga pala e paditur përtej projektit të miratuar nga Komuna Dajt, Gjykata çmon se ky kërkim nuk duhej të rrëzohej, por duhej të pushohej gjykimi.</w:t>
      </w:r>
    </w:p>
    <w:p w14:paraId="16195AE1" w14:textId="77777777" w:rsidR="009C0C2B" w:rsidRPr="009C0C2B" w:rsidRDefault="009C0C2B" w:rsidP="009C0C2B">
      <w:pPr>
        <w:pStyle w:val="NormalWeb"/>
        <w:spacing w:before="0" w:beforeAutospacing="0" w:after="0" w:afterAutospacing="0"/>
        <w:ind w:firstLine="360"/>
        <w:jc w:val="both"/>
        <w:rPr>
          <w:lang w:val="it-IT"/>
        </w:rPr>
      </w:pPr>
      <w:r w:rsidRPr="009C0C2B">
        <w:rPr>
          <w:lang w:val="it-IT"/>
        </w:rPr>
        <w:t>Kjo për arsye se nga ana e ALUIZNI-t kjo sipërfaqe nuk rezulton e legalizuar, dhe për rrjedhojë e drejta e paditësit për ta kërkuar atë mund të realizohet vetëm pasi të jetë ligjëruar nga organet përkatëse shtetërore. Për këtë arsye, kërkimi duhet të pushohet, duke i lënë palës paditëse të drejtën për ta paraqitur atë në një moment të mëvonshëm.</w:t>
      </w:r>
    </w:p>
    <w:p w14:paraId="65C035B7" w14:textId="77777777" w:rsidR="009C0C2B" w:rsidRPr="009C0C2B" w:rsidRDefault="009C0C2B" w:rsidP="009C0C2B">
      <w:pPr>
        <w:pStyle w:val="NormalWeb"/>
        <w:spacing w:before="0" w:beforeAutospacing="0" w:after="0" w:afterAutospacing="0"/>
        <w:ind w:firstLine="360"/>
        <w:jc w:val="both"/>
        <w:rPr>
          <w:lang w:val="it-IT"/>
        </w:rPr>
      </w:pPr>
      <w:r w:rsidRPr="009C0C2B">
        <w:rPr>
          <w:lang w:val="it-IT"/>
        </w:rPr>
        <w:t>15.9 Pretendimet e ngritura nga të dyja palët në këtë shkallë gjykimi nuk u morën parasysh, pasi nuk qëndrojnë dhe janë të njëjta me ato të paraqitura në gjykatën e shkallës së parë, të cilat janë trajtuar dhe rrëzuar me të drejtë nga ajo gjykatë.</w:t>
      </w:r>
    </w:p>
    <w:p w14:paraId="19D98E5E" w14:textId="77777777" w:rsidR="009C0C2B" w:rsidRPr="009C0C2B" w:rsidRDefault="009C0C2B" w:rsidP="009C0C2B">
      <w:pPr>
        <w:pStyle w:val="NormalWeb"/>
        <w:spacing w:before="0" w:beforeAutospacing="0" w:after="0" w:afterAutospacing="0"/>
        <w:ind w:firstLine="360"/>
        <w:jc w:val="both"/>
        <w:rPr>
          <w:lang w:val="it-IT"/>
        </w:rPr>
      </w:pPr>
      <w:r w:rsidRPr="009C0C2B">
        <w:rPr>
          <w:lang w:val="it-IT"/>
        </w:rPr>
        <w:t>15.10 Sa i përket pretendimit të palës së paditur për prishjen e vendimit dhe kthimin e çështjes për rigjykim, Gjykata e Apelit çmon se ky pretendim është i pabazuar, pasi nga shqyrtimi rezulton se gjykata e shkallës së parë ka respektuar dispozitat procedurale civile, duke zhvilluar një proces të rregullt ligjor dhe duke kryer një hetim të plotë dhe të gjithanshëm.</w:t>
      </w:r>
    </w:p>
    <w:p w14:paraId="4A375A4E" w14:textId="77777777" w:rsidR="009C0C2B" w:rsidRPr="009C0C2B" w:rsidRDefault="009C0C2B" w:rsidP="009C0C2B">
      <w:pPr>
        <w:pStyle w:val="NormalWeb"/>
        <w:spacing w:before="0" w:beforeAutospacing="0" w:after="0" w:afterAutospacing="0"/>
        <w:jc w:val="both"/>
        <w:rPr>
          <w:lang w:val="it-IT"/>
        </w:rPr>
      </w:pPr>
      <w:r w:rsidRPr="009C0C2B">
        <w:rPr>
          <w:lang w:val="it-IT"/>
        </w:rPr>
        <w:t>Gjykata ka qenë e vëmendshme, duke u dhënë përgjigje të gjitha pretendimeve të palëve.</w:t>
      </w:r>
    </w:p>
    <w:p w14:paraId="489037FB" w14:textId="77777777" w:rsidR="009C0C2B" w:rsidRPr="009C0C2B" w:rsidRDefault="009C0C2B" w:rsidP="009C0C2B">
      <w:pPr>
        <w:pStyle w:val="NormalWeb"/>
        <w:spacing w:before="0" w:beforeAutospacing="0" w:after="0" w:afterAutospacing="0"/>
        <w:ind w:firstLine="284"/>
        <w:jc w:val="both"/>
        <w:rPr>
          <w:lang w:val="it-IT"/>
        </w:rPr>
      </w:pPr>
      <w:r w:rsidRPr="009C0C2B">
        <w:rPr>
          <w:lang w:val="it-IT"/>
        </w:rPr>
        <w:t>Në këto kushte, vendimi nr. 10193, datë 24.12.2015 i Gjykatës së Rrethit Gjyqësor Tiranë duhet të lihet në fuqi në të gjitha pjesët e tij, me të vetmin ndryshim që të prishet vendimi në pjesën përkatëse dhe të pushohet gjykimi për kërkimin lidhur me sipërfaqen ndërtimore shtesë.</w:t>
      </w:r>
    </w:p>
    <w:p w14:paraId="5FC06343" w14:textId="33A0A4E2" w:rsidR="009C0C2B" w:rsidRPr="009C0C2B" w:rsidRDefault="009C0C2B" w:rsidP="009C0C2B">
      <w:pPr>
        <w:ind w:firstLine="284"/>
        <w:jc w:val="both"/>
        <w:rPr>
          <w:lang w:val="it-IT"/>
        </w:rPr>
      </w:pPr>
      <w:r w:rsidRPr="009C0C2B">
        <w:rPr>
          <w:lang w:val="it-IT"/>
        </w:rPr>
        <w:t xml:space="preserve">16. </w:t>
      </w:r>
      <w:r w:rsidRPr="009C0C2B">
        <w:rPr>
          <w:b/>
          <w:bCs/>
          <w:lang w:val="it-IT"/>
        </w:rPr>
        <w:t xml:space="preserve">Kundër vendimit nr. </w:t>
      </w:r>
      <w:bookmarkStart w:id="5" w:name="_Hlk227167331"/>
      <w:r w:rsidRPr="009C0C2B">
        <w:rPr>
          <w:b/>
          <w:bCs/>
          <w:lang w:val="it-IT" w:eastAsia="en-GB"/>
        </w:rPr>
        <w:t xml:space="preserve">1438 </w:t>
      </w:r>
      <w:r w:rsidRPr="009C0C2B">
        <w:rPr>
          <w:b/>
          <w:bCs/>
          <w:lang w:val="it-IT"/>
        </w:rPr>
        <w:t xml:space="preserve">datë 01.06.2017 </w:t>
      </w:r>
      <w:bookmarkEnd w:id="5"/>
      <w:r w:rsidRPr="009C0C2B">
        <w:rPr>
          <w:b/>
          <w:bCs/>
          <w:lang w:val="it-IT"/>
        </w:rPr>
        <w:t>të Gjykatës së Apelit Tiranë ka ushtruar rekurs</w:t>
      </w:r>
      <w:r w:rsidRPr="009C0C2B">
        <w:rPr>
          <w:b/>
          <w:lang w:val="it-IT"/>
        </w:rPr>
        <w:t xml:space="preserve"> në datën </w:t>
      </w:r>
      <w:r w:rsidRPr="009C0C2B">
        <w:rPr>
          <w:lang w:val="it-IT"/>
        </w:rPr>
        <w:t>29.06.2017 pala paditëse Flamur Çalliku</w:t>
      </w:r>
      <w:r w:rsidRPr="009C0C2B">
        <w:rPr>
          <w:b/>
          <w:lang w:val="it-IT"/>
        </w:rPr>
        <w:t xml:space="preserve">, </w:t>
      </w:r>
      <w:r w:rsidRPr="009C0C2B">
        <w:rPr>
          <w:lang w:val="it-IT"/>
        </w:rPr>
        <w:t>në të cilin, k</w:t>
      </w:r>
      <w:r w:rsidR="00980A49">
        <w:rPr>
          <w:lang w:val="it-IT"/>
        </w:rPr>
        <w:t>a</w:t>
      </w:r>
      <w:r w:rsidRPr="009C0C2B">
        <w:rPr>
          <w:lang w:val="it-IT"/>
        </w:rPr>
        <w:t xml:space="preserve"> parashtruar këto shkaqe: </w:t>
      </w:r>
    </w:p>
    <w:p w14:paraId="72ACDB53" w14:textId="77777777" w:rsidR="009C0C2B" w:rsidRPr="009C0C2B" w:rsidRDefault="009C0C2B" w:rsidP="009C0C2B">
      <w:pPr>
        <w:numPr>
          <w:ilvl w:val="0"/>
          <w:numId w:val="16"/>
        </w:numPr>
        <w:jc w:val="both"/>
        <w:rPr>
          <w:lang w:val="it-IT" w:eastAsia="en-GB"/>
        </w:rPr>
      </w:pPr>
      <w:r w:rsidRPr="009C0C2B">
        <w:rPr>
          <w:lang w:val="it-IT" w:eastAsia="en-GB"/>
        </w:rPr>
        <w:t>Gjykatat kanë trajtuar në mënyrë të gabuar kërkimin për sipërfaqet shtesë, duke e lidhur këtë të drejtë me legalizimin e objektit. Në fakt, e drejta e paditësit buron drejtpërdrejt nga kontrata e sipërmarrjes, ku është parashikuar shprehimisht se në rast ndërtimi të kateve shtesë, pronari i truallit përfiton në të njëjtën përqindje. Moslegalizimi i objektit nuk mund të cenojë të drejtat kontraktore të paditësit, pasi kontrata ka forcën e ligjit për palët (neni 690 i Kodit Civil). Në këtë mënyrë, gjykatat kanë bërë një interpretim të gabuar të ligjit material dhe kanë kufizuar padrejtësisht një të drejtë kontraktore.</w:t>
      </w:r>
    </w:p>
    <w:p w14:paraId="6C67051F" w14:textId="77777777" w:rsidR="009C0C2B" w:rsidRPr="009C0C2B" w:rsidRDefault="009C0C2B" w:rsidP="009C0C2B">
      <w:pPr>
        <w:numPr>
          <w:ilvl w:val="0"/>
          <w:numId w:val="16"/>
        </w:numPr>
        <w:jc w:val="both"/>
        <w:rPr>
          <w:lang w:val="it-IT" w:eastAsia="en-GB"/>
        </w:rPr>
      </w:pPr>
      <w:r w:rsidRPr="009C0C2B">
        <w:rPr>
          <w:lang w:val="it-IT" w:eastAsia="en-GB"/>
        </w:rPr>
        <w:t>Gjykatat kanë rrëzuar kërkimin për 1/3 e tarracës duke u mbështetur në nenin 209/a të Kodit Civil, duke e konsideruar atë bashkëpronësi të detyrueshme. Por nuk është marrë në konsideratë fakti që palët kanë rënë dakord kontraktualisht që 1/3 e kësaj sipërfaqeje t’i lihet në përdorim dhe mirëmbajtje paditësit. Ky interpretim bie në kundërshtim me nenin 690 të Kodit Civil, pasi vullneti i lirë i palëve i shprehur në kontratë ka forcë detyruese dhe duhet të respektohet. Mospranimi i këtij kërkimi përbën zbatim të gabuar të ligjit material.</w:t>
      </w:r>
    </w:p>
    <w:p w14:paraId="473C6DC6" w14:textId="77777777" w:rsidR="009C0C2B" w:rsidRPr="009C0C2B" w:rsidRDefault="009C0C2B" w:rsidP="009C0C2B">
      <w:pPr>
        <w:numPr>
          <w:ilvl w:val="0"/>
          <w:numId w:val="16"/>
        </w:numPr>
        <w:jc w:val="both"/>
        <w:rPr>
          <w:lang w:val="it-IT" w:eastAsia="en-GB"/>
        </w:rPr>
      </w:pPr>
      <w:r w:rsidRPr="009C0C2B">
        <w:rPr>
          <w:lang w:val="it-IT" w:eastAsia="en-GB"/>
        </w:rPr>
        <w:t xml:space="preserve">Gjykatat kanë rrëzuar kërkimin për kalimin në pronësi të parkimeve nr. 15, 16, 17, 18, duke u mbështetur gabimisht në nenin 540 të Kodit Civil. Në realitet, ky parashikim kontraktor përbën një kusht penal, i cili ka për qëllim garantimin e përmbushjes së detyrimit në kohë nga investitori. Në këto kushte, duhet të zbatoheshin dispozitat mbi kushtin penal (nenet 543 e vijues të Kodit Civil), të cilat i japin të drejtë kreditorit të kërkojë ekzekutimin e detyrimit dhe dëmshpërblimin përkatës. Mospranimi i këtij kërkimi përbën një interpretim dhe zbatim të gabuar të ligjit material. Nga akti i ekspertimit është provuar se paditësi ka kryer punime në apartamente dhe në një dyqan, </w:t>
      </w:r>
      <w:r w:rsidRPr="009C0C2B">
        <w:rPr>
          <w:lang w:val="it-IT" w:eastAsia="en-GB"/>
        </w:rPr>
        <w:lastRenderedPageBreak/>
        <w:t>me vlerë totale 2,145,395.4 lekë. Megjithatë, gjykata i ka rrëzuar këto kërkime me arsyetimin se nuk ka dokumentacion financiar (fatura apo preventiv), duke mos i dhënë vlerën e duhur aktit të ekspertimit si provë.</w:t>
      </w:r>
    </w:p>
    <w:p w14:paraId="744C13FA" w14:textId="77777777" w:rsidR="009C0C2B" w:rsidRPr="009C0C2B" w:rsidRDefault="009C0C2B" w:rsidP="009C0C2B">
      <w:pPr>
        <w:numPr>
          <w:ilvl w:val="0"/>
          <w:numId w:val="14"/>
        </w:numPr>
        <w:jc w:val="both"/>
        <w:rPr>
          <w:lang w:val="it-IT" w:eastAsia="en-GB"/>
        </w:rPr>
      </w:pPr>
      <w:r w:rsidRPr="009C0C2B">
        <w:rPr>
          <w:lang w:val="it-IT" w:eastAsia="en-GB"/>
        </w:rPr>
        <w:t xml:space="preserve">Paditësit nuk iu dha mundësia e plotë për paraqitjen e provave të reja; </w:t>
      </w:r>
    </w:p>
    <w:p w14:paraId="25A74FDD" w14:textId="77777777" w:rsidR="009C0C2B" w:rsidRPr="009C0C2B" w:rsidRDefault="009C0C2B" w:rsidP="009C0C2B">
      <w:pPr>
        <w:numPr>
          <w:ilvl w:val="0"/>
          <w:numId w:val="14"/>
        </w:numPr>
        <w:jc w:val="both"/>
        <w:rPr>
          <w:lang w:val="it-IT" w:eastAsia="en-GB"/>
        </w:rPr>
      </w:pPr>
      <w:r w:rsidRPr="009C0C2B">
        <w:rPr>
          <w:lang w:val="it-IT" w:eastAsia="en-GB"/>
        </w:rPr>
        <w:t xml:space="preserve">Në apel, provat e paraqitura nuk u morën në konsideratë; </w:t>
      </w:r>
    </w:p>
    <w:p w14:paraId="1EAF9672" w14:textId="77777777" w:rsidR="009C0C2B" w:rsidRPr="009C0C2B" w:rsidRDefault="009C0C2B" w:rsidP="009C0C2B">
      <w:pPr>
        <w:numPr>
          <w:ilvl w:val="0"/>
          <w:numId w:val="14"/>
        </w:numPr>
        <w:jc w:val="both"/>
        <w:rPr>
          <w:lang w:val="it-IT" w:eastAsia="en-GB"/>
        </w:rPr>
      </w:pPr>
      <w:r w:rsidRPr="009C0C2B">
        <w:rPr>
          <w:lang w:val="it-IT" w:eastAsia="en-GB"/>
        </w:rPr>
        <w:t>Gjykata nuk ka bërë hetim të plotë dhe të gjithanshëm. Kjo përbën shkelje të rëndë proceduriale dhe vlerësim të gabuar të provave.</w:t>
      </w:r>
    </w:p>
    <w:p w14:paraId="512B5FFD" w14:textId="77777777" w:rsidR="009C0C2B" w:rsidRPr="009C0C2B" w:rsidRDefault="009C0C2B" w:rsidP="009C0C2B">
      <w:pPr>
        <w:numPr>
          <w:ilvl w:val="0"/>
          <w:numId w:val="14"/>
        </w:numPr>
        <w:jc w:val="both"/>
        <w:rPr>
          <w:lang w:val="it-IT" w:eastAsia="en-GB"/>
        </w:rPr>
      </w:pPr>
      <w:r w:rsidRPr="009C0C2B">
        <w:rPr>
          <w:lang w:val="it-IT" w:eastAsia="en-GB"/>
        </w:rPr>
        <w:t xml:space="preserve">Gjatë gjykimit nuk u lejua në mënyrë efektive paraqitja e provave të reja nga paditësi; </w:t>
      </w:r>
    </w:p>
    <w:p w14:paraId="080E5F2E" w14:textId="77777777" w:rsidR="009C0C2B" w:rsidRPr="009C0C2B" w:rsidRDefault="009C0C2B" w:rsidP="009C0C2B">
      <w:pPr>
        <w:numPr>
          <w:ilvl w:val="0"/>
          <w:numId w:val="15"/>
        </w:numPr>
        <w:jc w:val="both"/>
        <w:rPr>
          <w:lang w:val="it-IT" w:eastAsia="en-GB"/>
        </w:rPr>
      </w:pPr>
      <w:r w:rsidRPr="009C0C2B">
        <w:rPr>
          <w:lang w:val="it-IT" w:eastAsia="en-GB"/>
        </w:rPr>
        <w:t xml:space="preserve">Provat e paraqitura në apel nuk u përfshinë në hetimin gjyqësor; </w:t>
      </w:r>
    </w:p>
    <w:p w14:paraId="2A661B43" w14:textId="77777777" w:rsidR="009C0C2B" w:rsidRPr="009C0C2B" w:rsidRDefault="009C0C2B" w:rsidP="009C0C2B">
      <w:pPr>
        <w:numPr>
          <w:ilvl w:val="0"/>
          <w:numId w:val="15"/>
        </w:numPr>
        <w:jc w:val="both"/>
        <w:rPr>
          <w:lang w:val="it-IT" w:eastAsia="en-GB"/>
        </w:rPr>
      </w:pPr>
      <w:r w:rsidRPr="009C0C2B">
        <w:rPr>
          <w:lang w:val="it-IT" w:eastAsia="en-GB"/>
        </w:rPr>
        <w:t xml:space="preserve">Gjykata nuk u shpreh mbi këto prova në vendimin e saj. </w:t>
      </w:r>
    </w:p>
    <w:p w14:paraId="2A30B1FB" w14:textId="77777777" w:rsidR="009C0C2B" w:rsidRPr="009C0C2B" w:rsidRDefault="009C0C2B" w:rsidP="009C0C2B">
      <w:pPr>
        <w:numPr>
          <w:ilvl w:val="0"/>
          <w:numId w:val="15"/>
        </w:numPr>
        <w:jc w:val="both"/>
        <w:rPr>
          <w:lang w:val="it-IT" w:eastAsia="en-GB"/>
        </w:rPr>
      </w:pPr>
      <w:r w:rsidRPr="009C0C2B">
        <w:rPr>
          <w:lang w:val="it-IT" w:eastAsia="en-GB"/>
        </w:rPr>
        <w:t xml:space="preserve">Këto veprime përbëjnë shkelje të parimit të hetimit të plotë dhe të gjithanshëm, cenim të së drejtës për një proces të rregullt ligjor dhe shkelje të dispozitave proceduriale mbi administrimin dhe vlerësimin e provave. </w:t>
      </w:r>
    </w:p>
    <w:p w14:paraId="2928BF74" w14:textId="77777777" w:rsidR="009C0C2B" w:rsidRPr="009C0C2B" w:rsidRDefault="009C0C2B" w:rsidP="009C0C2B">
      <w:pPr>
        <w:numPr>
          <w:ilvl w:val="0"/>
          <w:numId w:val="15"/>
        </w:numPr>
        <w:jc w:val="both"/>
        <w:rPr>
          <w:lang w:val="it-IT" w:eastAsia="en-GB"/>
        </w:rPr>
      </w:pPr>
      <w:r w:rsidRPr="009C0C2B">
        <w:rPr>
          <w:lang w:val="it-IT" w:eastAsia="en-GB"/>
        </w:rPr>
        <w:t>Gjykata ka pranuar vetëm pjesërisht kërkimin për qiranë (660,000 lekë), duke u mbështetur në faktin se kontrata parashikon pagesën deri në përfundimin e ndërtimit.</w:t>
      </w:r>
    </w:p>
    <w:p w14:paraId="1B4593BE" w14:textId="77777777" w:rsidR="009C0C2B" w:rsidRPr="009C0C2B" w:rsidRDefault="009C0C2B" w:rsidP="009C0C2B">
      <w:pPr>
        <w:numPr>
          <w:ilvl w:val="0"/>
          <w:numId w:val="15"/>
        </w:numPr>
        <w:jc w:val="both"/>
        <w:rPr>
          <w:lang w:val="it-IT" w:eastAsia="en-GB"/>
        </w:rPr>
      </w:pPr>
      <w:r w:rsidRPr="009C0C2B">
        <w:rPr>
          <w:lang w:val="it-IT" w:eastAsia="en-GB"/>
        </w:rPr>
        <w:t>Nga ana tjetër, vetë gjykata pranon se ndërtimi nuk është përfunduar dhe pala e paditur është në vonesë. Ky arsyetim është kontradiktor dhe në kundërshtim me faktet e provuara, duke çuar në një vendim të pabazuar në ligj.</w:t>
      </w:r>
    </w:p>
    <w:p w14:paraId="5741A841" w14:textId="77777777" w:rsidR="009C0C2B" w:rsidRPr="009C0C2B" w:rsidRDefault="009C0C2B" w:rsidP="009C0C2B">
      <w:pPr>
        <w:numPr>
          <w:ilvl w:val="0"/>
          <w:numId w:val="15"/>
        </w:numPr>
        <w:jc w:val="both"/>
        <w:rPr>
          <w:lang w:val="it-IT" w:eastAsia="en-GB"/>
        </w:rPr>
      </w:pPr>
      <w:r w:rsidRPr="009C0C2B">
        <w:rPr>
          <w:lang w:val="it-IT" w:eastAsia="en-GB"/>
        </w:rPr>
        <w:t>Gjykata ka pranuar detyrimin për pagimin e vlerës së përdorimit të sendit, por nuk është shprehur për masën mujore të këtij detyrimi (196,000 lekë), e cila është përcaktuar nga ekspertët. Edhe Gjykata e Apelit nuk është shprehur për këtë çështje. Mosshprehja për një element thelbësor të kërkimit përbën shkelje të detyrimit për një vendim të plotë dhe të arsyetuar.</w:t>
      </w:r>
    </w:p>
    <w:p w14:paraId="0CE0A35A" w14:textId="2A68DED9" w:rsidR="009C0C2B" w:rsidRPr="009C0C2B" w:rsidRDefault="00862CBB" w:rsidP="009C0C2B">
      <w:pPr>
        <w:ind w:firstLine="360"/>
        <w:jc w:val="both"/>
        <w:rPr>
          <w:lang w:val="it-IT" w:eastAsia="en-GB"/>
        </w:rPr>
      </w:pPr>
      <w:r>
        <w:rPr>
          <w:rFonts w:eastAsia="Calibri"/>
          <w:lang w:val="it-IT"/>
        </w:rPr>
        <w:t xml:space="preserve">17. </w:t>
      </w:r>
      <w:r w:rsidR="009C0C2B" w:rsidRPr="009C0C2B">
        <w:rPr>
          <w:rFonts w:eastAsia="Calibri"/>
          <w:lang w:val="it-IT"/>
        </w:rPr>
        <w:t>Përfundimisht kërkojmë nga Gjykata e Lartë, ndryshimin e vendimit nr. 10193, datë 24.12.2015, të Gjykatës së Rrethit Gjyqësor Tiranë, dhe vendimit nr. 1438, datë 01.06.2017, si dhe pranimin tërësisht të padisë.</w:t>
      </w:r>
    </w:p>
    <w:p w14:paraId="41F80508" w14:textId="77777777" w:rsidR="008E7A31" w:rsidRPr="009C0C2B" w:rsidRDefault="008E7A31" w:rsidP="009C0C2B">
      <w:pPr>
        <w:shd w:val="clear" w:color="auto" w:fill="FFFFFF"/>
        <w:jc w:val="both"/>
        <w:rPr>
          <w:rFonts w:eastAsia="Times New Roman"/>
          <w:lang w:val="it-IT"/>
        </w:rPr>
      </w:pPr>
    </w:p>
    <w:p w14:paraId="2C55F88F" w14:textId="77777777" w:rsidR="008E7A31" w:rsidRPr="009C0C2B" w:rsidRDefault="008E7A31" w:rsidP="009C0C2B">
      <w:pPr>
        <w:jc w:val="both"/>
      </w:pPr>
    </w:p>
    <w:p w14:paraId="792D4DF4" w14:textId="77777777" w:rsidR="0039418C" w:rsidRPr="009C0C2B" w:rsidRDefault="00692886" w:rsidP="009C0C2B">
      <w:pPr>
        <w:jc w:val="both"/>
        <w:rPr>
          <w:b/>
        </w:rPr>
      </w:pPr>
      <w:r w:rsidRPr="009C0C2B">
        <w:rPr>
          <w:b/>
        </w:rPr>
        <w:t xml:space="preserve">II. </w:t>
      </w:r>
      <w:r w:rsidR="00B31F76" w:rsidRPr="009C0C2B">
        <w:rPr>
          <w:b/>
        </w:rPr>
        <w:t xml:space="preserve">VLERËSIMI I KOLEGJIT CIVIL TË GJYKATËS SË LARTË </w:t>
      </w:r>
    </w:p>
    <w:p w14:paraId="5A1478D5" w14:textId="77777777" w:rsidR="00EF5D3F" w:rsidRPr="009C0C2B" w:rsidRDefault="00692886" w:rsidP="009C0C2B">
      <w:pPr>
        <w:widowControl w:val="0"/>
        <w:shd w:val="clear" w:color="auto" w:fill="FFFFFF"/>
        <w:tabs>
          <w:tab w:val="left" w:pos="902"/>
        </w:tabs>
        <w:autoSpaceDE w:val="0"/>
        <w:autoSpaceDN w:val="0"/>
        <w:adjustRightInd w:val="0"/>
        <w:jc w:val="center"/>
        <w:rPr>
          <w:b/>
        </w:rPr>
      </w:pPr>
      <w:r w:rsidRPr="009C0C2B">
        <w:rPr>
          <w:b/>
        </w:rPr>
        <w:t xml:space="preserve">  </w:t>
      </w:r>
    </w:p>
    <w:p w14:paraId="15D3A467" w14:textId="3229CF91" w:rsidR="009C0C2B" w:rsidRPr="009C0C2B" w:rsidRDefault="00014FD0" w:rsidP="009C0C2B">
      <w:pPr>
        <w:ind w:firstLine="426"/>
        <w:jc w:val="both"/>
      </w:pPr>
      <w:bookmarkStart w:id="6" w:name="_Hlk227324629"/>
      <w:r>
        <w:rPr>
          <w:rFonts w:eastAsia="Times New Roman"/>
          <w:bCs/>
        </w:rPr>
        <w:t xml:space="preserve">18. </w:t>
      </w:r>
      <w:r w:rsidR="00CB1AEA" w:rsidRPr="009C0C2B">
        <w:rPr>
          <w:rFonts w:eastAsia="Times New Roman"/>
          <w:bCs/>
          <w:lang w:bidi="en-US"/>
        </w:rPr>
        <w:t>Kolegji Civil i Gjykatës së Lartë (</w:t>
      </w:r>
      <w:r w:rsidR="00CB1AEA" w:rsidRPr="009C0C2B">
        <w:rPr>
          <w:rFonts w:eastAsia="Times New Roman"/>
          <w:bCs/>
          <w:i/>
          <w:lang w:bidi="en-US"/>
        </w:rPr>
        <w:t>në vijim Kolegji</w:t>
      </w:r>
      <w:r w:rsidR="00CB1AEA" w:rsidRPr="009C0C2B">
        <w:rPr>
          <w:rFonts w:eastAsia="Times New Roman"/>
          <w:bCs/>
          <w:lang w:bidi="en-US"/>
        </w:rPr>
        <w:t xml:space="preserve">), </w:t>
      </w:r>
      <w:bookmarkEnd w:id="6"/>
      <w:r w:rsidR="009C0C2B" w:rsidRPr="009C0C2B">
        <w:rPr>
          <w:bCs/>
        </w:rPr>
        <w:t>,</w:t>
      </w:r>
      <w:r w:rsidR="009C0C2B" w:rsidRPr="009C0C2B">
        <w:t xml:space="preserve"> referuar akteve dhe provave që janë administruar në dosjen gjyqësore dhe të cilat i janë nënshtruar hetimit gjyqësor, por pa i hyrë analizës dhe vlerësimit të tyre, çmon se në rekursin e paraqitur nga pala paditëse, ekzistojnë shkaqet ligjore të parashikuara në nenin 472 të Kodit të Procedurës Civile, të cilat, e bëjnë të c</w:t>
      </w:r>
      <w:r w:rsidR="006E1866">
        <w:t>ë</w:t>
      </w:r>
      <w:r w:rsidR="009C0C2B" w:rsidRPr="009C0C2B">
        <w:t>nueshëm vendimin e gjykatës së apelit.</w:t>
      </w:r>
    </w:p>
    <w:p w14:paraId="7356C461" w14:textId="44D3400D" w:rsidR="009C0C2B" w:rsidRPr="009C0C2B" w:rsidRDefault="009C0C2B" w:rsidP="009C0C2B">
      <w:pPr>
        <w:tabs>
          <w:tab w:val="left" w:pos="450"/>
          <w:tab w:val="left" w:pos="720"/>
          <w:tab w:val="left" w:pos="5040"/>
          <w:tab w:val="left" w:pos="5760"/>
          <w:tab w:val="left" w:pos="6480"/>
          <w:tab w:val="left" w:pos="7200"/>
          <w:tab w:val="left" w:pos="7920"/>
          <w:tab w:val="left" w:pos="8640"/>
          <w:tab w:val="left" w:pos="9360"/>
          <w:tab w:val="left" w:pos="10080"/>
        </w:tabs>
        <w:ind w:firstLine="360"/>
        <w:jc w:val="both"/>
        <w:rPr>
          <w:bCs/>
          <w:color w:val="000000"/>
          <w:lang w:val="it-IT"/>
        </w:rPr>
      </w:pPr>
      <w:r w:rsidRPr="009C0C2B">
        <w:rPr>
          <w:color w:val="000000"/>
          <w:lang w:bidi="en-US"/>
        </w:rPr>
        <w:t xml:space="preserve">19. Rekursi i palës </w:t>
      </w:r>
      <w:r w:rsidRPr="009C0C2B">
        <w:rPr>
          <w:bCs/>
          <w:iCs/>
        </w:rPr>
        <w:t xml:space="preserve">palës paditëse </w:t>
      </w:r>
      <w:r w:rsidRPr="009C0C2B">
        <w:rPr>
          <w:color w:val="000000"/>
          <w:lang w:bidi="en-US"/>
        </w:rPr>
        <w:t xml:space="preserve">është depozituar </w:t>
      </w:r>
      <w:r w:rsidRPr="009C0C2B">
        <w:rPr>
          <w:bCs/>
          <w:color w:val="000000"/>
          <w:lang w:bidi="en-US"/>
        </w:rPr>
        <w:t xml:space="preserve">në datën </w:t>
      </w:r>
      <w:r w:rsidRPr="009C0C2B">
        <w:t xml:space="preserve">29.06.2017 </w:t>
      </w:r>
      <w:r w:rsidRPr="009C0C2B">
        <w:rPr>
          <w:color w:val="000000"/>
          <w:lang w:bidi="en-US"/>
        </w:rPr>
        <w:t xml:space="preserve">dhe është regjistruar në Gjykatën e Lartë në datën </w:t>
      </w:r>
      <w:r w:rsidRPr="009C0C2B">
        <w:rPr>
          <w:lang w:eastAsia="en-GB"/>
        </w:rPr>
        <w:t>22.09.201</w:t>
      </w:r>
      <w:r w:rsidR="00980A49">
        <w:rPr>
          <w:lang w:eastAsia="en-GB"/>
        </w:rPr>
        <w:t>7.</w:t>
      </w:r>
      <w:r w:rsidRPr="009C0C2B">
        <w:rPr>
          <w:color w:val="FF0000"/>
          <w:lang w:bidi="en-US"/>
        </w:rPr>
        <w:t xml:space="preserve"> </w:t>
      </w:r>
      <w:r w:rsidRPr="009C0C2B">
        <w:rPr>
          <w:lang w:bidi="en-US"/>
        </w:rPr>
        <w:t xml:space="preserve">Fillimisht evidentohet fakti i ndryshimeve ligjore që ka pësuar Kodi i Procedurës Civile me ligjin nr. 44/2021, të cilat kanë hyrë në fuqi në datën 29.5.2021. </w:t>
      </w:r>
      <w:r w:rsidRPr="009C0C2B">
        <w:rPr>
          <w:lang w:val="it-IT" w:bidi="en-US"/>
        </w:rPr>
        <w:t xml:space="preserve">Në nenin 32 të ligjit nr. 44/2021, mbi dispozitat tranzitore parashikohet se: </w:t>
      </w:r>
      <w:r w:rsidRPr="009C0C2B">
        <w:rPr>
          <w:i/>
          <w:iCs/>
          <w:lang w:val="it-IT" w:bidi="en-US"/>
        </w:rPr>
        <w:t>“[...] 2. Rekurset e paraqitura, por ende të pashqyrtuara, konsiderohen të pranueshme nëse plotësojnë parashikimet e ligjit në fuqi në kohën e depozitimit të tyre</w:t>
      </w:r>
      <w:r w:rsidRPr="009C0C2B">
        <w:rPr>
          <w:lang w:val="it-IT" w:bidi="en-US"/>
        </w:rPr>
        <w:t>”. Në rastin e rekurseve të cilat janë depozituar dhe regjistruar përpara datës së hyrjes në fuqi të këtyre ndryshimeve, në funksion edhe të garantimit të të drejtave të palëve ndërgjyqëse, për efektet e pranueshmërisë së rekursit mbahet parasysh ligji i kohës së regjistrimit të tyre. Në rastin konkret, duke qenë se rekursi është depozituar para hyrjes në fuqi të ndryshimeve të KPC me ligjin nr.38/2017 dhe atë nr. 44/2021, atëherë do të shqyrtohet duke iu nënshtruar dispozitave ligjore në fuqi në kohën e paraqitjes.</w:t>
      </w:r>
    </w:p>
    <w:p w14:paraId="62B8A995" w14:textId="77777777" w:rsidR="009C0C2B" w:rsidRPr="009C0C2B" w:rsidRDefault="009C0C2B" w:rsidP="009C0C2B">
      <w:pPr>
        <w:tabs>
          <w:tab w:val="left" w:pos="450"/>
          <w:tab w:val="left" w:pos="720"/>
          <w:tab w:val="left" w:pos="5040"/>
          <w:tab w:val="left" w:pos="5760"/>
          <w:tab w:val="left" w:pos="6480"/>
          <w:tab w:val="left" w:pos="7200"/>
          <w:tab w:val="left" w:pos="7920"/>
          <w:tab w:val="left" w:pos="8640"/>
          <w:tab w:val="left" w:pos="9360"/>
          <w:tab w:val="left" w:pos="10080"/>
        </w:tabs>
        <w:ind w:firstLine="360"/>
        <w:jc w:val="both"/>
        <w:rPr>
          <w:bCs/>
          <w:color w:val="000000"/>
        </w:rPr>
      </w:pPr>
      <w:r w:rsidRPr="009C0C2B">
        <w:rPr>
          <w:bCs/>
          <w:color w:val="000000"/>
          <w:lang w:val="it-IT"/>
        </w:rPr>
        <w:t xml:space="preserve">20. </w:t>
      </w:r>
      <w:r w:rsidRPr="009C0C2B">
        <w:rPr>
          <w:lang w:val="it-IT" w:bidi="en-US"/>
        </w:rPr>
        <w:t>Neni 472 i KPC-së (përpara ndryshimeve) parashikonte se: “</w:t>
      </w:r>
      <w:r w:rsidRPr="009C0C2B">
        <w:rPr>
          <w:i/>
          <w:iCs/>
          <w:lang w:val="it-IT" w:bidi="en-US"/>
        </w:rPr>
        <w:t xml:space="preserve">Vendimet e shpallura nga gjykata e apelit dhe ato të gjykatës së shkallës së parë, në rastet që përcaktohen nga ky Kod, mund të ankimohen me rekurs në Gjykatën e Lartë vetëm kur: a) nuk është respektuar ose është </w:t>
      </w:r>
      <w:r w:rsidRPr="009C0C2B">
        <w:rPr>
          <w:i/>
          <w:iCs/>
          <w:lang w:val="it-IT" w:bidi="en-US"/>
        </w:rPr>
        <w:lastRenderedPageBreak/>
        <w:t xml:space="preserve">zbatuar keq ligji; b) ka shkelje të rënda të normave procedurale (neni 467 i këtij Kodi); c) shfuqizuar. Kundërshtimi i vendimit në Gjykatën e Lartë bëhet brenda 30 ditëve nga data e dhënies së vendimit. </w:t>
      </w:r>
      <w:r w:rsidRPr="009C0C2B">
        <w:rPr>
          <w:i/>
          <w:iCs/>
          <w:lang w:bidi="en-US"/>
        </w:rPr>
        <w:t>Kur palët janë në mungesë, ky afat fillon nga data e njoftimit</w:t>
      </w:r>
      <w:r w:rsidRPr="009C0C2B">
        <w:rPr>
          <w:lang w:bidi="en-US"/>
        </w:rPr>
        <w:t>”.</w:t>
      </w:r>
    </w:p>
    <w:p w14:paraId="614EAC24" w14:textId="77777777" w:rsidR="009C0C2B" w:rsidRPr="009C0C2B" w:rsidRDefault="009C0C2B" w:rsidP="009C0C2B">
      <w:pPr>
        <w:tabs>
          <w:tab w:val="left" w:pos="450"/>
          <w:tab w:val="left" w:pos="720"/>
          <w:tab w:val="left" w:pos="5040"/>
          <w:tab w:val="left" w:pos="5760"/>
          <w:tab w:val="left" w:pos="6480"/>
          <w:tab w:val="left" w:pos="7200"/>
          <w:tab w:val="left" w:pos="7920"/>
          <w:tab w:val="left" w:pos="8640"/>
          <w:tab w:val="left" w:pos="9360"/>
          <w:tab w:val="left" w:pos="10080"/>
        </w:tabs>
        <w:ind w:firstLine="360"/>
        <w:jc w:val="both"/>
        <w:rPr>
          <w:bCs/>
          <w:color w:val="000000"/>
        </w:rPr>
      </w:pPr>
      <w:r w:rsidRPr="009C0C2B">
        <w:rPr>
          <w:bCs/>
          <w:color w:val="000000"/>
        </w:rPr>
        <w:t xml:space="preserve">21. </w:t>
      </w:r>
      <w:r w:rsidRPr="009C0C2B">
        <w:rPr>
          <w:lang w:bidi="en-US"/>
        </w:rPr>
        <w:t xml:space="preserve">Në kuptim të nenit 472 të Kodit të Procedurës Civile, kushtet dhe kriteret e pranueshmërisë së rekursit, si një mjet i zakonshëm i ankimit, përfshijnë </w:t>
      </w:r>
      <w:r w:rsidRPr="009C0C2B">
        <w:rPr>
          <w:i/>
          <w:iCs/>
          <w:u w:val="single"/>
          <w:lang w:bidi="en-US"/>
        </w:rPr>
        <w:t>së pari</w:t>
      </w:r>
      <w:r w:rsidRPr="009C0C2B">
        <w:rPr>
          <w:lang w:bidi="en-US"/>
        </w:rPr>
        <w:t xml:space="preserve">, respektimin e disa kërkesave formalo-ligjore të lidhura me subjektin që i drejtohet Gjykatës së Lartë, ndër të cilat, respektimin e afatit ligjor 30 ditor mbi depozitimin e rekursit, nënshkrimi i rekursit, dokumentet që domosdoshmërisht duhet t’i bashkëlidhen rekursit etj.; </w:t>
      </w:r>
      <w:r w:rsidRPr="009C0C2B">
        <w:rPr>
          <w:i/>
          <w:iCs/>
          <w:u w:val="single"/>
          <w:lang w:bidi="en-US"/>
        </w:rPr>
        <w:t>së dyti,</w:t>
      </w:r>
      <w:r w:rsidRPr="009C0C2B">
        <w:rPr>
          <w:lang w:bidi="en-US"/>
        </w:rPr>
        <w:t xml:space="preserve"> kontrollin dhe verifikimin nga ana e Kolegjit të shkaqeve të prezantuara në rekurs, të cilat nënkuptojnë respektimin nga e gjykatave të normave procedurale të cilat eventualisht mund të çojnë në pavlefshmërinë e vendimit gjyqësor apo të të gjithë procedurës së gjykimit, respektimi i parimeve kushtetuese për një proces të rregullt ligjor, zbatimi i drejtë i ligjit material etj</w:t>
      </w:r>
      <w:r w:rsidRPr="009C0C2B">
        <w:rPr>
          <w:bCs/>
          <w:color w:val="000000"/>
        </w:rPr>
        <w:t>.</w:t>
      </w:r>
    </w:p>
    <w:p w14:paraId="222EDA50" w14:textId="77777777" w:rsidR="009C0C2B" w:rsidRPr="009C0C2B" w:rsidRDefault="009C0C2B" w:rsidP="009C0C2B">
      <w:pPr>
        <w:tabs>
          <w:tab w:val="left" w:pos="450"/>
          <w:tab w:val="left" w:pos="720"/>
          <w:tab w:val="left" w:pos="5040"/>
          <w:tab w:val="left" w:pos="5760"/>
          <w:tab w:val="left" w:pos="6480"/>
          <w:tab w:val="left" w:pos="7200"/>
          <w:tab w:val="left" w:pos="7920"/>
          <w:tab w:val="left" w:pos="8640"/>
          <w:tab w:val="left" w:pos="9360"/>
          <w:tab w:val="left" w:pos="10080"/>
        </w:tabs>
        <w:ind w:firstLine="360"/>
        <w:jc w:val="both"/>
        <w:rPr>
          <w:bCs/>
          <w:color w:val="000000"/>
        </w:rPr>
      </w:pPr>
      <w:r w:rsidRPr="009C0C2B">
        <w:rPr>
          <w:bCs/>
          <w:color w:val="000000"/>
        </w:rPr>
        <w:t xml:space="preserve">22. </w:t>
      </w:r>
      <w:r w:rsidRPr="009C0C2B">
        <w:rPr>
          <w:bCs/>
          <w:i/>
          <w:color w:val="000000"/>
        </w:rPr>
        <w:t>Lidhur me kërkesat formalo-ligjore të pranueshmërisë së rekursit</w:t>
      </w:r>
      <w:r w:rsidRPr="009C0C2B">
        <w:rPr>
          <w:bCs/>
          <w:color w:val="000000"/>
        </w:rPr>
        <w:t xml:space="preserve">, konstatohet </w:t>
      </w:r>
      <w:r w:rsidRPr="009C0C2B">
        <w:rPr>
          <w:lang w:bidi="en-US"/>
        </w:rPr>
        <w:t>nga pikëpamja formale rekursi i paraqitur nga pala paditëse ka respektuar kërkesat ligjore procedurale të lidhura me afatin prej 30 ditësh dhe nënshkrimin e aktit</w:t>
      </w:r>
      <w:r w:rsidRPr="009C0C2B">
        <w:rPr>
          <w:bCs/>
          <w:color w:val="000000"/>
        </w:rPr>
        <w:t xml:space="preserve">. </w:t>
      </w:r>
    </w:p>
    <w:p w14:paraId="7A7A04DA" w14:textId="0C1B4D3F" w:rsidR="009C0C2B" w:rsidRPr="009C0C2B" w:rsidRDefault="009C0C2B" w:rsidP="009C0C2B">
      <w:pPr>
        <w:tabs>
          <w:tab w:val="left" w:pos="450"/>
          <w:tab w:val="left" w:pos="720"/>
          <w:tab w:val="left" w:pos="5040"/>
          <w:tab w:val="left" w:pos="5760"/>
          <w:tab w:val="left" w:pos="6480"/>
          <w:tab w:val="left" w:pos="7200"/>
          <w:tab w:val="left" w:pos="7920"/>
          <w:tab w:val="left" w:pos="8640"/>
          <w:tab w:val="left" w:pos="9360"/>
          <w:tab w:val="left" w:pos="10080"/>
        </w:tabs>
        <w:ind w:firstLine="360"/>
        <w:jc w:val="both"/>
        <w:rPr>
          <w:bCs/>
        </w:rPr>
      </w:pPr>
      <w:r w:rsidRPr="009C0C2B">
        <w:rPr>
          <w:bCs/>
          <w:color w:val="000000"/>
        </w:rPr>
        <w:t>23.</w:t>
      </w:r>
      <w:r w:rsidRPr="009C0C2B">
        <w:rPr>
          <w:bCs/>
          <w:i/>
          <w:iCs/>
          <w:color w:val="000000"/>
        </w:rPr>
        <w:t xml:space="preserve"> Lidhur me bazueshmërinë e shkaqeve të rekursit</w:t>
      </w:r>
      <w:r w:rsidRPr="009C0C2B">
        <w:rPr>
          <w:bCs/>
          <w:color w:val="000000"/>
        </w:rPr>
        <w:t>, n</w:t>
      </w:r>
      <w:r w:rsidRPr="009C0C2B">
        <w:rPr>
          <w:bCs/>
          <w:lang w:bidi="en-US"/>
        </w:rPr>
        <w:t xml:space="preserve">ga shqyrtimi i çështjes </w:t>
      </w:r>
      <w:r w:rsidR="001E1466">
        <w:t>Kolegji</w:t>
      </w:r>
      <w:r w:rsidRPr="009C0C2B">
        <w:rPr>
          <w:bCs/>
          <w:lang w:bidi="en-US"/>
        </w:rPr>
        <w:t xml:space="preserve"> ka konstatuar se, </w:t>
      </w:r>
      <w:r w:rsidRPr="009C0C2B">
        <w:t>n</w:t>
      </w:r>
      <w:r w:rsidRPr="009C0C2B">
        <w:rPr>
          <w:bCs/>
        </w:rPr>
        <w:t xml:space="preserve">ga shqyrtimi i çështjes rezulton se, rekursi i paraqitur nga </w:t>
      </w:r>
      <w:r w:rsidRPr="009C0C2B">
        <w:t xml:space="preserve">pala paditëse </w:t>
      </w:r>
      <w:r w:rsidRPr="009C0C2B">
        <w:rPr>
          <w:bCs/>
        </w:rPr>
        <w:t>është bërë për shkaqe nga ato që parashikohen në nenin 472 të KPC, pasi:</w:t>
      </w:r>
    </w:p>
    <w:p w14:paraId="36191E93" w14:textId="49C4EAD5" w:rsidR="009C0C2B" w:rsidRPr="009C0C2B" w:rsidRDefault="009C0C2B" w:rsidP="009C0C2B">
      <w:pPr>
        <w:tabs>
          <w:tab w:val="left" w:pos="450"/>
          <w:tab w:val="left" w:pos="720"/>
          <w:tab w:val="left" w:pos="5040"/>
          <w:tab w:val="left" w:pos="5760"/>
          <w:tab w:val="left" w:pos="6480"/>
          <w:tab w:val="left" w:pos="7200"/>
          <w:tab w:val="left" w:pos="7920"/>
          <w:tab w:val="left" w:pos="8640"/>
          <w:tab w:val="left" w:pos="9360"/>
          <w:tab w:val="left" w:pos="10080"/>
        </w:tabs>
        <w:ind w:firstLine="360"/>
        <w:jc w:val="both"/>
        <w:rPr>
          <w:bCs/>
        </w:rPr>
      </w:pPr>
      <w:r w:rsidRPr="009C0C2B">
        <w:rPr>
          <w:lang w:eastAsia="en-GB"/>
        </w:rPr>
        <w:t>24.</w:t>
      </w:r>
      <w:r w:rsidRPr="009C0C2B">
        <w:t xml:space="preserve"> Nga shqyrtimi i çështjes rezulton se ndërmjet palëve është lidhur një kontratë sipërmarrjeje, në bazë të së cilës paditësi, në cilësinë e pronarit të truallit, ia ka vënë këtë truall në dispozicion palës së paditur për ndërtim, ndërsa kjo e fundit ka marrë përsipër realizimin e objektit dhe dorëzimin e pjesës takuese sipas përqindjes së përcaktuar në kontratë. Nga provat rezulton se paditësi ka përmbushur detyrimet e tij kontraktore, ndërkohë që pala e paditur nuk ka respektuar afatin për dorëzimin e pjesës takuese, duke sjellë kështu lindjen e konfliktit gjyqësor. Në analizë të vendimit nr. 1438, datë 01.06.2017 të Gjykatës së Apelit Tiranë, Kolegji vëren se në pjesën më të madhe të tij, ky vendim mbështetet në një interpretim të saktë të marrëdhënies kontraktore ndërmjet palëve, të detyrimeve të marra përsipër dhe të pasojave juridike që burojnë nga mos përmbushja e tyre. Megjithatë, për sa i përket kërkimit mbi sipërfaqet shtesë të ndërtuara përtej projektit të miratuar, të cilat rezultojnë të jenë në proces legalizimi,</w:t>
      </w:r>
      <w:r w:rsidR="00980A49">
        <w:t xml:space="preserve"> dhe t</w:t>
      </w:r>
      <w:r w:rsidR="0005434C">
        <w:t>ë</w:t>
      </w:r>
      <w:r w:rsidR="00980A49">
        <w:t xml:space="preserve"> drejt</w:t>
      </w:r>
      <w:r w:rsidR="0005434C">
        <w:t>ë</w:t>
      </w:r>
      <w:r w:rsidR="00980A49">
        <w:t>n e padit</w:t>
      </w:r>
      <w:r w:rsidR="0005434C">
        <w:t>ë</w:t>
      </w:r>
      <w:r w:rsidR="00980A49">
        <w:t>sit p</w:t>
      </w:r>
      <w:r w:rsidR="0005434C">
        <w:t>ë</w:t>
      </w:r>
      <w:r w:rsidR="00980A49">
        <w:t>r t</w:t>
      </w:r>
      <w:r w:rsidR="0005434C">
        <w:t>ë</w:t>
      </w:r>
      <w:r w:rsidR="00980A49">
        <w:t xml:space="preserve"> p</w:t>
      </w:r>
      <w:r w:rsidR="0005434C">
        <w:t>ë</w:t>
      </w:r>
      <w:r w:rsidR="00980A49">
        <w:t>rfituar prej tyre,</w:t>
      </w:r>
      <w:r w:rsidRPr="009C0C2B">
        <w:t xml:space="preserve"> vendimi i gjykatës së apelit paraqitet i c</w:t>
      </w:r>
      <w:r w:rsidR="006E1866">
        <w:t>ë</w:t>
      </w:r>
      <w:r w:rsidRPr="009C0C2B">
        <w:t>nueshëm.</w:t>
      </w:r>
    </w:p>
    <w:p w14:paraId="7CB6BF25" w14:textId="77777777" w:rsidR="009C0C2B" w:rsidRPr="009C0C2B" w:rsidRDefault="009C0C2B" w:rsidP="009C0C2B">
      <w:pPr>
        <w:tabs>
          <w:tab w:val="left" w:pos="450"/>
          <w:tab w:val="left" w:pos="720"/>
          <w:tab w:val="left" w:pos="5040"/>
          <w:tab w:val="left" w:pos="5760"/>
          <w:tab w:val="left" w:pos="6480"/>
          <w:tab w:val="left" w:pos="7200"/>
          <w:tab w:val="left" w:pos="7920"/>
          <w:tab w:val="left" w:pos="8640"/>
          <w:tab w:val="left" w:pos="9360"/>
          <w:tab w:val="left" w:pos="10080"/>
        </w:tabs>
        <w:ind w:firstLine="360"/>
        <w:jc w:val="both"/>
        <w:rPr>
          <w:bCs/>
        </w:rPr>
      </w:pPr>
      <w:r w:rsidRPr="009C0C2B">
        <w:rPr>
          <w:bCs/>
        </w:rPr>
        <w:t xml:space="preserve">25. </w:t>
      </w:r>
      <w:r w:rsidRPr="009C0C2B">
        <w:rPr>
          <w:lang w:eastAsia="en-GB"/>
        </w:rPr>
        <w:t>Nga rrethanat e faktit të provuara në gjykim rezulton se ndërmjet paditësit, në cilësinë e pronarit të truallit, dhe të paditurve, në cilësinë e investitorit, janë lidhur kontrata sipërmarrjeje, fillimisht kontrata paraprake dhe më pas kontrata e detajuar, me anë të të cilave paditësi ka vënë në dispozicion truallin me sipërfaqe 1012 m², ndërsa pala e paditur ka marrë përsipër të realizojë ndërtimin dhe t’i dorëzojë paditësit pjesën takuese të përcaktuar sipas kontratës.</w:t>
      </w:r>
    </w:p>
    <w:p w14:paraId="09CFF52B" w14:textId="77777777" w:rsidR="009C0C2B" w:rsidRPr="009C0C2B" w:rsidRDefault="009C0C2B" w:rsidP="009C0C2B">
      <w:pPr>
        <w:jc w:val="both"/>
        <w:rPr>
          <w:lang w:eastAsia="en-GB"/>
        </w:rPr>
      </w:pPr>
      <w:r w:rsidRPr="009C0C2B">
        <w:rPr>
          <w:lang w:eastAsia="en-GB"/>
        </w:rPr>
        <w:t xml:space="preserve">Gjykatat e faktit kanë konstatuar se paditësi ka përmbushur detyrimin e tij kontraktor, ndërsa pala e paditur nuk ka përmbushur në afat detyrimin për dorëzimin e pjesës takuese, e përbërë nga sipërfaqe dyqanesh, parkimesh dhe apartamentesh, të përcaktuara konkretisht në kontratën e datës 16.05.2011. Në këto kushte, me të drejtë është zbatuar neni 690 i Kodit Civil, sipas të cilit kontrata e lidhur rregullisht ka forcën e ligjit për palët, si dhe neni 476 i po këtij Kodi, që i njeh kreditorit të drejtën të kërkojë ekzekutimin në natyrë të detyrimit dhe shpërblimin e dëmit që rrjedh nga vonesa. </w:t>
      </w:r>
      <w:r w:rsidRPr="009C0C2B">
        <w:t>Për pasojë, janë të drejta dhe të bazuara në ligj konkluzionet e gjykatave të faktit për detyrimin e palës së paditur për dorëzimin e pjesës takuese të përcaktuar në kontratë, detyrimin për pagimin e qirasë së papaguar për periudhën e parashikuar kontraktualisht, si dhe detyrimin për pagimin e vlerës së përdorimit të sendit si pasojë e vonesës në dorëzimin e pjesës takuese.</w:t>
      </w:r>
    </w:p>
    <w:p w14:paraId="4D5579A7" w14:textId="1CF4EBDE" w:rsidR="009C0C2B" w:rsidRPr="009C0C2B" w:rsidRDefault="009C0C2B" w:rsidP="00980A49">
      <w:pPr>
        <w:ind w:firstLine="720"/>
        <w:jc w:val="both"/>
        <w:rPr>
          <w:lang w:eastAsia="en-GB"/>
        </w:rPr>
      </w:pPr>
      <w:r w:rsidRPr="009C0C2B">
        <w:rPr>
          <w:lang w:eastAsia="en-GB"/>
        </w:rPr>
        <w:t xml:space="preserve">26. Po kështu, </w:t>
      </w:r>
      <w:r w:rsidR="001E1466">
        <w:t>Kolegji</w:t>
      </w:r>
      <w:r w:rsidRPr="009C0C2B">
        <w:rPr>
          <w:lang w:eastAsia="en-GB"/>
        </w:rPr>
        <w:t xml:space="preserve"> vlerëson se janë të bazuara në ligj edhe disponimet e gjykatave të faktit për rrëzimin e kërkimeve të tjera të paditësit, përkatësisht, lidhur me 1/3 e sipërfaqes </w:t>
      </w:r>
      <w:r w:rsidRPr="009C0C2B">
        <w:rPr>
          <w:lang w:eastAsia="en-GB"/>
        </w:rPr>
        <w:lastRenderedPageBreak/>
        <w:t>së tarracës</w:t>
      </w:r>
      <w:r w:rsidR="00980A49">
        <w:rPr>
          <w:lang w:eastAsia="en-GB"/>
        </w:rPr>
        <w:t xml:space="preserve">. </w:t>
      </w:r>
      <w:r w:rsidRPr="009C0C2B">
        <w:rPr>
          <w:lang w:eastAsia="en-GB"/>
        </w:rPr>
        <w:t>Me të drejtë gjykatat e faktit kanë arritur në përfundimin se tarraca, sipas nenit 209/a të Kodit Civil, përbën pjesë të bashkëpronësisë së detyrueshme. Regjimi juridik i pjesëve të përbashkëta të ndërtesës nuk mund të shmanget me marrëveshje kontraktore ndërmjet vetëm disa prej subjekteve të interesuara, kur natyra e sendit dhe ligji e vendosin atë në shërbim të të gjithë bashkëpronarëve. Për këtë arsye, kërkimi për njohjen e një të drejte ekskluzive mbi 1/3 e tarracës është rrëzuar drejt.</w:t>
      </w:r>
    </w:p>
    <w:p w14:paraId="6328E23E" w14:textId="77777777" w:rsidR="009C0C2B" w:rsidRPr="009C0C2B" w:rsidRDefault="009C0C2B" w:rsidP="009C0C2B">
      <w:pPr>
        <w:ind w:firstLine="720"/>
        <w:jc w:val="both"/>
        <w:rPr>
          <w:lang w:eastAsia="en-GB"/>
        </w:rPr>
      </w:pPr>
      <w:r w:rsidRPr="009C0C2B">
        <w:rPr>
          <w:lang w:eastAsia="en-GB"/>
        </w:rPr>
        <w:t>27. Lidhur me kalimin në pronësi të parkimeve nr. 15, 16, 17, 18, Gjykatat e faktit kanë zbatuar drejt nenin 540 të Kodit Civil. Edhe pse pala paditëse e paraqet këtë klauzolë si kusht penal, përmbajtja e saj parashikon kalimin automatik të pronësisë së disa pasurive në favor të kreditorit për shkak të mospërmbushjes së detyrimit nga debitori. Një marrëveshje e tillë bie ndesh me ndalimin ligjor të pactum commissorium dhe nuk mund të prodhojë efektin e transferimit të pronësisë. Në rastin më të mirë, një klauzolë e tillë mund të ngrejë çështje lidhur me dëmshpërblimin, por jo të legjitimojë kalimin automatik të pronësisë së parkimeve në favor të paditësit. Si rrjedhojë, edhe kjo pjesë e rekursit nuk është e bazuar.</w:t>
      </w:r>
    </w:p>
    <w:p w14:paraId="67457B5B" w14:textId="3512A2DE" w:rsidR="009C0C2B" w:rsidRPr="009C0C2B" w:rsidRDefault="009C0C2B" w:rsidP="005C54B7">
      <w:pPr>
        <w:ind w:firstLine="720"/>
        <w:jc w:val="both"/>
        <w:rPr>
          <w:lang w:eastAsia="en-GB"/>
        </w:rPr>
      </w:pPr>
      <w:r w:rsidRPr="009C0C2B">
        <w:rPr>
          <w:lang w:eastAsia="en-GB"/>
        </w:rPr>
        <w:t>28. Lidhur me kërkimin për pagimin e punimeve të pretenduara të kryera nga paditësi, rezulton nga aktet se ekspertimi ka konstatuar ekzistencën e disa punimeve dhe ka bërë një vlerësim të përafërt të tyre, në mungesë të faturave, preventivave apo dokumentacionit tjetër financiar justifikues. Gjithashtu, nuk rezulton i provuar në mënyrë të plotë detyrimi kontraktor i të paditurve për të paguar këto punime në masën e pretenduar, sipas çmimeve të projektit të investitorit, dhe as që për punimet në dyqan të ketë ekzistuar një marrëveshje e tillë.Për rrjedhojë, gjykatat e faktit kanë vepruar drejt kur kanë çmuar se vetëm akti i ekspertimit, në mungesë të provave të tjera mbi burimin, masën dhe përputhjen e detyrimit financiar me kontratën, nuk mjafton për pranimin e këtij kërkimi.</w:t>
      </w:r>
    </w:p>
    <w:p w14:paraId="6F9A399B" w14:textId="02C93773" w:rsidR="009C0C2B" w:rsidRPr="009C0C2B" w:rsidRDefault="009C0C2B" w:rsidP="009C0C2B">
      <w:pPr>
        <w:ind w:firstLine="720"/>
        <w:jc w:val="both"/>
        <w:rPr>
          <w:lang w:eastAsia="en-GB"/>
        </w:rPr>
      </w:pPr>
      <w:r w:rsidRPr="009C0C2B">
        <w:rPr>
          <w:lang w:eastAsia="en-GB"/>
        </w:rPr>
        <w:t>29. Lidhur me pretendimet për c</w:t>
      </w:r>
      <w:r w:rsidR="006E1866">
        <w:rPr>
          <w:lang w:eastAsia="en-GB"/>
        </w:rPr>
        <w:t>ë</w:t>
      </w:r>
      <w:r w:rsidRPr="009C0C2B">
        <w:rPr>
          <w:lang w:eastAsia="en-GB"/>
        </w:rPr>
        <w:t>nim procedural, nga aktet e dosjes nuk rezulton që gjykatat e faktit t’i kenë mohuar palës paditëse të drejtën e mbrojtjes, të drejtën për t’u njohur me provat, për të debatuar mbi to apo për të paraqitur pretendimet e saj. Po kështu, nuk rezulton të jetë provuar konkretisht se cilat prova të reja janë refuzuar në kundërshtim me ligjin, si dhe çfarë ndikimi thelbësor do të kishin ato në zgjidhjen e çështjes. Për pasojë, shkaqet e rekursit me natyrë procedurale nuk gjejnë mbështetje në aktet e dosjes.</w:t>
      </w:r>
    </w:p>
    <w:p w14:paraId="0AA0F090" w14:textId="767ABE1C" w:rsidR="009C0C2B" w:rsidRPr="009C0C2B" w:rsidRDefault="009C0C2B" w:rsidP="009C0C2B">
      <w:pPr>
        <w:ind w:firstLine="720"/>
        <w:jc w:val="both"/>
        <w:rPr>
          <w:lang w:eastAsia="en-GB"/>
        </w:rPr>
      </w:pPr>
      <w:r w:rsidRPr="009C0C2B">
        <w:rPr>
          <w:lang w:eastAsia="en-GB"/>
        </w:rPr>
        <w:t>30. Sa më sipër</w:t>
      </w:r>
      <w:r w:rsidR="005C54B7">
        <w:rPr>
          <w:lang w:eastAsia="en-GB"/>
        </w:rPr>
        <w:t>,</w:t>
      </w:r>
      <w:r w:rsidRPr="009C0C2B">
        <w:rPr>
          <w:lang w:eastAsia="en-GB"/>
        </w:rPr>
        <w:t xml:space="preserve"> </w:t>
      </w:r>
      <w:r w:rsidR="001E1466">
        <w:t>Kolegji</w:t>
      </w:r>
      <w:r w:rsidRPr="009C0C2B">
        <w:rPr>
          <w:lang w:eastAsia="en-GB"/>
        </w:rPr>
        <w:t xml:space="preserve"> vlerëson se vendimi i Gjykatës së Apelit Tiranë është i cenueshëm në pjesën ku ka disponuar prishjen e vendimit të shkallës së parë dhe pushimin e gjykimit lidhur me kërkimin për dorëzimin/ njohjen e të drejtave të paditësit mbi sipërfaqen ndërtimore shtesë, të realizuar përtej projektit të miratuar, e cila rezulton se ndodhet në proces legalizimi. Nga përmbajtja e kontratës së sipërmarrjes rezulton se palët kanë parashikuar shprehimisht se, në rast ndërtimi të kateve apo sipërfaqeve shtesë, pronari i truallit do të përfitonte në të njëjtën përqindje si në marrëveshjen kryesore. Pra, në planin e marrëdhënies detyrimore ndërmjet palëve, ekziston një bazë kontraktore për pretendimin e paditësit mbi përfitimin proporcional edhe nga sipërfaqet shtesë. Gjykata e Apelit, megjithëse ka konstatuar mungesën e legalizimit në momentin e gjykimit, ka zgjedhur të pushojë gjykimin për këtë kërkim, me arsyetimin se e drejta e paditësit mund të realizohet vetëm pasi sipërfaqet të ligjërohen nga organet kompetente. </w:t>
      </w:r>
      <w:r w:rsidRPr="009C0C2B">
        <w:t xml:space="preserve">Ky disponim nuk rezulton i mbështetur në një hetim të plotë dhe të gjithanshëm mbi gjendjen juridike konkrete të këtyre shtesave, veçanërisht </w:t>
      </w:r>
      <w:r w:rsidR="00956864">
        <w:t xml:space="preserve">të ligjit maerial dhe kontratës së sipërmarrjes nënshkruar mes palëve. </w:t>
      </w:r>
    </w:p>
    <w:p w14:paraId="19A91F51" w14:textId="4979B87D" w:rsidR="0005434C" w:rsidRPr="00FF61E3" w:rsidRDefault="009C0C2B" w:rsidP="0005434C">
      <w:pPr>
        <w:ind w:firstLine="648"/>
        <w:jc w:val="both"/>
        <w:rPr>
          <w:bCs/>
          <w:color w:val="000000" w:themeColor="text1"/>
        </w:rPr>
      </w:pPr>
      <w:r w:rsidRPr="009C0C2B">
        <w:rPr>
          <w:lang w:eastAsia="en-GB"/>
        </w:rPr>
        <w:t xml:space="preserve">31. </w:t>
      </w:r>
      <w:r w:rsidR="007107FC">
        <w:rPr>
          <w:lang w:eastAsia="en-GB"/>
        </w:rPr>
        <w:t>Mungesa e faktit t</w:t>
      </w:r>
      <w:r w:rsidR="0005434C">
        <w:rPr>
          <w:lang w:eastAsia="en-GB"/>
        </w:rPr>
        <w:t>ë</w:t>
      </w:r>
      <w:r w:rsidR="007107FC">
        <w:rPr>
          <w:lang w:eastAsia="en-GB"/>
        </w:rPr>
        <w:t xml:space="preserve"> legalizimit n</w:t>
      </w:r>
      <w:r w:rsidR="0005434C">
        <w:rPr>
          <w:lang w:eastAsia="en-GB"/>
        </w:rPr>
        <w:t>ë</w:t>
      </w:r>
      <w:r w:rsidR="007107FC">
        <w:rPr>
          <w:lang w:eastAsia="en-GB"/>
        </w:rPr>
        <w:t xml:space="preserve"> asnj</w:t>
      </w:r>
      <w:r w:rsidR="0005434C">
        <w:rPr>
          <w:lang w:eastAsia="en-GB"/>
        </w:rPr>
        <w:t>ë</w:t>
      </w:r>
      <w:r w:rsidR="007107FC">
        <w:rPr>
          <w:lang w:eastAsia="en-GB"/>
        </w:rPr>
        <w:t xml:space="preserve"> moment nuk mund t</w:t>
      </w:r>
      <w:r w:rsidR="0005434C">
        <w:rPr>
          <w:lang w:eastAsia="en-GB"/>
        </w:rPr>
        <w:t>ë</w:t>
      </w:r>
      <w:r w:rsidR="007107FC">
        <w:rPr>
          <w:lang w:eastAsia="en-GB"/>
        </w:rPr>
        <w:t xml:space="preserve"> p</w:t>
      </w:r>
      <w:r w:rsidR="0005434C">
        <w:rPr>
          <w:lang w:eastAsia="en-GB"/>
        </w:rPr>
        <w:t>ë</w:t>
      </w:r>
      <w:r w:rsidR="007107FC">
        <w:rPr>
          <w:lang w:eastAsia="en-GB"/>
        </w:rPr>
        <w:t>rb</w:t>
      </w:r>
      <w:r w:rsidR="0005434C">
        <w:rPr>
          <w:lang w:eastAsia="en-GB"/>
        </w:rPr>
        <w:t>ë</w:t>
      </w:r>
      <w:r w:rsidR="007107FC">
        <w:rPr>
          <w:lang w:eastAsia="en-GB"/>
        </w:rPr>
        <w:t>j</w:t>
      </w:r>
      <w:r w:rsidR="0005434C">
        <w:rPr>
          <w:lang w:eastAsia="en-GB"/>
        </w:rPr>
        <w:t>ë</w:t>
      </w:r>
      <w:r w:rsidR="007107FC">
        <w:rPr>
          <w:lang w:eastAsia="en-GB"/>
        </w:rPr>
        <w:t xml:space="preserve"> shkak ligjor p</w:t>
      </w:r>
      <w:r w:rsidR="0005434C">
        <w:rPr>
          <w:lang w:eastAsia="en-GB"/>
        </w:rPr>
        <w:t>ë</w:t>
      </w:r>
      <w:r w:rsidR="007107FC">
        <w:rPr>
          <w:lang w:eastAsia="en-GB"/>
        </w:rPr>
        <w:t>r mostrajtimin e t</w:t>
      </w:r>
      <w:r w:rsidR="0005434C">
        <w:rPr>
          <w:lang w:eastAsia="en-GB"/>
        </w:rPr>
        <w:t>ë</w:t>
      </w:r>
      <w:r w:rsidR="007107FC">
        <w:rPr>
          <w:lang w:eastAsia="en-GB"/>
        </w:rPr>
        <w:t xml:space="preserve"> drejtave t</w:t>
      </w:r>
      <w:r w:rsidR="0005434C">
        <w:rPr>
          <w:lang w:eastAsia="en-GB"/>
        </w:rPr>
        <w:t>ë</w:t>
      </w:r>
      <w:r w:rsidR="007107FC">
        <w:rPr>
          <w:lang w:eastAsia="en-GB"/>
        </w:rPr>
        <w:t xml:space="preserve"> pron</w:t>
      </w:r>
      <w:r w:rsidR="0005434C">
        <w:rPr>
          <w:lang w:eastAsia="en-GB"/>
        </w:rPr>
        <w:t>ë</w:t>
      </w:r>
      <w:r w:rsidR="007107FC">
        <w:rPr>
          <w:lang w:eastAsia="en-GB"/>
        </w:rPr>
        <w:t>sis</w:t>
      </w:r>
      <w:r w:rsidR="0005434C">
        <w:rPr>
          <w:lang w:eastAsia="en-GB"/>
        </w:rPr>
        <w:t>ë</w:t>
      </w:r>
      <w:r w:rsidR="007107FC">
        <w:rPr>
          <w:lang w:eastAsia="en-GB"/>
        </w:rPr>
        <w:t xml:space="preserve"> apo t</w:t>
      </w:r>
      <w:r w:rsidR="0005434C">
        <w:rPr>
          <w:lang w:eastAsia="en-GB"/>
        </w:rPr>
        <w:t>ë</w:t>
      </w:r>
      <w:r w:rsidR="007107FC">
        <w:rPr>
          <w:lang w:eastAsia="en-GB"/>
        </w:rPr>
        <w:t xml:space="preserve"> bashk</w:t>
      </w:r>
      <w:r w:rsidR="0005434C">
        <w:rPr>
          <w:lang w:eastAsia="en-GB"/>
        </w:rPr>
        <w:t>ë</w:t>
      </w:r>
      <w:r w:rsidR="007107FC">
        <w:rPr>
          <w:lang w:eastAsia="en-GB"/>
        </w:rPr>
        <w:t>pron</w:t>
      </w:r>
      <w:r w:rsidR="0005434C">
        <w:rPr>
          <w:lang w:eastAsia="en-GB"/>
        </w:rPr>
        <w:t>ë</w:t>
      </w:r>
      <w:r w:rsidR="007107FC">
        <w:rPr>
          <w:lang w:eastAsia="en-GB"/>
        </w:rPr>
        <w:t>sis</w:t>
      </w:r>
      <w:r w:rsidR="0005434C">
        <w:rPr>
          <w:lang w:eastAsia="en-GB"/>
        </w:rPr>
        <w:t>ë</w:t>
      </w:r>
      <w:r w:rsidR="007107FC">
        <w:rPr>
          <w:lang w:eastAsia="en-GB"/>
        </w:rPr>
        <w:t xml:space="preserve"> s</w:t>
      </w:r>
      <w:r w:rsidR="0005434C">
        <w:rPr>
          <w:lang w:eastAsia="en-GB"/>
        </w:rPr>
        <w:t>ë</w:t>
      </w:r>
      <w:r w:rsidR="007107FC">
        <w:rPr>
          <w:lang w:eastAsia="en-GB"/>
        </w:rPr>
        <w:t xml:space="preserve"> k</w:t>
      </w:r>
      <w:r w:rsidR="0005434C">
        <w:rPr>
          <w:lang w:eastAsia="en-GB"/>
        </w:rPr>
        <w:t>ë</w:t>
      </w:r>
      <w:r w:rsidR="007107FC">
        <w:rPr>
          <w:lang w:eastAsia="en-GB"/>
        </w:rPr>
        <w:t>saj sip</w:t>
      </w:r>
      <w:r w:rsidR="0005434C">
        <w:rPr>
          <w:lang w:eastAsia="en-GB"/>
        </w:rPr>
        <w:t>ë</w:t>
      </w:r>
      <w:r w:rsidR="007107FC">
        <w:rPr>
          <w:lang w:eastAsia="en-GB"/>
        </w:rPr>
        <w:t>rfaqe nd</w:t>
      </w:r>
      <w:r w:rsidR="0005434C">
        <w:rPr>
          <w:lang w:eastAsia="en-GB"/>
        </w:rPr>
        <w:t>ë</w:t>
      </w:r>
      <w:r w:rsidR="007107FC">
        <w:rPr>
          <w:lang w:eastAsia="en-GB"/>
        </w:rPr>
        <w:t>rtimi, dhe aq m</w:t>
      </w:r>
      <w:r w:rsidR="0005434C">
        <w:rPr>
          <w:lang w:eastAsia="en-GB"/>
        </w:rPr>
        <w:t>ë</w:t>
      </w:r>
      <w:r w:rsidR="007107FC">
        <w:rPr>
          <w:lang w:eastAsia="en-GB"/>
        </w:rPr>
        <w:t xml:space="preserve"> tep</w:t>
      </w:r>
      <w:r w:rsidR="0005434C">
        <w:rPr>
          <w:lang w:eastAsia="en-GB"/>
        </w:rPr>
        <w:t>ë</w:t>
      </w:r>
      <w:r w:rsidR="007107FC">
        <w:rPr>
          <w:lang w:eastAsia="en-GB"/>
        </w:rPr>
        <w:t>r t</w:t>
      </w:r>
      <w:r w:rsidR="0005434C">
        <w:rPr>
          <w:lang w:eastAsia="en-GB"/>
        </w:rPr>
        <w:t>ë</w:t>
      </w:r>
      <w:r w:rsidR="007107FC">
        <w:rPr>
          <w:lang w:eastAsia="en-GB"/>
        </w:rPr>
        <w:t xml:space="preserve"> jemi para nj</w:t>
      </w:r>
      <w:r w:rsidR="0005434C">
        <w:rPr>
          <w:lang w:eastAsia="en-GB"/>
        </w:rPr>
        <w:t>ë</w:t>
      </w:r>
      <w:r w:rsidR="007107FC">
        <w:rPr>
          <w:lang w:eastAsia="en-GB"/>
        </w:rPr>
        <w:t xml:space="preserve"> padie apo k</w:t>
      </w:r>
      <w:r w:rsidR="0005434C">
        <w:rPr>
          <w:lang w:eastAsia="en-GB"/>
        </w:rPr>
        <w:t>ë</w:t>
      </w:r>
      <w:r w:rsidR="007107FC">
        <w:rPr>
          <w:lang w:eastAsia="en-GB"/>
        </w:rPr>
        <w:t>rkimi q</w:t>
      </w:r>
      <w:r w:rsidR="0005434C">
        <w:rPr>
          <w:lang w:eastAsia="en-GB"/>
        </w:rPr>
        <w:t>ë</w:t>
      </w:r>
      <w:r w:rsidR="007107FC">
        <w:rPr>
          <w:lang w:eastAsia="en-GB"/>
        </w:rPr>
        <w:t xml:space="preserve"> smund t</w:t>
      </w:r>
      <w:r w:rsidR="0005434C">
        <w:rPr>
          <w:lang w:eastAsia="en-GB"/>
        </w:rPr>
        <w:t>ë</w:t>
      </w:r>
      <w:r w:rsidR="007107FC">
        <w:rPr>
          <w:lang w:eastAsia="en-GB"/>
        </w:rPr>
        <w:t xml:space="preserve"> ngrihet, si edhe apeli ka disponuar.</w:t>
      </w:r>
      <w:r w:rsidR="0005434C" w:rsidRPr="0005434C">
        <w:rPr>
          <w:bCs/>
          <w:color w:val="000000" w:themeColor="text1"/>
        </w:rPr>
        <w:t xml:space="preserve"> </w:t>
      </w:r>
      <w:r w:rsidR="0005434C" w:rsidRPr="00F3220A">
        <w:rPr>
          <w:bCs/>
          <w:color w:val="000000" w:themeColor="text1"/>
        </w:rPr>
        <w:t xml:space="preserve">Në referencë të nenit 468 të Kodit të Procedurës Civile padia nuk mund të ngrihet në rastet e mungesës të parakushteve procedurale, si ekzistenca e gjyqvarësisë (neni 58 i Kodit të Procedurës Civile); mungesa e zotësisë së palëve (nenet 33 dhe 91 të Kodit të Procedurës Civile); dhe në raste të mungesës së kushteve themelore të padisë, të tilla si mungesa e </w:t>
      </w:r>
      <w:r w:rsidR="0005434C" w:rsidRPr="00F3220A">
        <w:rPr>
          <w:bCs/>
          <w:color w:val="000000" w:themeColor="text1"/>
        </w:rPr>
        <w:lastRenderedPageBreak/>
        <w:t>legjitimitetit formal dhe interesit për të ngritur padi (neni 184 i Kodit të Procedurës Civile), si dhe kur e drejta e pretenduar të mbrohet nëpërmjet vendimit të gjykatës nuk është parashikuar në një normë të së drejtës. Parakushtet procedurale janë kushte për krijimin e marrëdhënies procedurale; mungesa e tyre nuk pengon inicimin e procesit, por përbën pengesë për shqyrtimin e themelit të çështjes. Mungesa e legjitimitetit procedural (formal) pas sjell pushimin e gjykimit të padisë, ndërsa mungesa e legjitimitetit substancial pas sjell rrëzimin e saj.</w:t>
      </w:r>
      <w:r w:rsidR="0005434C">
        <w:rPr>
          <w:bCs/>
          <w:color w:val="000000" w:themeColor="text1"/>
        </w:rPr>
        <w:t xml:space="preserve"> </w:t>
      </w:r>
      <w:r w:rsidR="0005434C" w:rsidRPr="00FF61E3">
        <w:rPr>
          <w:color w:val="000000"/>
        </w:rPr>
        <w:t>Kolegjet e Bashkuara të Gjykatës së Lartë, në Vendimin Unifikues nr. 5/2012, ndër të tjera, janë shprehur se: “.....</w:t>
      </w:r>
      <w:r w:rsidR="0005434C" w:rsidRPr="00FF61E3">
        <w:rPr>
          <w:i/>
          <w:iCs/>
          <w:color w:val="000000"/>
        </w:rPr>
        <w:t>nuk mund të merret në shqyrtim një padi kur në situatën faktike, aktuale, nuk njihet apo nuk evidentohet cënimi i një të drejte ose i një interesi që mund të pretendohet kundrejt palës tjetër. Interesi për të ngritur padi rezulton nga marrëdhënia midis situatës së kundraligjshme që pretendohet dhe vendimit gjyqësor që kërkohet të merret për të rregulluar këtë situatë nëpërmjet zbatimit të së drejtës në fuqi, marrëdhënie që domosdoshmërisht duhet të konsistojë në dobishmërinë e vendimit që kërkohet të merret. Mungesa e një interesi do të thotë se, nëse ushtrimi i padisë nuk i siguron paditësit asnjë avantazh, gjykata duhet ta deklarojë atë si të papranueshme.....”.</w:t>
      </w:r>
    </w:p>
    <w:p w14:paraId="2D9A75E2" w14:textId="61558786" w:rsidR="0005434C" w:rsidRPr="0005434C" w:rsidRDefault="0005434C" w:rsidP="0005434C">
      <w:pPr>
        <w:ind w:firstLine="720"/>
        <w:jc w:val="both"/>
        <w:rPr>
          <w:color w:val="000000" w:themeColor="text1"/>
        </w:rPr>
      </w:pPr>
      <w:r>
        <w:rPr>
          <w:color w:val="000000" w:themeColor="text1"/>
        </w:rPr>
        <w:t xml:space="preserve">32. </w:t>
      </w:r>
      <w:r w:rsidRPr="00F3220A">
        <w:rPr>
          <w:color w:val="000000" w:themeColor="text1"/>
        </w:rPr>
        <w:t xml:space="preserve">Për rastin konkret Gjykata e Apelit </w:t>
      </w:r>
      <w:r>
        <w:rPr>
          <w:color w:val="000000" w:themeColor="text1"/>
        </w:rPr>
        <w:t>Tiran</w:t>
      </w:r>
      <w:r w:rsidR="009651D1">
        <w:rPr>
          <w:color w:val="000000" w:themeColor="text1"/>
        </w:rPr>
        <w:t>ë</w:t>
      </w:r>
      <w:r w:rsidRPr="00F3220A">
        <w:rPr>
          <w:color w:val="000000" w:themeColor="text1"/>
        </w:rPr>
        <w:t>,</w:t>
      </w:r>
      <w:r>
        <w:rPr>
          <w:color w:val="000000" w:themeColor="text1"/>
        </w:rPr>
        <w:t xml:space="preserve"> në mënyrë të gabuar nuk ka marrë në shqyrtim kërkimet e palës paditëse, duke </w:t>
      </w:r>
      <w:r w:rsidRPr="00F3220A">
        <w:rPr>
          <w:color w:val="000000" w:themeColor="text1"/>
        </w:rPr>
        <w:t>arsyet</w:t>
      </w:r>
      <w:r>
        <w:rPr>
          <w:color w:val="000000" w:themeColor="text1"/>
        </w:rPr>
        <w:t>uar</w:t>
      </w:r>
      <w:r w:rsidRPr="00F3220A">
        <w:rPr>
          <w:color w:val="000000" w:themeColor="text1"/>
        </w:rPr>
        <w:t xml:space="preserve"> se jemi përpara një padie e cila nuk mund të ngrihet. Kolegji vlerëson se një padi nuk mund të merret në shqyrtim atëherë kur në situatën faktike, aktuale, nuk njihet apo nuk evidentohet cenimi i një të drejte ose i një interesi që mund të pretendohet kundrejt palës tjetër. Në këtë vështrim juridik gjen zbatim neni 468 i Kodit të Procedurës Civile dhe jo sikurse është rasti konkret ku ndodhemi para një padie nëpërmjet të së cilës pala paditëse ka kërkuar rivendosjen e një të drejte</w:t>
      </w:r>
      <w:r>
        <w:rPr>
          <w:color w:val="000000" w:themeColor="text1"/>
        </w:rPr>
        <w:t xml:space="preserve"> bashk</w:t>
      </w:r>
      <w:r w:rsidR="009651D1">
        <w:rPr>
          <w:color w:val="000000" w:themeColor="text1"/>
        </w:rPr>
        <w:t>ë</w:t>
      </w:r>
      <w:r>
        <w:rPr>
          <w:color w:val="000000" w:themeColor="text1"/>
        </w:rPr>
        <w:t>pron</w:t>
      </w:r>
      <w:r w:rsidR="009651D1">
        <w:rPr>
          <w:color w:val="000000" w:themeColor="text1"/>
        </w:rPr>
        <w:t>ë</w:t>
      </w:r>
      <w:r>
        <w:rPr>
          <w:color w:val="000000" w:themeColor="text1"/>
        </w:rPr>
        <w:t>sie mbi nj</w:t>
      </w:r>
      <w:r w:rsidR="009651D1">
        <w:rPr>
          <w:color w:val="000000" w:themeColor="text1"/>
        </w:rPr>
        <w:t>ë</w:t>
      </w:r>
      <w:r>
        <w:rPr>
          <w:color w:val="000000" w:themeColor="text1"/>
        </w:rPr>
        <w:t xml:space="preserve"> shtes</w:t>
      </w:r>
      <w:r w:rsidR="009651D1">
        <w:rPr>
          <w:color w:val="000000" w:themeColor="text1"/>
        </w:rPr>
        <w:t>ë</w:t>
      </w:r>
      <w:r>
        <w:rPr>
          <w:color w:val="000000" w:themeColor="text1"/>
        </w:rPr>
        <w:t xml:space="preserve"> nd</w:t>
      </w:r>
      <w:r w:rsidR="009651D1">
        <w:rPr>
          <w:color w:val="000000" w:themeColor="text1"/>
        </w:rPr>
        <w:t>ë</w:t>
      </w:r>
      <w:r>
        <w:rPr>
          <w:color w:val="000000" w:themeColor="text1"/>
        </w:rPr>
        <w:t>rtim  pa leje mbi objektin e nd</w:t>
      </w:r>
      <w:r w:rsidR="009651D1">
        <w:rPr>
          <w:color w:val="000000" w:themeColor="text1"/>
        </w:rPr>
        <w:t>ë</w:t>
      </w:r>
      <w:r>
        <w:rPr>
          <w:color w:val="000000" w:themeColor="text1"/>
        </w:rPr>
        <w:t>rtuar n</w:t>
      </w:r>
      <w:r w:rsidR="009651D1">
        <w:rPr>
          <w:color w:val="000000" w:themeColor="text1"/>
        </w:rPr>
        <w:t>ë</w:t>
      </w:r>
      <w:r>
        <w:rPr>
          <w:color w:val="000000" w:themeColor="text1"/>
        </w:rPr>
        <w:t xml:space="preserve"> truallin e tij</w:t>
      </w:r>
      <w:r w:rsidRPr="00F3220A">
        <w:rPr>
          <w:color w:val="000000" w:themeColor="text1"/>
        </w:rPr>
        <w:t>, e cila pretendon se është shkelur.</w:t>
      </w:r>
    </w:p>
    <w:p w14:paraId="63EC80B4" w14:textId="7587F706" w:rsidR="009B3578" w:rsidRDefault="007107FC" w:rsidP="0005434C">
      <w:pPr>
        <w:ind w:firstLine="720"/>
        <w:jc w:val="both"/>
      </w:pPr>
      <w:r>
        <w:rPr>
          <w:lang w:eastAsia="en-GB"/>
        </w:rPr>
        <w:t xml:space="preserve"> </w:t>
      </w:r>
      <w:r w:rsidR="0005434C">
        <w:rPr>
          <w:lang w:eastAsia="en-GB"/>
        </w:rPr>
        <w:t>33.</w:t>
      </w:r>
      <w:r w:rsidR="00956864">
        <w:rPr>
          <w:lang w:eastAsia="en-GB"/>
        </w:rPr>
        <w:t xml:space="preserve"> </w:t>
      </w:r>
      <w:r>
        <w:rPr>
          <w:lang w:eastAsia="en-GB"/>
        </w:rPr>
        <w:t>P</w:t>
      </w:r>
      <w:r w:rsidR="0005434C">
        <w:rPr>
          <w:lang w:eastAsia="en-GB"/>
        </w:rPr>
        <w:t>ë</w:t>
      </w:r>
      <w:r>
        <w:rPr>
          <w:lang w:eastAsia="en-GB"/>
        </w:rPr>
        <w:t>r m</w:t>
      </w:r>
      <w:r w:rsidR="0005434C">
        <w:rPr>
          <w:lang w:eastAsia="en-GB"/>
        </w:rPr>
        <w:t>ë</w:t>
      </w:r>
      <w:r>
        <w:rPr>
          <w:lang w:eastAsia="en-GB"/>
        </w:rPr>
        <w:t xml:space="preserve"> tep</w:t>
      </w:r>
      <w:r w:rsidR="0005434C">
        <w:rPr>
          <w:lang w:eastAsia="en-GB"/>
        </w:rPr>
        <w:t>ë</w:t>
      </w:r>
      <w:r>
        <w:rPr>
          <w:lang w:eastAsia="en-GB"/>
        </w:rPr>
        <w:t>r edhe vet</w:t>
      </w:r>
      <w:r w:rsidR="0005434C">
        <w:rPr>
          <w:lang w:eastAsia="en-GB"/>
        </w:rPr>
        <w:t>ë</w:t>
      </w:r>
      <w:r>
        <w:rPr>
          <w:lang w:eastAsia="en-GB"/>
        </w:rPr>
        <w:t xml:space="preserve"> ligji nr. </w:t>
      </w:r>
      <w:r w:rsidRPr="007107FC">
        <w:rPr>
          <w:bCs/>
        </w:rPr>
        <w:t>9482, Datë 03.04.2006</w:t>
      </w:r>
      <w:r>
        <w:rPr>
          <w:b/>
        </w:rPr>
        <w:t xml:space="preserve">, </w:t>
      </w:r>
      <w:r>
        <w:rPr>
          <w:bCs/>
          <w:i/>
          <w:iCs/>
        </w:rPr>
        <w:t>P</w:t>
      </w:r>
      <w:r w:rsidR="0005434C">
        <w:rPr>
          <w:bCs/>
          <w:i/>
          <w:iCs/>
        </w:rPr>
        <w:t>ë</w:t>
      </w:r>
      <w:r>
        <w:rPr>
          <w:bCs/>
          <w:i/>
          <w:iCs/>
        </w:rPr>
        <w:t xml:space="preserve">r </w:t>
      </w:r>
      <w:r w:rsidR="009B3578">
        <w:rPr>
          <w:bCs/>
          <w:i/>
          <w:iCs/>
        </w:rPr>
        <w:t>legalizimin, urbanizimin dhe integrimin e nd</w:t>
      </w:r>
      <w:r w:rsidR="0005434C">
        <w:rPr>
          <w:bCs/>
          <w:i/>
          <w:iCs/>
        </w:rPr>
        <w:t>ë</w:t>
      </w:r>
      <w:r w:rsidR="009B3578">
        <w:rPr>
          <w:bCs/>
          <w:i/>
          <w:iCs/>
        </w:rPr>
        <w:t xml:space="preserve">rtimeve pa leje”, i ndryshuar, </w:t>
      </w:r>
      <w:r w:rsidR="009B3578">
        <w:rPr>
          <w:bCs/>
        </w:rPr>
        <w:t>n</w:t>
      </w:r>
      <w:r w:rsidR="0005434C">
        <w:rPr>
          <w:bCs/>
        </w:rPr>
        <w:t>ë</w:t>
      </w:r>
      <w:r w:rsidR="009B3578">
        <w:rPr>
          <w:bCs/>
        </w:rPr>
        <w:t xml:space="preserve"> nenet 36 e vijues t</w:t>
      </w:r>
      <w:r w:rsidR="0005434C">
        <w:rPr>
          <w:bCs/>
        </w:rPr>
        <w:t>ë</w:t>
      </w:r>
      <w:r w:rsidR="009B3578">
        <w:rPr>
          <w:bCs/>
        </w:rPr>
        <w:t xml:space="preserve"> tij ka parashikuar n</w:t>
      </w:r>
      <w:r w:rsidR="0005434C">
        <w:rPr>
          <w:bCs/>
        </w:rPr>
        <w:t>ë</w:t>
      </w:r>
      <w:r w:rsidR="009B3578">
        <w:rPr>
          <w:bCs/>
        </w:rPr>
        <w:t xml:space="preserve"> m</w:t>
      </w:r>
      <w:r w:rsidR="0005434C">
        <w:rPr>
          <w:bCs/>
        </w:rPr>
        <w:t>ë</w:t>
      </w:r>
      <w:r w:rsidR="009B3578">
        <w:rPr>
          <w:bCs/>
        </w:rPr>
        <w:t>nyr</w:t>
      </w:r>
      <w:r w:rsidR="0005434C">
        <w:rPr>
          <w:bCs/>
        </w:rPr>
        <w:t>ë</w:t>
      </w:r>
      <w:r w:rsidR="009B3578">
        <w:rPr>
          <w:bCs/>
        </w:rPr>
        <w:t xml:space="preserve"> t</w:t>
      </w:r>
      <w:r w:rsidR="0005434C">
        <w:rPr>
          <w:bCs/>
        </w:rPr>
        <w:t>ë</w:t>
      </w:r>
      <w:r w:rsidR="009B3578">
        <w:rPr>
          <w:bCs/>
        </w:rPr>
        <w:t xml:space="preserve"> qart</w:t>
      </w:r>
      <w:r w:rsidR="0005434C">
        <w:rPr>
          <w:bCs/>
        </w:rPr>
        <w:t>ë</w:t>
      </w:r>
      <w:r w:rsidR="009B3578">
        <w:rPr>
          <w:bCs/>
        </w:rPr>
        <w:t xml:space="preserve"> se efektet e k</w:t>
      </w:r>
      <w:r w:rsidR="0005434C">
        <w:rPr>
          <w:bCs/>
        </w:rPr>
        <w:t>ë</w:t>
      </w:r>
      <w:r w:rsidR="009B3578">
        <w:rPr>
          <w:bCs/>
        </w:rPr>
        <w:t>tij ligji shtrihen jo vet</w:t>
      </w:r>
      <w:r w:rsidR="0005434C">
        <w:rPr>
          <w:bCs/>
        </w:rPr>
        <w:t>ë</w:t>
      </w:r>
      <w:r w:rsidR="009B3578">
        <w:rPr>
          <w:bCs/>
        </w:rPr>
        <w:t>m n</w:t>
      </w:r>
      <w:r w:rsidR="0005434C">
        <w:rPr>
          <w:bCs/>
        </w:rPr>
        <w:t>ë</w:t>
      </w:r>
      <w:r w:rsidR="009B3578">
        <w:rPr>
          <w:bCs/>
        </w:rPr>
        <w:t xml:space="preserve"> nd</w:t>
      </w:r>
      <w:r w:rsidR="0005434C">
        <w:rPr>
          <w:bCs/>
        </w:rPr>
        <w:t>ë</w:t>
      </w:r>
      <w:r w:rsidR="009B3578">
        <w:rPr>
          <w:bCs/>
        </w:rPr>
        <w:t xml:space="preserve">rtimet pa leje, por edhe </w:t>
      </w:r>
      <w:r w:rsidR="009B3578" w:rsidRPr="001E781A">
        <w:t>për legalizimin e objekteve, me leje ndërtimi nga autoritetet vendore të planifikimit apo KKT-ja, tek të cilat janë kryer shtesa anësore apo në lartësi, tej lejes së ndërtimit</w:t>
      </w:r>
      <w:r w:rsidR="009B3578">
        <w:t>. Gjithashtu po n</w:t>
      </w:r>
      <w:r w:rsidR="0005434C">
        <w:t>ë</w:t>
      </w:r>
      <w:r w:rsidR="009B3578">
        <w:t xml:space="preserve"> m</w:t>
      </w:r>
      <w:r w:rsidR="0005434C">
        <w:t>ë</w:t>
      </w:r>
      <w:r w:rsidR="009B3578">
        <w:t>nyr</w:t>
      </w:r>
      <w:r w:rsidR="0005434C">
        <w:t>ë</w:t>
      </w:r>
      <w:r w:rsidR="009B3578">
        <w:t xml:space="preserve"> t</w:t>
      </w:r>
      <w:r w:rsidR="0005434C">
        <w:t>ë</w:t>
      </w:r>
      <w:r w:rsidR="009B3578">
        <w:t xml:space="preserve"> qart</w:t>
      </w:r>
      <w:r w:rsidR="0005434C">
        <w:t>ë</w:t>
      </w:r>
      <w:r w:rsidR="009B3578">
        <w:t xml:space="preserve"> ky ligj ka rregulluar edhe situat</w:t>
      </w:r>
      <w:r w:rsidR="0005434C">
        <w:t>ë</w:t>
      </w:r>
      <w:r w:rsidR="009B3578">
        <w:t>n se cfar</w:t>
      </w:r>
      <w:r w:rsidR="0005434C">
        <w:t>ë</w:t>
      </w:r>
      <w:r w:rsidR="009B3578">
        <w:t xml:space="preserve"> ndodh n</w:t>
      </w:r>
      <w:r w:rsidR="0005434C">
        <w:t>ë</w:t>
      </w:r>
      <w:r w:rsidR="009B3578">
        <w:t>se nj</w:t>
      </w:r>
      <w:r w:rsidR="0005434C">
        <w:t>ë</w:t>
      </w:r>
      <w:r w:rsidR="009B3578">
        <w:t xml:space="preserve"> firm</w:t>
      </w:r>
      <w:r w:rsidR="0005434C">
        <w:t>ë</w:t>
      </w:r>
      <w:r w:rsidR="009B3578">
        <w:t xml:space="preserve"> nd</w:t>
      </w:r>
      <w:r w:rsidR="0005434C">
        <w:t>ë</w:t>
      </w:r>
      <w:r w:rsidR="009B3578">
        <w:t>rtimi, pal</w:t>
      </w:r>
      <w:r w:rsidR="0005434C">
        <w:t>ë</w:t>
      </w:r>
      <w:r w:rsidR="009B3578">
        <w:t xml:space="preserve"> n</w:t>
      </w:r>
      <w:r w:rsidR="0005434C">
        <w:t>ë</w:t>
      </w:r>
      <w:r w:rsidR="009B3578">
        <w:t xml:space="preserve"> nj</w:t>
      </w:r>
      <w:r w:rsidR="0005434C">
        <w:t>ë</w:t>
      </w:r>
      <w:r w:rsidR="009B3578">
        <w:t xml:space="preserve"> kontrat</w:t>
      </w:r>
      <w:r w:rsidR="0005434C">
        <w:t>ë</w:t>
      </w:r>
      <w:r w:rsidR="009B3578">
        <w:t xml:space="preserve"> sip</w:t>
      </w:r>
      <w:r w:rsidR="0005434C">
        <w:t>ë</w:t>
      </w:r>
      <w:r w:rsidR="009B3578">
        <w:t>rmarrje me detyrime t</w:t>
      </w:r>
      <w:r w:rsidR="0005434C">
        <w:t>ë</w:t>
      </w:r>
      <w:r w:rsidR="009B3578">
        <w:t xml:space="preserve"> p</w:t>
      </w:r>
      <w:r w:rsidR="0005434C">
        <w:t>ë</w:t>
      </w:r>
      <w:r w:rsidR="009B3578">
        <w:t>rcaktura, realizon nd</w:t>
      </w:r>
      <w:r w:rsidR="0005434C">
        <w:t>ë</w:t>
      </w:r>
      <w:r w:rsidR="009B3578">
        <w:t>rtime shtes</w:t>
      </w:r>
      <w:r w:rsidR="0005434C">
        <w:t>ë</w:t>
      </w:r>
      <w:r w:rsidR="009B3578">
        <w:t xml:space="preserve"> tej lejes s</w:t>
      </w:r>
      <w:r w:rsidR="0005434C">
        <w:t>ë</w:t>
      </w:r>
      <w:r w:rsidR="009B3578">
        <w:t xml:space="preserve"> nd</w:t>
      </w:r>
      <w:r w:rsidR="0005434C">
        <w:t>ë</w:t>
      </w:r>
      <w:r w:rsidR="009B3578">
        <w:t>rtimit  p</w:t>
      </w:r>
      <w:r w:rsidR="0005434C">
        <w:t>ë</w:t>
      </w:r>
      <w:r w:rsidR="009B3578">
        <w:t>rkat</w:t>
      </w:r>
      <w:r w:rsidR="0005434C">
        <w:t>ë</w:t>
      </w:r>
      <w:r w:rsidR="009B3578">
        <w:t>se. K</w:t>
      </w:r>
      <w:r w:rsidR="0005434C">
        <w:t>ë</w:t>
      </w:r>
      <w:r w:rsidR="009B3578">
        <w:t>shtu neni 37 g</w:t>
      </w:r>
      <w:r w:rsidR="0005434C">
        <w:t>ë</w:t>
      </w:r>
      <w:r w:rsidR="009B3578">
        <w:t>rma c)  i po k</w:t>
      </w:r>
      <w:r w:rsidR="0005434C">
        <w:t>ë</w:t>
      </w:r>
      <w:r w:rsidR="009B3578">
        <w:t>tij ligji, pervec detyrimit t</w:t>
      </w:r>
      <w:r w:rsidR="0005434C">
        <w:t>ë</w:t>
      </w:r>
      <w:r w:rsidR="009B3578">
        <w:t xml:space="preserve"> vet</w:t>
      </w:r>
      <w:r w:rsidR="0005434C">
        <w:t>ë</w:t>
      </w:r>
      <w:r w:rsidR="009B3578">
        <w:t>deklarimit nga subjekti nd</w:t>
      </w:r>
      <w:r w:rsidR="0005434C">
        <w:t>ë</w:t>
      </w:r>
      <w:r w:rsidR="009B3578">
        <w:t>rtues, parashikon se s</w:t>
      </w:r>
      <w:r w:rsidR="009B3578" w:rsidRPr="001E781A">
        <w:t>ubjekti paraqet në zyrën e urbanistikës, përveç kopjes së lejes ekzistuese (kur objekti është ndërtim pas vitit 1993</w:t>
      </w:r>
      <w:r w:rsidR="009B3578" w:rsidRPr="009B3578">
        <w:rPr>
          <w:i/>
          <w:iCs/>
        </w:rPr>
        <w:t xml:space="preserve">), </w:t>
      </w:r>
      <w:r w:rsidR="0005434C">
        <w:rPr>
          <w:i/>
          <w:iCs/>
        </w:rPr>
        <w:t>“</w:t>
      </w:r>
      <w:r w:rsidR="009B3578" w:rsidRPr="009B3578">
        <w:rPr>
          <w:i/>
          <w:iCs/>
          <w:u w:val="single"/>
        </w:rPr>
        <w:t xml:space="preserve">edhe aktmarrëveshjen me pronarin e truallit për shtesën, nëse është ndërtuar në territor privat. </w:t>
      </w:r>
      <w:r w:rsidR="009B3578" w:rsidRPr="0005434C">
        <w:rPr>
          <w:i/>
          <w:iCs/>
          <w:u w:val="single"/>
        </w:rPr>
        <w:t>Kur subjekti dhe pronari i truallit nuk kanë marrëveshje të veçantë për shtesën pa leje, pjesë përbërëse e dokumentacionit të kërkuar është marrëveshja për ndërtimin e investimit kryesor. Të drejtat dhe detyrimet e palëve për investimin kryesor njësohen me të drejtat dhe detyrimet e palëve në shtesën pa leje</w:t>
      </w:r>
      <w:r w:rsidR="009B3578" w:rsidRPr="001E781A">
        <w:t>.</w:t>
      </w:r>
      <w:r w:rsidR="0005434C">
        <w:t xml:space="preserve">” </w:t>
      </w:r>
      <w:r w:rsidR="009B3578">
        <w:t>Duke ju referuar k</w:t>
      </w:r>
      <w:r w:rsidR="0005434C">
        <w:t>ë</w:t>
      </w:r>
      <w:r w:rsidR="009B3578">
        <w:t>tyre parashikimeve ligjore por edhe kontrat</w:t>
      </w:r>
      <w:r w:rsidR="0005434C">
        <w:t>ë</w:t>
      </w:r>
      <w:r w:rsidR="009B3578">
        <w:t>s s</w:t>
      </w:r>
      <w:r w:rsidR="0005434C">
        <w:t>ë</w:t>
      </w:r>
      <w:r w:rsidR="009B3578">
        <w:t xml:space="preserve"> sip</w:t>
      </w:r>
      <w:r w:rsidR="0005434C">
        <w:t>ë</w:t>
      </w:r>
      <w:r w:rsidR="009B3578">
        <w:t>rmarrjes t</w:t>
      </w:r>
      <w:r w:rsidR="0005434C">
        <w:t>ë</w:t>
      </w:r>
      <w:r w:rsidR="009B3578">
        <w:t xml:space="preserve"> lidhur mes pal</w:t>
      </w:r>
      <w:r w:rsidR="0005434C">
        <w:t>ë</w:t>
      </w:r>
      <w:r w:rsidR="009B3578">
        <w:t>ve nd</w:t>
      </w:r>
      <w:r w:rsidR="0005434C">
        <w:t>ë</w:t>
      </w:r>
      <w:r w:rsidR="009B3578">
        <w:t>rgjyq</w:t>
      </w:r>
      <w:r w:rsidR="0005434C">
        <w:t>ë</w:t>
      </w:r>
      <w:r w:rsidR="009B3578">
        <w:t>se n</w:t>
      </w:r>
      <w:r w:rsidR="0005434C">
        <w:t>ë</w:t>
      </w:r>
      <w:r w:rsidR="009B3578">
        <w:t xml:space="preserve"> rastin konkret, nr. 3610 rep, 2391 kol, dat</w:t>
      </w:r>
      <w:r w:rsidR="0005434C">
        <w:t>ë</w:t>
      </w:r>
      <w:r w:rsidR="009B3578">
        <w:t xml:space="preserve"> </w:t>
      </w:r>
      <w:r w:rsidR="009B3578" w:rsidRPr="009C0C2B">
        <w:t>16.05.2011,</w:t>
      </w:r>
      <w:r w:rsidR="0005434C">
        <w:t xml:space="preserve"> </w:t>
      </w:r>
      <w:r w:rsidR="009B3578" w:rsidRPr="009B3578">
        <w:t xml:space="preserve">palët kanë rënë dakord që në rast të ndërtimit të kateve shtesë, paditësi do të përfitonte në të njëjtën përqindje si në kontratën paraprake, si dhe i është njohur e drejta për 1/3 e sipërfaqes së tarracës së objektit. </w:t>
      </w:r>
      <w:r w:rsidR="009B3578">
        <w:t>Pik</w:t>
      </w:r>
      <w:r w:rsidR="0005434C">
        <w:t>ë</w:t>
      </w:r>
      <w:r w:rsidR="009B3578">
        <w:t>risht ky parashikim ligjor por edhe kontrata e cila ka fuqin</w:t>
      </w:r>
      <w:r w:rsidR="0005434C">
        <w:t>ë</w:t>
      </w:r>
      <w:r w:rsidR="009B3578">
        <w:t xml:space="preserve"> e ligjit p</w:t>
      </w:r>
      <w:r w:rsidR="0005434C">
        <w:t>ë</w:t>
      </w:r>
      <w:r w:rsidR="009B3578">
        <w:t>r pal</w:t>
      </w:r>
      <w:r w:rsidR="0005434C">
        <w:t>ë</w:t>
      </w:r>
      <w:r w:rsidR="009B3578">
        <w:t>t</w:t>
      </w:r>
      <w:r w:rsidR="00956864">
        <w:t>,</w:t>
      </w:r>
      <w:r w:rsidR="009B3578">
        <w:t xml:space="preserve"> nuk jan</w:t>
      </w:r>
      <w:r w:rsidR="0005434C">
        <w:t>ë</w:t>
      </w:r>
      <w:r w:rsidR="009B3578">
        <w:t xml:space="preserve"> analizuar drejt nga gjykatat e faktit, duke mos i dh</w:t>
      </w:r>
      <w:r w:rsidR="0005434C">
        <w:t>ë</w:t>
      </w:r>
      <w:r w:rsidR="009B3578">
        <w:t>n</w:t>
      </w:r>
      <w:r w:rsidR="0005434C">
        <w:t>ë</w:t>
      </w:r>
      <w:r w:rsidR="009B3578">
        <w:t xml:space="preserve"> p</w:t>
      </w:r>
      <w:r w:rsidR="0005434C">
        <w:t>ë</w:t>
      </w:r>
      <w:r w:rsidR="009B3578">
        <w:t>rgjigje n</w:t>
      </w:r>
      <w:r w:rsidR="0005434C">
        <w:t>ë</w:t>
      </w:r>
      <w:r w:rsidR="009B3578">
        <w:t xml:space="preserve"> thelb pretendimit t</w:t>
      </w:r>
      <w:r w:rsidR="0005434C">
        <w:t>ë</w:t>
      </w:r>
      <w:r w:rsidR="009B3578">
        <w:t xml:space="preserve"> pal</w:t>
      </w:r>
      <w:r w:rsidR="0005434C">
        <w:t>ë</w:t>
      </w:r>
      <w:r w:rsidR="009B3578">
        <w:t>s padit</w:t>
      </w:r>
      <w:r w:rsidR="0005434C">
        <w:t>ë</w:t>
      </w:r>
      <w:r w:rsidR="009B3578">
        <w:t xml:space="preserve">se. </w:t>
      </w:r>
    </w:p>
    <w:p w14:paraId="6FDC0DE3" w14:textId="70094E20" w:rsidR="009C0C2B" w:rsidRPr="009C0C2B" w:rsidRDefault="009C0C2B" w:rsidP="009C0C2B">
      <w:pPr>
        <w:ind w:firstLine="720"/>
        <w:jc w:val="both"/>
        <w:rPr>
          <w:lang w:eastAsia="en-GB"/>
        </w:rPr>
      </w:pPr>
      <w:r w:rsidRPr="009C0C2B">
        <w:rPr>
          <w:lang w:eastAsia="en-GB"/>
        </w:rPr>
        <w:t>3</w:t>
      </w:r>
      <w:r w:rsidR="0005434C">
        <w:rPr>
          <w:lang w:eastAsia="en-GB"/>
        </w:rPr>
        <w:t>4</w:t>
      </w:r>
      <w:r w:rsidRPr="009C0C2B">
        <w:rPr>
          <w:lang w:eastAsia="en-GB"/>
        </w:rPr>
        <w:t xml:space="preserve">. </w:t>
      </w:r>
      <w:r w:rsidR="001E1466">
        <w:t>Kolegji</w:t>
      </w:r>
      <w:r w:rsidRPr="009C0C2B">
        <w:rPr>
          <w:lang w:eastAsia="en-GB"/>
        </w:rPr>
        <w:t xml:space="preserve"> vlerëson se gjykata e apelit ka gabuar jo në parimin se një ndërtim i palegalizuar nuk mund të prodhojë menjëherë efekte të plota reale, por në faktin se </w:t>
      </w:r>
      <w:r w:rsidR="0005434C">
        <w:rPr>
          <w:lang w:eastAsia="en-GB"/>
        </w:rPr>
        <w:t>në rastin konkret duhet të dispononte mbi të drejtat e bashkëpronësisë në këtë ndërtim pa lej</w:t>
      </w:r>
      <w:r w:rsidR="00956864">
        <w:rPr>
          <w:lang w:eastAsia="en-GB"/>
        </w:rPr>
        <w:t>e</w:t>
      </w:r>
      <w:r w:rsidR="0005434C">
        <w:rPr>
          <w:lang w:eastAsia="en-GB"/>
        </w:rPr>
        <w:t xml:space="preserve"> pjesë e procesit të legalizimit, </w:t>
      </w:r>
      <w:r w:rsidRPr="009C0C2B">
        <w:rPr>
          <w:lang w:eastAsia="en-GB"/>
        </w:rPr>
        <w:t>si dhe pa përcaktuar qartë pasojën juridike që lidhet me secilën prej këtyre situatave.</w:t>
      </w:r>
    </w:p>
    <w:p w14:paraId="680DA503" w14:textId="7EE589F1" w:rsidR="009C0C2B" w:rsidRPr="009C0C2B" w:rsidRDefault="009C0C2B" w:rsidP="009C0C2B">
      <w:pPr>
        <w:ind w:firstLine="720"/>
        <w:jc w:val="both"/>
        <w:rPr>
          <w:lang w:eastAsia="en-GB"/>
        </w:rPr>
      </w:pPr>
      <w:r w:rsidRPr="009C0C2B">
        <w:rPr>
          <w:lang w:eastAsia="en-GB"/>
        </w:rPr>
        <w:lastRenderedPageBreak/>
        <w:t>3</w:t>
      </w:r>
      <w:r w:rsidR="0005434C">
        <w:rPr>
          <w:lang w:eastAsia="en-GB"/>
        </w:rPr>
        <w:t>5</w:t>
      </w:r>
      <w:r w:rsidRPr="009C0C2B">
        <w:rPr>
          <w:lang w:eastAsia="en-GB"/>
        </w:rPr>
        <w:t xml:space="preserve">. </w:t>
      </w:r>
      <w:r w:rsidRPr="009C0C2B">
        <w:t xml:space="preserve">Në këto kushte, vendimi nr. 1438, datë 01.06.2017 i Gjykatës së Apelit Tiranë duhet të prishet vetëm </w:t>
      </w:r>
      <w:r w:rsidR="006E1866">
        <w:t>p</w:t>
      </w:r>
      <w:r w:rsidRPr="009C0C2B">
        <w:t>ë</w:t>
      </w:r>
      <w:r w:rsidR="006E1866">
        <w:t>r</w:t>
      </w:r>
      <w:r w:rsidRPr="009C0C2B">
        <w:t xml:space="preserve"> këtë pjesë dhe çështja të dërgohet për rigjykim në Gjykatën e Apelit të Juridiksionit të Përgjithshëm Tiranë, me tjetër trup gjykues, që të shqyrtohet sërish duke u sqaruar statusi juridik dhe administrativ i sipërfaqeve shtesë, nëse këto shtesa janë objekt i një procedure legalizimi dhe në ç’fazë ndodhet ajo, pasojat që sjell ky status në raport me kërkimin e paditësit të bazuar në kontratën e sipërmarrjes, si dhe forma e duhur e disponimit gjyqësor për këtë kërkim në përputhje me ligjin material dhe procedural</w:t>
      </w:r>
      <w:r w:rsidR="00956864">
        <w:t xml:space="preserve"> duke i dhënë një përgjigje në themel pretendimit të palës paditëse.</w:t>
      </w:r>
    </w:p>
    <w:p w14:paraId="59E1CDE0" w14:textId="46E9DA96" w:rsidR="00AF5A8D" w:rsidRPr="009C0C2B" w:rsidRDefault="009C0C2B" w:rsidP="006E1866">
      <w:pPr>
        <w:ind w:firstLine="720"/>
        <w:jc w:val="both"/>
        <w:rPr>
          <w:lang w:eastAsia="en-GB"/>
        </w:rPr>
      </w:pPr>
      <w:r w:rsidRPr="009C0C2B">
        <w:rPr>
          <w:lang w:eastAsia="en-GB"/>
        </w:rPr>
        <w:t>3</w:t>
      </w:r>
      <w:r w:rsidR="0005434C">
        <w:rPr>
          <w:lang w:eastAsia="en-GB"/>
        </w:rPr>
        <w:t>6</w:t>
      </w:r>
      <w:r w:rsidRPr="009C0C2B">
        <w:rPr>
          <w:lang w:eastAsia="en-GB"/>
        </w:rPr>
        <w:t xml:space="preserve">. Për sa më sipër, </w:t>
      </w:r>
      <w:r w:rsidR="001E1466">
        <w:t>Kolegji</w:t>
      </w:r>
      <w:r w:rsidRPr="009C0C2B">
        <w:rPr>
          <w:lang w:eastAsia="en-GB"/>
        </w:rPr>
        <w:t xml:space="preserve"> çmon se rekursi i palës paditëse është pjesërisht i bazuar. Vendimi i Gjykatës së Apelit Tiranë duhet të prishet vetëm në pjesën që lidhet me disponimin për kërkimin e paditësit mbi sipërfaqen ndërtimore shtesë në proces legalizimi, pasi në këtë pjesë nuk rezulton të jetë kryer një hetim i plotë dhe i gjithanshëm dhe nuk është dhënë një zgjidhje juridike e mbështetur në</w:t>
      </w:r>
      <w:r w:rsidR="009651D1">
        <w:rPr>
          <w:lang w:eastAsia="en-GB"/>
        </w:rPr>
        <w:t xml:space="preserve"> një interpretim të drejtë të provave dhe ligjit material</w:t>
      </w:r>
      <w:r w:rsidRPr="009C0C2B">
        <w:rPr>
          <w:lang w:eastAsia="en-GB"/>
        </w:rPr>
        <w:t>. Për pjesën tjetër, vendimi i gjykatës së apelit është i drejtë, i bazuar në ligj dhe duhet të lihet në fuqi.</w:t>
      </w:r>
    </w:p>
    <w:p w14:paraId="46A3F7FF" w14:textId="77777777" w:rsidR="00AF5A8D" w:rsidRPr="009C0C2B" w:rsidRDefault="00AF5A8D" w:rsidP="009C0C2B">
      <w:pPr>
        <w:autoSpaceDE w:val="0"/>
        <w:autoSpaceDN w:val="0"/>
        <w:adjustRightInd w:val="0"/>
        <w:jc w:val="center"/>
        <w:rPr>
          <w:b/>
        </w:rPr>
      </w:pPr>
      <w:r w:rsidRPr="009C0C2B">
        <w:rPr>
          <w:b/>
        </w:rPr>
        <w:t>PËR KËTO ARSYE</w:t>
      </w:r>
    </w:p>
    <w:p w14:paraId="1B6DC183" w14:textId="77777777" w:rsidR="00AF5A8D" w:rsidRPr="009C0C2B" w:rsidRDefault="00AF5A8D" w:rsidP="009C0C2B">
      <w:pPr>
        <w:jc w:val="center"/>
        <w:rPr>
          <w:b/>
        </w:rPr>
      </w:pPr>
    </w:p>
    <w:p w14:paraId="22E86E65" w14:textId="77777777" w:rsidR="00B67697" w:rsidRPr="00B078DD" w:rsidRDefault="00B67697" w:rsidP="00B67697">
      <w:pPr>
        <w:tabs>
          <w:tab w:val="left" w:pos="1602"/>
        </w:tabs>
        <w:contextualSpacing/>
        <w:jc w:val="center"/>
        <w:rPr>
          <w:rFonts w:eastAsia="Times New Roman"/>
        </w:rPr>
      </w:pPr>
      <w:r w:rsidRPr="00B078DD">
        <w:rPr>
          <w:rFonts w:eastAsia="Times New Roman"/>
        </w:rPr>
        <w:t>Kolegji Civil i Gjykatës së Lartë, në bazë të nenit 485, pika 1 shkronja “c” të Kodit të Procedurës Civile, i ndryshuar,</w:t>
      </w:r>
    </w:p>
    <w:p w14:paraId="116C4408" w14:textId="77777777" w:rsidR="00B67697" w:rsidRDefault="00B67697" w:rsidP="009C0C2B">
      <w:pPr>
        <w:pStyle w:val="Heading3"/>
        <w:rPr>
          <w:sz w:val="24"/>
          <w:szCs w:val="24"/>
        </w:rPr>
      </w:pPr>
    </w:p>
    <w:p w14:paraId="5D31DA03" w14:textId="1FC987D2" w:rsidR="00AF5A8D" w:rsidRPr="009C0C2B" w:rsidRDefault="00AF5A8D" w:rsidP="009C0C2B">
      <w:pPr>
        <w:pStyle w:val="Heading3"/>
        <w:rPr>
          <w:sz w:val="24"/>
          <w:szCs w:val="24"/>
        </w:rPr>
      </w:pPr>
      <w:r w:rsidRPr="009C0C2B">
        <w:rPr>
          <w:sz w:val="24"/>
          <w:szCs w:val="24"/>
        </w:rPr>
        <w:t>V E N D O S I</w:t>
      </w:r>
    </w:p>
    <w:p w14:paraId="28EF12BF" w14:textId="21515A57" w:rsidR="00BE7198" w:rsidRPr="009C0C2B" w:rsidRDefault="00BE7198" w:rsidP="009C0C2B">
      <w:pPr>
        <w:tabs>
          <w:tab w:val="left" w:pos="1602"/>
        </w:tabs>
        <w:contextualSpacing/>
        <w:jc w:val="right"/>
        <w:rPr>
          <w:rFonts w:eastAsia="Times New Roman"/>
        </w:rPr>
      </w:pPr>
      <w:r w:rsidRPr="009C0C2B">
        <w:rPr>
          <w:rFonts w:eastAsia="Times New Roman"/>
        </w:rPr>
        <w:tab/>
      </w:r>
      <w:r w:rsidRPr="009C0C2B">
        <w:rPr>
          <w:rFonts w:eastAsia="Times New Roman"/>
        </w:rPr>
        <w:tab/>
      </w:r>
      <w:r w:rsidRPr="009C0C2B">
        <w:rPr>
          <w:rFonts w:eastAsia="Times New Roman"/>
        </w:rPr>
        <w:tab/>
      </w:r>
      <w:r w:rsidRPr="009C0C2B">
        <w:rPr>
          <w:rFonts w:eastAsia="Times New Roman"/>
        </w:rPr>
        <w:tab/>
      </w:r>
    </w:p>
    <w:p w14:paraId="3BA32632" w14:textId="77777777" w:rsidR="00603E28" w:rsidRPr="009C0C2B" w:rsidRDefault="00603E28" w:rsidP="00603E28">
      <w:pPr>
        <w:tabs>
          <w:tab w:val="left" w:pos="450"/>
          <w:tab w:val="left" w:pos="720"/>
          <w:tab w:val="left" w:pos="5040"/>
          <w:tab w:val="left" w:pos="5760"/>
          <w:tab w:val="left" w:pos="6480"/>
          <w:tab w:val="left" w:pos="7200"/>
          <w:tab w:val="left" w:pos="7920"/>
          <w:tab w:val="left" w:pos="8640"/>
          <w:tab w:val="left" w:pos="9360"/>
          <w:tab w:val="left" w:pos="10080"/>
        </w:tabs>
        <w:ind w:firstLine="360"/>
        <w:jc w:val="both"/>
        <w:rPr>
          <w:color w:val="000000"/>
        </w:rPr>
      </w:pPr>
      <w:r w:rsidRPr="009C0C2B">
        <w:rPr>
          <w:color w:val="000000"/>
        </w:rPr>
        <w:t>Prishjen e vendimit nr. 1438 datë 01.06.2017 të Gjykatës së Apelit Tiranë dhe dërgimin e çështjes për rigjykim në Gjykatën e Apelit të Juridiksionit të Përgjithshëm Tiranë me tjetër trup gjykues, lidhur me disponimin për kërkimet e paditësit për njohjen e pronësisë të shtesës në proces legalizimi.</w:t>
      </w:r>
    </w:p>
    <w:p w14:paraId="7CFD1D75" w14:textId="77777777" w:rsidR="00603E28" w:rsidRPr="009C0C2B" w:rsidRDefault="00603E28" w:rsidP="00603E28">
      <w:pPr>
        <w:tabs>
          <w:tab w:val="left" w:pos="450"/>
          <w:tab w:val="left" w:pos="720"/>
          <w:tab w:val="left" w:pos="5040"/>
          <w:tab w:val="left" w:pos="5760"/>
          <w:tab w:val="left" w:pos="6480"/>
          <w:tab w:val="left" w:pos="7200"/>
          <w:tab w:val="left" w:pos="7920"/>
          <w:tab w:val="left" w:pos="8640"/>
          <w:tab w:val="left" w:pos="9360"/>
          <w:tab w:val="left" w:pos="10080"/>
        </w:tabs>
        <w:ind w:firstLine="360"/>
        <w:jc w:val="both"/>
        <w:rPr>
          <w:color w:val="000000"/>
        </w:rPr>
      </w:pPr>
      <w:r w:rsidRPr="009C0C2B">
        <w:rPr>
          <w:color w:val="000000"/>
        </w:rPr>
        <w:t>Lënien në fuqi për pjesën tjetër të vendimit nr.</w:t>
      </w:r>
      <w:r w:rsidRPr="009C0C2B">
        <w:t xml:space="preserve"> </w:t>
      </w:r>
      <w:r w:rsidRPr="009C0C2B">
        <w:rPr>
          <w:lang w:eastAsia="en-GB"/>
        </w:rPr>
        <w:t xml:space="preserve">1438 </w:t>
      </w:r>
      <w:r w:rsidRPr="009C0C2B">
        <w:t xml:space="preserve">datë 01.06.2017 </w:t>
      </w:r>
      <w:r w:rsidRPr="009C0C2B">
        <w:rPr>
          <w:color w:val="000000"/>
        </w:rPr>
        <w:t>të Gjykatës së Apelit Tiranë</w:t>
      </w:r>
      <w:r w:rsidRPr="009C0C2B">
        <w:rPr>
          <w:i/>
          <w:iCs/>
        </w:rPr>
        <w:t xml:space="preserve">”. </w:t>
      </w:r>
    </w:p>
    <w:p w14:paraId="1A8833CA" w14:textId="77777777" w:rsidR="0040585E" w:rsidRPr="009C0C2B" w:rsidRDefault="00BE7198" w:rsidP="009C0C2B">
      <w:pPr>
        <w:jc w:val="right"/>
        <w:rPr>
          <w:b/>
        </w:rPr>
      </w:pPr>
      <w:r w:rsidRPr="009C0C2B">
        <w:rPr>
          <w:rFonts w:eastAsia="Times New Roman"/>
        </w:rPr>
        <w:tab/>
      </w:r>
      <w:r w:rsidRPr="009C0C2B">
        <w:rPr>
          <w:rFonts w:eastAsia="Times New Roman"/>
        </w:rPr>
        <w:tab/>
      </w:r>
      <w:r w:rsidR="0040585E" w:rsidRPr="009C0C2B">
        <w:rPr>
          <w:b/>
        </w:rPr>
        <w:t>U shpall sot në Tiranë, më 22.04.2026</w:t>
      </w:r>
    </w:p>
    <w:p w14:paraId="76379164" w14:textId="77777777" w:rsidR="0040585E" w:rsidRPr="009C0C2B" w:rsidRDefault="0040585E" w:rsidP="009C0C2B">
      <w:pPr>
        <w:jc w:val="right"/>
        <w:rPr>
          <w:b/>
        </w:rPr>
      </w:pPr>
    </w:p>
    <w:p w14:paraId="4CD18E55" w14:textId="77777777" w:rsidR="0040585E" w:rsidRPr="009C0C2B" w:rsidRDefault="0040585E" w:rsidP="009C0C2B">
      <w:pPr>
        <w:jc w:val="both"/>
        <w:rPr>
          <w:b/>
          <w:i/>
        </w:rPr>
      </w:pPr>
      <w:r w:rsidRPr="009C0C2B">
        <w:rPr>
          <w:b/>
        </w:rPr>
        <w:tab/>
      </w:r>
    </w:p>
    <w:p w14:paraId="1A85A2DA" w14:textId="42447970" w:rsidR="008D36DF" w:rsidRPr="009C0C2B" w:rsidRDefault="0040585E" w:rsidP="0053366D">
      <w:pPr>
        <w:ind w:firstLine="720"/>
        <w:jc w:val="both"/>
        <w:rPr>
          <w:b/>
        </w:rPr>
      </w:pPr>
      <w:r w:rsidRPr="009C0C2B">
        <w:rPr>
          <w:b/>
          <w:bCs/>
        </w:rPr>
        <w:t xml:space="preserve">   </w:t>
      </w:r>
    </w:p>
    <w:p w14:paraId="0DB4791E" w14:textId="109A11A8" w:rsidR="00BE7198" w:rsidRPr="009C0C2B" w:rsidRDefault="00BE7198" w:rsidP="009C0C2B">
      <w:pPr>
        <w:tabs>
          <w:tab w:val="left" w:pos="1602"/>
        </w:tabs>
        <w:contextualSpacing/>
        <w:jc w:val="right"/>
        <w:rPr>
          <w:rFonts w:eastAsia="Times New Roman"/>
          <w:b/>
          <w:color w:val="000000"/>
        </w:rPr>
      </w:pPr>
    </w:p>
    <w:p w14:paraId="5F973610" w14:textId="77777777" w:rsidR="00BE7198" w:rsidRPr="009C0C2B" w:rsidRDefault="00BE7198" w:rsidP="009C0C2B">
      <w:pPr>
        <w:rPr>
          <w:rFonts w:eastAsia="Times New Roman"/>
          <w:b/>
          <w:color w:val="000000"/>
        </w:rPr>
      </w:pPr>
      <w:r w:rsidRPr="009C0C2B">
        <w:rPr>
          <w:rFonts w:eastAsia="Times New Roman"/>
          <w:b/>
          <w:color w:val="000000"/>
        </w:rPr>
        <w:tab/>
      </w:r>
      <w:r w:rsidRPr="009C0C2B">
        <w:rPr>
          <w:rFonts w:eastAsia="Times New Roman"/>
          <w:b/>
          <w:color w:val="000000"/>
        </w:rPr>
        <w:tab/>
        <w:t xml:space="preserve">                                                                                          </w:t>
      </w:r>
    </w:p>
    <w:p w14:paraId="4701DD34" w14:textId="77777777" w:rsidR="003D7DD9" w:rsidRPr="009C0C2B" w:rsidRDefault="003D7DD9" w:rsidP="009C0C2B">
      <w:pPr>
        <w:jc w:val="both"/>
        <w:rPr>
          <w:b/>
        </w:rPr>
      </w:pPr>
    </w:p>
    <w:p w14:paraId="2D8FE21E" w14:textId="77777777" w:rsidR="00692886" w:rsidRPr="009C0C2B" w:rsidRDefault="00692886" w:rsidP="009C0C2B">
      <w:pPr>
        <w:jc w:val="both"/>
        <w:rPr>
          <w:b/>
          <w:bCs/>
        </w:rPr>
      </w:pPr>
    </w:p>
    <w:p w14:paraId="03E264A8" w14:textId="77777777" w:rsidR="00692886" w:rsidRPr="009C0C2B" w:rsidRDefault="00692886" w:rsidP="009C0C2B">
      <w:pPr>
        <w:jc w:val="both"/>
        <w:rPr>
          <w:b/>
        </w:rPr>
      </w:pPr>
    </w:p>
    <w:p w14:paraId="1F3C26A6" w14:textId="77777777" w:rsidR="00692886" w:rsidRPr="009C0C2B" w:rsidRDefault="00692886" w:rsidP="009C0C2B">
      <w:pPr>
        <w:jc w:val="right"/>
        <w:rPr>
          <w:b/>
        </w:rPr>
      </w:pPr>
    </w:p>
    <w:p w14:paraId="61A368D2" w14:textId="77777777" w:rsidR="00692886" w:rsidRPr="009C0C2B" w:rsidRDefault="00692886" w:rsidP="009C0C2B">
      <w:pPr>
        <w:widowControl w:val="0"/>
        <w:shd w:val="clear" w:color="auto" w:fill="FFFFFF"/>
        <w:tabs>
          <w:tab w:val="left" w:pos="902"/>
        </w:tabs>
        <w:autoSpaceDE w:val="0"/>
        <w:autoSpaceDN w:val="0"/>
        <w:adjustRightInd w:val="0"/>
        <w:jc w:val="center"/>
        <w:rPr>
          <w:b/>
        </w:rPr>
      </w:pPr>
    </w:p>
    <w:p w14:paraId="54F93B2C" w14:textId="77777777" w:rsidR="00692886" w:rsidRPr="009C0C2B" w:rsidRDefault="00692886" w:rsidP="009C0C2B">
      <w:pPr>
        <w:jc w:val="right"/>
        <w:rPr>
          <w:b/>
        </w:rPr>
      </w:pPr>
    </w:p>
    <w:p w14:paraId="785FDCA0" w14:textId="77777777" w:rsidR="00692886" w:rsidRPr="009C0C2B" w:rsidRDefault="00692886" w:rsidP="009C0C2B">
      <w:pPr>
        <w:jc w:val="right"/>
        <w:rPr>
          <w:b/>
        </w:rPr>
      </w:pPr>
    </w:p>
    <w:p w14:paraId="109FD792" w14:textId="77777777" w:rsidR="00692886" w:rsidRPr="009C0C2B" w:rsidRDefault="00692886" w:rsidP="009C0C2B">
      <w:pPr>
        <w:jc w:val="right"/>
        <w:rPr>
          <w:b/>
        </w:rPr>
      </w:pPr>
    </w:p>
    <w:p w14:paraId="5F1DAFD0" w14:textId="77777777" w:rsidR="00692886" w:rsidRPr="009C0C2B" w:rsidRDefault="00692886" w:rsidP="009C0C2B">
      <w:pPr>
        <w:jc w:val="right"/>
        <w:rPr>
          <w:b/>
        </w:rPr>
      </w:pPr>
    </w:p>
    <w:p w14:paraId="10EEAC1C" w14:textId="77777777" w:rsidR="00692886" w:rsidRPr="009C0C2B" w:rsidRDefault="00692886" w:rsidP="009C0C2B">
      <w:pPr>
        <w:jc w:val="right"/>
        <w:rPr>
          <w:b/>
        </w:rPr>
      </w:pPr>
    </w:p>
    <w:sectPr w:rsidR="00692886" w:rsidRPr="009C0C2B" w:rsidSect="002B27EE">
      <w:footerReference w:type="default" r:id="rId13"/>
      <w:pgSz w:w="11906" w:h="16838" w:code="9"/>
      <w:pgMar w:top="1440" w:right="1440" w:bottom="1440" w:left="1440" w:header="720"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C57AE" w14:textId="77777777" w:rsidR="00AF3C5E" w:rsidRDefault="00AF3C5E" w:rsidP="001E6700">
      <w:r>
        <w:separator/>
      </w:r>
    </w:p>
  </w:endnote>
  <w:endnote w:type="continuationSeparator" w:id="0">
    <w:p w14:paraId="240859EB" w14:textId="77777777" w:rsidR="00AF3C5E" w:rsidRDefault="00AF3C5E" w:rsidP="001E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UPC">
    <w:charset w:val="DE"/>
    <w:family w:val="roman"/>
    <w:pitch w:val="variable"/>
    <w:sig w:usb0="81000003" w:usb1="00000000" w:usb2="00000000" w:usb3="00000000" w:csb0="00010001" w:csb1="00000000"/>
  </w:font>
  <w:font w:name="BookAntiqua-Italic">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202B3" w14:textId="77777777" w:rsidR="00F015AB" w:rsidRDefault="00CF066A">
    <w:pPr>
      <w:pStyle w:val="Footer"/>
      <w:jc w:val="right"/>
    </w:pPr>
    <w:r>
      <w:fldChar w:fldCharType="begin"/>
    </w:r>
    <w:r>
      <w:instrText xml:space="preserve"> PAGE   \* MERGEFORMAT </w:instrText>
    </w:r>
    <w:r>
      <w:fldChar w:fldCharType="separate"/>
    </w:r>
    <w:r w:rsidR="0003289E">
      <w:rPr>
        <w:noProof/>
      </w:rPr>
      <w:t>17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C8ABF" w14:textId="77777777" w:rsidR="00AF3C5E" w:rsidRDefault="00AF3C5E" w:rsidP="001E6700">
      <w:r>
        <w:separator/>
      </w:r>
    </w:p>
  </w:footnote>
  <w:footnote w:type="continuationSeparator" w:id="0">
    <w:p w14:paraId="038DCC76" w14:textId="77777777" w:rsidR="00AF3C5E" w:rsidRDefault="00AF3C5E" w:rsidP="001E6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B0EA1"/>
    <w:multiLevelType w:val="multilevel"/>
    <w:tmpl w:val="E7C2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326251"/>
    <w:multiLevelType w:val="hybridMultilevel"/>
    <w:tmpl w:val="1CA44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F522B7"/>
    <w:multiLevelType w:val="hybridMultilevel"/>
    <w:tmpl w:val="FBFA6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586E22"/>
    <w:multiLevelType w:val="multilevel"/>
    <w:tmpl w:val="BA64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A35FF1"/>
    <w:multiLevelType w:val="multilevel"/>
    <w:tmpl w:val="BC8C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E40A03"/>
    <w:multiLevelType w:val="multilevel"/>
    <w:tmpl w:val="821AA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7B69D4"/>
    <w:multiLevelType w:val="hybridMultilevel"/>
    <w:tmpl w:val="8B40A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40582F"/>
    <w:multiLevelType w:val="multilevel"/>
    <w:tmpl w:val="9E00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4F3FBA"/>
    <w:multiLevelType w:val="hybridMultilevel"/>
    <w:tmpl w:val="FF447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15138F"/>
    <w:multiLevelType w:val="multilevel"/>
    <w:tmpl w:val="37CC1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DF4A23"/>
    <w:multiLevelType w:val="hybridMultilevel"/>
    <w:tmpl w:val="CED8E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9746FF"/>
    <w:multiLevelType w:val="multilevel"/>
    <w:tmpl w:val="B9A6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454F54"/>
    <w:multiLevelType w:val="multilevel"/>
    <w:tmpl w:val="33CA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4938B0"/>
    <w:multiLevelType w:val="multilevel"/>
    <w:tmpl w:val="D51A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C417EE"/>
    <w:multiLevelType w:val="multilevel"/>
    <w:tmpl w:val="6A629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73135A"/>
    <w:multiLevelType w:val="multilevel"/>
    <w:tmpl w:val="46CC8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04705">
    <w:abstractNumId w:val="4"/>
  </w:num>
  <w:num w:numId="2" w16cid:durableId="1202328173">
    <w:abstractNumId w:val="12"/>
  </w:num>
  <w:num w:numId="3" w16cid:durableId="556665315">
    <w:abstractNumId w:val="5"/>
  </w:num>
  <w:num w:numId="4" w16cid:durableId="996373335">
    <w:abstractNumId w:val="6"/>
  </w:num>
  <w:num w:numId="5" w16cid:durableId="2130273679">
    <w:abstractNumId w:val="2"/>
  </w:num>
  <w:num w:numId="6" w16cid:durableId="226040533">
    <w:abstractNumId w:val="0"/>
  </w:num>
  <w:num w:numId="7" w16cid:durableId="1337267723">
    <w:abstractNumId w:val="13"/>
  </w:num>
  <w:num w:numId="8" w16cid:durableId="1653098198">
    <w:abstractNumId w:val="15"/>
  </w:num>
  <w:num w:numId="9" w16cid:durableId="1893538328">
    <w:abstractNumId w:val="9"/>
  </w:num>
  <w:num w:numId="10" w16cid:durableId="461267499">
    <w:abstractNumId w:val="8"/>
  </w:num>
  <w:num w:numId="11" w16cid:durableId="859784112">
    <w:abstractNumId w:val="10"/>
  </w:num>
  <w:num w:numId="12" w16cid:durableId="1102261743">
    <w:abstractNumId w:val="7"/>
  </w:num>
  <w:num w:numId="13" w16cid:durableId="636377137">
    <w:abstractNumId w:val="11"/>
  </w:num>
  <w:num w:numId="14" w16cid:durableId="687685213">
    <w:abstractNumId w:val="14"/>
  </w:num>
  <w:num w:numId="15" w16cid:durableId="386925858">
    <w:abstractNumId w:val="3"/>
  </w:num>
  <w:num w:numId="16" w16cid:durableId="206860211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DE2"/>
    <w:rsid w:val="00002569"/>
    <w:rsid w:val="000033BE"/>
    <w:rsid w:val="00007367"/>
    <w:rsid w:val="0001217B"/>
    <w:rsid w:val="000138F6"/>
    <w:rsid w:val="00014FD0"/>
    <w:rsid w:val="000206BB"/>
    <w:rsid w:val="00023B2E"/>
    <w:rsid w:val="0003289E"/>
    <w:rsid w:val="00032C75"/>
    <w:rsid w:val="00035979"/>
    <w:rsid w:val="00036CDA"/>
    <w:rsid w:val="00042027"/>
    <w:rsid w:val="00043EEA"/>
    <w:rsid w:val="000446B9"/>
    <w:rsid w:val="00045C6A"/>
    <w:rsid w:val="000526F3"/>
    <w:rsid w:val="00052A86"/>
    <w:rsid w:val="0005434C"/>
    <w:rsid w:val="00055B58"/>
    <w:rsid w:val="00055EE4"/>
    <w:rsid w:val="000563EB"/>
    <w:rsid w:val="000574EB"/>
    <w:rsid w:val="00060578"/>
    <w:rsid w:val="00062EAD"/>
    <w:rsid w:val="00063762"/>
    <w:rsid w:val="00070DD4"/>
    <w:rsid w:val="00071D81"/>
    <w:rsid w:val="0007203C"/>
    <w:rsid w:val="0007210D"/>
    <w:rsid w:val="00074929"/>
    <w:rsid w:val="00074BEE"/>
    <w:rsid w:val="00074D18"/>
    <w:rsid w:val="000776BE"/>
    <w:rsid w:val="00083CD3"/>
    <w:rsid w:val="000847F9"/>
    <w:rsid w:val="00091053"/>
    <w:rsid w:val="000934D1"/>
    <w:rsid w:val="000950CA"/>
    <w:rsid w:val="00095BAE"/>
    <w:rsid w:val="00095D19"/>
    <w:rsid w:val="0009675E"/>
    <w:rsid w:val="00097DE7"/>
    <w:rsid w:val="000A0900"/>
    <w:rsid w:val="000A2679"/>
    <w:rsid w:val="000A2B9F"/>
    <w:rsid w:val="000A5025"/>
    <w:rsid w:val="000A512A"/>
    <w:rsid w:val="000B05A7"/>
    <w:rsid w:val="000B0E52"/>
    <w:rsid w:val="000B16E3"/>
    <w:rsid w:val="000B3A96"/>
    <w:rsid w:val="000B3BBC"/>
    <w:rsid w:val="000B4980"/>
    <w:rsid w:val="000B5484"/>
    <w:rsid w:val="000B57D2"/>
    <w:rsid w:val="000C1B5E"/>
    <w:rsid w:val="000C6125"/>
    <w:rsid w:val="000C735E"/>
    <w:rsid w:val="000C775F"/>
    <w:rsid w:val="000D32AD"/>
    <w:rsid w:val="000E0D72"/>
    <w:rsid w:val="000E41E9"/>
    <w:rsid w:val="000E6823"/>
    <w:rsid w:val="000E6863"/>
    <w:rsid w:val="000F1FE0"/>
    <w:rsid w:val="000F2E77"/>
    <w:rsid w:val="000F30DA"/>
    <w:rsid w:val="000F6D21"/>
    <w:rsid w:val="0010154B"/>
    <w:rsid w:val="00102D37"/>
    <w:rsid w:val="001030C6"/>
    <w:rsid w:val="0010570B"/>
    <w:rsid w:val="001069D6"/>
    <w:rsid w:val="00107870"/>
    <w:rsid w:val="00110C22"/>
    <w:rsid w:val="001114A4"/>
    <w:rsid w:val="00111BEC"/>
    <w:rsid w:val="00112216"/>
    <w:rsid w:val="00112357"/>
    <w:rsid w:val="0011272D"/>
    <w:rsid w:val="00112E4E"/>
    <w:rsid w:val="001135ED"/>
    <w:rsid w:val="001144E5"/>
    <w:rsid w:val="00114E37"/>
    <w:rsid w:val="00122C20"/>
    <w:rsid w:val="00122DBD"/>
    <w:rsid w:val="001233A5"/>
    <w:rsid w:val="00123B93"/>
    <w:rsid w:val="00123E2C"/>
    <w:rsid w:val="001265D5"/>
    <w:rsid w:val="0012682C"/>
    <w:rsid w:val="00126913"/>
    <w:rsid w:val="00126C3B"/>
    <w:rsid w:val="00130412"/>
    <w:rsid w:val="00130DA2"/>
    <w:rsid w:val="001323C4"/>
    <w:rsid w:val="00132580"/>
    <w:rsid w:val="001332FD"/>
    <w:rsid w:val="001345D5"/>
    <w:rsid w:val="00134FFC"/>
    <w:rsid w:val="001402C2"/>
    <w:rsid w:val="00142CD9"/>
    <w:rsid w:val="001443E3"/>
    <w:rsid w:val="0014766E"/>
    <w:rsid w:val="0015439F"/>
    <w:rsid w:val="001601D5"/>
    <w:rsid w:val="0016691F"/>
    <w:rsid w:val="0017070D"/>
    <w:rsid w:val="001723F2"/>
    <w:rsid w:val="00173580"/>
    <w:rsid w:val="00177F7E"/>
    <w:rsid w:val="00180BFA"/>
    <w:rsid w:val="00184B1A"/>
    <w:rsid w:val="00186BAE"/>
    <w:rsid w:val="001909D5"/>
    <w:rsid w:val="00191994"/>
    <w:rsid w:val="00192558"/>
    <w:rsid w:val="001928BB"/>
    <w:rsid w:val="0019361D"/>
    <w:rsid w:val="00194002"/>
    <w:rsid w:val="00196542"/>
    <w:rsid w:val="001966F6"/>
    <w:rsid w:val="0019740B"/>
    <w:rsid w:val="001A02A5"/>
    <w:rsid w:val="001A598F"/>
    <w:rsid w:val="001A5CEE"/>
    <w:rsid w:val="001A6763"/>
    <w:rsid w:val="001B17BF"/>
    <w:rsid w:val="001B2721"/>
    <w:rsid w:val="001B3071"/>
    <w:rsid w:val="001B3911"/>
    <w:rsid w:val="001B7765"/>
    <w:rsid w:val="001C1DE1"/>
    <w:rsid w:val="001C2DF5"/>
    <w:rsid w:val="001C5441"/>
    <w:rsid w:val="001C56CA"/>
    <w:rsid w:val="001C6403"/>
    <w:rsid w:val="001D0973"/>
    <w:rsid w:val="001D09FD"/>
    <w:rsid w:val="001D3947"/>
    <w:rsid w:val="001D4E22"/>
    <w:rsid w:val="001D7F89"/>
    <w:rsid w:val="001E1466"/>
    <w:rsid w:val="001E2B5D"/>
    <w:rsid w:val="001E340B"/>
    <w:rsid w:val="001E3C88"/>
    <w:rsid w:val="001E3D73"/>
    <w:rsid w:val="001E474F"/>
    <w:rsid w:val="001E4A46"/>
    <w:rsid w:val="001E6700"/>
    <w:rsid w:val="001E67E6"/>
    <w:rsid w:val="001E6F0C"/>
    <w:rsid w:val="001E786E"/>
    <w:rsid w:val="001F1858"/>
    <w:rsid w:val="001F2C3B"/>
    <w:rsid w:val="001F59EC"/>
    <w:rsid w:val="001F743B"/>
    <w:rsid w:val="0020449B"/>
    <w:rsid w:val="00206EDF"/>
    <w:rsid w:val="00210210"/>
    <w:rsid w:val="002106A8"/>
    <w:rsid w:val="0021115E"/>
    <w:rsid w:val="002113C8"/>
    <w:rsid w:val="002126F2"/>
    <w:rsid w:val="002147CE"/>
    <w:rsid w:val="00216AC6"/>
    <w:rsid w:val="0022018A"/>
    <w:rsid w:val="00220A24"/>
    <w:rsid w:val="002241B5"/>
    <w:rsid w:val="002252D4"/>
    <w:rsid w:val="0022618D"/>
    <w:rsid w:val="00237C50"/>
    <w:rsid w:val="00242A06"/>
    <w:rsid w:val="00242F63"/>
    <w:rsid w:val="002430EA"/>
    <w:rsid w:val="00243E17"/>
    <w:rsid w:val="00245284"/>
    <w:rsid w:val="00245E55"/>
    <w:rsid w:val="00246985"/>
    <w:rsid w:val="00246ABF"/>
    <w:rsid w:val="002501E0"/>
    <w:rsid w:val="002516EC"/>
    <w:rsid w:val="0025257F"/>
    <w:rsid w:val="002525BE"/>
    <w:rsid w:val="00256C62"/>
    <w:rsid w:val="0026113A"/>
    <w:rsid w:val="002611AB"/>
    <w:rsid w:val="0026151E"/>
    <w:rsid w:val="002627BF"/>
    <w:rsid w:val="00265D49"/>
    <w:rsid w:val="00266963"/>
    <w:rsid w:val="002675CF"/>
    <w:rsid w:val="0026782E"/>
    <w:rsid w:val="0026787D"/>
    <w:rsid w:val="00267A4F"/>
    <w:rsid w:val="002736C7"/>
    <w:rsid w:val="00276A35"/>
    <w:rsid w:val="002775F6"/>
    <w:rsid w:val="00280E68"/>
    <w:rsid w:val="002818D6"/>
    <w:rsid w:val="0028210D"/>
    <w:rsid w:val="0028385C"/>
    <w:rsid w:val="00284BB0"/>
    <w:rsid w:val="00286029"/>
    <w:rsid w:val="00287E13"/>
    <w:rsid w:val="00291641"/>
    <w:rsid w:val="00291F0F"/>
    <w:rsid w:val="0029398E"/>
    <w:rsid w:val="00295FF3"/>
    <w:rsid w:val="00296094"/>
    <w:rsid w:val="002A23AC"/>
    <w:rsid w:val="002A467C"/>
    <w:rsid w:val="002A7FB0"/>
    <w:rsid w:val="002B155A"/>
    <w:rsid w:val="002B27EE"/>
    <w:rsid w:val="002B48BB"/>
    <w:rsid w:val="002B7697"/>
    <w:rsid w:val="002C3283"/>
    <w:rsid w:val="002D5ED8"/>
    <w:rsid w:val="002D65F6"/>
    <w:rsid w:val="002D7E27"/>
    <w:rsid w:val="002E09A6"/>
    <w:rsid w:val="002E593A"/>
    <w:rsid w:val="002E7534"/>
    <w:rsid w:val="002E75D8"/>
    <w:rsid w:val="003045F6"/>
    <w:rsid w:val="00306646"/>
    <w:rsid w:val="00311B8E"/>
    <w:rsid w:val="00314495"/>
    <w:rsid w:val="003177FE"/>
    <w:rsid w:val="00322272"/>
    <w:rsid w:val="00325351"/>
    <w:rsid w:val="00325612"/>
    <w:rsid w:val="00327248"/>
    <w:rsid w:val="00334A72"/>
    <w:rsid w:val="00334F4E"/>
    <w:rsid w:val="0033547D"/>
    <w:rsid w:val="00342422"/>
    <w:rsid w:val="0034288D"/>
    <w:rsid w:val="00344C96"/>
    <w:rsid w:val="003478E5"/>
    <w:rsid w:val="00347F15"/>
    <w:rsid w:val="00350D28"/>
    <w:rsid w:val="00357A8F"/>
    <w:rsid w:val="00360309"/>
    <w:rsid w:val="00363321"/>
    <w:rsid w:val="003660C4"/>
    <w:rsid w:val="003713B8"/>
    <w:rsid w:val="00371C7F"/>
    <w:rsid w:val="003737C9"/>
    <w:rsid w:val="00373D04"/>
    <w:rsid w:val="0037479F"/>
    <w:rsid w:val="00375A08"/>
    <w:rsid w:val="00377F0A"/>
    <w:rsid w:val="0038044D"/>
    <w:rsid w:val="003820BF"/>
    <w:rsid w:val="003821DB"/>
    <w:rsid w:val="00383C4D"/>
    <w:rsid w:val="00392180"/>
    <w:rsid w:val="00392956"/>
    <w:rsid w:val="00393361"/>
    <w:rsid w:val="0039418C"/>
    <w:rsid w:val="00394AD9"/>
    <w:rsid w:val="003A0C05"/>
    <w:rsid w:val="003A2291"/>
    <w:rsid w:val="003A4046"/>
    <w:rsid w:val="003A4815"/>
    <w:rsid w:val="003A61F3"/>
    <w:rsid w:val="003A640E"/>
    <w:rsid w:val="003B02AF"/>
    <w:rsid w:val="003B0E9E"/>
    <w:rsid w:val="003B343E"/>
    <w:rsid w:val="003B50EF"/>
    <w:rsid w:val="003B77BB"/>
    <w:rsid w:val="003C12DC"/>
    <w:rsid w:val="003C29B5"/>
    <w:rsid w:val="003C2B89"/>
    <w:rsid w:val="003C3AC4"/>
    <w:rsid w:val="003C6367"/>
    <w:rsid w:val="003C6BC4"/>
    <w:rsid w:val="003C7C24"/>
    <w:rsid w:val="003D0B5A"/>
    <w:rsid w:val="003D197F"/>
    <w:rsid w:val="003D1E5C"/>
    <w:rsid w:val="003D36A5"/>
    <w:rsid w:val="003D5930"/>
    <w:rsid w:val="003D65DF"/>
    <w:rsid w:val="003D683E"/>
    <w:rsid w:val="003D7532"/>
    <w:rsid w:val="003D7DD9"/>
    <w:rsid w:val="003D7FAC"/>
    <w:rsid w:val="003E00AE"/>
    <w:rsid w:val="003E0846"/>
    <w:rsid w:val="003E19F4"/>
    <w:rsid w:val="003E1E31"/>
    <w:rsid w:val="003E35F6"/>
    <w:rsid w:val="003E4CAF"/>
    <w:rsid w:val="003E72ED"/>
    <w:rsid w:val="003F0209"/>
    <w:rsid w:val="003F060B"/>
    <w:rsid w:val="003F171C"/>
    <w:rsid w:val="003F1750"/>
    <w:rsid w:val="003F448F"/>
    <w:rsid w:val="003F4EB8"/>
    <w:rsid w:val="003F66EB"/>
    <w:rsid w:val="003F7673"/>
    <w:rsid w:val="00401331"/>
    <w:rsid w:val="004023B4"/>
    <w:rsid w:val="00403CDE"/>
    <w:rsid w:val="00403FA0"/>
    <w:rsid w:val="00404075"/>
    <w:rsid w:val="0040585E"/>
    <w:rsid w:val="00407161"/>
    <w:rsid w:val="00411629"/>
    <w:rsid w:val="00411AFB"/>
    <w:rsid w:val="00413B70"/>
    <w:rsid w:val="00414DEB"/>
    <w:rsid w:val="0042093C"/>
    <w:rsid w:val="004209EF"/>
    <w:rsid w:val="0043077A"/>
    <w:rsid w:val="00430890"/>
    <w:rsid w:val="004319DC"/>
    <w:rsid w:val="004338BA"/>
    <w:rsid w:val="004344A4"/>
    <w:rsid w:val="00435676"/>
    <w:rsid w:val="004359C0"/>
    <w:rsid w:val="00443950"/>
    <w:rsid w:val="00444B09"/>
    <w:rsid w:val="00450F74"/>
    <w:rsid w:val="004539CE"/>
    <w:rsid w:val="004542B6"/>
    <w:rsid w:val="00454FDF"/>
    <w:rsid w:val="00455DCB"/>
    <w:rsid w:val="00457E29"/>
    <w:rsid w:val="00461313"/>
    <w:rsid w:val="0046227A"/>
    <w:rsid w:val="004640ED"/>
    <w:rsid w:val="0046576C"/>
    <w:rsid w:val="00467982"/>
    <w:rsid w:val="004711AC"/>
    <w:rsid w:val="004715B5"/>
    <w:rsid w:val="004745F6"/>
    <w:rsid w:val="0048047C"/>
    <w:rsid w:val="004816AF"/>
    <w:rsid w:val="00482410"/>
    <w:rsid w:val="00484801"/>
    <w:rsid w:val="00491546"/>
    <w:rsid w:val="00494066"/>
    <w:rsid w:val="00496B24"/>
    <w:rsid w:val="00496F27"/>
    <w:rsid w:val="00497B92"/>
    <w:rsid w:val="00497F38"/>
    <w:rsid w:val="004A0D8E"/>
    <w:rsid w:val="004A1CA7"/>
    <w:rsid w:val="004A2B6D"/>
    <w:rsid w:val="004A592A"/>
    <w:rsid w:val="004A6775"/>
    <w:rsid w:val="004A7992"/>
    <w:rsid w:val="004B1442"/>
    <w:rsid w:val="004B46A7"/>
    <w:rsid w:val="004B4732"/>
    <w:rsid w:val="004B56C1"/>
    <w:rsid w:val="004B789E"/>
    <w:rsid w:val="004C00A8"/>
    <w:rsid w:val="004C1247"/>
    <w:rsid w:val="004C12FD"/>
    <w:rsid w:val="004C2CF4"/>
    <w:rsid w:val="004C3875"/>
    <w:rsid w:val="004C4C96"/>
    <w:rsid w:val="004C709F"/>
    <w:rsid w:val="004C7888"/>
    <w:rsid w:val="004D2769"/>
    <w:rsid w:val="004D7118"/>
    <w:rsid w:val="004E1291"/>
    <w:rsid w:val="004E2724"/>
    <w:rsid w:val="004E3707"/>
    <w:rsid w:val="004F0A08"/>
    <w:rsid w:val="004F1A1C"/>
    <w:rsid w:val="004F2C01"/>
    <w:rsid w:val="004F3878"/>
    <w:rsid w:val="004F4112"/>
    <w:rsid w:val="00500695"/>
    <w:rsid w:val="005041B3"/>
    <w:rsid w:val="00505044"/>
    <w:rsid w:val="005072F8"/>
    <w:rsid w:val="00507F30"/>
    <w:rsid w:val="00510D84"/>
    <w:rsid w:val="00514100"/>
    <w:rsid w:val="00515D7C"/>
    <w:rsid w:val="005202C4"/>
    <w:rsid w:val="0052068A"/>
    <w:rsid w:val="00522159"/>
    <w:rsid w:val="005245C7"/>
    <w:rsid w:val="0052581C"/>
    <w:rsid w:val="0053366D"/>
    <w:rsid w:val="0053558B"/>
    <w:rsid w:val="00535F71"/>
    <w:rsid w:val="0053741B"/>
    <w:rsid w:val="005374FD"/>
    <w:rsid w:val="00537570"/>
    <w:rsid w:val="00542A30"/>
    <w:rsid w:val="00544B08"/>
    <w:rsid w:val="005450E4"/>
    <w:rsid w:val="0055055A"/>
    <w:rsid w:val="00550690"/>
    <w:rsid w:val="00551F41"/>
    <w:rsid w:val="0055442A"/>
    <w:rsid w:val="00554F63"/>
    <w:rsid w:val="00555E8E"/>
    <w:rsid w:val="005567A2"/>
    <w:rsid w:val="00560A79"/>
    <w:rsid w:val="005651E4"/>
    <w:rsid w:val="00565B4D"/>
    <w:rsid w:val="00571428"/>
    <w:rsid w:val="0058350F"/>
    <w:rsid w:val="005836B4"/>
    <w:rsid w:val="005861CB"/>
    <w:rsid w:val="005902A5"/>
    <w:rsid w:val="00591B76"/>
    <w:rsid w:val="005928B8"/>
    <w:rsid w:val="00592DE0"/>
    <w:rsid w:val="0059470D"/>
    <w:rsid w:val="00594E4E"/>
    <w:rsid w:val="005A28C0"/>
    <w:rsid w:val="005A2AF9"/>
    <w:rsid w:val="005B7101"/>
    <w:rsid w:val="005C098E"/>
    <w:rsid w:val="005C09DB"/>
    <w:rsid w:val="005C40FD"/>
    <w:rsid w:val="005C54B7"/>
    <w:rsid w:val="005C5DCD"/>
    <w:rsid w:val="005C6DD9"/>
    <w:rsid w:val="005D1044"/>
    <w:rsid w:val="005D21DF"/>
    <w:rsid w:val="005D7AAA"/>
    <w:rsid w:val="005D7AFC"/>
    <w:rsid w:val="005E007D"/>
    <w:rsid w:val="005E17BB"/>
    <w:rsid w:val="005E2014"/>
    <w:rsid w:val="005E273D"/>
    <w:rsid w:val="005E3C0B"/>
    <w:rsid w:val="005E490F"/>
    <w:rsid w:val="005E5DFD"/>
    <w:rsid w:val="005F0336"/>
    <w:rsid w:val="005F2230"/>
    <w:rsid w:val="005F3221"/>
    <w:rsid w:val="005F6A1A"/>
    <w:rsid w:val="00600DDB"/>
    <w:rsid w:val="00603E28"/>
    <w:rsid w:val="006046D8"/>
    <w:rsid w:val="0060711B"/>
    <w:rsid w:val="006102C7"/>
    <w:rsid w:val="00611A64"/>
    <w:rsid w:val="00611C46"/>
    <w:rsid w:val="0061518C"/>
    <w:rsid w:val="00617277"/>
    <w:rsid w:val="006204F8"/>
    <w:rsid w:val="00621DC6"/>
    <w:rsid w:val="0062230D"/>
    <w:rsid w:val="0062373E"/>
    <w:rsid w:val="00624EA6"/>
    <w:rsid w:val="00625378"/>
    <w:rsid w:val="00627AD3"/>
    <w:rsid w:val="006320CA"/>
    <w:rsid w:val="0063298E"/>
    <w:rsid w:val="00633865"/>
    <w:rsid w:val="00633DB2"/>
    <w:rsid w:val="00634F97"/>
    <w:rsid w:val="00637654"/>
    <w:rsid w:val="00637A9E"/>
    <w:rsid w:val="0064019F"/>
    <w:rsid w:val="00640695"/>
    <w:rsid w:val="00643083"/>
    <w:rsid w:val="00643BBA"/>
    <w:rsid w:val="00644C73"/>
    <w:rsid w:val="00644F92"/>
    <w:rsid w:val="00645428"/>
    <w:rsid w:val="006501D7"/>
    <w:rsid w:val="006505E3"/>
    <w:rsid w:val="006528EC"/>
    <w:rsid w:val="00655344"/>
    <w:rsid w:val="00661473"/>
    <w:rsid w:val="00662104"/>
    <w:rsid w:val="00663906"/>
    <w:rsid w:val="00666964"/>
    <w:rsid w:val="00666E7F"/>
    <w:rsid w:val="00667B5E"/>
    <w:rsid w:val="006706B4"/>
    <w:rsid w:val="00671C57"/>
    <w:rsid w:val="00672D23"/>
    <w:rsid w:val="00673004"/>
    <w:rsid w:val="00673D68"/>
    <w:rsid w:val="00673F50"/>
    <w:rsid w:val="00674086"/>
    <w:rsid w:val="00674595"/>
    <w:rsid w:val="0067483E"/>
    <w:rsid w:val="006750B0"/>
    <w:rsid w:val="00676048"/>
    <w:rsid w:val="00676FA3"/>
    <w:rsid w:val="00680FE7"/>
    <w:rsid w:val="0068468E"/>
    <w:rsid w:val="00684F57"/>
    <w:rsid w:val="006865E7"/>
    <w:rsid w:val="006869B3"/>
    <w:rsid w:val="00690B10"/>
    <w:rsid w:val="006910B1"/>
    <w:rsid w:val="00692886"/>
    <w:rsid w:val="00693909"/>
    <w:rsid w:val="006A0588"/>
    <w:rsid w:val="006A36BF"/>
    <w:rsid w:val="006A44DA"/>
    <w:rsid w:val="006A6A31"/>
    <w:rsid w:val="006B08D4"/>
    <w:rsid w:val="006B1A20"/>
    <w:rsid w:val="006B638A"/>
    <w:rsid w:val="006B6F50"/>
    <w:rsid w:val="006B79E0"/>
    <w:rsid w:val="006C0514"/>
    <w:rsid w:val="006C2F5F"/>
    <w:rsid w:val="006C5703"/>
    <w:rsid w:val="006C5C3F"/>
    <w:rsid w:val="006D176F"/>
    <w:rsid w:val="006D25CC"/>
    <w:rsid w:val="006D3DE9"/>
    <w:rsid w:val="006D43D1"/>
    <w:rsid w:val="006D6707"/>
    <w:rsid w:val="006D7961"/>
    <w:rsid w:val="006E029A"/>
    <w:rsid w:val="006E0DFF"/>
    <w:rsid w:val="006E1866"/>
    <w:rsid w:val="006E63D1"/>
    <w:rsid w:val="006E679D"/>
    <w:rsid w:val="006E6F4E"/>
    <w:rsid w:val="006E71CB"/>
    <w:rsid w:val="006F190D"/>
    <w:rsid w:val="006F1BED"/>
    <w:rsid w:val="006F2E84"/>
    <w:rsid w:val="006F66D5"/>
    <w:rsid w:val="006F795D"/>
    <w:rsid w:val="00702F68"/>
    <w:rsid w:val="007044AC"/>
    <w:rsid w:val="00704C46"/>
    <w:rsid w:val="00704E10"/>
    <w:rsid w:val="00705243"/>
    <w:rsid w:val="00706B35"/>
    <w:rsid w:val="007073F8"/>
    <w:rsid w:val="0070787E"/>
    <w:rsid w:val="007079F2"/>
    <w:rsid w:val="007107FC"/>
    <w:rsid w:val="00711F41"/>
    <w:rsid w:val="00712161"/>
    <w:rsid w:val="00712382"/>
    <w:rsid w:val="00713BEF"/>
    <w:rsid w:val="007148E8"/>
    <w:rsid w:val="00714F44"/>
    <w:rsid w:val="007160A5"/>
    <w:rsid w:val="0071786D"/>
    <w:rsid w:val="007211E2"/>
    <w:rsid w:val="00721400"/>
    <w:rsid w:val="00721401"/>
    <w:rsid w:val="00721989"/>
    <w:rsid w:val="00722720"/>
    <w:rsid w:val="00725D29"/>
    <w:rsid w:val="00731810"/>
    <w:rsid w:val="00735CD8"/>
    <w:rsid w:val="00737F58"/>
    <w:rsid w:val="00746F21"/>
    <w:rsid w:val="007471E6"/>
    <w:rsid w:val="00750D48"/>
    <w:rsid w:val="00755188"/>
    <w:rsid w:val="00755E97"/>
    <w:rsid w:val="00761FC3"/>
    <w:rsid w:val="00764EFE"/>
    <w:rsid w:val="0076556E"/>
    <w:rsid w:val="00765A80"/>
    <w:rsid w:val="00765C05"/>
    <w:rsid w:val="0077041D"/>
    <w:rsid w:val="007717E3"/>
    <w:rsid w:val="00772A37"/>
    <w:rsid w:val="00773FC8"/>
    <w:rsid w:val="00781082"/>
    <w:rsid w:val="007823BB"/>
    <w:rsid w:val="00783127"/>
    <w:rsid w:val="00783571"/>
    <w:rsid w:val="00785E2C"/>
    <w:rsid w:val="0079013A"/>
    <w:rsid w:val="0079319E"/>
    <w:rsid w:val="00793E2F"/>
    <w:rsid w:val="00796106"/>
    <w:rsid w:val="007A2088"/>
    <w:rsid w:val="007A315E"/>
    <w:rsid w:val="007A549C"/>
    <w:rsid w:val="007A7B4C"/>
    <w:rsid w:val="007B06AD"/>
    <w:rsid w:val="007B09C0"/>
    <w:rsid w:val="007B19CA"/>
    <w:rsid w:val="007B245A"/>
    <w:rsid w:val="007B2B31"/>
    <w:rsid w:val="007B357B"/>
    <w:rsid w:val="007B39CC"/>
    <w:rsid w:val="007B7C80"/>
    <w:rsid w:val="007C0B50"/>
    <w:rsid w:val="007C0F9C"/>
    <w:rsid w:val="007C19DF"/>
    <w:rsid w:val="007C1A83"/>
    <w:rsid w:val="007C6047"/>
    <w:rsid w:val="007C6FBE"/>
    <w:rsid w:val="007C744D"/>
    <w:rsid w:val="007D7320"/>
    <w:rsid w:val="007D78E4"/>
    <w:rsid w:val="007D7FAA"/>
    <w:rsid w:val="007E0E0E"/>
    <w:rsid w:val="007E1087"/>
    <w:rsid w:val="007E2560"/>
    <w:rsid w:val="007E28E0"/>
    <w:rsid w:val="007F12B2"/>
    <w:rsid w:val="007F156B"/>
    <w:rsid w:val="007F24B1"/>
    <w:rsid w:val="007F6361"/>
    <w:rsid w:val="007F7076"/>
    <w:rsid w:val="007F75F7"/>
    <w:rsid w:val="00803410"/>
    <w:rsid w:val="00803E13"/>
    <w:rsid w:val="00814DBF"/>
    <w:rsid w:val="00814EEA"/>
    <w:rsid w:val="008171F6"/>
    <w:rsid w:val="00827979"/>
    <w:rsid w:val="008324DB"/>
    <w:rsid w:val="00835788"/>
    <w:rsid w:val="00835D89"/>
    <w:rsid w:val="00836578"/>
    <w:rsid w:val="00836872"/>
    <w:rsid w:val="00840FC8"/>
    <w:rsid w:val="00842E4D"/>
    <w:rsid w:val="00843254"/>
    <w:rsid w:val="00847434"/>
    <w:rsid w:val="008506CD"/>
    <w:rsid w:val="00852023"/>
    <w:rsid w:val="00852080"/>
    <w:rsid w:val="00853105"/>
    <w:rsid w:val="00856991"/>
    <w:rsid w:val="008611C8"/>
    <w:rsid w:val="00862CBB"/>
    <w:rsid w:val="00862DAF"/>
    <w:rsid w:val="008633E6"/>
    <w:rsid w:val="008636AC"/>
    <w:rsid w:val="0086433E"/>
    <w:rsid w:val="00870845"/>
    <w:rsid w:val="00870BC4"/>
    <w:rsid w:val="0087200B"/>
    <w:rsid w:val="00873D33"/>
    <w:rsid w:val="008768C1"/>
    <w:rsid w:val="0087725D"/>
    <w:rsid w:val="00877730"/>
    <w:rsid w:val="00884769"/>
    <w:rsid w:val="008872A7"/>
    <w:rsid w:val="0088761C"/>
    <w:rsid w:val="00887630"/>
    <w:rsid w:val="00893D46"/>
    <w:rsid w:val="00894ED4"/>
    <w:rsid w:val="008961D8"/>
    <w:rsid w:val="008A309D"/>
    <w:rsid w:val="008A319C"/>
    <w:rsid w:val="008A59E8"/>
    <w:rsid w:val="008A76CE"/>
    <w:rsid w:val="008B050D"/>
    <w:rsid w:val="008B051E"/>
    <w:rsid w:val="008B10B2"/>
    <w:rsid w:val="008B19A7"/>
    <w:rsid w:val="008B2258"/>
    <w:rsid w:val="008B2327"/>
    <w:rsid w:val="008B251C"/>
    <w:rsid w:val="008B53A8"/>
    <w:rsid w:val="008B5497"/>
    <w:rsid w:val="008B7523"/>
    <w:rsid w:val="008C1790"/>
    <w:rsid w:val="008C29A2"/>
    <w:rsid w:val="008C3C95"/>
    <w:rsid w:val="008C6525"/>
    <w:rsid w:val="008C6BF5"/>
    <w:rsid w:val="008C77ED"/>
    <w:rsid w:val="008D36DF"/>
    <w:rsid w:val="008D47F8"/>
    <w:rsid w:val="008D6267"/>
    <w:rsid w:val="008E03BF"/>
    <w:rsid w:val="008E4EFB"/>
    <w:rsid w:val="008E7A31"/>
    <w:rsid w:val="008F22D8"/>
    <w:rsid w:val="008F2DD5"/>
    <w:rsid w:val="008F2EAA"/>
    <w:rsid w:val="008F4648"/>
    <w:rsid w:val="008F6673"/>
    <w:rsid w:val="00904177"/>
    <w:rsid w:val="00906A90"/>
    <w:rsid w:val="009115FD"/>
    <w:rsid w:val="00912708"/>
    <w:rsid w:val="00914F71"/>
    <w:rsid w:val="00915D80"/>
    <w:rsid w:val="00916135"/>
    <w:rsid w:val="00920EC3"/>
    <w:rsid w:val="00921C3C"/>
    <w:rsid w:val="0092430A"/>
    <w:rsid w:val="009244E5"/>
    <w:rsid w:val="00924C92"/>
    <w:rsid w:val="00925015"/>
    <w:rsid w:val="00927A6D"/>
    <w:rsid w:val="00933892"/>
    <w:rsid w:val="00936B4F"/>
    <w:rsid w:val="00937009"/>
    <w:rsid w:val="0093791A"/>
    <w:rsid w:val="009407A6"/>
    <w:rsid w:val="00941AA2"/>
    <w:rsid w:val="0094407F"/>
    <w:rsid w:val="00946BB0"/>
    <w:rsid w:val="0095034C"/>
    <w:rsid w:val="00954617"/>
    <w:rsid w:val="00956864"/>
    <w:rsid w:val="00956B0E"/>
    <w:rsid w:val="009576E8"/>
    <w:rsid w:val="009605DF"/>
    <w:rsid w:val="00961DF8"/>
    <w:rsid w:val="0096291B"/>
    <w:rsid w:val="00963306"/>
    <w:rsid w:val="009637A7"/>
    <w:rsid w:val="009638C2"/>
    <w:rsid w:val="00964480"/>
    <w:rsid w:val="009648C6"/>
    <w:rsid w:val="009651D1"/>
    <w:rsid w:val="00966C51"/>
    <w:rsid w:val="009676B9"/>
    <w:rsid w:val="009721D0"/>
    <w:rsid w:val="009725F8"/>
    <w:rsid w:val="009748B0"/>
    <w:rsid w:val="00975523"/>
    <w:rsid w:val="00975E0A"/>
    <w:rsid w:val="00977718"/>
    <w:rsid w:val="009778D8"/>
    <w:rsid w:val="00980A49"/>
    <w:rsid w:val="00982CBC"/>
    <w:rsid w:val="00985B70"/>
    <w:rsid w:val="009912EA"/>
    <w:rsid w:val="00994938"/>
    <w:rsid w:val="009969CA"/>
    <w:rsid w:val="009A02FE"/>
    <w:rsid w:val="009A0497"/>
    <w:rsid w:val="009A0A0C"/>
    <w:rsid w:val="009A1A1F"/>
    <w:rsid w:val="009A1D0E"/>
    <w:rsid w:val="009A26DD"/>
    <w:rsid w:val="009B1B9F"/>
    <w:rsid w:val="009B2F33"/>
    <w:rsid w:val="009B3578"/>
    <w:rsid w:val="009B39CF"/>
    <w:rsid w:val="009B6572"/>
    <w:rsid w:val="009B658C"/>
    <w:rsid w:val="009B7B80"/>
    <w:rsid w:val="009B7F56"/>
    <w:rsid w:val="009C0C2B"/>
    <w:rsid w:val="009C15C1"/>
    <w:rsid w:val="009C176A"/>
    <w:rsid w:val="009C1F63"/>
    <w:rsid w:val="009D0673"/>
    <w:rsid w:val="009D1AD6"/>
    <w:rsid w:val="009D29C7"/>
    <w:rsid w:val="009D6001"/>
    <w:rsid w:val="009D6C48"/>
    <w:rsid w:val="009D7018"/>
    <w:rsid w:val="009E1924"/>
    <w:rsid w:val="009E1BA7"/>
    <w:rsid w:val="009E7D73"/>
    <w:rsid w:val="009F17F9"/>
    <w:rsid w:val="009F229E"/>
    <w:rsid w:val="009F5B2B"/>
    <w:rsid w:val="009F6218"/>
    <w:rsid w:val="009F706F"/>
    <w:rsid w:val="00A01575"/>
    <w:rsid w:val="00A01B14"/>
    <w:rsid w:val="00A037E6"/>
    <w:rsid w:val="00A03A59"/>
    <w:rsid w:val="00A044DB"/>
    <w:rsid w:val="00A069D3"/>
    <w:rsid w:val="00A0723F"/>
    <w:rsid w:val="00A1497A"/>
    <w:rsid w:val="00A15A45"/>
    <w:rsid w:val="00A16297"/>
    <w:rsid w:val="00A22676"/>
    <w:rsid w:val="00A24179"/>
    <w:rsid w:val="00A241A6"/>
    <w:rsid w:val="00A26D82"/>
    <w:rsid w:val="00A32E4B"/>
    <w:rsid w:val="00A34E56"/>
    <w:rsid w:val="00A35234"/>
    <w:rsid w:val="00A35E17"/>
    <w:rsid w:val="00A410B1"/>
    <w:rsid w:val="00A41313"/>
    <w:rsid w:val="00A43932"/>
    <w:rsid w:val="00A45E4E"/>
    <w:rsid w:val="00A46380"/>
    <w:rsid w:val="00A469B0"/>
    <w:rsid w:val="00A46C85"/>
    <w:rsid w:val="00A475BD"/>
    <w:rsid w:val="00A52956"/>
    <w:rsid w:val="00A52D5E"/>
    <w:rsid w:val="00A53590"/>
    <w:rsid w:val="00A53B7B"/>
    <w:rsid w:val="00A53CCB"/>
    <w:rsid w:val="00A61643"/>
    <w:rsid w:val="00A62CC2"/>
    <w:rsid w:val="00A65174"/>
    <w:rsid w:val="00A658C4"/>
    <w:rsid w:val="00A6660C"/>
    <w:rsid w:val="00A7086D"/>
    <w:rsid w:val="00A71342"/>
    <w:rsid w:val="00A71BF9"/>
    <w:rsid w:val="00A723D9"/>
    <w:rsid w:val="00A72CD9"/>
    <w:rsid w:val="00A72E00"/>
    <w:rsid w:val="00A72E78"/>
    <w:rsid w:val="00A74827"/>
    <w:rsid w:val="00A74A5F"/>
    <w:rsid w:val="00A752F9"/>
    <w:rsid w:val="00A8114B"/>
    <w:rsid w:val="00A82601"/>
    <w:rsid w:val="00A82950"/>
    <w:rsid w:val="00A84005"/>
    <w:rsid w:val="00A9020A"/>
    <w:rsid w:val="00A931F0"/>
    <w:rsid w:val="00A9565B"/>
    <w:rsid w:val="00A9727F"/>
    <w:rsid w:val="00AA1319"/>
    <w:rsid w:val="00AA15F4"/>
    <w:rsid w:val="00AA1DE0"/>
    <w:rsid w:val="00AA2FFA"/>
    <w:rsid w:val="00AA7440"/>
    <w:rsid w:val="00AB4958"/>
    <w:rsid w:val="00AB5A5D"/>
    <w:rsid w:val="00AC0235"/>
    <w:rsid w:val="00AC425B"/>
    <w:rsid w:val="00AD1A3A"/>
    <w:rsid w:val="00AD351A"/>
    <w:rsid w:val="00AD6D4F"/>
    <w:rsid w:val="00AE0075"/>
    <w:rsid w:val="00AE0208"/>
    <w:rsid w:val="00AE35BC"/>
    <w:rsid w:val="00AE3B93"/>
    <w:rsid w:val="00AE4B5B"/>
    <w:rsid w:val="00AE7D79"/>
    <w:rsid w:val="00AF108D"/>
    <w:rsid w:val="00AF1D6C"/>
    <w:rsid w:val="00AF3757"/>
    <w:rsid w:val="00AF3AC9"/>
    <w:rsid w:val="00AF3C1E"/>
    <w:rsid w:val="00AF3C5E"/>
    <w:rsid w:val="00AF5A8D"/>
    <w:rsid w:val="00AF723A"/>
    <w:rsid w:val="00B043F0"/>
    <w:rsid w:val="00B04C3B"/>
    <w:rsid w:val="00B0580D"/>
    <w:rsid w:val="00B06EC6"/>
    <w:rsid w:val="00B10B53"/>
    <w:rsid w:val="00B1122D"/>
    <w:rsid w:val="00B11A89"/>
    <w:rsid w:val="00B134D6"/>
    <w:rsid w:val="00B14C20"/>
    <w:rsid w:val="00B155D7"/>
    <w:rsid w:val="00B15634"/>
    <w:rsid w:val="00B165CF"/>
    <w:rsid w:val="00B203F2"/>
    <w:rsid w:val="00B214F0"/>
    <w:rsid w:val="00B21B14"/>
    <w:rsid w:val="00B22188"/>
    <w:rsid w:val="00B2328A"/>
    <w:rsid w:val="00B23B8C"/>
    <w:rsid w:val="00B23FF3"/>
    <w:rsid w:val="00B2473A"/>
    <w:rsid w:val="00B31DCF"/>
    <w:rsid w:val="00B31F6A"/>
    <w:rsid w:val="00B31F76"/>
    <w:rsid w:val="00B33DE2"/>
    <w:rsid w:val="00B368C3"/>
    <w:rsid w:val="00B410D1"/>
    <w:rsid w:val="00B4197E"/>
    <w:rsid w:val="00B41FEB"/>
    <w:rsid w:val="00B45B3F"/>
    <w:rsid w:val="00B45F3A"/>
    <w:rsid w:val="00B51D35"/>
    <w:rsid w:val="00B52632"/>
    <w:rsid w:val="00B53065"/>
    <w:rsid w:val="00B53FE1"/>
    <w:rsid w:val="00B54C8E"/>
    <w:rsid w:val="00B56FA0"/>
    <w:rsid w:val="00B57FF2"/>
    <w:rsid w:val="00B605DA"/>
    <w:rsid w:val="00B6076C"/>
    <w:rsid w:val="00B62C5B"/>
    <w:rsid w:val="00B63372"/>
    <w:rsid w:val="00B64436"/>
    <w:rsid w:val="00B67282"/>
    <w:rsid w:val="00B67697"/>
    <w:rsid w:val="00B7157F"/>
    <w:rsid w:val="00B71703"/>
    <w:rsid w:val="00B72AC4"/>
    <w:rsid w:val="00B74BEE"/>
    <w:rsid w:val="00B76B54"/>
    <w:rsid w:val="00B77330"/>
    <w:rsid w:val="00B77B9D"/>
    <w:rsid w:val="00B81C47"/>
    <w:rsid w:val="00B82557"/>
    <w:rsid w:val="00B8363E"/>
    <w:rsid w:val="00B87718"/>
    <w:rsid w:val="00B941BD"/>
    <w:rsid w:val="00B95046"/>
    <w:rsid w:val="00BA0983"/>
    <w:rsid w:val="00BA0AF2"/>
    <w:rsid w:val="00BA1765"/>
    <w:rsid w:val="00BA34B3"/>
    <w:rsid w:val="00BB034D"/>
    <w:rsid w:val="00BB0964"/>
    <w:rsid w:val="00BB262D"/>
    <w:rsid w:val="00BB3FCA"/>
    <w:rsid w:val="00BB4840"/>
    <w:rsid w:val="00BB4A49"/>
    <w:rsid w:val="00BB6BF8"/>
    <w:rsid w:val="00BB77B9"/>
    <w:rsid w:val="00BC3288"/>
    <w:rsid w:val="00BC5027"/>
    <w:rsid w:val="00BC7E20"/>
    <w:rsid w:val="00BD1880"/>
    <w:rsid w:val="00BD2EB5"/>
    <w:rsid w:val="00BD2F8F"/>
    <w:rsid w:val="00BD34F8"/>
    <w:rsid w:val="00BD3962"/>
    <w:rsid w:val="00BD7475"/>
    <w:rsid w:val="00BE0C69"/>
    <w:rsid w:val="00BE10FC"/>
    <w:rsid w:val="00BE469C"/>
    <w:rsid w:val="00BE7198"/>
    <w:rsid w:val="00BF049E"/>
    <w:rsid w:val="00BF214C"/>
    <w:rsid w:val="00BF2751"/>
    <w:rsid w:val="00BF332A"/>
    <w:rsid w:val="00BF334C"/>
    <w:rsid w:val="00BF3CF4"/>
    <w:rsid w:val="00BF586D"/>
    <w:rsid w:val="00BF6811"/>
    <w:rsid w:val="00BF7DED"/>
    <w:rsid w:val="00C0548C"/>
    <w:rsid w:val="00C06CD9"/>
    <w:rsid w:val="00C06D4D"/>
    <w:rsid w:val="00C10643"/>
    <w:rsid w:val="00C11384"/>
    <w:rsid w:val="00C11593"/>
    <w:rsid w:val="00C12163"/>
    <w:rsid w:val="00C1334C"/>
    <w:rsid w:val="00C15AC2"/>
    <w:rsid w:val="00C229C1"/>
    <w:rsid w:val="00C23B22"/>
    <w:rsid w:val="00C24494"/>
    <w:rsid w:val="00C2505D"/>
    <w:rsid w:val="00C26E61"/>
    <w:rsid w:val="00C3007B"/>
    <w:rsid w:val="00C30ACD"/>
    <w:rsid w:val="00C31BBE"/>
    <w:rsid w:val="00C33FDC"/>
    <w:rsid w:val="00C35653"/>
    <w:rsid w:val="00C35B25"/>
    <w:rsid w:val="00C36467"/>
    <w:rsid w:val="00C36CE5"/>
    <w:rsid w:val="00C36CF0"/>
    <w:rsid w:val="00C37962"/>
    <w:rsid w:val="00C40D75"/>
    <w:rsid w:val="00C40E9E"/>
    <w:rsid w:val="00C420AA"/>
    <w:rsid w:val="00C42ABF"/>
    <w:rsid w:val="00C43855"/>
    <w:rsid w:val="00C4474E"/>
    <w:rsid w:val="00C46FD1"/>
    <w:rsid w:val="00C511EF"/>
    <w:rsid w:val="00C523A0"/>
    <w:rsid w:val="00C52C52"/>
    <w:rsid w:val="00C53522"/>
    <w:rsid w:val="00C55E60"/>
    <w:rsid w:val="00C60721"/>
    <w:rsid w:val="00C60C5F"/>
    <w:rsid w:val="00C674D2"/>
    <w:rsid w:val="00C6767F"/>
    <w:rsid w:val="00C7063A"/>
    <w:rsid w:val="00C708C5"/>
    <w:rsid w:val="00C725DD"/>
    <w:rsid w:val="00C73FAE"/>
    <w:rsid w:val="00C74ABF"/>
    <w:rsid w:val="00C76C27"/>
    <w:rsid w:val="00C7755E"/>
    <w:rsid w:val="00C8496B"/>
    <w:rsid w:val="00C84CCE"/>
    <w:rsid w:val="00C85F7F"/>
    <w:rsid w:val="00C90A87"/>
    <w:rsid w:val="00C91047"/>
    <w:rsid w:val="00CA3289"/>
    <w:rsid w:val="00CA7622"/>
    <w:rsid w:val="00CB02AC"/>
    <w:rsid w:val="00CB1AEA"/>
    <w:rsid w:val="00CB3C96"/>
    <w:rsid w:val="00CB49B2"/>
    <w:rsid w:val="00CB599A"/>
    <w:rsid w:val="00CB6844"/>
    <w:rsid w:val="00CB7082"/>
    <w:rsid w:val="00CC0AAC"/>
    <w:rsid w:val="00CC2E0E"/>
    <w:rsid w:val="00CC38EF"/>
    <w:rsid w:val="00CC4147"/>
    <w:rsid w:val="00CC5274"/>
    <w:rsid w:val="00CC58D8"/>
    <w:rsid w:val="00CC7947"/>
    <w:rsid w:val="00CD583C"/>
    <w:rsid w:val="00CD6250"/>
    <w:rsid w:val="00CE1111"/>
    <w:rsid w:val="00CE1BBA"/>
    <w:rsid w:val="00CE2CA9"/>
    <w:rsid w:val="00CE3E3A"/>
    <w:rsid w:val="00CE4EA0"/>
    <w:rsid w:val="00CE6CAC"/>
    <w:rsid w:val="00CF066A"/>
    <w:rsid w:val="00CF237D"/>
    <w:rsid w:val="00CF3C73"/>
    <w:rsid w:val="00CF43B0"/>
    <w:rsid w:val="00CF6512"/>
    <w:rsid w:val="00CF7175"/>
    <w:rsid w:val="00CF79DE"/>
    <w:rsid w:val="00CF7C9C"/>
    <w:rsid w:val="00D016D5"/>
    <w:rsid w:val="00D02DC0"/>
    <w:rsid w:val="00D02E6D"/>
    <w:rsid w:val="00D03BBB"/>
    <w:rsid w:val="00D05B8B"/>
    <w:rsid w:val="00D07148"/>
    <w:rsid w:val="00D10C9B"/>
    <w:rsid w:val="00D111D2"/>
    <w:rsid w:val="00D11917"/>
    <w:rsid w:val="00D12F74"/>
    <w:rsid w:val="00D20595"/>
    <w:rsid w:val="00D2470F"/>
    <w:rsid w:val="00D25464"/>
    <w:rsid w:val="00D27B91"/>
    <w:rsid w:val="00D30EB3"/>
    <w:rsid w:val="00D31115"/>
    <w:rsid w:val="00D32B35"/>
    <w:rsid w:val="00D33325"/>
    <w:rsid w:val="00D34DC4"/>
    <w:rsid w:val="00D430DA"/>
    <w:rsid w:val="00D46797"/>
    <w:rsid w:val="00D513AB"/>
    <w:rsid w:val="00D52DE3"/>
    <w:rsid w:val="00D52FF0"/>
    <w:rsid w:val="00D578A3"/>
    <w:rsid w:val="00D57BBA"/>
    <w:rsid w:val="00D62378"/>
    <w:rsid w:val="00D625A6"/>
    <w:rsid w:val="00D64490"/>
    <w:rsid w:val="00D6548C"/>
    <w:rsid w:val="00D6561E"/>
    <w:rsid w:val="00D66B88"/>
    <w:rsid w:val="00D66E10"/>
    <w:rsid w:val="00D70A27"/>
    <w:rsid w:val="00D71FC5"/>
    <w:rsid w:val="00D73F5B"/>
    <w:rsid w:val="00D75E71"/>
    <w:rsid w:val="00D77D9C"/>
    <w:rsid w:val="00D82824"/>
    <w:rsid w:val="00D82E5C"/>
    <w:rsid w:val="00D84047"/>
    <w:rsid w:val="00D842D0"/>
    <w:rsid w:val="00D84BF7"/>
    <w:rsid w:val="00D84FB1"/>
    <w:rsid w:val="00D86501"/>
    <w:rsid w:val="00D869A1"/>
    <w:rsid w:val="00D870BC"/>
    <w:rsid w:val="00D90FAF"/>
    <w:rsid w:val="00D92143"/>
    <w:rsid w:val="00D9416D"/>
    <w:rsid w:val="00D9590B"/>
    <w:rsid w:val="00D95C30"/>
    <w:rsid w:val="00D95D87"/>
    <w:rsid w:val="00D96797"/>
    <w:rsid w:val="00D96E2F"/>
    <w:rsid w:val="00DA0963"/>
    <w:rsid w:val="00DA34F5"/>
    <w:rsid w:val="00DA508C"/>
    <w:rsid w:val="00DA7D9F"/>
    <w:rsid w:val="00DB4707"/>
    <w:rsid w:val="00DB5F8B"/>
    <w:rsid w:val="00DC28C6"/>
    <w:rsid w:val="00DC7C54"/>
    <w:rsid w:val="00DD66A3"/>
    <w:rsid w:val="00DE003C"/>
    <w:rsid w:val="00DE2346"/>
    <w:rsid w:val="00DE3AAE"/>
    <w:rsid w:val="00DE5F1F"/>
    <w:rsid w:val="00DE6592"/>
    <w:rsid w:val="00DE675D"/>
    <w:rsid w:val="00DE7217"/>
    <w:rsid w:val="00DE79BD"/>
    <w:rsid w:val="00DF0EBC"/>
    <w:rsid w:val="00DF2B31"/>
    <w:rsid w:val="00DF4410"/>
    <w:rsid w:val="00DF443B"/>
    <w:rsid w:val="00DF5B68"/>
    <w:rsid w:val="00DF767C"/>
    <w:rsid w:val="00E14DEF"/>
    <w:rsid w:val="00E15D38"/>
    <w:rsid w:val="00E167AA"/>
    <w:rsid w:val="00E17416"/>
    <w:rsid w:val="00E17D7C"/>
    <w:rsid w:val="00E202B7"/>
    <w:rsid w:val="00E215D8"/>
    <w:rsid w:val="00E22ADA"/>
    <w:rsid w:val="00E248C3"/>
    <w:rsid w:val="00E3014B"/>
    <w:rsid w:val="00E30B53"/>
    <w:rsid w:val="00E3233C"/>
    <w:rsid w:val="00E3331D"/>
    <w:rsid w:val="00E3405D"/>
    <w:rsid w:val="00E36B58"/>
    <w:rsid w:val="00E37837"/>
    <w:rsid w:val="00E40B7E"/>
    <w:rsid w:val="00E42EBE"/>
    <w:rsid w:val="00E440AD"/>
    <w:rsid w:val="00E44809"/>
    <w:rsid w:val="00E450DE"/>
    <w:rsid w:val="00E56264"/>
    <w:rsid w:val="00E6008F"/>
    <w:rsid w:val="00E61C45"/>
    <w:rsid w:val="00E62C71"/>
    <w:rsid w:val="00E62D4A"/>
    <w:rsid w:val="00E71C96"/>
    <w:rsid w:val="00E72B7C"/>
    <w:rsid w:val="00E755F9"/>
    <w:rsid w:val="00E7643F"/>
    <w:rsid w:val="00E76C20"/>
    <w:rsid w:val="00E82E29"/>
    <w:rsid w:val="00E83251"/>
    <w:rsid w:val="00E83C3E"/>
    <w:rsid w:val="00E844E7"/>
    <w:rsid w:val="00E84FB1"/>
    <w:rsid w:val="00E85D88"/>
    <w:rsid w:val="00E94921"/>
    <w:rsid w:val="00EA0A34"/>
    <w:rsid w:val="00EA16F5"/>
    <w:rsid w:val="00EA2DE1"/>
    <w:rsid w:val="00EA42A5"/>
    <w:rsid w:val="00EA4AB7"/>
    <w:rsid w:val="00EB4077"/>
    <w:rsid w:val="00EB43E2"/>
    <w:rsid w:val="00EB4501"/>
    <w:rsid w:val="00EB486A"/>
    <w:rsid w:val="00EB5D7D"/>
    <w:rsid w:val="00EB5E4A"/>
    <w:rsid w:val="00EB6DF0"/>
    <w:rsid w:val="00EC04FF"/>
    <w:rsid w:val="00EC262A"/>
    <w:rsid w:val="00EC3D6A"/>
    <w:rsid w:val="00EC4E8A"/>
    <w:rsid w:val="00EC5C74"/>
    <w:rsid w:val="00EC5D99"/>
    <w:rsid w:val="00ED36F8"/>
    <w:rsid w:val="00ED399E"/>
    <w:rsid w:val="00ED5285"/>
    <w:rsid w:val="00EE0211"/>
    <w:rsid w:val="00EE1D0E"/>
    <w:rsid w:val="00EE229B"/>
    <w:rsid w:val="00EE2682"/>
    <w:rsid w:val="00EE2C57"/>
    <w:rsid w:val="00EE39C1"/>
    <w:rsid w:val="00EE3C41"/>
    <w:rsid w:val="00EE5E99"/>
    <w:rsid w:val="00EE6940"/>
    <w:rsid w:val="00EF0EB4"/>
    <w:rsid w:val="00EF1625"/>
    <w:rsid w:val="00EF48B3"/>
    <w:rsid w:val="00EF4A58"/>
    <w:rsid w:val="00EF56E4"/>
    <w:rsid w:val="00EF5D3F"/>
    <w:rsid w:val="00EF6B16"/>
    <w:rsid w:val="00F00B4C"/>
    <w:rsid w:val="00F015AB"/>
    <w:rsid w:val="00F0188C"/>
    <w:rsid w:val="00F0325C"/>
    <w:rsid w:val="00F043B9"/>
    <w:rsid w:val="00F072C3"/>
    <w:rsid w:val="00F07303"/>
    <w:rsid w:val="00F10513"/>
    <w:rsid w:val="00F114C6"/>
    <w:rsid w:val="00F15F17"/>
    <w:rsid w:val="00F214F4"/>
    <w:rsid w:val="00F21858"/>
    <w:rsid w:val="00F256CB"/>
    <w:rsid w:val="00F25C89"/>
    <w:rsid w:val="00F273B7"/>
    <w:rsid w:val="00F27C08"/>
    <w:rsid w:val="00F3076D"/>
    <w:rsid w:val="00F311ED"/>
    <w:rsid w:val="00F32724"/>
    <w:rsid w:val="00F35461"/>
    <w:rsid w:val="00F37AC6"/>
    <w:rsid w:val="00F43DE4"/>
    <w:rsid w:val="00F4429C"/>
    <w:rsid w:val="00F46E66"/>
    <w:rsid w:val="00F52DE8"/>
    <w:rsid w:val="00F539BF"/>
    <w:rsid w:val="00F54139"/>
    <w:rsid w:val="00F544BE"/>
    <w:rsid w:val="00F54E1B"/>
    <w:rsid w:val="00F5516B"/>
    <w:rsid w:val="00F6382C"/>
    <w:rsid w:val="00F65B9B"/>
    <w:rsid w:val="00F66262"/>
    <w:rsid w:val="00F67329"/>
    <w:rsid w:val="00F70DC9"/>
    <w:rsid w:val="00F82B31"/>
    <w:rsid w:val="00F83CB8"/>
    <w:rsid w:val="00F83D04"/>
    <w:rsid w:val="00F842EF"/>
    <w:rsid w:val="00F87ADB"/>
    <w:rsid w:val="00F908B7"/>
    <w:rsid w:val="00F9268D"/>
    <w:rsid w:val="00F93A51"/>
    <w:rsid w:val="00F93C75"/>
    <w:rsid w:val="00F94A95"/>
    <w:rsid w:val="00F96DF9"/>
    <w:rsid w:val="00FA1DA6"/>
    <w:rsid w:val="00FA60A5"/>
    <w:rsid w:val="00FB08C6"/>
    <w:rsid w:val="00FB1067"/>
    <w:rsid w:val="00FB30D0"/>
    <w:rsid w:val="00FB4CEE"/>
    <w:rsid w:val="00FC0A4B"/>
    <w:rsid w:val="00FC2726"/>
    <w:rsid w:val="00FC5DF4"/>
    <w:rsid w:val="00FC6C50"/>
    <w:rsid w:val="00FC73D2"/>
    <w:rsid w:val="00FD1541"/>
    <w:rsid w:val="00FD2C7F"/>
    <w:rsid w:val="00FD44A2"/>
    <w:rsid w:val="00FD5843"/>
    <w:rsid w:val="00FD5BF8"/>
    <w:rsid w:val="00FD5FDA"/>
    <w:rsid w:val="00FE0610"/>
    <w:rsid w:val="00FE144F"/>
    <w:rsid w:val="00FE1E36"/>
    <w:rsid w:val="00FE4DFD"/>
    <w:rsid w:val="00FE7E3B"/>
    <w:rsid w:val="00FF08AF"/>
    <w:rsid w:val="00FF0EFF"/>
    <w:rsid w:val="00FF3070"/>
    <w:rsid w:val="00FF3818"/>
    <w:rsid w:val="00FF4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58A40"/>
  <w15:docId w15:val="{2E99183B-FA04-604D-B95C-6BFE53D48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DE2"/>
    <w:rPr>
      <w:rFonts w:ascii="Times New Roman" w:eastAsia="MS Mincho" w:hAnsi="Times New Roman"/>
      <w:sz w:val="24"/>
      <w:szCs w:val="24"/>
      <w:lang w:val="sq-AL"/>
    </w:rPr>
  </w:style>
  <w:style w:type="paragraph" w:styleId="Heading1">
    <w:name w:val="heading 1"/>
    <w:basedOn w:val="Normal"/>
    <w:next w:val="Normal"/>
    <w:link w:val="Heading1Char"/>
    <w:uiPriority w:val="9"/>
    <w:qFormat/>
    <w:rsid w:val="00B33DE2"/>
    <w:pPr>
      <w:keepNext/>
      <w:outlineLvl w:val="0"/>
    </w:pPr>
    <w:rPr>
      <w:sz w:val="28"/>
      <w:szCs w:val="20"/>
    </w:rPr>
  </w:style>
  <w:style w:type="paragraph" w:styleId="Heading2">
    <w:name w:val="heading 2"/>
    <w:basedOn w:val="Normal"/>
    <w:next w:val="Normal"/>
    <w:link w:val="Heading2Char"/>
    <w:uiPriority w:val="9"/>
    <w:semiHidden/>
    <w:unhideWhenUsed/>
    <w:qFormat/>
    <w:rsid w:val="005928B8"/>
    <w:pPr>
      <w:keepNext/>
      <w:keepLines/>
      <w:spacing w:before="200"/>
      <w:outlineLvl w:val="1"/>
    </w:pPr>
    <w:rPr>
      <w:rFonts w:ascii="Calibri Light" w:eastAsia="Times New Roman" w:hAnsi="Calibri Light"/>
      <w:b/>
      <w:bCs/>
      <w:color w:val="4472C4"/>
      <w:sz w:val="26"/>
      <w:szCs w:val="26"/>
      <w:lang w:val="en-US"/>
    </w:rPr>
  </w:style>
  <w:style w:type="paragraph" w:styleId="Heading3">
    <w:name w:val="heading 3"/>
    <w:basedOn w:val="Normal"/>
    <w:next w:val="Normal"/>
    <w:link w:val="Heading3Char"/>
    <w:qFormat/>
    <w:rsid w:val="00B33DE2"/>
    <w:pPr>
      <w:keepNext/>
      <w:jc w:val="center"/>
      <w:outlineLvl w:val="2"/>
    </w:pPr>
    <w:rPr>
      <w:b/>
      <w:sz w:val="28"/>
      <w:szCs w:val="20"/>
    </w:rPr>
  </w:style>
  <w:style w:type="paragraph" w:styleId="Heading5">
    <w:name w:val="heading 5"/>
    <w:basedOn w:val="Normal"/>
    <w:next w:val="Normal"/>
    <w:link w:val="Heading5Char"/>
    <w:qFormat/>
    <w:rsid w:val="00B33DE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33DE2"/>
    <w:rPr>
      <w:rFonts w:ascii="Times New Roman" w:eastAsia="MS Mincho" w:hAnsi="Times New Roman" w:cs="Times New Roman"/>
      <w:sz w:val="28"/>
      <w:szCs w:val="20"/>
      <w:lang w:val="sq-AL"/>
    </w:rPr>
  </w:style>
  <w:style w:type="character" w:customStyle="1" w:styleId="Heading3Char">
    <w:name w:val="Heading 3 Char"/>
    <w:link w:val="Heading3"/>
    <w:rsid w:val="00B33DE2"/>
    <w:rPr>
      <w:rFonts w:ascii="Times New Roman" w:eastAsia="MS Mincho" w:hAnsi="Times New Roman" w:cs="Times New Roman"/>
      <w:b/>
      <w:sz w:val="28"/>
      <w:szCs w:val="20"/>
      <w:lang w:val="sq-AL"/>
    </w:rPr>
  </w:style>
  <w:style w:type="character" w:customStyle="1" w:styleId="Heading5Char">
    <w:name w:val="Heading 5 Char"/>
    <w:link w:val="Heading5"/>
    <w:rsid w:val="00B33DE2"/>
    <w:rPr>
      <w:rFonts w:ascii="Times New Roman" w:eastAsia="MS Mincho" w:hAnsi="Times New Roman" w:cs="Times New Roman"/>
      <w:b/>
      <w:bCs/>
      <w:i/>
      <w:iCs/>
      <w:sz w:val="26"/>
      <w:szCs w:val="26"/>
      <w:lang w:val="sq-AL"/>
    </w:rPr>
  </w:style>
  <w:style w:type="paragraph" w:styleId="Footer">
    <w:name w:val="footer"/>
    <w:basedOn w:val="Normal"/>
    <w:link w:val="FooterChar"/>
    <w:uiPriority w:val="99"/>
    <w:unhideWhenUsed/>
    <w:rsid w:val="00B33DE2"/>
    <w:pPr>
      <w:tabs>
        <w:tab w:val="center" w:pos="4680"/>
        <w:tab w:val="right" w:pos="9360"/>
      </w:tabs>
    </w:pPr>
  </w:style>
  <w:style w:type="character" w:customStyle="1" w:styleId="FooterChar">
    <w:name w:val="Footer Char"/>
    <w:link w:val="Footer"/>
    <w:uiPriority w:val="99"/>
    <w:rsid w:val="00B33DE2"/>
    <w:rPr>
      <w:rFonts w:ascii="Times New Roman" w:eastAsia="MS Mincho" w:hAnsi="Times New Roman" w:cs="Times New Roman"/>
      <w:sz w:val="24"/>
      <w:szCs w:val="24"/>
      <w:lang w:val="sq-AL"/>
    </w:rPr>
  </w:style>
  <w:style w:type="paragraph" w:customStyle="1" w:styleId="Default">
    <w:name w:val="Default"/>
    <w:rsid w:val="00B33DE2"/>
    <w:pPr>
      <w:autoSpaceDE w:val="0"/>
      <w:autoSpaceDN w:val="0"/>
      <w:adjustRightInd w:val="0"/>
    </w:pPr>
    <w:rPr>
      <w:rFonts w:ascii="Times New Roman" w:eastAsia="Times New Roman" w:hAnsi="Times New Roman"/>
      <w:color w:val="000000"/>
      <w:sz w:val="24"/>
      <w:szCs w:val="24"/>
      <w:lang w:val="sq-AL" w:eastAsia="sq-AL"/>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60711B"/>
    <w:pPr>
      <w:ind w:left="720"/>
      <w:contextualSpacing/>
    </w:pPr>
    <w:rPr>
      <w:rFonts w:eastAsia="Calibri"/>
      <w:szCs w:val="22"/>
      <w:lang w:val="en-CA"/>
    </w:rPr>
  </w:style>
  <w:style w:type="paragraph" w:styleId="NormalWeb">
    <w:name w:val="Normal (Web)"/>
    <w:basedOn w:val="Normal"/>
    <w:uiPriority w:val="99"/>
    <w:unhideWhenUsed/>
    <w:rsid w:val="003D1E5C"/>
    <w:pPr>
      <w:spacing w:before="100" w:beforeAutospacing="1" w:after="100" w:afterAutospacing="1"/>
    </w:pPr>
    <w:rPr>
      <w:rFonts w:eastAsia="Times New Roman"/>
      <w:lang w:val="en-US"/>
    </w:rPr>
  </w:style>
  <w:style w:type="paragraph" w:styleId="FootnoteText">
    <w:name w:val="footnote text"/>
    <w:aliases w:val="Footnote Text Char1 Char Char Char,Footnote Text Char Char Char Char Char,single space,footnote text,fn,FOOTNOTES,Footnote Text Char2 Char,Footnote Text Char1 Char Char,Footnote Text Char2 Char Char Char,Char Char,Footnote Text Char1"/>
    <w:basedOn w:val="Normal"/>
    <w:link w:val="FootnoteTextChar"/>
    <w:uiPriority w:val="99"/>
    <w:unhideWhenUsed/>
    <w:qFormat/>
    <w:rsid w:val="00542A30"/>
    <w:rPr>
      <w:sz w:val="20"/>
      <w:szCs w:val="20"/>
    </w:rPr>
  </w:style>
  <w:style w:type="character" w:customStyle="1" w:styleId="FootnoteTextChar">
    <w:name w:val="Footnote Text Char"/>
    <w:aliases w:val="Footnote Text Char1 Char Char Char Char,Footnote Text Char Char Char Char Char Char,single space Char,footnote text Char,fn Char,FOOTNOTES Char,Footnote Text Char2 Char Char,Footnote Text Char1 Char Char Char1,Char Char Char"/>
    <w:link w:val="FootnoteText"/>
    <w:uiPriority w:val="99"/>
    <w:rsid w:val="00542A30"/>
    <w:rPr>
      <w:rFonts w:ascii="Times New Roman" w:eastAsia="MS Mincho" w:hAnsi="Times New Roman" w:cs="Times New Roman"/>
      <w:sz w:val="20"/>
      <w:szCs w:val="20"/>
      <w:lang w:val="sq-AL"/>
    </w:rPr>
  </w:style>
  <w:style w:type="character" w:styleId="FootnoteReference">
    <w:name w:val="footnote reference"/>
    <w:uiPriority w:val="99"/>
    <w:unhideWhenUsed/>
    <w:rsid w:val="00542A30"/>
    <w:rPr>
      <w:vertAlign w:val="superscript"/>
    </w:rPr>
  </w:style>
  <w:style w:type="character" w:styleId="CommentReference">
    <w:name w:val="annotation reference"/>
    <w:uiPriority w:val="99"/>
    <w:semiHidden/>
    <w:unhideWhenUsed/>
    <w:rsid w:val="00542A30"/>
    <w:rPr>
      <w:sz w:val="16"/>
      <w:szCs w:val="16"/>
    </w:rPr>
  </w:style>
  <w:style w:type="paragraph" w:styleId="CommentText">
    <w:name w:val="annotation text"/>
    <w:basedOn w:val="Normal"/>
    <w:link w:val="CommentTextChar"/>
    <w:uiPriority w:val="99"/>
    <w:semiHidden/>
    <w:unhideWhenUsed/>
    <w:rsid w:val="00542A30"/>
    <w:rPr>
      <w:sz w:val="20"/>
      <w:szCs w:val="20"/>
    </w:rPr>
  </w:style>
  <w:style w:type="character" w:customStyle="1" w:styleId="CommentTextChar">
    <w:name w:val="Comment Text Char"/>
    <w:link w:val="CommentText"/>
    <w:uiPriority w:val="99"/>
    <w:semiHidden/>
    <w:rsid w:val="00542A30"/>
    <w:rPr>
      <w:rFonts w:ascii="Times New Roman" w:eastAsia="MS Mincho"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542A30"/>
    <w:rPr>
      <w:b/>
      <w:bCs/>
    </w:rPr>
  </w:style>
  <w:style w:type="character" w:customStyle="1" w:styleId="CommentSubjectChar">
    <w:name w:val="Comment Subject Char"/>
    <w:link w:val="CommentSubject"/>
    <w:uiPriority w:val="99"/>
    <w:semiHidden/>
    <w:rsid w:val="00542A30"/>
    <w:rPr>
      <w:rFonts w:ascii="Times New Roman" w:eastAsia="MS Mincho" w:hAnsi="Times New Roman" w:cs="Times New Roman"/>
      <w:b/>
      <w:bCs/>
      <w:sz w:val="20"/>
      <w:szCs w:val="20"/>
      <w:lang w:val="sq-AL"/>
    </w:rPr>
  </w:style>
  <w:style w:type="paragraph" w:styleId="BalloonText">
    <w:name w:val="Balloon Text"/>
    <w:basedOn w:val="Normal"/>
    <w:link w:val="BalloonTextChar"/>
    <w:uiPriority w:val="99"/>
    <w:semiHidden/>
    <w:unhideWhenUsed/>
    <w:rsid w:val="00542A30"/>
    <w:rPr>
      <w:rFonts w:ascii="Tahoma" w:hAnsi="Tahoma" w:cs="Tahoma"/>
      <w:sz w:val="16"/>
      <w:szCs w:val="16"/>
    </w:rPr>
  </w:style>
  <w:style w:type="character" w:customStyle="1" w:styleId="BalloonTextChar">
    <w:name w:val="Balloon Text Char"/>
    <w:link w:val="BalloonText"/>
    <w:uiPriority w:val="99"/>
    <w:semiHidden/>
    <w:rsid w:val="00542A30"/>
    <w:rPr>
      <w:rFonts w:ascii="Tahoma" w:eastAsia="MS Mincho" w:hAnsi="Tahoma" w:cs="Tahoma"/>
      <w:sz w:val="16"/>
      <w:szCs w:val="16"/>
      <w:lang w:val="sq-AL"/>
    </w:rPr>
  </w:style>
  <w:style w:type="character" w:customStyle="1" w:styleId="hps">
    <w:name w:val="hps"/>
    <w:basedOn w:val="DefaultParagraphFont"/>
    <w:rsid w:val="009912EA"/>
  </w:style>
  <w:style w:type="paragraph" w:styleId="NoSpacing">
    <w:name w:val="No Spacing"/>
    <w:link w:val="NoSpacingChar"/>
    <w:uiPriority w:val="99"/>
    <w:qFormat/>
    <w:rsid w:val="000C735E"/>
    <w:rPr>
      <w:rFonts w:eastAsia="Times New Roman"/>
      <w:sz w:val="22"/>
      <w:szCs w:val="22"/>
    </w:rPr>
  </w:style>
  <w:style w:type="paragraph" w:styleId="Subtitle">
    <w:name w:val="Subtitle"/>
    <w:basedOn w:val="Normal"/>
    <w:link w:val="SubtitleChar"/>
    <w:qFormat/>
    <w:rsid w:val="000C735E"/>
    <w:pPr>
      <w:jc w:val="center"/>
    </w:pPr>
    <w:rPr>
      <w:rFonts w:eastAsia="Times New Roman"/>
      <w:i/>
      <w:sz w:val="28"/>
      <w:szCs w:val="20"/>
    </w:rPr>
  </w:style>
  <w:style w:type="character" w:customStyle="1" w:styleId="SubtitleChar">
    <w:name w:val="Subtitle Char"/>
    <w:link w:val="Subtitle"/>
    <w:rsid w:val="000C735E"/>
    <w:rPr>
      <w:rFonts w:ascii="Times New Roman" w:eastAsia="Times New Roman" w:hAnsi="Times New Roman" w:cs="Times New Roman"/>
      <w:i/>
      <w:sz w:val="28"/>
      <w:szCs w:val="20"/>
      <w:lang w:val="sq-AL"/>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99"/>
    <w:qFormat/>
    <w:locked/>
    <w:rsid w:val="004E1291"/>
    <w:rPr>
      <w:rFonts w:ascii="Times New Roman" w:eastAsia="Calibri" w:hAnsi="Times New Roman" w:cs="Times New Roman"/>
      <w:sz w:val="24"/>
      <w:lang w:val="en-CA"/>
    </w:rPr>
  </w:style>
  <w:style w:type="character" w:customStyle="1" w:styleId="NoSpacingChar">
    <w:name w:val="No Spacing Char"/>
    <w:link w:val="NoSpacing"/>
    <w:uiPriority w:val="99"/>
    <w:locked/>
    <w:rsid w:val="00BD1880"/>
    <w:rPr>
      <w:rFonts w:eastAsia="Times New Roman"/>
    </w:rPr>
  </w:style>
  <w:style w:type="character" w:customStyle="1" w:styleId="markedcontent">
    <w:name w:val="markedcontent"/>
    <w:basedOn w:val="DefaultParagraphFont"/>
    <w:rsid w:val="0001217B"/>
  </w:style>
  <w:style w:type="character" w:customStyle="1" w:styleId="ParagrafiChar">
    <w:name w:val="Paragrafi Char"/>
    <w:link w:val="Paragrafi"/>
    <w:rsid w:val="00F5516B"/>
    <w:rPr>
      <w:rFonts w:ascii="CG Times" w:hAnsi="CG Times"/>
    </w:rPr>
  </w:style>
  <w:style w:type="paragraph" w:customStyle="1" w:styleId="Paragrafi">
    <w:name w:val="Paragrafi"/>
    <w:link w:val="ParagrafiChar"/>
    <w:rsid w:val="00F5516B"/>
    <w:pPr>
      <w:widowControl w:val="0"/>
      <w:ind w:firstLine="720"/>
      <w:jc w:val="both"/>
    </w:pPr>
    <w:rPr>
      <w:rFonts w:ascii="CG Times" w:hAnsi="CG Times"/>
      <w:sz w:val="22"/>
      <w:szCs w:val="22"/>
    </w:rPr>
  </w:style>
  <w:style w:type="paragraph" w:customStyle="1" w:styleId="KapitulliTitull">
    <w:name w:val="Kapitulli_Titull"/>
    <w:rsid w:val="0093791A"/>
    <w:pPr>
      <w:keepNext/>
      <w:widowControl w:val="0"/>
      <w:jc w:val="center"/>
    </w:pPr>
    <w:rPr>
      <w:rFonts w:ascii="CG Times" w:eastAsia="Times New Roman" w:hAnsi="CG Times"/>
      <w:caps/>
      <w:sz w:val="22"/>
      <w:szCs w:val="22"/>
      <w:lang w:val="en-GB"/>
    </w:rPr>
  </w:style>
  <w:style w:type="paragraph" w:customStyle="1" w:styleId="NeniTitull">
    <w:name w:val="Neni_Titull"/>
    <w:next w:val="Normal"/>
    <w:rsid w:val="003D36A5"/>
    <w:pPr>
      <w:keepNext/>
      <w:widowControl w:val="0"/>
      <w:jc w:val="center"/>
      <w:outlineLvl w:val="2"/>
    </w:pPr>
    <w:rPr>
      <w:rFonts w:ascii="CG Times" w:eastAsia="Times New Roman" w:hAnsi="CG Times"/>
      <w:b/>
      <w:sz w:val="22"/>
      <w:lang w:val="en-GB"/>
    </w:rPr>
  </w:style>
  <w:style w:type="paragraph" w:styleId="Header">
    <w:name w:val="header"/>
    <w:basedOn w:val="Normal"/>
    <w:link w:val="HeaderChar"/>
    <w:uiPriority w:val="99"/>
    <w:unhideWhenUsed/>
    <w:rsid w:val="00CC58D8"/>
    <w:pPr>
      <w:tabs>
        <w:tab w:val="center" w:pos="4680"/>
        <w:tab w:val="right" w:pos="9360"/>
      </w:tabs>
    </w:pPr>
  </w:style>
  <w:style w:type="character" w:customStyle="1" w:styleId="HeaderChar">
    <w:name w:val="Header Char"/>
    <w:link w:val="Header"/>
    <w:uiPriority w:val="99"/>
    <w:rsid w:val="00CC58D8"/>
    <w:rPr>
      <w:rFonts w:ascii="Times New Roman" w:eastAsia="MS Mincho" w:hAnsi="Times New Roman"/>
      <w:sz w:val="24"/>
      <w:szCs w:val="24"/>
      <w:lang w:val="sq-AL"/>
    </w:rPr>
  </w:style>
  <w:style w:type="character" w:customStyle="1" w:styleId="Heading2Char">
    <w:name w:val="Heading 2 Char"/>
    <w:link w:val="Heading2"/>
    <w:uiPriority w:val="9"/>
    <w:semiHidden/>
    <w:rsid w:val="005928B8"/>
    <w:rPr>
      <w:rFonts w:ascii="Calibri Light" w:eastAsia="Times New Roman" w:hAnsi="Calibri Light"/>
      <w:b/>
      <w:bCs/>
      <w:color w:val="4472C4"/>
      <w:sz w:val="26"/>
      <w:szCs w:val="26"/>
    </w:rPr>
  </w:style>
  <w:style w:type="paragraph" w:styleId="Title">
    <w:name w:val="Title"/>
    <w:basedOn w:val="Normal"/>
    <w:link w:val="TitleChar"/>
    <w:qFormat/>
    <w:rsid w:val="005928B8"/>
    <w:pPr>
      <w:jc w:val="center"/>
    </w:pPr>
    <w:rPr>
      <w:rFonts w:eastAsia="Times New Roman"/>
      <w:sz w:val="28"/>
      <w:szCs w:val="28"/>
      <w:lang w:val="en-US"/>
    </w:rPr>
  </w:style>
  <w:style w:type="character" w:customStyle="1" w:styleId="TitleChar">
    <w:name w:val="Title Char"/>
    <w:link w:val="Title"/>
    <w:rsid w:val="005928B8"/>
    <w:rPr>
      <w:rFonts w:ascii="Times New Roman" w:eastAsia="Times New Roman" w:hAnsi="Times New Roman"/>
      <w:sz w:val="28"/>
      <w:szCs w:val="28"/>
    </w:rPr>
  </w:style>
  <w:style w:type="paragraph" w:styleId="BodyTextIndent">
    <w:name w:val="Body Text Indent"/>
    <w:basedOn w:val="Normal"/>
    <w:link w:val="BodyTextIndentChar"/>
    <w:uiPriority w:val="99"/>
    <w:unhideWhenUsed/>
    <w:rsid w:val="005928B8"/>
    <w:pPr>
      <w:spacing w:after="120"/>
      <w:ind w:left="283"/>
    </w:pPr>
    <w:rPr>
      <w:rFonts w:eastAsia="Times New Roman"/>
      <w:sz w:val="20"/>
      <w:szCs w:val="20"/>
    </w:rPr>
  </w:style>
  <w:style w:type="character" w:customStyle="1" w:styleId="BodyTextIndentChar">
    <w:name w:val="Body Text Indent Char"/>
    <w:link w:val="BodyTextIndent"/>
    <w:uiPriority w:val="99"/>
    <w:rsid w:val="005928B8"/>
    <w:rPr>
      <w:rFonts w:ascii="Times New Roman" w:eastAsia="Times New Roman" w:hAnsi="Times New Roman"/>
      <w:lang w:val="sq-AL"/>
    </w:rPr>
  </w:style>
  <w:style w:type="character" w:customStyle="1" w:styleId="f31">
    <w:name w:val="f31"/>
    <w:rsid w:val="005928B8"/>
    <w:rPr>
      <w:rFonts w:ascii="Times New Roman" w:hAnsi="Times New Roman" w:cs="Times New Roman" w:hint="default"/>
      <w:color w:val="0000CC"/>
      <w:sz w:val="24"/>
      <w:szCs w:val="24"/>
    </w:rPr>
  </w:style>
  <w:style w:type="character" w:customStyle="1" w:styleId="yiv4834627016ydp6f5f530af1">
    <w:name w:val="yiv4834627016ydp6f5f530af1"/>
    <w:basedOn w:val="DefaultParagraphFont"/>
    <w:rsid w:val="005928B8"/>
  </w:style>
  <w:style w:type="paragraph" w:styleId="BodyText2">
    <w:name w:val="Body Text 2"/>
    <w:basedOn w:val="Normal"/>
    <w:link w:val="BodyText2Char"/>
    <w:uiPriority w:val="99"/>
    <w:unhideWhenUsed/>
    <w:rsid w:val="005928B8"/>
    <w:pPr>
      <w:spacing w:after="120" w:line="480" w:lineRule="auto"/>
    </w:pPr>
    <w:rPr>
      <w:rFonts w:ascii="Calibri" w:hAnsi="Calibri"/>
      <w:sz w:val="22"/>
      <w:szCs w:val="22"/>
      <w:lang w:val="en-US"/>
    </w:rPr>
  </w:style>
  <w:style w:type="character" w:customStyle="1" w:styleId="BodyText2Char">
    <w:name w:val="Body Text 2 Char"/>
    <w:link w:val="BodyText2"/>
    <w:uiPriority w:val="99"/>
    <w:rsid w:val="005928B8"/>
    <w:rPr>
      <w:rFonts w:eastAsia="MS Mincho"/>
      <w:sz w:val="22"/>
      <w:szCs w:val="22"/>
    </w:rPr>
  </w:style>
  <w:style w:type="paragraph" w:styleId="BodyTextIndent2">
    <w:name w:val="Body Text Indent 2"/>
    <w:basedOn w:val="Normal"/>
    <w:link w:val="BodyTextIndent2Char"/>
    <w:rsid w:val="005928B8"/>
    <w:pPr>
      <w:spacing w:after="120" w:line="480" w:lineRule="auto"/>
      <w:ind w:left="360"/>
    </w:pPr>
    <w:rPr>
      <w:sz w:val="20"/>
      <w:szCs w:val="20"/>
      <w:lang w:val="en-US"/>
    </w:rPr>
  </w:style>
  <w:style w:type="character" w:customStyle="1" w:styleId="BodyTextIndent2Char">
    <w:name w:val="Body Text Indent 2 Char"/>
    <w:link w:val="BodyTextIndent2"/>
    <w:rsid w:val="005928B8"/>
    <w:rPr>
      <w:rFonts w:ascii="Times New Roman" w:eastAsia="MS Mincho" w:hAnsi="Times New Roman"/>
    </w:rPr>
  </w:style>
  <w:style w:type="paragraph" w:customStyle="1" w:styleId="bodytext0">
    <w:name w:val="bodytext0"/>
    <w:basedOn w:val="Normal"/>
    <w:rsid w:val="00D513AB"/>
    <w:pPr>
      <w:spacing w:before="100" w:beforeAutospacing="1" w:after="100" w:afterAutospacing="1"/>
    </w:pPr>
    <w:rPr>
      <w:rFonts w:eastAsia="Times New Roman"/>
      <w:lang w:val="en-US"/>
    </w:rPr>
  </w:style>
  <w:style w:type="paragraph" w:customStyle="1" w:styleId="body">
    <w:name w:val="body"/>
    <w:basedOn w:val="Normal"/>
    <w:rsid w:val="008A59E8"/>
    <w:pPr>
      <w:spacing w:before="100" w:beforeAutospacing="1" w:after="100" w:afterAutospacing="1"/>
    </w:pPr>
    <w:rPr>
      <w:rFonts w:eastAsia="Times New Roman"/>
      <w:lang w:val="en-US"/>
    </w:rPr>
  </w:style>
  <w:style w:type="paragraph" w:customStyle="1" w:styleId="tektsiperfundim">
    <w:name w:val="tektsi perfundim"/>
    <w:uiPriority w:val="99"/>
    <w:rsid w:val="008A59E8"/>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spacing w:line="250" w:lineRule="atLeast"/>
      <w:ind w:firstLine="454"/>
      <w:jc w:val="both"/>
    </w:pPr>
    <w:rPr>
      <w:rFonts w:ascii="CG Times" w:eastAsia="Times New Roman" w:hAnsi="CG Times" w:cs="CG Times"/>
      <w:color w:val="000000"/>
      <w:sz w:val="23"/>
      <w:szCs w:val="23"/>
    </w:rPr>
  </w:style>
  <w:style w:type="character" w:customStyle="1" w:styleId="fontstyle01">
    <w:name w:val="fontstyle01"/>
    <w:rsid w:val="0034288D"/>
    <w:rPr>
      <w:rFonts w:ascii="Garamond" w:hAnsi="Garamond" w:hint="default"/>
      <w:b w:val="0"/>
      <w:bCs w:val="0"/>
      <w:i w:val="0"/>
      <w:iCs w:val="0"/>
      <w:color w:val="000000"/>
      <w:sz w:val="24"/>
      <w:szCs w:val="24"/>
    </w:rPr>
  </w:style>
  <w:style w:type="paragraph" w:customStyle="1" w:styleId="Style">
    <w:name w:val="Style"/>
    <w:basedOn w:val="Normal"/>
    <w:uiPriority w:val="99"/>
    <w:rsid w:val="00B53FE1"/>
    <w:pPr>
      <w:widowControl w:val="0"/>
      <w:autoSpaceDE w:val="0"/>
      <w:autoSpaceDN w:val="0"/>
      <w:adjustRightInd w:val="0"/>
    </w:pPr>
    <w:rPr>
      <w:rFonts w:ascii="Arial" w:eastAsia="Times New Roman" w:hAnsi="Arial" w:cs="Arial"/>
      <w:lang w:val="en-US"/>
    </w:rPr>
  </w:style>
  <w:style w:type="character" w:styleId="PageNumber">
    <w:name w:val="page number"/>
    <w:basedOn w:val="DefaultParagraphFont"/>
    <w:rsid w:val="003F060B"/>
  </w:style>
  <w:style w:type="paragraph" w:styleId="BodyText">
    <w:name w:val="Body Text"/>
    <w:basedOn w:val="Normal"/>
    <w:link w:val="BodyTextChar"/>
    <w:uiPriority w:val="99"/>
    <w:unhideWhenUsed/>
    <w:rsid w:val="003F060B"/>
    <w:pPr>
      <w:spacing w:after="120"/>
    </w:pPr>
    <w:rPr>
      <w:rFonts w:eastAsia="Times New Roman"/>
    </w:rPr>
  </w:style>
  <w:style w:type="character" w:customStyle="1" w:styleId="BodyTextChar">
    <w:name w:val="Body Text Char"/>
    <w:link w:val="BodyText"/>
    <w:uiPriority w:val="99"/>
    <w:rsid w:val="003F060B"/>
    <w:rPr>
      <w:rFonts w:ascii="Times New Roman" w:eastAsia="Times New Roman" w:hAnsi="Times New Roman"/>
      <w:sz w:val="24"/>
      <w:szCs w:val="24"/>
      <w:lang w:val="sq-AL"/>
    </w:rPr>
  </w:style>
  <w:style w:type="paragraph" w:customStyle="1" w:styleId="Style10">
    <w:name w:val="Style 10"/>
    <w:basedOn w:val="Normal"/>
    <w:uiPriority w:val="99"/>
    <w:rsid w:val="003F060B"/>
    <w:pPr>
      <w:widowControl w:val="0"/>
      <w:autoSpaceDE w:val="0"/>
      <w:autoSpaceDN w:val="0"/>
      <w:adjustRightInd w:val="0"/>
      <w:ind w:left="72"/>
      <w:jc w:val="both"/>
    </w:pPr>
    <w:rPr>
      <w:rFonts w:eastAsia="Times New Roman"/>
      <w:color w:val="000000"/>
      <w:sz w:val="20"/>
      <w:szCs w:val="20"/>
      <w:lang w:eastAsia="sq-AL"/>
    </w:rPr>
  </w:style>
  <w:style w:type="character" w:customStyle="1" w:styleId="Bodytext8">
    <w:name w:val="Body text (8)_"/>
    <w:link w:val="Bodytext80"/>
    <w:rsid w:val="003F060B"/>
    <w:rPr>
      <w:rFonts w:ascii="Times New Roman" w:eastAsia="Times New Roman" w:hAnsi="Times New Roman"/>
      <w:i/>
      <w:iCs/>
      <w:sz w:val="30"/>
      <w:szCs w:val="30"/>
      <w:shd w:val="clear" w:color="auto" w:fill="FFFFFF"/>
    </w:rPr>
  </w:style>
  <w:style w:type="paragraph" w:customStyle="1" w:styleId="Bodytext80">
    <w:name w:val="Body text (8)"/>
    <w:basedOn w:val="Normal"/>
    <w:link w:val="Bodytext8"/>
    <w:rsid w:val="003F060B"/>
    <w:pPr>
      <w:widowControl w:val="0"/>
      <w:shd w:val="clear" w:color="auto" w:fill="FFFFFF"/>
      <w:spacing w:before="420" w:line="398" w:lineRule="exact"/>
      <w:ind w:hanging="660"/>
      <w:jc w:val="both"/>
    </w:pPr>
    <w:rPr>
      <w:rFonts w:eastAsia="Times New Roman"/>
      <w:i/>
      <w:iCs/>
      <w:sz w:val="30"/>
      <w:szCs w:val="30"/>
      <w:lang w:val="en-US"/>
    </w:rPr>
  </w:style>
  <w:style w:type="character" w:customStyle="1" w:styleId="Bodytext8Verdana12ptNotItalicSpacing0pt">
    <w:name w:val="Body text (8) + Verdana;12 pt;Not Italic;Spacing 0 pt"/>
    <w:rsid w:val="003F060B"/>
    <w:rPr>
      <w:rFonts w:ascii="Verdana" w:eastAsia="Verdana" w:hAnsi="Verdana" w:cs="Verdana"/>
      <w:b w:val="0"/>
      <w:bCs w:val="0"/>
      <w:i w:val="0"/>
      <w:iCs w:val="0"/>
      <w:smallCaps w:val="0"/>
      <w:strike w:val="0"/>
      <w:color w:val="000000"/>
      <w:spacing w:val="-10"/>
      <w:w w:val="100"/>
      <w:position w:val="0"/>
      <w:sz w:val="24"/>
      <w:szCs w:val="24"/>
      <w:u w:val="none"/>
      <w:shd w:val="clear" w:color="auto" w:fill="FFFFFF"/>
      <w:lang w:val="sq-AL" w:eastAsia="sq-AL" w:bidi="sq-AL"/>
    </w:rPr>
  </w:style>
  <w:style w:type="character" w:customStyle="1" w:styleId="Bodytext1">
    <w:name w:val="Body text_"/>
    <w:link w:val="BodyText10"/>
    <w:rsid w:val="003F060B"/>
    <w:rPr>
      <w:rFonts w:ascii="AngsanaUPC" w:eastAsia="AngsanaUPC" w:hAnsi="AngsanaUPC" w:cs="AngsanaUPC"/>
      <w:sz w:val="44"/>
      <w:szCs w:val="44"/>
      <w:shd w:val="clear" w:color="auto" w:fill="FFFFFF"/>
    </w:rPr>
  </w:style>
  <w:style w:type="paragraph" w:customStyle="1" w:styleId="BodyText10">
    <w:name w:val="Body Text1"/>
    <w:basedOn w:val="Normal"/>
    <w:link w:val="Bodytext1"/>
    <w:rsid w:val="003F060B"/>
    <w:pPr>
      <w:widowControl w:val="0"/>
      <w:shd w:val="clear" w:color="auto" w:fill="FFFFFF"/>
      <w:spacing w:after="1020" w:line="0" w:lineRule="atLeast"/>
      <w:ind w:hanging="520"/>
      <w:jc w:val="both"/>
    </w:pPr>
    <w:rPr>
      <w:rFonts w:ascii="AngsanaUPC" w:eastAsia="AngsanaUPC" w:hAnsi="AngsanaUPC" w:cs="AngsanaUPC"/>
      <w:sz w:val="44"/>
      <w:szCs w:val="44"/>
      <w:lang w:val="en-US"/>
    </w:rPr>
  </w:style>
  <w:style w:type="table" w:styleId="TableGrid">
    <w:name w:val="Table Grid"/>
    <w:basedOn w:val="TableNormal"/>
    <w:uiPriority w:val="39"/>
    <w:rsid w:val="003F0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3F060B"/>
    <w:pPr>
      <w:pBdr>
        <w:bottom w:val="single" w:sz="6" w:space="1" w:color="auto"/>
      </w:pBdr>
      <w:spacing w:line="276" w:lineRule="auto"/>
      <w:jc w:val="center"/>
    </w:pPr>
    <w:rPr>
      <w:rFonts w:ascii="Arial" w:eastAsia="Calibri" w:hAnsi="Arial" w:cs="Arial"/>
      <w:vanish/>
      <w:sz w:val="16"/>
      <w:szCs w:val="16"/>
      <w:lang w:val="en-US"/>
    </w:rPr>
  </w:style>
  <w:style w:type="character" w:customStyle="1" w:styleId="z-TopofFormChar">
    <w:name w:val="z-Top of Form Char"/>
    <w:link w:val="z-TopofForm"/>
    <w:uiPriority w:val="99"/>
    <w:semiHidden/>
    <w:rsid w:val="003F060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F060B"/>
    <w:pPr>
      <w:pBdr>
        <w:top w:val="single" w:sz="6" w:space="1" w:color="auto"/>
      </w:pBdr>
      <w:spacing w:line="276" w:lineRule="auto"/>
      <w:jc w:val="center"/>
    </w:pPr>
    <w:rPr>
      <w:rFonts w:ascii="Arial" w:eastAsia="Calibri" w:hAnsi="Arial" w:cs="Arial"/>
      <w:vanish/>
      <w:sz w:val="16"/>
      <w:szCs w:val="16"/>
      <w:lang w:val="en-US"/>
    </w:rPr>
  </w:style>
  <w:style w:type="character" w:customStyle="1" w:styleId="z-BottomofFormChar">
    <w:name w:val="z-Bottom of Form Char"/>
    <w:link w:val="z-BottomofForm"/>
    <w:uiPriority w:val="99"/>
    <w:semiHidden/>
    <w:rsid w:val="003F060B"/>
    <w:rPr>
      <w:rFonts w:ascii="Arial" w:hAnsi="Arial" w:cs="Arial"/>
      <w:vanish/>
      <w:sz w:val="16"/>
      <w:szCs w:val="16"/>
    </w:rPr>
  </w:style>
  <w:style w:type="character" w:styleId="PlaceholderText">
    <w:name w:val="Placeholder Text"/>
    <w:uiPriority w:val="99"/>
    <w:semiHidden/>
    <w:rsid w:val="003F060B"/>
    <w:rPr>
      <w:color w:val="808080"/>
    </w:rPr>
  </w:style>
  <w:style w:type="paragraph" w:customStyle="1" w:styleId="Normal0">
    <w:name w:val="[Normal]"/>
    <w:uiPriority w:val="99"/>
    <w:rsid w:val="003F060B"/>
    <w:pPr>
      <w:widowControl w:val="0"/>
      <w:autoSpaceDE w:val="0"/>
      <w:autoSpaceDN w:val="0"/>
      <w:adjustRightInd w:val="0"/>
    </w:pPr>
    <w:rPr>
      <w:rFonts w:ascii="Arial" w:eastAsia="Times New Roman" w:hAnsi="Arial" w:cs="Arial"/>
      <w:sz w:val="24"/>
      <w:szCs w:val="24"/>
    </w:rPr>
  </w:style>
  <w:style w:type="character" w:customStyle="1" w:styleId="apple-converted-space">
    <w:name w:val="apple-converted-space"/>
    <w:uiPriority w:val="99"/>
    <w:rsid w:val="003F060B"/>
  </w:style>
  <w:style w:type="paragraph" w:customStyle="1" w:styleId="paragraph">
    <w:name w:val="paragraph"/>
    <w:basedOn w:val="Normal"/>
    <w:rsid w:val="003F060B"/>
    <w:pPr>
      <w:spacing w:before="100" w:beforeAutospacing="1" w:after="100" w:afterAutospacing="1"/>
    </w:pPr>
    <w:rPr>
      <w:rFonts w:eastAsia="Times New Roman"/>
      <w:lang w:val="en-US"/>
    </w:rPr>
  </w:style>
  <w:style w:type="paragraph" w:customStyle="1" w:styleId="nenititull0">
    <w:name w:val="nenititull"/>
    <w:basedOn w:val="Normal"/>
    <w:rsid w:val="003F060B"/>
    <w:pPr>
      <w:spacing w:before="100" w:beforeAutospacing="1" w:after="100" w:afterAutospacing="1"/>
    </w:pPr>
    <w:rPr>
      <w:rFonts w:eastAsia="Times New Roman"/>
      <w:lang w:val="en-US"/>
    </w:rPr>
  </w:style>
  <w:style w:type="character" w:customStyle="1" w:styleId="a">
    <w:name w:val="a"/>
    <w:rsid w:val="003F060B"/>
  </w:style>
  <w:style w:type="character" w:customStyle="1" w:styleId="l6">
    <w:name w:val="l6"/>
    <w:rsid w:val="003F060B"/>
  </w:style>
  <w:style w:type="paragraph" w:customStyle="1" w:styleId="tektsiperfundim0">
    <w:name w:val="tektsiperfundim"/>
    <w:basedOn w:val="Normal"/>
    <w:rsid w:val="003F060B"/>
    <w:pPr>
      <w:spacing w:before="100" w:beforeAutospacing="1" w:after="100" w:afterAutospacing="1"/>
    </w:pPr>
    <w:rPr>
      <w:rFonts w:eastAsia="Times New Roman"/>
      <w:lang w:val="en-US"/>
    </w:rPr>
  </w:style>
  <w:style w:type="paragraph" w:customStyle="1" w:styleId="Normal1">
    <w:name w:val="Normal1"/>
    <w:basedOn w:val="Normal"/>
    <w:rsid w:val="003F060B"/>
    <w:pPr>
      <w:spacing w:before="100" w:beforeAutospacing="1" w:after="100" w:afterAutospacing="1"/>
    </w:pPr>
    <w:rPr>
      <w:rFonts w:eastAsia="Times New Roman"/>
      <w:lang w:val="en-US"/>
    </w:rPr>
  </w:style>
  <w:style w:type="character" w:customStyle="1" w:styleId="bodytextbold">
    <w:name w:val="bodytextbold"/>
    <w:basedOn w:val="DefaultParagraphFont"/>
    <w:rsid w:val="003F060B"/>
  </w:style>
  <w:style w:type="character" w:customStyle="1" w:styleId="bodytextbold1">
    <w:name w:val="bodytextbold1"/>
    <w:basedOn w:val="DefaultParagraphFont"/>
    <w:rsid w:val="003F060B"/>
  </w:style>
  <w:style w:type="character" w:customStyle="1" w:styleId="bodytext3">
    <w:name w:val="bodytext"/>
    <w:basedOn w:val="DefaultParagraphFont"/>
    <w:rsid w:val="003F060B"/>
  </w:style>
  <w:style w:type="character" w:customStyle="1" w:styleId="bodytextbold5">
    <w:name w:val="bodytextbold5"/>
    <w:basedOn w:val="DefaultParagraphFont"/>
    <w:rsid w:val="003F060B"/>
  </w:style>
  <w:style w:type="character" w:customStyle="1" w:styleId="bodytextbold4">
    <w:name w:val="bodytextbold4"/>
    <w:basedOn w:val="DefaultParagraphFont"/>
    <w:rsid w:val="003F060B"/>
  </w:style>
  <w:style w:type="character" w:customStyle="1" w:styleId="bodytexttrebuchetms">
    <w:name w:val="bodytexttrebuchetms"/>
    <w:basedOn w:val="DefaultParagraphFont"/>
    <w:rsid w:val="003F060B"/>
  </w:style>
  <w:style w:type="character" w:customStyle="1" w:styleId="bodytextbold3">
    <w:name w:val="bodytextbold3"/>
    <w:basedOn w:val="DefaultParagraphFont"/>
    <w:rsid w:val="003F060B"/>
  </w:style>
  <w:style w:type="character" w:customStyle="1" w:styleId="bodytextbold2">
    <w:name w:val="bodytextbold2"/>
    <w:basedOn w:val="DefaultParagraphFont"/>
    <w:rsid w:val="003F060B"/>
  </w:style>
  <w:style w:type="character" w:customStyle="1" w:styleId="bodytextspacing6pt">
    <w:name w:val="bodytextspacing6pt"/>
    <w:basedOn w:val="DefaultParagraphFont"/>
    <w:rsid w:val="003F060B"/>
  </w:style>
  <w:style w:type="character" w:customStyle="1" w:styleId="bodytextitalic1">
    <w:name w:val="bodytextitalic1"/>
    <w:basedOn w:val="DefaultParagraphFont"/>
    <w:rsid w:val="003F060B"/>
  </w:style>
  <w:style w:type="character" w:customStyle="1" w:styleId="fontstyle21">
    <w:name w:val="fontstyle21"/>
    <w:rsid w:val="00A53B7B"/>
    <w:rPr>
      <w:rFonts w:ascii="BookAntiqua-Italic" w:hAnsi="BookAntiqua-Italic" w:hint="default"/>
      <w:b w:val="0"/>
      <w:bCs w:val="0"/>
      <w:i/>
      <w:iCs/>
      <w:color w:val="242021"/>
      <w:sz w:val="22"/>
      <w:szCs w:val="22"/>
    </w:rPr>
  </w:style>
  <w:style w:type="character" w:customStyle="1" w:styleId="fontstyle14">
    <w:name w:val="fontstyle14"/>
    <w:rsid w:val="008324DB"/>
  </w:style>
  <w:style w:type="character" w:styleId="Strong">
    <w:name w:val="Strong"/>
    <w:uiPriority w:val="22"/>
    <w:qFormat/>
    <w:rsid w:val="00B56FA0"/>
    <w:rPr>
      <w:b/>
      <w:bCs/>
    </w:rPr>
  </w:style>
  <w:style w:type="paragraph" w:customStyle="1" w:styleId="style7">
    <w:name w:val="style7"/>
    <w:basedOn w:val="Normal"/>
    <w:rsid w:val="008E7A31"/>
    <w:pPr>
      <w:spacing w:before="100" w:beforeAutospacing="1" w:after="100" w:afterAutospacing="1"/>
    </w:pPr>
    <w:rPr>
      <w:rFonts w:eastAsia="Times New Roman"/>
      <w:lang w:eastAsia="sq-AL"/>
    </w:rPr>
  </w:style>
  <w:style w:type="character" w:customStyle="1" w:styleId="fontstyle15">
    <w:name w:val="fontstyle15"/>
    <w:rsid w:val="008E7A31"/>
  </w:style>
  <w:style w:type="character" w:styleId="Hyperlink">
    <w:name w:val="Hyperlink"/>
    <w:uiPriority w:val="99"/>
    <w:semiHidden/>
    <w:unhideWhenUsed/>
    <w:rsid w:val="00BF58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21598">
      <w:bodyDiv w:val="1"/>
      <w:marLeft w:val="0"/>
      <w:marRight w:val="0"/>
      <w:marTop w:val="0"/>
      <w:marBottom w:val="0"/>
      <w:divBdr>
        <w:top w:val="none" w:sz="0" w:space="0" w:color="auto"/>
        <w:left w:val="none" w:sz="0" w:space="0" w:color="auto"/>
        <w:bottom w:val="none" w:sz="0" w:space="0" w:color="auto"/>
        <w:right w:val="none" w:sz="0" w:space="0" w:color="auto"/>
      </w:divBdr>
    </w:div>
    <w:div w:id="106433295">
      <w:bodyDiv w:val="1"/>
      <w:marLeft w:val="0"/>
      <w:marRight w:val="0"/>
      <w:marTop w:val="0"/>
      <w:marBottom w:val="0"/>
      <w:divBdr>
        <w:top w:val="none" w:sz="0" w:space="0" w:color="auto"/>
        <w:left w:val="none" w:sz="0" w:space="0" w:color="auto"/>
        <w:bottom w:val="none" w:sz="0" w:space="0" w:color="auto"/>
        <w:right w:val="none" w:sz="0" w:space="0" w:color="auto"/>
      </w:divBdr>
      <w:divsChild>
        <w:div w:id="1074007501">
          <w:marLeft w:val="0"/>
          <w:marRight w:val="0"/>
          <w:marTop w:val="0"/>
          <w:marBottom w:val="0"/>
          <w:divBdr>
            <w:top w:val="none" w:sz="0" w:space="0" w:color="auto"/>
            <w:left w:val="none" w:sz="0" w:space="0" w:color="auto"/>
            <w:bottom w:val="none" w:sz="0" w:space="0" w:color="auto"/>
            <w:right w:val="none" w:sz="0" w:space="0" w:color="auto"/>
          </w:divBdr>
          <w:divsChild>
            <w:div w:id="38018512">
              <w:marLeft w:val="0"/>
              <w:marRight w:val="0"/>
              <w:marTop w:val="0"/>
              <w:marBottom w:val="0"/>
              <w:divBdr>
                <w:top w:val="none" w:sz="0" w:space="0" w:color="auto"/>
                <w:left w:val="none" w:sz="0" w:space="0" w:color="auto"/>
                <w:bottom w:val="none" w:sz="0" w:space="0" w:color="auto"/>
                <w:right w:val="none" w:sz="0" w:space="0" w:color="auto"/>
              </w:divBdr>
              <w:divsChild>
                <w:div w:id="1500196617">
                  <w:marLeft w:val="0"/>
                  <w:marRight w:val="0"/>
                  <w:marTop w:val="0"/>
                  <w:marBottom w:val="0"/>
                  <w:divBdr>
                    <w:top w:val="none" w:sz="0" w:space="0" w:color="auto"/>
                    <w:left w:val="none" w:sz="0" w:space="0" w:color="auto"/>
                    <w:bottom w:val="none" w:sz="0" w:space="0" w:color="auto"/>
                    <w:right w:val="none" w:sz="0" w:space="0" w:color="auto"/>
                  </w:divBdr>
                  <w:divsChild>
                    <w:div w:id="3174223">
                      <w:marLeft w:val="0"/>
                      <w:marRight w:val="0"/>
                      <w:marTop w:val="0"/>
                      <w:marBottom w:val="0"/>
                      <w:divBdr>
                        <w:top w:val="none" w:sz="0" w:space="0" w:color="auto"/>
                        <w:left w:val="none" w:sz="0" w:space="0" w:color="auto"/>
                        <w:bottom w:val="none" w:sz="0" w:space="0" w:color="auto"/>
                        <w:right w:val="none" w:sz="0" w:space="0" w:color="auto"/>
                      </w:divBdr>
                      <w:divsChild>
                        <w:div w:id="1686057931">
                          <w:marLeft w:val="0"/>
                          <w:marRight w:val="0"/>
                          <w:marTop w:val="0"/>
                          <w:marBottom w:val="0"/>
                          <w:divBdr>
                            <w:top w:val="none" w:sz="0" w:space="0" w:color="auto"/>
                            <w:left w:val="none" w:sz="0" w:space="0" w:color="auto"/>
                            <w:bottom w:val="none" w:sz="0" w:space="0" w:color="auto"/>
                            <w:right w:val="none" w:sz="0" w:space="0" w:color="auto"/>
                          </w:divBdr>
                          <w:divsChild>
                            <w:div w:id="87034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66247">
      <w:bodyDiv w:val="1"/>
      <w:marLeft w:val="0"/>
      <w:marRight w:val="0"/>
      <w:marTop w:val="0"/>
      <w:marBottom w:val="0"/>
      <w:divBdr>
        <w:top w:val="none" w:sz="0" w:space="0" w:color="auto"/>
        <w:left w:val="none" w:sz="0" w:space="0" w:color="auto"/>
        <w:bottom w:val="none" w:sz="0" w:space="0" w:color="auto"/>
        <w:right w:val="none" w:sz="0" w:space="0" w:color="auto"/>
      </w:divBdr>
    </w:div>
    <w:div w:id="154883396">
      <w:bodyDiv w:val="1"/>
      <w:marLeft w:val="0"/>
      <w:marRight w:val="0"/>
      <w:marTop w:val="0"/>
      <w:marBottom w:val="0"/>
      <w:divBdr>
        <w:top w:val="none" w:sz="0" w:space="0" w:color="auto"/>
        <w:left w:val="none" w:sz="0" w:space="0" w:color="auto"/>
        <w:bottom w:val="none" w:sz="0" w:space="0" w:color="auto"/>
        <w:right w:val="none" w:sz="0" w:space="0" w:color="auto"/>
      </w:divBdr>
    </w:div>
    <w:div w:id="341979603">
      <w:bodyDiv w:val="1"/>
      <w:marLeft w:val="0"/>
      <w:marRight w:val="0"/>
      <w:marTop w:val="0"/>
      <w:marBottom w:val="0"/>
      <w:divBdr>
        <w:top w:val="none" w:sz="0" w:space="0" w:color="auto"/>
        <w:left w:val="none" w:sz="0" w:space="0" w:color="auto"/>
        <w:bottom w:val="none" w:sz="0" w:space="0" w:color="auto"/>
        <w:right w:val="none" w:sz="0" w:space="0" w:color="auto"/>
      </w:divBdr>
    </w:div>
    <w:div w:id="376854472">
      <w:bodyDiv w:val="1"/>
      <w:marLeft w:val="0"/>
      <w:marRight w:val="0"/>
      <w:marTop w:val="0"/>
      <w:marBottom w:val="0"/>
      <w:divBdr>
        <w:top w:val="none" w:sz="0" w:space="0" w:color="auto"/>
        <w:left w:val="none" w:sz="0" w:space="0" w:color="auto"/>
        <w:bottom w:val="none" w:sz="0" w:space="0" w:color="auto"/>
        <w:right w:val="none" w:sz="0" w:space="0" w:color="auto"/>
      </w:divBdr>
    </w:div>
    <w:div w:id="411200777">
      <w:bodyDiv w:val="1"/>
      <w:marLeft w:val="0"/>
      <w:marRight w:val="0"/>
      <w:marTop w:val="0"/>
      <w:marBottom w:val="0"/>
      <w:divBdr>
        <w:top w:val="none" w:sz="0" w:space="0" w:color="auto"/>
        <w:left w:val="none" w:sz="0" w:space="0" w:color="auto"/>
        <w:bottom w:val="none" w:sz="0" w:space="0" w:color="auto"/>
        <w:right w:val="none" w:sz="0" w:space="0" w:color="auto"/>
      </w:divBdr>
      <w:divsChild>
        <w:div w:id="1733387722">
          <w:marLeft w:val="0"/>
          <w:marRight w:val="0"/>
          <w:marTop w:val="0"/>
          <w:marBottom w:val="0"/>
          <w:divBdr>
            <w:top w:val="none" w:sz="0" w:space="0" w:color="auto"/>
            <w:left w:val="none" w:sz="0" w:space="0" w:color="auto"/>
            <w:bottom w:val="none" w:sz="0" w:space="0" w:color="auto"/>
            <w:right w:val="none" w:sz="0" w:space="0" w:color="auto"/>
          </w:divBdr>
          <w:divsChild>
            <w:div w:id="1704356340">
              <w:marLeft w:val="0"/>
              <w:marRight w:val="0"/>
              <w:marTop w:val="0"/>
              <w:marBottom w:val="0"/>
              <w:divBdr>
                <w:top w:val="none" w:sz="0" w:space="0" w:color="auto"/>
                <w:left w:val="none" w:sz="0" w:space="0" w:color="auto"/>
                <w:bottom w:val="none" w:sz="0" w:space="0" w:color="auto"/>
                <w:right w:val="none" w:sz="0" w:space="0" w:color="auto"/>
              </w:divBdr>
              <w:divsChild>
                <w:div w:id="1709377102">
                  <w:marLeft w:val="0"/>
                  <w:marRight w:val="0"/>
                  <w:marTop w:val="0"/>
                  <w:marBottom w:val="0"/>
                  <w:divBdr>
                    <w:top w:val="none" w:sz="0" w:space="0" w:color="auto"/>
                    <w:left w:val="none" w:sz="0" w:space="0" w:color="auto"/>
                    <w:bottom w:val="none" w:sz="0" w:space="0" w:color="auto"/>
                    <w:right w:val="none" w:sz="0" w:space="0" w:color="auto"/>
                  </w:divBdr>
                  <w:divsChild>
                    <w:div w:id="65999405">
                      <w:marLeft w:val="0"/>
                      <w:marRight w:val="0"/>
                      <w:marTop w:val="0"/>
                      <w:marBottom w:val="0"/>
                      <w:divBdr>
                        <w:top w:val="none" w:sz="0" w:space="0" w:color="auto"/>
                        <w:left w:val="none" w:sz="0" w:space="0" w:color="auto"/>
                        <w:bottom w:val="none" w:sz="0" w:space="0" w:color="auto"/>
                        <w:right w:val="none" w:sz="0" w:space="0" w:color="auto"/>
                      </w:divBdr>
                      <w:divsChild>
                        <w:div w:id="2005625069">
                          <w:marLeft w:val="0"/>
                          <w:marRight w:val="0"/>
                          <w:marTop w:val="0"/>
                          <w:marBottom w:val="0"/>
                          <w:divBdr>
                            <w:top w:val="none" w:sz="0" w:space="0" w:color="auto"/>
                            <w:left w:val="none" w:sz="0" w:space="0" w:color="auto"/>
                            <w:bottom w:val="none" w:sz="0" w:space="0" w:color="auto"/>
                            <w:right w:val="none" w:sz="0" w:space="0" w:color="auto"/>
                          </w:divBdr>
                          <w:divsChild>
                            <w:div w:id="29749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065170">
      <w:bodyDiv w:val="1"/>
      <w:marLeft w:val="0"/>
      <w:marRight w:val="0"/>
      <w:marTop w:val="0"/>
      <w:marBottom w:val="0"/>
      <w:divBdr>
        <w:top w:val="none" w:sz="0" w:space="0" w:color="auto"/>
        <w:left w:val="none" w:sz="0" w:space="0" w:color="auto"/>
        <w:bottom w:val="none" w:sz="0" w:space="0" w:color="auto"/>
        <w:right w:val="none" w:sz="0" w:space="0" w:color="auto"/>
      </w:divBdr>
    </w:div>
    <w:div w:id="476068239">
      <w:bodyDiv w:val="1"/>
      <w:marLeft w:val="0"/>
      <w:marRight w:val="0"/>
      <w:marTop w:val="0"/>
      <w:marBottom w:val="0"/>
      <w:divBdr>
        <w:top w:val="none" w:sz="0" w:space="0" w:color="auto"/>
        <w:left w:val="none" w:sz="0" w:space="0" w:color="auto"/>
        <w:bottom w:val="none" w:sz="0" w:space="0" w:color="auto"/>
        <w:right w:val="none" w:sz="0" w:space="0" w:color="auto"/>
      </w:divBdr>
    </w:div>
    <w:div w:id="490828672">
      <w:bodyDiv w:val="1"/>
      <w:marLeft w:val="0"/>
      <w:marRight w:val="0"/>
      <w:marTop w:val="0"/>
      <w:marBottom w:val="0"/>
      <w:divBdr>
        <w:top w:val="none" w:sz="0" w:space="0" w:color="auto"/>
        <w:left w:val="none" w:sz="0" w:space="0" w:color="auto"/>
        <w:bottom w:val="none" w:sz="0" w:space="0" w:color="auto"/>
        <w:right w:val="none" w:sz="0" w:space="0" w:color="auto"/>
      </w:divBdr>
    </w:div>
    <w:div w:id="496383000">
      <w:bodyDiv w:val="1"/>
      <w:marLeft w:val="0"/>
      <w:marRight w:val="0"/>
      <w:marTop w:val="0"/>
      <w:marBottom w:val="0"/>
      <w:divBdr>
        <w:top w:val="none" w:sz="0" w:space="0" w:color="auto"/>
        <w:left w:val="none" w:sz="0" w:space="0" w:color="auto"/>
        <w:bottom w:val="none" w:sz="0" w:space="0" w:color="auto"/>
        <w:right w:val="none" w:sz="0" w:space="0" w:color="auto"/>
      </w:divBdr>
    </w:div>
    <w:div w:id="519318607">
      <w:bodyDiv w:val="1"/>
      <w:marLeft w:val="0"/>
      <w:marRight w:val="0"/>
      <w:marTop w:val="0"/>
      <w:marBottom w:val="0"/>
      <w:divBdr>
        <w:top w:val="none" w:sz="0" w:space="0" w:color="auto"/>
        <w:left w:val="none" w:sz="0" w:space="0" w:color="auto"/>
        <w:bottom w:val="none" w:sz="0" w:space="0" w:color="auto"/>
        <w:right w:val="none" w:sz="0" w:space="0" w:color="auto"/>
      </w:divBdr>
    </w:div>
    <w:div w:id="523205590">
      <w:bodyDiv w:val="1"/>
      <w:marLeft w:val="0"/>
      <w:marRight w:val="0"/>
      <w:marTop w:val="0"/>
      <w:marBottom w:val="0"/>
      <w:divBdr>
        <w:top w:val="none" w:sz="0" w:space="0" w:color="auto"/>
        <w:left w:val="none" w:sz="0" w:space="0" w:color="auto"/>
        <w:bottom w:val="none" w:sz="0" w:space="0" w:color="auto"/>
        <w:right w:val="none" w:sz="0" w:space="0" w:color="auto"/>
      </w:divBdr>
    </w:div>
    <w:div w:id="578096821">
      <w:bodyDiv w:val="1"/>
      <w:marLeft w:val="0"/>
      <w:marRight w:val="0"/>
      <w:marTop w:val="0"/>
      <w:marBottom w:val="0"/>
      <w:divBdr>
        <w:top w:val="none" w:sz="0" w:space="0" w:color="auto"/>
        <w:left w:val="none" w:sz="0" w:space="0" w:color="auto"/>
        <w:bottom w:val="none" w:sz="0" w:space="0" w:color="auto"/>
        <w:right w:val="none" w:sz="0" w:space="0" w:color="auto"/>
      </w:divBdr>
    </w:div>
    <w:div w:id="651838287">
      <w:bodyDiv w:val="1"/>
      <w:marLeft w:val="0"/>
      <w:marRight w:val="0"/>
      <w:marTop w:val="0"/>
      <w:marBottom w:val="0"/>
      <w:divBdr>
        <w:top w:val="none" w:sz="0" w:space="0" w:color="auto"/>
        <w:left w:val="none" w:sz="0" w:space="0" w:color="auto"/>
        <w:bottom w:val="none" w:sz="0" w:space="0" w:color="auto"/>
        <w:right w:val="none" w:sz="0" w:space="0" w:color="auto"/>
      </w:divBdr>
    </w:div>
    <w:div w:id="678892212">
      <w:bodyDiv w:val="1"/>
      <w:marLeft w:val="0"/>
      <w:marRight w:val="0"/>
      <w:marTop w:val="0"/>
      <w:marBottom w:val="0"/>
      <w:divBdr>
        <w:top w:val="none" w:sz="0" w:space="0" w:color="auto"/>
        <w:left w:val="none" w:sz="0" w:space="0" w:color="auto"/>
        <w:bottom w:val="none" w:sz="0" w:space="0" w:color="auto"/>
        <w:right w:val="none" w:sz="0" w:space="0" w:color="auto"/>
      </w:divBdr>
    </w:div>
    <w:div w:id="697775015">
      <w:bodyDiv w:val="1"/>
      <w:marLeft w:val="0"/>
      <w:marRight w:val="0"/>
      <w:marTop w:val="0"/>
      <w:marBottom w:val="0"/>
      <w:divBdr>
        <w:top w:val="none" w:sz="0" w:space="0" w:color="auto"/>
        <w:left w:val="none" w:sz="0" w:space="0" w:color="auto"/>
        <w:bottom w:val="none" w:sz="0" w:space="0" w:color="auto"/>
        <w:right w:val="none" w:sz="0" w:space="0" w:color="auto"/>
      </w:divBdr>
    </w:div>
    <w:div w:id="739904007">
      <w:bodyDiv w:val="1"/>
      <w:marLeft w:val="0"/>
      <w:marRight w:val="0"/>
      <w:marTop w:val="0"/>
      <w:marBottom w:val="0"/>
      <w:divBdr>
        <w:top w:val="none" w:sz="0" w:space="0" w:color="auto"/>
        <w:left w:val="none" w:sz="0" w:space="0" w:color="auto"/>
        <w:bottom w:val="none" w:sz="0" w:space="0" w:color="auto"/>
        <w:right w:val="none" w:sz="0" w:space="0" w:color="auto"/>
      </w:divBdr>
    </w:div>
    <w:div w:id="999844465">
      <w:bodyDiv w:val="1"/>
      <w:marLeft w:val="0"/>
      <w:marRight w:val="0"/>
      <w:marTop w:val="0"/>
      <w:marBottom w:val="0"/>
      <w:divBdr>
        <w:top w:val="none" w:sz="0" w:space="0" w:color="auto"/>
        <w:left w:val="none" w:sz="0" w:space="0" w:color="auto"/>
        <w:bottom w:val="none" w:sz="0" w:space="0" w:color="auto"/>
        <w:right w:val="none" w:sz="0" w:space="0" w:color="auto"/>
      </w:divBdr>
    </w:div>
    <w:div w:id="1348211568">
      <w:bodyDiv w:val="1"/>
      <w:marLeft w:val="0"/>
      <w:marRight w:val="0"/>
      <w:marTop w:val="0"/>
      <w:marBottom w:val="0"/>
      <w:divBdr>
        <w:top w:val="none" w:sz="0" w:space="0" w:color="auto"/>
        <w:left w:val="none" w:sz="0" w:space="0" w:color="auto"/>
        <w:bottom w:val="none" w:sz="0" w:space="0" w:color="auto"/>
        <w:right w:val="none" w:sz="0" w:space="0" w:color="auto"/>
      </w:divBdr>
    </w:div>
    <w:div w:id="1388727530">
      <w:bodyDiv w:val="1"/>
      <w:marLeft w:val="0"/>
      <w:marRight w:val="0"/>
      <w:marTop w:val="0"/>
      <w:marBottom w:val="0"/>
      <w:divBdr>
        <w:top w:val="none" w:sz="0" w:space="0" w:color="auto"/>
        <w:left w:val="none" w:sz="0" w:space="0" w:color="auto"/>
        <w:bottom w:val="none" w:sz="0" w:space="0" w:color="auto"/>
        <w:right w:val="none" w:sz="0" w:space="0" w:color="auto"/>
      </w:divBdr>
    </w:div>
    <w:div w:id="1390877804">
      <w:bodyDiv w:val="1"/>
      <w:marLeft w:val="0"/>
      <w:marRight w:val="0"/>
      <w:marTop w:val="0"/>
      <w:marBottom w:val="0"/>
      <w:divBdr>
        <w:top w:val="none" w:sz="0" w:space="0" w:color="auto"/>
        <w:left w:val="none" w:sz="0" w:space="0" w:color="auto"/>
        <w:bottom w:val="none" w:sz="0" w:space="0" w:color="auto"/>
        <w:right w:val="none" w:sz="0" w:space="0" w:color="auto"/>
      </w:divBdr>
    </w:div>
    <w:div w:id="1447313079">
      <w:bodyDiv w:val="1"/>
      <w:marLeft w:val="0"/>
      <w:marRight w:val="0"/>
      <w:marTop w:val="0"/>
      <w:marBottom w:val="0"/>
      <w:divBdr>
        <w:top w:val="none" w:sz="0" w:space="0" w:color="auto"/>
        <w:left w:val="none" w:sz="0" w:space="0" w:color="auto"/>
        <w:bottom w:val="none" w:sz="0" w:space="0" w:color="auto"/>
        <w:right w:val="none" w:sz="0" w:space="0" w:color="auto"/>
      </w:divBdr>
    </w:div>
    <w:div w:id="1471287839">
      <w:bodyDiv w:val="1"/>
      <w:marLeft w:val="0"/>
      <w:marRight w:val="0"/>
      <w:marTop w:val="0"/>
      <w:marBottom w:val="0"/>
      <w:divBdr>
        <w:top w:val="none" w:sz="0" w:space="0" w:color="auto"/>
        <w:left w:val="none" w:sz="0" w:space="0" w:color="auto"/>
        <w:bottom w:val="none" w:sz="0" w:space="0" w:color="auto"/>
        <w:right w:val="none" w:sz="0" w:space="0" w:color="auto"/>
      </w:divBdr>
    </w:div>
    <w:div w:id="1539976036">
      <w:bodyDiv w:val="1"/>
      <w:marLeft w:val="0"/>
      <w:marRight w:val="0"/>
      <w:marTop w:val="0"/>
      <w:marBottom w:val="0"/>
      <w:divBdr>
        <w:top w:val="none" w:sz="0" w:space="0" w:color="auto"/>
        <w:left w:val="none" w:sz="0" w:space="0" w:color="auto"/>
        <w:bottom w:val="none" w:sz="0" w:space="0" w:color="auto"/>
        <w:right w:val="none" w:sz="0" w:space="0" w:color="auto"/>
      </w:divBdr>
    </w:div>
    <w:div w:id="1661693013">
      <w:bodyDiv w:val="1"/>
      <w:marLeft w:val="0"/>
      <w:marRight w:val="0"/>
      <w:marTop w:val="0"/>
      <w:marBottom w:val="0"/>
      <w:divBdr>
        <w:top w:val="none" w:sz="0" w:space="0" w:color="auto"/>
        <w:left w:val="none" w:sz="0" w:space="0" w:color="auto"/>
        <w:bottom w:val="none" w:sz="0" w:space="0" w:color="auto"/>
        <w:right w:val="none" w:sz="0" w:space="0" w:color="auto"/>
      </w:divBdr>
      <w:divsChild>
        <w:div w:id="186872546">
          <w:marLeft w:val="0"/>
          <w:marRight w:val="0"/>
          <w:marTop w:val="0"/>
          <w:marBottom w:val="0"/>
          <w:divBdr>
            <w:top w:val="none" w:sz="0" w:space="0" w:color="auto"/>
            <w:left w:val="none" w:sz="0" w:space="0" w:color="auto"/>
            <w:bottom w:val="none" w:sz="0" w:space="0" w:color="auto"/>
            <w:right w:val="none" w:sz="0" w:space="0" w:color="auto"/>
          </w:divBdr>
          <w:divsChild>
            <w:div w:id="397555202">
              <w:marLeft w:val="0"/>
              <w:marRight w:val="0"/>
              <w:marTop w:val="0"/>
              <w:marBottom w:val="0"/>
              <w:divBdr>
                <w:top w:val="none" w:sz="0" w:space="0" w:color="auto"/>
                <w:left w:val="none" w:sz="0" w:space="0" w:color="auto"/>
                <w:bottom w:val="none" w:sz="0" w:space="0" w:color="auto"/>
                <w:right w:val="none" w:sz="0" w:space="0" w:color="auto"/>
              </w:divBdr>
              <w:divsChild>
                <w:div w:id="214002973">
                  <w:marLeft w:val="0"/>
                  <w:marRight w:val="0"/>
                  <w:marTop w:val="0"/>
                  <w:marBottom w:val="0"/>
                  <w:divBdr>
                    <w:top w:val="none" w:sz="0" w:space="0" w:color="auto"/>
                    <w:left w:val="none" w:sz="0" w:space="0" w:color="auto"/>
                    <w:bottom w:val="none" w:sz="0" w:space="0" w:color="auto"/>
                    <w:right w:val="none" w:sz="0" w:space="0" w:color="auto"/>
                  </w:divBdr>
                  <w:divsChild>
                    <w:div w:id="1698003990">
                      <w:marLeft w:val="0"/>
                      <w:marRight w:val="0"/>
                      <w:marTop w:val="0"/>
                      <w:marBottom w:val="0"/>
                      <w:divBdr>
                        <w:top w:val="none" w:sz="0" w:space="0" w:color="auto"/>
                        <w:left w:val="none" w:sz="0" w:space="0" w:color="auto"/>
                        <w:bottom w:val="none" w:sz="0" w:space="0" w:color="auto"/>
                        <w:right w:val="none" w:sz="0" w:space="0" w:color="auto"/>
                      </w:divBdr>
                      <w:divsChild>
                        <w:div w:id="1461530723">
                          <w:marLeft w:val="0"/>
                          <w:marRight w:val="0"/>
                          <w:marTop w:val="0"/>
                          <w:marBottom w:val="0"/>
                          <w:divBdr>
                            <w:top w:val="none" w:sz="0" w:space="0" w:color="auto"/>
                            <w:left w:val="none" w:sz="0" w:space="0" w:color="auto"/>
                            <w:bottom w:val="none" w:sz="0" w:space="0" w:color="auto"/>
                            <w:right w:val="none" w:sz="0" w:space="0" w:color="auto"/>
                          </w:divBdr>
                          <w:divsChild>
                            <w:div w:id="626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045187">
      <w:bodyDiv w:val="1"/>
      <w:marLeft w:val="0"/>
      <w:marRight w:val="0"/>
      <w:marTop w:val="0"/>
      <w:marBottom w:val="0"/>
      <w:divBdr>
        <w:top w:val="none" w:sz="0" w:space="0" w:color="auto"/>
        <w:left w:val="none" w:sz="0" w:space="0" w:color="auto"/>
        <w:bottom w:val="none" w:sz="0" w:space="0" w:color="auto"/>
        <w:right w:val="none" w:sz="0" w:space="0" w:color="auto"/>
      </w:divBdr>
    </w:div>
    <w:div w:id="2016229001">
      <w:bodyDiv w:val="1"/>
      <w:marLeft w:val="0"/>
      <w:marRight w:val="0"/>
      <w:marTop w:val="0"/>
      <w:marBottom w:val="0"/>
      <w:divBdr>
        <w:top w:val="none" w:sz="0" w:space="0" w:color="auto"/>
        <w:left w:val="none" w:sz="0" w:space="0" w:color="auto"/>
        <w:bottom w:val="none" w:sz="0" w:space="0" w:color="auto"/>
        <w:right w:val="none" w:sz="0" w:space="0" w:color="auto"/>
      </w:divBdr>
    </w:div>
    <w:div w:id="211886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DD9177F7DA674D41B4BB66680B9F1A0A" ma:contentTypeVersion="14" ma:contentTypeDescription="Ein neues Dokument erstellen." ma:contentTypeScope="" ma:versionID="6004d1cad1012f5d72994ff23a5d624f">
  <xsd:schema xmlns:xsd="http://www.w3.org/2001/XMLSchema" xmlns:xs="http://www.w3.org/2001/XMLSchema" xmlns:p="http://schemas.microsoft.com/office/2006/metadata/properties" xmlns:ns3="10c9e11c-3ea2-43bf-bf89-8e58bbf54099" xmlns:ns4="8fd064ed-ec7f-4c82-b1ef-a0c11ff7aabf" targetNamespace="http://schemas.microsoft.com/office/2006/metadata/properties" ma:root="true" ma:fieldsID="1d4979eaa50e1965a9e38093c5c19263" ns3:_="" ns4:_="">
    <xsd:import namespace="10c9e11c-3ea2-43bf-bf89-8e58bbf54099"/>
    <xsd:import namespace="8fd064ed-ec7f-4c82-b1ef-a0c11ff7aa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9e11c-3ea2-43bf-bf89-8e58bbf54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d064ed-ec7f-4c82-b1ef-a0c11ff7aab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SharingHintHash" ma:index="20"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7D6007-177B-4865-9E3B-35B67BC5CE61}">
  <ds:schemaRefs>
    <ds:schemaRef ds:uri="http://schemas.openxmlformats.org/officeDocument/2006/bibliography"/>
  </ds:schemaRefs>
</ds:datastoreItem>
</file>

<file path=customXml/itemProps2.xml><?xml version="1.0" encoding="utf-8"?>
<ds:datastoreItem xmlns:ds="http://schemas.openxmlformats.org/officeDocument/2006/customXml" ds:itemID="{79B5F950-AFE8-4DCC-9B97-0583254AD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9e11c-3ea2-43bf-bf89-8e58bbf54099"/>
    <ds:schemaRef ds:uri="8fd064ed-ec7f-4c82-b1ef-a0c11ff7a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6EF8AC-17CB-473E-8384-799786861656}">
  <ds:schemaRefs>
    <ds:schemaRef ds:uri="http://schemas.microsoft.com/sharepoint/v3/contenttype/forms"/>
  </ds:schemaRefs>
</ds:datastoreItem>
</file>

<file path=customXml/itemProps4.xml><?xml version="1.0" encoding="utf-8"?>
<ds:datastoreItem xmlns:ds="http://schemas.openxmlformats.org/officeDocument/2006/customXml" ds:itemID="{AD382029-0ADC-480E-B0A9-688FD01800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8279</Words>
  <Characters>47191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Valjona Haxhiraj</dc:creator>
  <cp:keywords/>
  <cp:lastModifiedBy>a_sinani</cp:lastModifiedBy>
  <cp:revision>2</cp:revision>
  <cp:lastPrinted>2026-06-17T07:59:00Z</cp:lastPrinted>
  <dcterms:created xsi:type="dcterms:W3CDTF">2026-06-17T08:00:00Z</dcterms:created>
  <dcterms:modified xsi:type="dcterms:W3CDTF">2026-06-17T08:00:00Z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0x010100DD9177F7DA674D41B4BB66680B9F1A0A</vt:lpwstr>
  </property>
</Properties>
</file>