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099D529" w14:textId="61FCF615" w:rsidR="0028740D" w:rsidRPr="00384226" w:rsidRDefault="0038537F" w:rsidP="0028740D">
      <w:pPr>
        <w:tabs>
          <w:tab w:val="left" w:pos="2070"/>
        </w:tabs>
        <w:jc w:val="center"/>
        <w:rPr>
          <w:rFonts w:ascii="Times New Roman" w:hAnsi="Times New Roman"/>
          <w:b/>
          <w:color w:val="000000" w:themeColor="text1"/>
        </w:rPr>
      </w:pPr>
      <w:r w:rsidRPr="00384226">
        <w:rPr>
          <w:rFonts w:ascii="Times New Roman" w:hAnsi="Times New Roman"/>
          <w:b/>
          <w:color w:val="000000" w:themeColor="text1"/>
        </w:rPr>
        <w:object w:dxaOrig="6674" w:dyaOrig="10036" w14:anchorId="1262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6pt" o:ole="">
            <v:imagedata r:id="rId8" o:title=""/>
          </v:shape>
          <o:OLEObject Type="Embed" ProgID="MSPhotoEd.3" ShapeID="_x0000_i1025" DrawAspect="Content" ObjectID="_1846749449" r:id="rId9"/>
        </w:object>
      </w:r>
    </w:p>
    <w:p w14:paraId="25AC79F4" w14:textId="3B9C5A3E" w:rsidR="0038537F" w:rsidRPr="00384226" w:rsidRDefault="0038537F" w:rsidP="00B0231F">
      <w:pPr>
        <w:jc w:val="center"/>
        <w:rPr>
          <w:rFonts w:ascii="Times New Roman" w:hAnsi="Times New Roman"/>
          <w:b/>
          <w:color w:val="000000" w:themeColor="text1"/>
        </w:rPr>
      </w:pPr>
      <w:r w:rsidRPr="00384226">
        <w:rPr>
          <w:rFonts w:ascii="Times New Roman" w:hAnsi="Times New Roman"/>
          <w:b/>
          <w:color w:val="000000" w:themeColor="text1"/>
        </w:rPr>
        <w:t>REPUBLIKA E SHQIP</w:t>
      </w:r>
      <w:r w:rsidR="006B0148" w:rsidRPr="00384226">
        <w:rPr>
          <w:rFonts w:ascii="Times New Roman" w:hAnsi="Times New Roman"/>
          <w:b/>
          <w:color w:val="000000" w:themeColor="text1"/>
        </w:rPr>
        <w:t>Ë</w:t>
      </w:r>
      <w:r w:rsidRPr="00384226">
        <w:rPr>
          <w:rFonts w:ascii="Times New Roman" w:hAnsi="Times New Roman"/>
          <w:b/>
          <w:color w:val="000000" w:themeColor="text1"/>
        </w:rPr>
        <w:t>RIS</w:t>
      </w:r>
      <w:r w:rsidR="006B0148" w:rsidRPr="00384226">
        <w:rPr>
          <w:rFonts w:ascii="Times New Roman" w:hAnsi="Times New Roman"/>
          <w:b/>
          <w:color w:val="000000" w:themeColor="text1"/>
        </w:rPr>
        <w:t>Ë</w:t>
      </w:r>
    </w:p>
    <w:p w14:paraId="64CF4C4C" w14:textId="390002C9" w:rsidR="0038537F" w:rsidRPr="00384226" w:rsidRDefault="0038537F" w:rsidP="00B0231F">
      <w:pPr>
        <w:jc w:val="center"/>
        <w:rPr>
          <w:rFonts w:ascii="Times New Roman" w:hAnsi="Times New Roman"/>
          <w:b/>
          <w:color w:val="000000" w:themeColor="text1"/>
        </w:rPr>
      </w:pPr>
      <w:r w:rsidRPr="00384226">
        <w:rPr>
          <w:rFonts w:ascii="Times New Roman" w:hAnsi="Times New Roman"/>
          <w:b/>
          <w:color w:val="000000" w:themeColor="text1"/>
        </w:rPr>
        <w:t>GJYKATA E LART</w:t>
      </w:r>
      <w:r w:rsidR="006B0148" w:rsidRPr="00384226">
        <w:rPr>
          <w:rFonts w:ascii="Times New Roman" w:hAnsi="Times New Roman"/>
          <w:b/>
          <w:color w:val="000000" w:themeColor="text1"/>
        </w:rPr>
        <w:t>Ë</w:t>
      </w:r>
    </w:p>
    <w:p w14:paraId="7FAEE476" w14:textId="39A80C0E" w:rsidR="0038537F" w:rsidRPr="00384226" w:rsidRDefault="0038537F" w:rsidP="00B0231F">
      <w:pPr>
        <w:jc w:val="center"/>
        <w:rPr>
          <w:rFonts w:ascii="Times New Roman" w:hAnsi="Times New Roman"/>
          <w:b/>
          <w:color w:val="000000" w:themeColor="text1"/>
        </w:rPr>
      </w:pPr>
      <w:r w:rsidRPr="00384226">
        <w:rPr>
          <w:rFonts w:ascii="Times New Roman" w:hAnsi="Times New Roman"/>
          <w:b/>
          <w:color w:val="000000" w:themeColor="text1"/>
        </w:rPr>
        <w:t>KOLEGJI PENAL</w:t>
      </w:r>
    </w:p>
    <w:p w14:paraId="737F6F6F" w14:textId="77777777" w:rsidR="0038537F" w:rsidRPr="00384226" w:rsidRDefault="0038537F" w:rsidP="00B0231F">
      <w:pPr>
        <w:jc w:val="both"/>
        <w:rPr>
          <w:rFonts w:ascii="Times New Roman" w:eastAsia="Calibri" w:hAnsi="Times New Roman"/>
          <w:b/>
          <w:bCs/>
          <w:color w:val="000000" w:themeColor="text1"/>
        </w:rPr>
      </w:pPr>
    </w:p>
    <w:p w14:paraId="7AE2FD2A" w14:textId="19EBBA16" w:rsidR="0038537F" w:rsidRPr="00384226" w:rsidRDefault="0038537F" w:rsidP="00B0231F">
      <w:pPr>
        <w:jc w:val="both"/>
        <w:rPr>
          <w:rFonts w:ascii="Times New Roman" w:eastAsia="Calibri" w:hAnsi="Times New Roman"/>
          <w:b/>
          <w:bCs/>
          <w:color w:val="000000" w:themeColor="text1"/>
        </w:rPr>
      </w:pPr>
      <w:r w:rsidRPr="00384226">
        <w:rPr>
          <w:rFonts w:ascii="Times New Roman" w:eastAsia="Calibri" w:hAnsi="Times New Roman"/>
          <w:b/>
          <w:bCs/>
          <w:color w:val="000000" w:themeColor="text1"/>
        </w:rPr>
        <w:t>Nr</w:t>
      </w:r>
      <w:r w:rsidR="00FA02D9" w:rsidRPr="00384226">
        <w:rPr>
          <w:rFonts w:ascii="Times New Roman" w:hAnsi="Times New Roman"/>
          <w:b/>
          <w:bCs/>
          <w:iCs/>
          <w:color w:val="000000" w:themeColor="text1"/>
        </w:rPr>
        <w:t>.</w:t>
      </w:r>
      <w:r w:rsidR="00FA02D9" w:rsidRPr="00384226">
        <w:rPr>
          <w:rFonts w:ascii="Times New Roman" w:hAnsi="Times New Roman"/>
          <w:b/>
          <w:bCs/>
          <w:color w:val="000000" w:themeColor="text1"/>
          <w:spacing w:val="2"/>
        </w:rPr>
        <w:t xml:space="preserve"> </w:t>
      </w:r>
      <w:r w:rsidR="001A6845" w:rsidRPr="00384226">
        <w:rPr>
          <w:rFonts w:ascii="Times New Roman" w:hAnsi="Times New Roman"/>
          <w:b/>
          <w:bCs/>
          <w:color w:val="000000" w:themeColor="text1"/>
        </w:rPr>
        <w:t>52104-00637-00-2025</w:t>
      </w:r>
      <w:r w:rsidR="004213D1" w:rsidRPr="00384226">
        <w:rPr>
          <w:rFonts w:ascii="Times New Roman" w:hAnsi="Times New Roman"/>
          <w:b/>
          <w:bCs/>
          <w:color w:val="000000" w:themeColor="text1"/>
          <w:spacing w:val="2"/>
        </w:rPr>
        <w:t xml:space="preserve"> </w:t>
      </w:r>
      <w:r w:rsidR="00A842D5" w:rsidRPr="00384226">
        <w:rPr>
          <w:rFonts w:ascii="Times New Roman" w:hAnsi="Times New Roman"/>
          <w:b/>
          <w:bCs/>
          <w:color w:val="000000" w:themeColor="text1"/>
        </w:rPr>
        <w:t xml:space="preserve">i </w:t>
      </w:r>
      <w:r w:rsidRPr="00384226">
        <w:rPr>
          <w:rFonts w:ascii="Times New Roman" w:eastAsia="Calibri" w:hAnsi="Times New Roman"/>
          <w:b/>
          <w:bCs/>
          <w:color w:val="000000" w:themeColor="text1"/>
        </w:rPr>
        <w:t>Regj. Themeltar</w:t>
      </w:r>
      <w:r w:rsidRPr="00384226">
        <w:rPr>
          <w:rFonts w:ascii="Times New Roman" w:hAnsi="Times New Roman"/>
          <w:b/>
          <w:bCs/>
          <w:color w:val="000000" w:themeColor="text1"/>
        </w:rPr>
        <w:t xml:space="preserve"> </w:t>
      </w:r>
    </w:p>
    <w:p w14:paraId="71174099" w14:textId="278B38F4" w:rsidR="00D17CE2" w:rsidRPr="00384226" w:rsidRDefault="00410E5E" w:rsidP="00B0231F">
      <w:pPr>
        <w:jc w:val="both"/>
        <w:rPr>
          <w:rFonts w:ascii="Times New Roman" w:eastAsia="Calibri" w:hAnsi="Times New Roman"/>
          <w:b/>
          <w:bCs/>
          <w:color w:val="000000" w:themeColor="text1"/>
        </w:rPr>
      </w:pPr>
      <w:r w:rsidRPr="00384226">
        <w:rPr>
          <w:rFonts w:ascii="Times New Roman" w:eastAsia="Calibri" w:hAnsi="Times New Roman"/>
          <w:b/>
          <w:bCs/>
          <w:color w:val="000000" w:themeColor="text1"/>
        </w:rPr>
        <w:t xml:space="preserve">Nr. </w:t>
      </w:r>
      <w:r w:rsidR="006A19DF" w:rsidRPr="00384226">
        <w:rPr>
          <w:rFonts w:ascii="Times New Roman" w:eastAsia="Calibri" w:hAnsi="Times New Roman"/>
          <w:b/>
          <w:bCs/>
          <w:color w:val="000000" w:themeColor="text1"/>
        </w:rPr>
        <w:t xml:space="preserve">00 – 2026 </w:t>
      </w:r>
      <w:r w:rsidR="00AD3F04">
        <w:rPr>
          <w:rFonts w:ascii="Times New Roman" w:eastAsia="Calibri" w:hAnsi="Times New Roman"/>
          <w:b/>
          <w:bCs/>
          <w:color w:val="000000" w:themeColor="text1"/>
        </w:rPr>
        <w:t>–</w:t>
      </w:r>
      <w:r w:rsidR="006A19DF" w:rsidRPr="00384226">
        <w:rPr>
          <w:rFonts w:ascii="Times New Roman" w:eastAsia="Calibri" w:hAnsi="Times New Roman"/>
          <w:b/>
          <w:bCs/>
          <w:color w:val="000000" w:themeColor="text1"/>
        </w:rPr>
        <w:t xml:space="preserve"> </w:t>
      </w:r>
      <w:r w:rsidR="00AD3F04">
        <w:rPr>
          <w:rFonts w:ascii="Times New Roman" w:eastAsia="Calibri" w:hAnsi="Times New Roman"/>
          <w:b/>
          <w:bCs/>
          <w:color w:val="000000" w:themeColor="text1"/>
        </w:rPr>
        <w:t xml:space="preserve">85 i </w:t>
      </w:r>
      <w:r w:rsidR="0038537F" w:rsidRPr="00384226">
        <w:rPr>
          <w:rFonts w:ascii="Times New Roman" w:eastAsia="Calibri" w:hAnsi="Times New Roman"/>
          <w:b/>
          <w:bCs/>
          <w:color w:val="000000" w:themeColor="text1"/>
        </w:rPr>
        <w:t>Vendimi</w:t>
      </w:r>
      <w:r w:rsidR="00AD3F04">
        <w:rPr>
          <w:rFonts w:ascii="Times New Roman" w:eastAsia="Calibri" w:hAnsi="Times New Roman"/>
          <w:b/>
          <w:bCs/>
          <w:color w:val="000000" w:themeColor="text1"/>
        </w:rPr>
        <w:t>t</w:t>
      </w:r>
      <w:r w:rsidR="00614F6A">
        <w:rPr>
          <w:rFonts w:ascii="Times New Roman" w:eastAsia="Calibri" w:hAnsi="Times New Roman"/>
          <w:b/>
          <w:bCs/>
          <w:color w:val="000000" w:themeColor="text1"/>
        </w:rPr>
        <w:t xml:space="preserve"> (</w:t>
      </w:r>
      <w:r w:rsidR="00481DF5">
        <w:rPr>
          <w:rFonts w:ascii="Times New Roman" w:eastAsia="Calibri" w:hAnsi="Times New Roman"/>
          <w:b/>
          <w:bCs/>
          <w:color w:val="000000" w:themeColor="text1"/>
        </w:rPr>
        <w:t xml:space="preserve"> </w:t>
      </w:r>
      <w:r w:rsidR="00614F6A">
        <w:rPr>
          <w:rFonts w:ascii="Times New Roman" w:eastAsia="Calibri" w:hAnsi="Times New Roman"/>
          <w:b/>
          <w:bCs/>
          <w:color w:val="000000" w:themeColor="text1"/>
        </w:rPr>
        <w:t>14</w:t>
      </w:r>
      <w:r w:rsidR="00481DF5">
        <w:rPr>
          <w:rFonts w:ascii="Times New Roman" w:eastAsia="Calibri" w:hAnsi="Times New Roman"/>
          <w:b/>
          <w:bCs/>
          <w:color w:val="000000" w:themeColor="text1"/>
        </w:rPr>
        <w:t xml:space="preserve"> </w:t>
      </w:r>
      <w:r w:rsidR="00614F6A">
        <w:rPr>
          <w:rFonts w:ascii="Times New Roman" w:eastAsia="Calibri" w:hAnsi="Times New Roman"/>
          <w:b/>
          <w:bCs/>
          <w:color w:val="000000" w:themeColor="text1"/>
        </w:rPr>
        <w:t>)</w:t>
      </w:r>
    </w:p>
    <w:p w14:paraId="6B40D6F6" w14:textId="461E5F9C" w:rsidR="00B0231F" w:rsidRPr="00384226" w:rsidRDefault="00B0231F" w:rsidP="00DE6721">
      <w:pPr>
        <w:jc w:val="both"/>
        <w:rPr>
          <w:rFonts w:ascii="Times New Roman" w:eastAsia="Calibri" w:hAnsi="Times New Roman"/>
          <w:b/>
          <w:bCs/>
          <w:color w:val="000000" w:themeColor="text1"/>
        </w:rPr>
      </w:pPr>
    </w:p>
    <w:p w14:paraId="0FB311E7" w14:textId="05CCE6BC" w:rsidR="0028740D" w:rsidRPr="003C68C1" w:rsidRDefault="00B0231F" w:rsidP="003C68C1">
      <w:pPr>
        <w:pStyle w:val="Heading2"/>
        <w:spacing w:before="0" w:after="0"/>
        <w:jc w:val="center"/>
        <w:rPr>
          <w:rFonts w:ascii="Times New Roman" w:hAnsi="Times New Roman"/>
          <w:i w:val="0"/>
          <w:color w:val="000000" w:themeColor="text1"/>
          <w:sz w:val="24"/>
          <w:szCs w:val="24"/>
        </w:rPr>
      </w:pPr>
      <w:r w:rsidRPr="00384226">
        <w:rPr>
          <w:rFonts w:ascii="Times New Roman" w:hAnsi="Times New Roman"/>
          <w:i w:val="0"/>
          <w:color w:val="000000" w:themeColor="text1"/>
          <w:sz w:val="24"/>
          <w:szCs w:val="24"/>
        </w:rPr>
        <w:t>VENDIM</w:t>
      </w:r>
    </w:p>
    <w:p w14:paraId="2A691439" w14:textId="77777777" w:rsidR="00B0231F" w:rsidRPr="00384226" w:rsidRDefault="00B0231F" w:rsidP="00B0231F">
      <w:pPr>
        <w:jc w:val="center"/>
        <w:rPr>
          <w:rFonts w:ascii="Times New Roman" w:hAnsi="Times New Roman"/>
          <w:b/>
          <w:bCs/>
          <w:color w:val="000000" w:themeColor="text1"/>
        </w:rPr>
      </w:pPr>
      <w:r w:rsidRPr="00384226">
        <w:rPr>
          <w:rFonts w:ascii="Times New Roman" w:hAnsi="Times New Roman"/>
          <w:b/>
          <w:bCs/>
          <w:color w:val="000000" w:themeColor="text1"/>
        </w:rPr>
        <w:t>NË EMËR TË REPUBLIKËS</w:t>
      </w:r>
    </w:p>
    <w:p w14:paraId="1C39A70D" w14:textId="77777777" w:rsidR="00B0231F" w:rsidRPr="00384226" w:rsidRDefault="00B0231F" w:rsidP="00B0231F">
      <w:pPr>
        <w:jc w:val="both"/>
        <w:rPr>
          <w:rFonts w:ascii="Times New Roman" w:hAnsi="Times New Roman"/>
          <w:b/>
          <w:bCs/>
          <w:color w:val="000000" w:themeColor="text1"/>
        </w:rPr>
      </w:pPr>
    </w:p>
    <w:p w14:paraId="6ACA571E" w14:textId="77777777" w:rsidR="00B0231F" w:rsidRPr="00384226" w:rsidRDefault="00B0231F" w:rsidP="00B0231F">
      <w:pPr>
        <w:jc w:val="center"/>
        <w:rPr>
          <w:rFonts w:ascii="Times New Roman" w:hAnsi="Times New Roman"/>
          <w:color w:val="000000" w:themeColor="text1"/>
        </w:rPr>
      </w:pPr>
      <w:r w:rsidRPr="00384226">
        <w:rPr>
          <w:rFonts w:ascii="Times New Roman" w:hAnsi="Times New Roman"/>
          <w:color w:val="000000" w:themeColor="text1"/>
        </w:rPr>
        <w:t>Kolegji Penal i Gjykatës së Lartë me trup gjykues të përbërë nga gjyqtarët:</w:t>
      </w:r>
    </w:p>
    <w:p w14:paraId="6F7CF8FB" w14:textId="77777777" w:rsidR="00B0231F" w:rsidRPr="00384226" w:rsidRDefault="00B0231F" w:rsidP="00B0231F">
      <w:pPr>
        <w:jc w:val="both"/>
        <w:rPr>
          <w:rFonts w:ascii="Times New Roman" w:hAnsi="Times New Roman"/>
          <w:color w:val="000000" w:themeColor="text1"/>
        </w:rPr>
      </w:pPr>
    </w:p>
    <w:p w14:paraId="2868A25B" w14:textId="5FB76C11" w:rsidR="00B0231F" w:rsidRPr="00384226" w:rsidRDefault="003F0E51" w:rsidP="00E42952">
      <w:pPr>
        <w:tabs>
          <w:tab w:val="left" w:pos="2070"/>
          <w:tab w:val="left" w:pos="2250"/>
          <w:tab w:val="left" w:pos="2880"/>
          <w:tab w:val="left" w:pos="3150"/>
        </w:tabs>
        <w:jc w:val="both"/>
        <w:rPr>
          <w:rFonts w:ascii="Times New Roman" w:hAnsi="Times New Roman"/>
          <w:b/>
          <w:bCs/>
          <w:color w:val="000000" w:themeColor="text1"/>
        </w:rPr>
      </w:pPr>
      <w:r w:rsidRPr="00384226">
        <w:rPr>
          <w:rFonts w:ascii="Times New Roman" w:hAnsi="Times New Roman"/>
          <w:b/>
          <w:bCs/>
          <w:color w:val="000000" w:themeColor="text1"/>
        </w:rPr>
        <w:tab/>
      </w:r>
      <w:r w:rsidRPr="00384226">
        <w:rPr>
          <w:rFonts w:ascii="Times New Roman" w:hAnsi="Times New Roman"/>
          <w:b/>
          <w:bCs/>
          <w:color w:val="000000" w:themeColor="text1"/>
        </w:rPr>
        <w:tab/>
      </w:r>
      <w:r w:rsidR="00E42952" w:rsidRPr="00384226">
        <w:rPr>
          <w:rFonts w:ascii="Times New Roman" w:hAnsi="Times New Roman"/>
          <w:b/>
          <w:bCs/>
          <w:color w:val="000000" w:themeColor="text1"/>
        </w:rPr>
        <w:tab/>
      </w:r>
      <w:r w:rsidR="005B0D96" w:rsidRPr="00384226">
        <w:rPr>
          <w:rFonts w:ascii="Times New Roman" w:hAnsi="Times New Roman"/>
          <w:b/>
          <w:bCs/>
          <w:color w:val="000000" w:themeColor="text1"/>
        </w:rPr>
        <w:t>Albana BOKSI</w:t>
      </w:r>
      <w:r w:rsidR="00B0231F" w:rsidRPr="00384226">
        <w:rPr>
          <w:rFonts w:ascii="Times New Roman" w:hAnsi="Times New Roman"/>
          <w:b/>
          <w:bCs/>
          <w:color w:val="000000" w:themeColor="text1"/>
        </w:rPr>
        <w:tab/>
      </w:r>
      <w:r w:rsidRPr="00384226">
        <w:rPr>
          <w:rFonts w:ascii="Times New Roman" w:hAnsi="Times New Roman"/>
          <w:b/>
          <w:bCs/>
          <w:color w:val="000000" w:themeColor="text1"/>
        </w:rPr>
        <w:t xml:space="preserve">- </w:t>
      </w:r>
      <w:r w:rsidR="00B0231F" w:rsidRPr="00384226">
        <w:rPr>
          <w:rFonts w:ascii="Times New Roman" w:hAnsi="Times New Roman"/>
          <w:b/>
          <w:bCs/>
          <w:color w:val="000000" w:themeColor="text1"/>
        </w:rPr>
        <w:t>Kryesues</w:t>
      </w:r>
      <w:r w:rsidR="005B0D96" w:rsidRPr="00384226">
        <w:rPr>
          <w:rFonts w:ascii="Times New Roman" w:hAnsi="Times New Roman"/>
          <w:b/>
          <w:bCs/>
          <w:color w:val="000000" w:themeColor="text1"/>
        </w:rPr>
        <w:t>e</w:t>
      </w:r>
    </w:p>
    <w:p w14:paraId="5129498F" w14:textId="02A76CB4" w:rsidR="00B0231F" w:rsidRPr="00384226" w:rsidRDefault="003F0E51" w:rsidP="00E42952">
      <w:pPr>
        <w:tabs>
          <w:tab w:val="left" w:pos="2070"/>
          <w:tab w:val="left" w:pos="2250"/>
          <w:tab w:val="left" w:pos="2880"/>
          <w:tab w:val="left" w:pos="3150"/>
        </w:tabs>
        <w:jc w:val="both"/>
        <w:rPr>
          <w:rFonts w:ascii="Times New Roman" w:hAnsi="Times New Roman"/>
          <w:b/>
          <w:bCs/>
          <w:color w:val="000000" w:themeColor="text1"/>
        </w:rPr>
      </w:pPr>
      <w:r w:rsidRPr="00384226">
        <w:rPr>
          <w:rFonts w:ascii="Times New Roman" w:hAnsi="Times New Roman"/>
          <w:b/>
          <w:bCs/>
          <w:color w:val="000000" w:themeColor="text1"/>
        </w:rPr>
        <w:tab/>
      </w:r>
      <w:r w:rsidRPr="00384226">
        <w:rPr>
          <w:rFonts w:ascii="Times New Roman" w:hAnsi="Times New Roman"/>
          <w:b/>
          <w:bCs/>
          <w:color w:val="000000" w:themeColor="text1"/>
        </w:rPr>
        <w:tab/>
      </w:r>
      <w:r w:rsidR="00E42952" w:rsidRPr="00384226">
        <w:rPr>
          <w:rFonts w:ascii="Times New Roman" w:hAnsi="Times New Roman"/>
          <w:b/>
          <w:bCs/>
          <w:color w:val="000000" w:themeColor="text1"/>
        </w:rPr>
        <w:tab/>
      </w:r>
      <w:r w:rsidR="005B0D96" w:rsidRPr="00384226">
        <w:rPr>
          <w:rFonts w:ascii="Times New Roman" w:hAnsi="Times New Roman"/>
          <w:b/>
          <w:bCs/>
          <w:color w:val="000000" w:themeColor="text1"/>
        </w:rPr>
        <w:t>Genti SHALA</w:t>
      </w:r>
      <w:r w:rsidR="005B0D96" w:rsidRPr="00384226">
        <w:rPr>
          <w:rFonts w:ascii="Times New Roman" w:hAnsi="Times New Roman"/>
          <w:b/>
          <w:bCs/>
          <w:color w:val="000000" w:themeColor="text1"/>
        </w:rPr>
        <w:tab/>
      </w:r>
      <w:r w:rsidRPr="00384226">
        <w:rPr>
          <w:rFonts w:ascii="Times New Roman" w:hAnsi="Times New Roman"/>
          <w:b/>
          <w:bCs/>
          <w:color w:val="000000" w:themeColor="text1"/>
        </w:rPr>
        <w:t xml:space="preserve">- </w:t>
      </w:r>
      <w:r w:rsidR="00B0231F" w:rsidRPr="00384226">
        <w:rPr>
          <w:rFonts w:ascii="Times New Roman" w:hAnsi="Times New Roman"/>
          <w:b/>
          <w:bCs/>
          <w:color w:val="000000" w:themeColor="text1"/>
        </w:rPr>
        <w:t>Anëtar</w:t>
      </w:r>
    </w:p>
    <w:p w14:paraId="37F7DE3F" w14:textId="7ED30CD0" w:rsidR="00B0231F" w:rsidRPr="00384226" w:rsidRDefault="003F0E51" w:rsidP="00E42952">
      <w:pPr>
        <w:tabs>
          <w:tab w:val="left" w:pos="2070"/>
          <w:tab w:val="left" w:pos="2250"/>
          <w:tab w:val="left" w:pos="2880"/>
          <w:tab w:val="left" w:pos="3150"/>
        </w:tabs>
        <w:jc w:val="both"/>
        <w:rPr>
          <w:rFonts w:ascii="Times New Roman" w:hAnsi="Times New Roman"/>
          <w:b/>
          <w:bCs/>
          <w:color w:val="000000" w:themeColor="text1"/>
        </w:rPr>
      </w:pPr>
      <w:r w:rsidRPr="00384226">
        <w:rPr>
          <w:rFonts w:ascii="Times New Roman" w:hAnsi="Times New Roman"/>
          <w:b/>
          <w:bCs/>
          <w:color w:val="000000" w:themeColor="text1"/>
        </w:rPr>
        <w:tab/>
      </w:r>
      <w:r w:rsidRPr="00384226">
        <w:rPr>
          <w:rFonts w:ascii="Times New Roman" w:hAnsi="Times New Roman"/>
          <w:b/>
          <w:bCs/>
          <w:color w:val="000000" w:themeColor="text1"/>
        </w:rPr>
        <w:tab/>
      </w:r>
      <w:r w:rsidR="00E42952" w:rsidRPr="00384226">
        <w:rPr>
          <w:rFonts w:ascii="Times New Roman" w:hAnsi="Times New Roman"/>
          <w:b/>
          <w:bCs/>
          <w:color w:val="000000" w:themeColor="text1"/>
        </w:rPr>
        <w:tab/>
      </w:r>
      <w:r w:rsidR="001A6845" w:rsidRPr="00384226">
        <w:rPr>
          <w:rFonts w:ascii="Times New Roman" w:hAnsi="Times New Roman"/>
          <w:b/>
          <w:bCs/>
          <w:color w:val="000000" w:themeColor="text1"/>
        </w:rPr>
        <w:t>Ervin PUPE</w:t>
      </w:r>
      <w:r w:rsidR="002F6676" w:rsidRPr="00384226">
        <w:rPr>
          <w:rFonts w:ascii="Times New Roman" w:hAnsi="Times New Roman"/>
          <w:color w:val="000000" w:themeColor="text1"/>
        </w:rPr>
        <w:tab/>
      </w:r>
      <w:r w:rsidR="00E42952" w:rsidRPr="00384226">
        <w:rPr>
          <w:rFonts w:ascii="Times New Roman" w:hAnsi="Times New Roman"/>
          <w:color w:val="000000" w:themeColor="text1"/>
        </w:rPr>
        <w:tab/>
      </w:r>
      <w:r w:rsidRPr="00384226">
        <w:rPr>
          <w:rFonts w:ascii="Times New Roman" w:hAnsi="Times New Roman"/>
          <w:color w:val="000000" w:themeColor="text1"/>
        </w:rPr>
        <w:t xml:space="preserve">- </w:t>
      </w:r>
      <w:r w:rsidR="00B0231F" w:rsidRPr="00384226">
        <w:rPr>
          <w:rFonts w:ascii="Times New Roman" w:hAnsi="Times New Roman"/>
          <w:b/>
          <w:bCs/>
          <w:color w:val="000000" w:themeColor="text1"/>
        </w:rPr>
        <w:t>Anëtar</w:t>
      </w:r>
    </w:p>
    <w:p w14:paraId="79803653" w14:textId="0867D47A" w:rsidR="003F0E51" w:rsidRPr="00384226" w:rsidRDefault="003F0E51" w:rsidP="003F0E51">
      <w:pPr>
        <w:pStyle w:val="BodyText"/>
        <w:spacing w:after="0"/>
        <w:jc w:val="both"/>
        <w:rPr>
          <w:rFonts w:ascii="Times New Roman" w:hAnsi="Times New Roman"/>
          <w:color w:val="000000" w:themeColor="text1"/>
        </w:rPr>
      </w:pPr>
    </w:p>
    <w:p w14:paraId="7E8689B4" w14:textId="7B2445DA" w:rsidR="003F0E51" w:rsidRPr="00384226" w:rsidRDefault="003F0E51" w:rsidP="002B7BB7">
      <w:pPr>
        <w:pStyle w:val="BodyText"/>
        <w:spacing w:after="0"/>
        <w:ind w:firstLine="540"/>
        <w:jc w:val="both"/>
        <w:rPr>
          <w:rFonts w:ascii="Times New Roman" w:hAnsi="Times New Roman"/>
          <w:color w:val="000000" w:themeColor="text1"/>
        </w:rPr>
      </w:pPr>
      <w:r w:rsidRPr="00384226">
        <w:rPr>
          <w:rFonts w:ascii="Times New Roman" w:hAnsi="Times New Roman"/>
          <w:color w:val="000000" w:themeColor="text1"/>
        </w:rPr>
        <w:t xml:space="preserve">sot, </w:t>
      </w:r>
      <w:r w:rsidR="00B85235" w:rsidRPr="00384226">
        <w:rPr>
          <w:rFonts w:ascii="Times New Roman" w:hAnsi="Times New Roman"/>
          <w:color w:val="000000" w:themeColor="text1"/>
        </w:rPr>
        <w:t>m</w:t>
      </w:r>
      <w:r w:rsidRPr="00384226">
        <w:rPr>
          <w:rFonts w:ascii="Times New Roman" w:hAnsi="Times New Roman"/>
          <w:color w:val="000000" w:themeColor="text1"/>
        </w:rPr>
        <w:t xml:space="preserve">ë </w:t>
      </w:r>
      <w:r w:rsidR="00B85235" w:rsidRPr="00384226">
        <w:rPr>
          <w:rFonts w:ascii="Times New Roman" w:hAnsi="Times New Roman"/>
          <w:color w:val="000000" w:themeColor="text1"/>
        </w:rPr>
        <w:t>datë</w:t>
      </w:r>
      <w:r w:rsidRPr="00384226">
        <w:rPr>
          <w:rFonts w:ascii="Times New Roman" w:hAnsi="Times New Roman"/>
          <w:color w:val="000000" w:themeColor="text1"/>
        </w:rPr>
        <w:t xml:space="preserve"> 29.01.2026, mori në shqyrtim, në dhomë këshillimi, çështjen penale me nr.</w:t>
      </w:r>
      <w:r w:rsidRPr="00384226">
        <w:rPr>
          <w:rFonts w:ascii="Times New Roman" w:hAnsi="Times New Roman"/>
          <w:b/>
          <w:color w:val="000000" w:themeColor="text1"/>
        </w:rPr>
        <w:t xml:space="preserve"> </w:t>
      </w:r>
      <w:r w:rsidRPr="00384226">
        <w:rPr>
          <w:rFonts w:ascii="Times New Roman" w:hAnsi="Times New Roman"/>
          <w:bCs/>
          <w:color w:val="000000" w:themeColor="text1"/>
        </w:rPr>
        <w:t>52104-00637-00-2025</w:t>
      </w:r>
      <w:r w:rsidRPr="00384226">
        <w:rPr>
          <w:rFonts w:ascii="Times New Roman" w:hAnsi="Times New Roman"/>
          <w:b/>
          <w:bCs/>
          <w:color w:val="000000" w:themeColor="text1"/>
        </w:rPr>
        <w:t xml:space="preserve"> </w:t>
      </w:r>
      <w:r w:rsidRPr="00384226">
        <w:rPr>
          <w:rFonts w:ascii="Times New Roman" w:hAnsi="Times New Roman"/>
          <w:color w:val="000000" w:themeColor="text1"/>
        </w:rPr>
        <w:t xml:space="preserve">i </w:t>
      </w:r>
      <w:r w:rsidRPr="00384226">
        <w:rPr>
          <w:rFonts w:ascii="Times New Roman" w:hAnsi="Times New Roman"/>
          <w:bCs/>
          <w:color w:val="000000" w:themeColor="text1"/>
        </w:rPr>
        <w:t>Regj.Themeltar</w:t>
      </w:r>
      <w:r w:rsidRPr="00384226">
        <w:rPr>
          <w:rFonts w:ascii="Times New Roman" w:hAnsi="Times New Roman"/>
          <w:color w:val="000000" w:themeColor="text1"/>
        </w:rPr>
        <w:t>, që i përket palëve:</w:t>
      </w:r>
    </w:p>
    <w:p w14:paraId="29F18573" w14:textId="238877AC" w:rsidR="003F7695" w:rsidRPr="00384226" w:rsidRDefault="003F7695" w:rsidP="003F0E51">
      <w:pPr>
        <w:pStyle w:val="BodyText"/>
        <w:spacing w:after="0"/>
        <w:rPr>
          <w:rFonts w:ascii="Times New Roman" w:hAnsi="Times New Roman"/>
          <w:b/>
          <w:color w:val="000000" w:themeColor="text1"/>
        </w:rPr>
      </w:pPr>
    </w:p>
    <w:p w14:paraId="739FB7E5" w14:textId="1D97BAB7" w:rsidR="001A6845" w:rsidRPr="00384226" w:rsidRDefault="001A6845" w:rsidP="001A6845">
      <w:pPr>
        <w:tabs>
          <w:tab w:val="left" w:pos="0"/>
        </w:tabs>
        <w:ind w:left="1440" w:hanging="1440"/>
        <w:jc w:val="both"/>
        <w:rPr>
          <w:rFonts w:ascii="Times New Roman" w:hAnsi="Times New Roman"/>
          <w:b/>
          <w:color w:val="000000" w:themeColor="text1"/>
        </w:rPr>
      </w:pPr>
      <w:r w:rsidRPr="00384226">
        <w:rPr>
          <w:rFonts w:ascii="Times New Roman" w:hAnsi="Times New Roman"/>
          <w:b/>
          <w:color w:val="000000" w:themeColor="text1"/>
        </w:rPr>
        <w:t xml:space="preserve">KËRKUES:             </w:t>
      </w:r>
      <w:r w:rsidR="00401CF1" w:rsidRPr="00384226">
        <w:rPr>
          <w:rFonts w:ascii="Times New Roman" w:hAnsi="Times New Roman"/>
          <w:b/>
          <w:color w:val="000000" w:themeColor="text1"/>
        </w:rPr>
        <w:t xml:space="preserve"> </w:t>
      </w:r>
      <w:r w:rsidR="00331FA1" w:rsidRPr="00384226">
        <w:rPr>
          <w:rFonts w:ascii="Times New Roman" w:hAnsi="Times New Roman"/>
          <w:b/>
          <w:color w:val="000000" w:themeColor="text1"/>
        </w:rPr>
        <w:t xml:space="preserve">    </w:t>
      </w:r>
      <w:r w:rsidR="00E42952" w:rsidRPr="00384226">
        <w:rPr>
          <w:rFonts w:ascii="Times New Roman" w:hAnsi="Times New Roman"/>
          <w:b/>
          <w:color w:val="000000" w:themeColor="text1"/>
        </w:rPr>
        <w:tab/>
      </w:r>
      <w:r w:rsidRPr="00384226">
        <w:rPr>
          <w:rFonts w:ascii="Times New Roman" w:hAnsi="Times New Roman"/>
          <w:bCs/>
          <w:color w:val="000000" w:themeColor="text1"/>
        </w:rPr>
        <w:t>Prokuroria pranë Gjykatës së Rrethit Gjyqësor Elbasan.</w:t>
      </w:r>
      <w:r w:rsidRPr="00384226">
        <w:rPr>
          <w:rFonts w:ascii="Times New Roman" w:hAnsi="Times New Roman"/>
          <w:b/>
          <w:color w:val="000000" w:themeColor="text1"/>
        </w:rPr>
        <w:t xml:space="preserve">                    </w:t>
      </w:r>
    </w:p>
    <w:p w14:paraId="515EAF3F" w14:textId="77777777" w:rsidR="001A6845" w:rsidRPr="00384226" w:rsidRDefault="001A6845" w:rsidP="001A6845">
      <w:pPr>
        <w:tabs>
          <w:tab w:val="left" w:pos="0"/>
        </w:tabs>
        <w:ind w:left="2160" w:hanging="2160"/>
        <w:jc w:val="both"/>
        <w:rPr>
          <w:rFonts w:ascii="Times New Roman" w:hAnsi="Times New Roman"/>
          <w:b/>
          <w:color w:val="000000" w:themeColor="text1"/>
        </w:rPr>
      </w:pPr>
    </w:p>
    <w:p w14:paraId="3875E2D2" w14:textId="1A7B6CD7" w:rsidR="001A6845" w:rsidRPr="00384226" w:rsidRDefault="001A6845" w:rsidP="001A6845">
      <w:pPr>
        <w:jc w:val="both"/>
        <w:rPr>
          <w:rFonts w:ascii="Times New Roman" w:hAnsi="Times New Roman"/>
          <w:color w:val="000000" w:themeColor="text1"/>
        </w:rPr>
      </w:pPr>
      <w:r w:rsidRPr="00384226">
        <w:rPr>
          <w:rFonts w:ascii="Times New Roman" w:hAnsi="Times New Roman"/>
          <w:b/>
          <w:bCs/>
          <w:color w:val="000000" w:themeColor="text1"/>
        </w:rPr>
        <w:t xml:space="preserve">TË PANDEHUR:    </w:t>
      </w:r>
      <w:r w:rsidR="00A96FD6" w:rsidRPr="00384226">
        <w:rPr>
          <w:rFonts w:ascii="Times New Roman" w:hAnsi="Times New Roman"/>
          <w:b/>
          <w:bCs/>
          <w:color w:val="000000" w:themeColor="text1"/>
        </w:rPr>
        <w:t xml:space="preserve"> </w:t>
      </w:r>
      <w:r w:rsidR="00331FA1" w:rsidRPr="00384226">
        <w:rPr>
          <w:rFonts w:ascii="Times New Roman" w:hAnsi="Times New Roman"/>
          <w:b/>
          <w:bCs/>
          <w:color w:val="000000" w:themeColor="text1"/>
        </w:rPr>
        <w:t xml:space="preserve">   </w:t>
      </w:r>
      <w:r w:rsidR="00E42952" w:rsidRPr="00384226">
        <w:rPr>
          <w:rFonts w:ascii="Times New Roman" w:hAnsi="Times New Roman"/>
          <w:b/>
          <w:bCs/>
          <w:color w:val="000000" w:themeColor="text1"/>
        </w:rPr>
        <w:tab/>
      </w:r>
      <w:r w:rsidRPr="00384226">
        <w:rPr>
          <w:rFonts w:ascii="Times New Roman" w:hAnsi="Times New Roman"/>
          <w:color w:val="000000" w:themeColor="text1"/>
        </w:rPr>
        <w:t>Taulant Gjini,</w:t>
      </w:r>
    </w:p>
    <w:p w14:paraId="1D8B7173" w14:textId="62BA9D38" w:rsidR="001A6845" w:rsidRPr="00384226" w:rsidRDefault="001A6845" w:rsidP="00E42952">
      <w:pPr>
        <w:tabs>
          <w:tab w:val="left" w:pos="2880"/>
          <w:tab w:val="left" w:pos="32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ascii="Times New Roman" w:hAnsi="Times New Roman"/>
          <w:color w:val="000000" w:themeColor="text1"/>
        </w:rPr>
      </w:pPr>
      <w:r w:rsidRPr="00384226">
        <w:rPr>
          <w:rFonts w:ascii="Times New Roman" w:hAnsi="Times New Roman"/>
          <w:bCs/>
          <w:color w:val="000000" w:themeColor="text1"/>
        </w:rPr>
        <w:t xml:space="preserve">                       </w:t>
      </w:r>
      <w:r w:rsidRPr="00384226">
        <w:rPr>
          <w:rFonts w:ascii="Times New Roman" w:hAnsi="Times New Roman"/>
          <w:b/>
          <w:bCs/>
          <w:color w:val="000000" w:themeColor="text1"/>
        </w:rPr>
        <w:t xml:space="preserve">           </w:t>
      </w:r>
      <w:r w:rsidR="00331FA1" w:rsidRPr="00384226">
        <w:rPr>
          <w:rFonts w:ascii="Times New Roman" w:hAnsi="Times New Roman"/>
          <w:b/>
          <w:bCs/>
          <w:color w:val="000000" w:themeColor="text1"/>
        </w:rPr>
        <w:t xml:space="preserve">    </w:t>
      </w:r>
      <w:r w:rsidR="00E42952" w:rsidRPr="00384226">
        <w:rPr>
          <w:rFonts w:ascii="Times New Roman" w:hAnsi="Times New Roman"/>
          <w:b/>
          <w:bCs/>
          <w:color w:val="000000" w:themeColor="text1"/>
        </w:rPr>
        <w:tab/>
      </w:r>
      <w:r w:rsidRPr="00384226">
        <w:rPr>
          <w:rFonts w:ascii="Times New Roman" w:hAnsi="Times New Roman"/>
          <w:color w:val="000000" w:themeColor="text1"/>
        </w:rPr>
        <w:t>Dritan Kuqani,</w:t>
      </w:r>
    </w:p>
    <w:p w14:paraId="098C167B" w14:textId="77777777" w:rsidR="001A6845" w:rsidRPr="00384226" w:rsidRDefault="001A6845" w:rsidP="001A6845">
      <w:pP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ascii="Times New Roman" w:hAnsi="Times New Roman"/>
          <w:b/>
          <w:bCs/>
          <w:color w:val="000000" w:themeColor="text1"/>
          <w:u w:val="single"/>
        </w:rPr>
      </w:pPr>
    </w:p>
    <w:p w14:paraId="5E472E05" w14:textId="441A0A3F" w:rsidR="001A6845" w:rsidRPr="00384226" w:rsidRDefault="001A6845" w:rsidP="00E42952">
      <w:pPr>
        <w:tabs>
          <w:tab w:val="left" w:pos="720"/>
          <w:tab w:val="left" w:pos="2880"/>
          <w:tab w:val="left" w:pos="5040"/>
          <w:tab w:val="left" w:pos="5760"/>
          <w:tab w:val="left" w:pos="6480"/>
          <w:tab w:val="left" w:pos="7200"/>
          <w:tab w:val="left" w:pos="7920"/>
          <w:tab w:val="left" w:pos="8640"/>
          <w:tab w:val="left" w:pos="9360"/>
          <w:tab w:val="left" w:pos="10080"/>
        </w:tabs>
        <w:ind w:left="2880" w:hanging="2880"/>
        <w:jc w:val="both"/>
        <w:rPr>
          <w:rFonts w:ascii="Times New Roman" w:hAnsi="Times New Roman"/>
          <w:i/>
          <w:iCs/>
          <w:color w:val="000000" w:themeColor="text1"/>
        </w:rPr>
      </w:pPr>
      <w:r w:rsidRPr="00384226">
        <w:rPr>
          <w:rFonts w:ascii="Times New Roman" w:hAnsi="Times New Roman"/>
          <w:b/>
          <w:bCs/>
          <w:color w:val="000000" w:themeColor="text1"/>
        </w:rPr>
        <w:t xml:space="preserve">AKUZUAR:     </w:t>
      </w:r>
      <w:r w:rsidRPr="00384226">
        <w:rPr>
          <w:rFonts w:ascii="Times New Roman" w:hAnsi="Times New Roman"/>
          <w:color w:val="000000" w:themeColor="text1"/>
        </w:rPr>
        <w:t xml:space="preserve">  </w:t>
      </w:r>
      <w:r w:rsidRPr="00384226">
        <w:rPr>
          <w:rFonts w:ascii="Times New Roman" w:hAnsi="Times New Roman"/>
          <w:color w:val="000000" w:themeColor="text1"/>
        </w:rPr>
        <w:tab/>
        <w:t>Për veprën penale</w:t>
      </w:r>
      <w:r w:rsidRPr="00384226">
        <w:rPr>
          <w:rFonts w:ascii="Times New Roman" w:hAnsi="Times New Roman"/>
          <w:bCs/>
          <w:i/>
          <w:iCs/>
          <w:color w:val="000000" w:themeColor="text1"/>
        </w:rPr>
        <w:t>“</w:t>
      </w:r>
      <w:r w:rsidRPr="00384226">
        <w:rPr>
          <w:rFonts w:ascii="Times New Roman" w:hAnsi="Times New Roman"/>
          <w:color w:val="000000" w:themeColor="text1"/>
        </w:rPr>
        <w:t>Vrasja me paramendim” e kryer në bashkëpunim, dy herë, në dëm të viktimave Arben Shkodrani dhe Alfir Sadushi, e parashikuar nga nenet 78 e 25 të Kodit Penal dhe “Vrasja me paramendim” e kryer në bashkëpunim, mbetur në tentativë, në dëm të shtetasit Kastriot Dervishi, e parashikuar nga nenet 78 e 25 dhe 22 të Kodit Penal.</w:t>
      </w:r>
      <w:r w:rsidRPr="00384226">
        <w:rPr>
          <w:rFonts w:ascii="Times New Roman" w:hAnsi="Times New Roman"/>
          <w:i/>
          <w:iCs/>
          <w:color w:val="000000" w:themeColor="text1"/>
        </w:rPr>
        <w:t xml:space="preserve"> </w:t>
      </w:r>
    </w:p>
    <w:p w14:paraId="1D3C8BA0" w14:textId="400CD677" w:rsidR="00ED71DF" w:rsidRPr="00384226" w:rsidRDefault="00ED71DF" w:rsidP="00B0231F">
      <w:pPr>
        <w:rPr>
          <w:rFonts w:ascii="Times New Roman" w:hAnsi="Times New Roman"/>
          <w:b/>
          <w:bCs/>
          <w:color w:val="000000" w:themeColor="text1"/>
          <w:lang w:bidi="ar-SA"/>
        </w:rPr>
      </w:pPr>
    </w:p>
    <w:p w14:paraId="333287C5" w14:textId="36C54C25" w:rsidR="0038537F" w:rsidRPr="00384226" w:rsidRDefault="0038537F" w:rsidP="00B0231F">
      <w:pPr>
        <w:ind w:firstLine="720"/>
        <w:jc w:val="center"/>
        <w:rPr>
          <w:rFonts w:ascii="Times New Roman" w:hAnsi="Times New Roman"/>
          <w:b/>
          <w:color w:val="000000" w:themeColor="text1"/>
        </w:rPr>
      </w:pPr>
      <w:r w:rsidRPr="00384226">
        <w:rPr>
          <w:rFonts w:ascii="Times New Roman" w:hAnsi="Times New Roman"/>
          <w:b/>
          <w:color w:val="000000" w:themeColor="text1"/>
        </w:rPr>
        <w:t>KOLEGJI PENAL I GJYKAT</w:t>
      </w:r>
      <w:r w:rsidR="006B0148" w:rsidRPr="00384226">
        <w:rPr>
          <w:rFonts w:ascii="Times New Roman" w:hAnsi="Times New Roman"/>
          <w:b/>
          <w:color w:val="000000" w:themeColor="text1"/>
        </w:rPr>
        <w:t>Ë</w:t>
      </w:r>
      <w:r w:rsidRPr="00384226">
        <w:rPr>
          <w:rFonts w:ascii="Times New Roman" w:hAnsi="Times New Roman"/>
          <w:b/>
          <w:color w:val="000000" w:themeColor="text1"/>
        </w:rPr>
        <w:t>S S</w:t>
      </w:r>
      <w:r w:rsidR="006B0148" w:rsidRPr="00384226">
        <w:rPr>
          <w:rFonts w:ascii="Times New Roman" w:hAnsi="Times New Roman"/>
          <w:b/>
          <w:color w:val="000000" w:themeColor="text1"/>
        </w:rPr>
        <w:t>Ë</w:t>
      </w:r>
      <w:r w:rsidRPr="00384226">
        <w:rPr>
          <w:rFonts w:ascii="Times New Roman" w:hAnsi="Times New Roman"/>
          <w:b/>
          <w:color w:val="000000" w:themeColor="text1"/>
        </w:rPr>
        <w:t xml:space="preserve"> LART</w:t>
      </w:r>
      <w:r w:rsidR="006B0148" w:rsidRPr="00384226">
        <w:rPr>
          <w:rFonts w:ascii="Times New Roman" w:hAnsi="Times New Roman"/>
          <w:b/>
          <w:color w:val="000000" w:themeColor="text1"/>
        </w:rPr>
        <w:t>Ë</w:t>
      </w:r>
    </w:p>
    <w:p w14:paraId="348F611E" w14:textId="7A496E12" w:rsidR="00DD7EF3" w:rsidRPr="00384226" w:rsidRDefault="00DD7EF3" w:rsidP="00B0231F">
      <w:pPr>
        <w:jc w:val="both"/>
        <w:rPr>
          <w:rFonts w:ascii="Times New Roman" w:hAnsi="Times New Roman"/>
          <w:color w:val="000000" w:themeColor="text1"/>
        </w:rPr>
      </w:pPr>
    </w:p>
    <w:p w14:paraId="7D7A9616" w14:textId="4177C9AA" w:rsidR="002143DC" w:rsidRPr="00384226" w:rsidRDefault="002B7BB7" w:rsidP="0023019F">
      <w:pPr>
        <w:ind w:firstLine="540"/>
        <w:jc w:val="both"/>
        <w:rPr>
          <w:rFonts w:ascii="Times New Roman" w:hAnsi="Times New Roman"/>
          <w:bCs/>
          <w:color w:val="000000" w:themeColor="text1"/>
        </w:rPr>
      </w:pPr>
      <w:r w:rsidRPr="00384226">
        <w:rPr>
          <w:rFonts w:ascii="Times New Roman" w:hAnsi="Times New Roman"/>
          <w:color w:val="000000" w:themeColor="text1"/>
        </w:rPr>
        <w:t>pasi dëgjoi relatimin e gjyqtares Albana Boksi</w:t>
      </w:r>
      <w:r w:rsidRPr="00384226">
        <w:rPr>
          <w:rFonts w:ascii="Times New Roman" w:hAnsi="Times New Roman"/>
          <w:bCs/>
          <w:color w:val="000000" w:themeColor="text1"/>
        </w:rPr>
        <w:t xml:space="preserve"> dhe diskutoi në dhomë këshillimi çështjen në tërësi,</w:t>
      </w:r>
    </w:p>
    <w:p w14:paraId="25CDEF86" w14:textId="1981141F" w:rsidR="00B0231F" w:rsidRPr="00384226" w:rsidRDefault="00410E5E" w:rsidP="004658E2">
      <w:pPr>
        <w:pStyle w:val="Heading2"/>
        <w:tabs>
          <w:tab w:val="left" w:pos="360"/>
        </w:tabs>
        <w:spacing w:before="0" w:after="0"/>
        <w:jc w:val="center"/>
        <w:rPr>
          <w:rFonts w:ascii="Times New Roman" w:hAnsi="Times New Roman"/>
          <w:i w:val="0"/>
          <w:color w:val="000000" w:themeColor="text1"/>
          <w:sz w:val="24"/>
          <w:szCs w:val="24"/>
        </w:rPr>
      </w:pPr>
      <w:r w:rsidRPr="00384226">
        <w:rPr>
          <w:rFonts w:ascii="Times New Roman" w:hAnsi="Times New Roman"/>
          <w:i w:val="0"/>
          <w:color w:val="000000" w:themeColor="text1"/>
          <w:sz w:val="24"/>
          <w:szCs w:val="24"/>
        </w:rPr>
        <w:t>V</w:t>
      </w:r>
      <w:r w:rsidR="007B4605" w:rsidRPr="00384226">
        <w:rPr>
          <w:rFonts w:ascii="Times New Roman" w:hAnsi="Times New Roman"/>
          <w:i w:val="0"/>
          <w:color w:val="000000" w:themeColor="text1"/>
          <w:sz w:val="24"/>
          <w:szCs w:val="24"/>
        </w:rPr>
        <w:t xml:space="preserve"> </w:t>
      </w:r>
      <w:r w:rsidR="006B0148" w:rsidRPr="00384226">
        <w:rPr>
          <w:rFonts w:ascii="Times New Roman" w:hAnsi="Times New Roman"/>
          <w:i w:val="0"/>
          <w:color w:val="000000" w:themeColor="text1"/>
          <w:sz w:val="24"/>
          <w:szCs w:val="24"/>
        </w:rPr>
        <w:t>Ë</w:t>
      </w:r>
      <w:r w:rsidR="007B4605" w:rsidRPr="00384226">
        <w:rPr>
          <w:rFonts w:ascii="Times New Roman" w:hAnsi="Times New Roman"/>
          <w:i w:val="0"/>
          <w:color w:val="000000" w:themeColor="text1"/>
          <w:sz w:val="24"/>
          <w:szCs w:val="24"/>
        </w:rPr>
        <w:t xml:space="preserve"> </w:t>
      </w:r>
      <w:r w:rsidRPr="00384226">
        <w:rPr>
          <w:rFonts w:ascii="Times New Roman" w:hAnsi="Times New Roman"/>
          <w:i w:val="0"/>
          <w:color w:val="000000" w:themeColor="text1"/>
          <w:sz w:val="24"/>
          <w:szCs w:val="24"/>
        </w:rPr>
        <w:t>R</w:t>
      </w:r>
      <w:r w:rsidR="007B4605" w:rsidRPr="00384226">
        <w:rPr>
          <w:rFonts w:ascii="Times New Roman" w:hAnsi="Times New Roman"/>
          <w:i w:val="0"/>
          <w:color w:val="000000" w:themeColor="text1"/>
          <w:sz w:val="24"/>
          <w:szCs w:val="24"/>
        </w:rPr>
        <w:t xml:space="preserve"> </w:t>
      </w:r>
      <w:r w:rsidRPr="00384226">
        <w:rPr>
          <w:rFonts w:ascii="Times New Roman" w:hAnsi="Times New Roman"/>
          <w:i w:val="0"/>
          <w:color w:val="000000" w:themeColor="text1"/>
          <w:sz w:val="24"/>
          <w:szCs w:val="24"/>
        </w:rPr>
        <w:t>E</w:t>
      </w:r>
      <w:r w:rsidR="007B4605" w:rsidRPr="00384226">
        <w:rPr>
          <w:rFonts w:ascii="Times New Roman" w:hAnsi="Times New Roman"/>
          <w:i w:val="0"/>
          <w:color w:val="000000" w:themeColor="text1"/>
          <w:sz w:val="24"/>
          <w:szCs w:val="24"/>
        </w:rPr>
        <w:t xml:space="preserve"> </w:t>
      </w:r>
      <w:r w:rsidR="0038537F" w:rsidRPr="00384226">
        <w:rPr>
          <w:rFonts w:ascii="Times New Roman" w:hAnsi="Times New Roman"/>
          <w:i w:val="0"/>
          <w:color w:val="000000" w:themeColor="text1"/>
          <w:sz w:val="24"/>
          <w:szCs w:val="24"/>
        </w:rPr>
        <w:t>N</w:t>
      </w:r>
      <w:r w:rsidR="002B7BB7" w:rsidRPr="00384226">
        <w:rPr>
          <w:rFonts w:ascii="Times New Roman" w:hAnsi="Times New Roman"/>
          <w:i w:val="0"/>
          <w:color w:val="000000" w:themeColor="text1"/>
          <w:sz w:val="24"/>
          <w:szCs w:val="24"/>
        </w:rPr>
        <w:t>:</w:t>
      </w:r>
    </w:p>
    <w:p w14:paraId="07EDB11F" w14:textId="77777777" w:rsidR="002B7BB7" w:rsidRPr="00384226" w:rsidRDefault="002B7BB7" w:rsidP="002B7BB7">
      <w:pPr>
        <w:rPr>
          <w:color w:val="000000" w:themeColor="text1"/>
        </w:rPr>
      </w:pPr>
    </w:p>
    <w:p w14:paraId="010477BA" w14:textId="291B9C91" w:rsidR="005908CF" w:rsidRPr="00384226" w:rsidRDefault="000667ED" w:rsidP="000667ED">
      <w:pPr>
        <w:pStyle w:val="NoSpacing"/>
        <w:numPr>
          <w:ilvl w:val="0"/>
          <w:numId w:val="1"/>
        </w:numPr>
        <w:ind w:left="540" w:firstLine="0"/>
        <w:jc w:val="both"/>
        <w:rPr>
          <w:b/>
          <w:color w:val="000000" w:themeColor="text1"/>
        </w:rPr>
      </w:pPr>
      <w:r>
        <w:rPr>
          <w:b/>
          <w:color w:val="000000" w:themeColor="text1"/>
        </w:rPr>
        <w:t xml:space="preserve"> </w:t>
      </w:r>
      <w:r>
        <w:rPr>
          <w:b/>
          <w:color w:val="000000" w:themeColor="text1"/>
        </w:rPr>
        <w:tab/>
      </w:r>
      <w:r w:rsidR="00382EEF" w:rsidRPr="00384226">
        <w:rPr>
          <w:b/>
          <w:color w:val="000000" w:themeColor="text1"/>
        </w:rPr>
        <w:t xml:space="preserve">Rrethanat </w:t>
      </w:r>
      <w:r w:rsidR="004A40B1" w:rsidRPr="00384226">
        <w:rPr>
          <w:b/>
          <w:color w:val="000000" w:themeColor="text1"/>
        </w:rPr>
        <w:t>e</w:t>
      </w:r>
      <w:r w:rsidR="0075394D" w:rsidRPr="00384226">
        <w:rPr>
          <w:b/>
          <w:color w:val="000000" w:themeColor="text1"/>
        </w:rPr>
        <w:t xml:space="preserve"> </w:t>
      </w:r>
      <w:r w:rsidR="00382EEF" w:rsidRPr="00384226">
        <w:rPr>
          <w:b/>
          <w:color w:val="000000" w:themeColor="text1"/>
        </w:rPr>
        <w:t>çështjes</w:t>
      </w:r>
    </w:p>
    <w:p w14:paraId="7E54EF15" w14:textId="77777777" w:rsidR="001A6845" w:rsidRPr="00384226" w:rsidRDefault="001A6845" w:rsidP="001A6845">
      <w:pPr>
        <w:tabs>
          <w:tab w:val="left" w:pos="990"/>
        </w:tabs>
        <w:jc w:val="both"/>
        <w:rPr>
          <w:rFonts w:ascii="Times New Roman" w:hAnsi="Times New Roman"/>
          <w:color w:val="000000" w:themeColor="text1"/>
        </w:rPr>
      </w:pPr>
    </w:p>
    <w:p w14:paraId="7330C02B" w14:textId="745E289D" w:rsidR="001A6845" w:rsidRPr="00384226" w:rsidRDefault="001A6845" w:rsidP="003E04E3">
      <w:pPr>
        <w:pStyle w:val="ListParagraph"/>
        <w:numPr>
          <w:ilvl w:val="3"/>
          <w:numId w:val="3"/>
        </w:numPr>
        <w:tabs>
          <w:tab w:val="left" w:pos="851"/>
        </w:tabs>
        <w:ind w:left="0" w:firstLine="567"/>
        <w:jc w:val="both"/>
        <w:rPr>
          <w:color w:val="000000" w:themeColor="text1"/>
          <w:sz w:val="24"/>
          <w:szCs w:val="24"/>
        </w:rPr>
      </w:pPr>
      <w:r w:rsidRPr="00384226">
        <w:rPr>
          <w:color w:val="000000" w:themeColor="text1"/>
          <w:sz w:val="24"/>
          <w:szCs w:val="24"/>
        </w:rPr>
        <w:t>Prokuroria pranë Gjykatës së Rrethit Gjyqësor Elbasan, në kuadër të procedimit penal nr. 121, të vitit 1997, ka paraqitur për gjykim në datë 22.2.2011, çështjen penale në ngarkim të të pandehurve Taulant Gjini dhe Dritan Kuqani. Procedimi penal është regjistruar në datë 22.4.1997 dhe është pezulluar në datë 17.10.1997; Ka rifilluar në datë 18.01.2001 dhe është pezulluar në datë 20.2.2001; Ka rifilluar në datë 14.06.2004 dhe është pezulluar sërish në datë 13.12.2004; Ka rifilluar në datë 04.03.2010 në funksion të të cilit janë regjistruar emrat e të pandehurve Taulant Gjini dhe Dritan Kuqani, për akuzën e “Vrasja me paramendim” e kryer në bashkëpunim, dy herë, në dëm të viktimave Arben Shkodrani dhe Alfir Sadushi, e parashikuara nga nenet 78 e 25 të Kodit Penal dhe të “Vrasja me paramendim”, e kryer në bashkëpunim, e mbetur në tentativë, në dëm të shtetasit Kastriot Dervishi, e parashikuar nga nenet 78 e 25 dhe 22 të Kodit Penal.</w:t>
      </w:r>
    </w:p>
    <w:p w14:paraId="30491F2B" w14:textId="1D02A719" w:rsidR="001A6845" w:rsidRPr="00384226" w:rsidRDefault="001A6845" w:rsidP="003E04E3">
      <w:pPr>
        <w:pStyle w:val="ListParagraph"/>
        <w:numPr>
          <w:ilvl w:val="3"/>
          <w:numId w:val="3"/>
        </w:numPr>
        <w:tabs>
          <w:tab w:val="left" w:pos="851"/>
        </w:tabs>
        <w:ind w:left="0" w:firstLine="567"/>
        <w:jc w:val="both"/>
        <w:rPr>
          <w:color w:val="000000" w:themeColor="text1"/>
          <w:sz w:val="24"/>
          <w:szCs w:val="24"/>
        </w:rPr>
      </w:pPr>
      <w:r w:rsidRPr="00384226">
        <w:rPr>
          <w:color w:val="000000" w:themeColor="text1"/>
          <w:sz w:val="24"/>
          <w:szCs w:val="24"/>
        </w:rPr>
        <w:lastRenderedPageBreak/>
        <w:t>Sipas akteve të dosjes gjyqësore rezulton se, në datën 20.04.1997, rreth orës 12.00, viktimat Arben Shkodrani dhe Alfir Sadushi, bashkë me shtetasin Kastriot Dervishi, kanë shkuar në shtëpinë e shtetasit Selim Alla, e ndodhur në lagjen “Haxhias”, në rrugicën që ndodhet mbrapa ish-kinema “Vullnetari”, në qytetin e Elbasanit, për të parë pëllumbat që mbante Kastrioti në shtëpinë e Selim Allës. Pasi kanë qëndruar rreth 1 orë, ata kanë dalë nga shtëpia dhe kanë hyrë në makinën e shtetasit Arben Shkodrani, të cilën e kishin lënë të parkuar në rrugë. Në momentin që kanë hipur në makinë dhe shtetasi Arben ka qenë duke e ndezur atë, janë goditur me breshëri automatiku, për pasojë kanë gjetur vdekjen e menjëhershme shtetasit Arben Shkodrani, i cili ndodhej në vendin e shoferit, shtetasi Alfir Sadushi, i cili ndodhej në sediljen e pasme të makinës dhe është plagosur rëndë shtetasi Kastriot Dervishi, i cili është gjetur afër makinës, i shtrirë në ferra dhe pa ndjenja. Pasi kanë qëlluar në drejtim të makinës, autorët janë larguar nga vendi i ngjarjes.</w:t>
      </w:r>
    </w:p>
    <w:p w14:paraId="3A3BFC86" w14:textId="77777777" w:rsidR="001A6845" w:rsidRPr="00384226" w:rsidRDefault="001A6845" w:rsidP="003E04E3">
      <w:pPr>
        <w:pStyle w:val="ListParagraph"/>
        <w:numPr>
          <w:ilvl w:val="1"/>
          <w:numId w:val="6"/>
        </w:numPr>
        <w:tabs>
          <w:tab w:val="left" w:pos="990"/>
        </w:tabs>
        <w:ind w:left="0" w:firstLine="540"/>
        <w:jc w:val="both"/>
        <w:rPr>
          <w:color w:val="000000" w:themeColor="text1"/>
          <w:sz w:val="24"/>
          <w:szCs w:val="24"/>
        </w:rPr>
      </w:pPr>
      <w:r w:rsidRPr="00384226">
        <w:rPr>
          <w:color w:val="000000" w:themeColor="text1"/>
          <w:sz w:val="24"/>
          <w:szCs w:val="24"/>
        </w:rPr>
        <w:t xml:space="preserve">Pas marrjes njoftim nga ana e policisë është shkuar në vendin e ngjarjes, ku dhe janë kryer disa veprime hetimore. </w:t>
      </w:r>
    </w:p>
    <w:p w14:paraId="74579338" w14:textId="5AB35101" w:rsidR="001A6845" w:rsidRPr="00384226" w:rsidRDefault="001A6845" w:rsidP="003E04E3">
      <w:pPr>
        <w:pStyle w:val="ListParagraph"/>
        <w:numPr>
          <w:ilvl w:val="1"/>
          <w:numId w:val="6"/>
        </w:numPr>
        <w:tabs>
          <w:tab w:val="left" w:pos="990"/>
        </w:tabs>
        <w:ind w:left="0" w:firstLine="540"/>
        <w:jc w:val="both"/>
        <w:rPr>
          <w:color w:val="000000" w:themeColor="text1"/>
          <w:sz w:val="24"/>
          <w:szCs w:val="24"/>
        </w:rPr>
      </w:pPr>
      <w:r w:rsidRPr="00384226">
        <w:rPr>
          <w:color w:val="000000" w:themeColor="text1"/>
          <w:sz w:val="24"/>
          <w:szCs w:val="24"/>
        </w:rPr>
        <w:t xml:space="preserve">Është bërë këqyrja e kufomave me zhvarrim të tyre, ekspertimi mjekoligjor i kufomave, </w:t>
      </w:r>
      <w:r w:rsidR="001D3F98" w:rsidRPr="00384226">
        <w:rPr>
          <w:color w:val="000000" w:themeColor="text1"/>
          <w:sz w:val="24"/>
          <w:szCs w:val="24"/>
        </w:rPr>
        <w:t>ë</w:t>
      </w:r>
      <w:r w:rsidRPr="00384226">
        <w:rPr>
          <w:color w:val="000000" w:themeColor="text1"/>
          <w:sz w:val="24"/>
          <w:szCs w:val="24"/>
        </w:rPr>
        <w:t>sht</w:t>
      </w:r>
      <w:r w:rsidR="001D3F98" w:rsidRPr="00384226">
        <w:rPr>
          <w:color w:val="000000" w:themeColor="text1"/>
          <w:sz w:val="24"/>
          <w:szCs w:val="24"/>
        </w:rPr>
        <w:t>ë</w:t>
      </w:r>
      <w:r w:rsidRPr="00384226">
        <w:rPr>
          <w:color w:val="000000" w:themeColor="text1"/>
          <w:sz w:val="24"/>
          <w:szCs w:val="24"/>
        </w:rPr>
        <w:t xml:space="preserve"> sekuestruar në cilësinë e provës materiale dhe janë kryer ekspertime teknike balistike të sendeve, dy objekteve metalike në trajtë konike të gjendura në trupin e kufomave gjatë zhvarrimit të tyre, </w:t>
      </w:r>
      <w:r w:rsidRPr="00384226">
        <w:rPr>
          <w:i/>
          <w:iCs/>
          <w:color w:val="000000" w:themeColor="text1"/>
          <w:sz w:val="24"/>
          <w:szCs w:val="24"/>
        </w:rPr>
        <w:t>-(aktit të ekspertimit tekniko-balistik nr. 10355,datë 13.12.2011 dhe akteve të ekspertimeve mjeko-ligjore nr. 504 dhe 520 të mbajtur më datë 30.11.2011...).</w:t>
      </w:r>
    </w:p>
    <w:p w14:paraId="520B3382" w14:textId="4670E6EB" w:rsidR="001A6845" w:rsidRPr="00384226" w:rsidRDefault="001A6845" w:rsidP="003E04E3">
      <w:pPr>
        <w:pStyle w:val="ListParagraph"/>
        <w:numPr>
          <w:ilvl w:val="1"/>
          <w:numId w:val="6"/>
        </w:numPr>
        <w:tabs>
          <w:tab w:val="left" w:pos="990"/>
        </w:tabs>
        <w:ind w:left="0" w:firstLine="540"/>
        <w:jc w:val="both"/>
        <w:rPr>
          <w:color w:val="000000" w:themeColor="text1"/>
          <w:sz w:val="24"/>
          <w:szCs w:val="24"/>
        </w:rPr>
      </w:pPr>
      <w:r w:rsidRPr="00384226">
        <w:rPr>
          <w:color w:val="000000" w:themeColor="text1"/>
          <w:sz w:val="24"/>
          <w:szCs w:val="24"/>
        </w:rPr>
        <w:t xml:space="preserve">Janë kryer përgjimet ambjentale midis shtetasve Elda Lleshi dhe oficeri i policisë gjyqësore (opgj) Arjan Hasani, si dhe përgjime të tjera ambjentale, të cilat janë lejuar me vendime të Gjykatës së Rrethit Gjyqësor Elbasan. </w:t>
      </w:r>
    </w:p>
    <w:p w14:paraId="12C3DE05" w14:textId="5EB7C0FB" w:rsidR="001A6845" w:rsidRPr="00384226" w:rsidRDefault="001A6845" w:rsidP="003E04E3">
      <w:pPr>
        <w:pStyle w:val="ListParagraph"/>
        <w:numPr>
          <w:ilvl w:val="1"/>
          <w:numId w:val="6"/>
        </w:numPr>
        <w:tabs>
          <w:tab w:val="left" w:pos="990"/>
        </w:tabs>
        <w:ind w:left="0" w:firstLine="540"/>
        <w:jc w:val="both"/>
        <w:rPr>
          <w:color w:val="000000" w:themeColor="text1"/>
          <w:sz w:val="24"/>
          <w:szCs w:val="24"/>
        </w:rPr>
      </w:pPr>
      <w:r w:rsidRPr="00384226">
        <w:rPr>
          <w:color w:val="000000" w:themeColor="text1"/>
          <w:sz w:val="24"/>
          <w:szCs w:val="24"/>
        </w:rPr>
        <w:t>Janë kryer veprime të tjera hetimore si ekspertime balistike, sekuestrime, janë pyetur një sërë dëshmitarësh dhe në përfundim organi i akuzës ka konkluduar se autorët e ngjarjes së ndodhur sa sipër janë të pandehurit Taulant Gjini, Dritan Kuqani dhe shtetasit Erjon Derraj dhe Ledio Fejzo (që aktualisht rezultojnë se kanë vdekur), si dhe një person i paidentifikuar, për të cilin hetimet janë ndarë me vendimin e datës 21.02.2012 të prokurorit të çështjes, e më pas është pezulluar për zbulim autori. Më datë 27.9.2010 është urdhëruar regjistrimi i emrave të shtetasve Taulant Gjini dhe Dritan Kuqani, në regjistrin e njoftimit të veprave penale, në kolonën përkatëse për procedimin penal nr. 121 të vitit 1997 për veprat penale të parashikuar nga nenet 78-25, 78-25 dhe 78-25 e 22 të Kodit Penal.</w:t>
      </w:r>
    </w:p>
    <w:p w14:paraId="07FAB5FA" w14:textId="6285AE15" w:rsidR="001A6845" w:rsidRPr="00384226" w:rsidRDefault="001A6845" w:rsidP="003E04E3">
      <w:pPr>
        <w:pStyle w:val="ListParagraph"/>
        <w:numPr>
          <w:ilvl w:val="1"/>
          <w:numId w:val="6"/>
        </w:numPr>
        <w:tabs>
          <w:tab w:val="left" w:pos="990"/>
        </w:tabs>
        <w:ind w:left="0" w:firstLine="540"/>
        <w:jc w:val="both"/>
        <w:rPr>
          <w:color w:val="000000" w:themeColor="text1"/>
          <w:sz w:val="24"/>
          <w:szCs w:val="24"/>
        </w:rPr>
      </w:pPr>
      <w:r w:rsidRPr="00384226">
        <w:rPr>
          <w:color w:val="000000" w:themeColor="text1"/>
          <w:sz w:val="24"/>
          <w:szCs w:val="24"/>
        </w:rPr>
        <w:t>Në vijim, mbi bazën e kërkesës së organit të akuzës, me vendimet</w:t>
      </w:r>
      <w:r w:rsidR="004F7725" w:rsidRPr="00384226">
        <w:rPr>
          <w:color w:val="000000" w:themeColor="text1"/>
          <w:sz w:val="24"/>
          <w:szCs w:val="24"/>
        </w:rPr>
        <w:t xml:space="preserve"> </w:t>
      </w:r>
      <w:r w:rsidRPr="00384226">
        <w:rPr>
          <w:color w:val="000000" w:themeColor="text1"/>
          <w:sz w:val="24"/>
          <w:szCs w:val="24"/>
        </w:rPr>
        <w:t>nr. 313 dhe 314 datë 08.6.2011 të Gjykatës së Rrethit Gjyqësor Elbasan ndaj të pandehurve Taulant Gjini dhe Dritan Kuqani është caktuar masa e sigurimit personal “Arrest në burg”, në mungesë dhe në përfundim të hetimeve janë sjellë për gjykim me akuzat respektive. Organi i Prokurorisë, akuzën e ngritur në ngarkim të të pandehurve e ka mbështetur kryesisht në dëshmitë e dëshmitarëve të dhëna në hetimet paraprake, në seancë gjyqësore, si dhe me provat shkresore të shqyrtuara e administruara në gjykim</w:t>
      </w:r>
      <w:r w:rsidR="007B5A6E" w:rsidRPr="00384226">
        <w:rPr>
          <w:color w:val="000000" w:themeColor="text1"/>
          <w:sz w:val="24"/>
          <w:szCs w:val="24"/>
        </w:rPr>
        <w:t>..</w:t>
      </w:r>
      <w:r w:rsidR="004F7725" w:rsidRPr="00384226">
        <w:rPr>
          <w:color w:val="000000" w:themeColor="text1"/>
          <w:sz w:val="24"/>
          <w:szCs w:val="24"/>
        </w:rPr>
        <w:t>.</w:t>
      </w:r>
      <w:r w:rsidRPr="00384226">
        <w:rPr>
          <w:b/>
          <w:bCs/>
          <w:color w:val="000000" w:themeColor="text1"/>
          <w:sz w:val="24"/>
          <w:szCs w:val="24"/>
        </w:rPr>
        <w:t xml:space="preserve"> </w:t>
      </w:r>
    </w:p>
    <w:p w14:paraId="3823E933" w14:textId="1C46AE7B" w:rsidR="001A6845" w:rsidRPr="00384226" w:rsidRDefault="001A6845" w:rsidP="003E04E3">
      <w:pPr>
        <w:pStyle w:val="ListParagraph"/>
        <w:numPr>
          <w:ilvl w:val="3"/>
          <w:numId w:val="3"/>
        </w:numPr>
        <w:tabs>
          <w:tab w:val="left" w:pos="851"/>
        </w:tabs>
        <w:ind w:left="0" w:firstLine="540"/>
        <w:jc w:val="both"/>
        <w:rPr>
          <w:color w:val="000000" w:themeColor="text1"/>
          <w:sz w:val="24"/>
          <w:szCs w:val="24"/>
        </w:rPr>
      </w:pPr>
      <w:r w:rsidRPr="00384226">
        <w:rPr>
          <w:b/>
          <w:color w:val="000000" w:themeColor="text1"/>
          <w:sz w:val="24"/>
          <w:szCs w:val="24"/>
        </w:rPr>
        <w:t xml:space="preserve">Gjykata e Rrethit Gjyqësor Elbasan, </w:t>
      </w:r>
      <w:r w:rsidRPr="00384226">
        <w:rPr>
          <w:bCs/>
          <w:color w:val="000000" w:themeColor="text1"/>
          <w:sz w:val="24"/>
          <w:szCs w:val="24"/>
        </w:rPr>
        <w:t>me vendimin nr. 18/13-2014-131, datë 10.01.2014</w:t>
      </w:r>
      <w:r w:rsidRPr="00384226">
        <w:rPr>
          <w:color w:val="000000" w:themeColor="text1"/>
          <w:sz w:val="24"/>
          <w:szCs w:val="24"/>
        </w:rPr>
        <w:t xml:space="preserve">, ka vendosur: </w:t>
      </w:r>
    </w:p>
    <w:p w14:paraId="54B617E7" w14:textId="36BD94DF" w:rsidR="001A6845" w:rsidRPr="00384226" w:rsidRDefault="001A6845" w:rsidP="003E04E3">
      <w:pPr>
        <w:pStyle w:val="ListParagraph"/>
        <w:numPr>
          <w:ilvl w:val="0"/>
          <w:numId w:val="7"/>
        </w:numPr>
        <w:tabs>
          <w:tab w:val="left" w:pos="1737"/>
        </w:tabs>
        <w:ind w:left="540"/>
        <w:jc w:val="both"/>
        <w:rPr>
          <w:iCs/>
          <w:color w:val="000000" w:themeColor="text1"/>
          <w:sz w:val="24"/>
          <w:szCs w:val="24"/>
        </w:rPr>
      </w:pPr>
      <w:r w:rsidRPr="00384226">
        <w:rPr>
          <w:iCs/>
          <w:color w:val="000000" w:themeColor="text1"/>
          <w:sz w:val="24"/>
          <w:szCs w:val="24"/>
        </w:rPr>
        <w:t>Deklarimin e pafajshëm të të pandehurve Taulant Gjini dhe Dritan Kuqani për veprën penale të “Vrasjes me paramendim” të kryer në bashkëpunim, dy here, në dëm të viktimave Arben Shkodrani dhe Alfir Sadushi, të parashikuar nga neni 78 e 25 dhe 78 e 25 te Kodit Penal dhe te “Vrasjes me paramendim” të kryer në bashkëpunim, të mbetur në tentative, në dëm të shtetasit Kastriot Dervishi,</w:t>
      </w:r>
      <w:r w:rsidR="00C30747" w:rsidRPr="00384226">
        <w:rPr>
          <w:iCs/>
          <w:color w:val="000000" w:themeColor="text1"/>
          <w:sz w:val="24"/>
          <w:szCs w:val="24"/>
        </w:rPr>
        <w:t xml:space="preserve"> </w:t>
      </w:r>
      <w:r w:rsidRPr="00384226">
        <w:rPr>
          <w:iCs/>
          <w:color w:val="000000" w:themeColor="text1"/>
          <w:sz w:val="24"/>
          <w:szCs w:val="24"/>
        </w:rPr>
        <w:t>t</w:t>
      </w:r>
      <w:r w:rsidR="001D3F98" w:rsidRPr="00384226">
        <w:rPr>
          <w:iCs/>
          <w:color w:val="000000" w:themeColor="text1"/>
          <w:sz w:val="24"/>
          <w:szCs w:val="24"/>
        </w:rPr>
        <w:t>ë</w:t>
      </w:r>
      <w:r w:rsidRPr="00384226">
        <w:rPr>
          <w:iCs/>
          <w:color w:val="000000" w:themeColor="text1"/>
          <w:sz w:val="24"/>
          <w:szCs w:val="24"/>
        </w:rPr>
        <w:t xml:space="preserve"> parashikuar nga neni 78 e 25 e 22 t</w:t>
      </w:r>
      <w:r w:rsidR="001D3F98" w:rsidRPr="00384226">
        <w:rPr>
          <w:iCs/>
          <w:color w:val="000000" w:themeColor="text1"/>
          <w:sz w:val="24"/>
          <w:szCs w:val="24"/>
        </w:rPr>
        <w:t>ë</w:t>
      </w:r>
      <w:r w:rsidRPr="00384226">
        <w:rPr>
          <w:iCs/>
          <w:color w:val="000000" w:themeColor="text1"/>
          <w:sz w:val="24"/>
          <w:szCs w:val="24"/>
        </w:rPr>
        <w:t xml:space="preserve"> Kodit Penal. </w:t>
      </w:r>
    </w:p>
    <w:p w14:paraId="68BFD29B" w14:textId="77777777" w:rsidR="001A6845" w:rsidRPr="00384226" w:rsidRDefault="001A6845" w:rsidP="003E04E3">
      <w:pPr>
        <w:pStyle w:val="ListParagraph"/>
        <w:numPr>
          <w:ilvl w:val="0"/>
          <w:numId w:val="7"/>
        </w:numPr>
        <w:tabs>
          <w:tab w:val="left" w:pos="1737"/>
        </w:tabs>
        <w:ind w:left="540"/>
        <w:jc w:val="both"/>
        <w:rPr>
          <w:iCs/>
          <w:color w:val="000000" w:themeColor="text1"/>
          <w:sz w:val="24"/>
          <w:szCs w:val="24"/>
        </w:rPr>
      </w:pPr>
      <w:r w:rsidRPr="00384226">
        <w:rPr>
          <w:iCs/>
          <w:color w:val="000000" w:themeColor="text1"/>
          <w:sz w:val="24"/>
          <w:szCs w:val="24"/>
        </w:rPr>
        <w:t>Urdhërohet heqja e masës së sigurimit “arrest në burg” të vendosur me vendimin Nr.314, dt. 08.06.2011 të Gjykatës së Rrethit Gjyqësor Elbasan ndaj te pandehurit Dritan Kuqani dhe vendimin Nr. 313, dt. 08.06.2011 të Gjykatës së Rrethit Gjyqësor Elbasan ndaj të pandehurit Taulant Gjini.”.</w:t>
      </w:r>
    </w:p>
    <w:p w14:paraId="21FF6E69" w14:textId="77777777" w:rsidR="001A6845" w:rsidRPr="00384226" w:rsidRDefault="001A6845" w:rsidP="003E04E3">
      <w:pPr>
        <w:pStyle w:val="FootnoteText"/>
        <w:widowControl/>
        <w:numPr>
          <w:ilvl w:val="1"/>
          <w:numId w:val="8"/>
        </w:numPr>
        <w:tabs>
          <w:tab w:val="left" w:pos="1080"/>
          <w:tab w:val="left" w:pos="1170"/>
        </w:tabs>
        <w:autoSpaceDE/>
        <w:autoSpaceDN/>
        <w:adjustRightInd/>
        <w:ind w:left="0" w:firstLine="540"/>
        <w:jc w:val="both"/>
        <w:rPr>
          <w:rFonts w:ascii="Times New Roman" w:hAnsi="Times New Roman" w:cs="Times New Roman"/>
          <w:bCs/>
          <w:i/>
          <w:iCs/>
          <w:color w:val="000000" w:themeColor="text1"/>
          <w:sz w:val="24"/>
          <w:szCs w:val="24"/>
          <w:lang w:val="sq-AL"/>
        </w:rPr>
      </w:pPr>
      <w:r w:rsidRPr="00384226">
        <w:rPr>
          <w:rFonts w:ascii="Times New Roman" w:hAnsi="Times New Roman" w:cs="Times New Roman"/>
          <w:bCs/>
          <w:color w:val="000000" w:themeColor="text1"/>
          <w:sz w:val="24"/>
          <w:szCs w:val="24"/>
          <w:lang w:val="sq-AL"/>
        </w:rPr>
        <w:t>Gjykata e Rrethit Gjyqësor Elbasan, në mbështetje të vendimmarrjes, ndër të tjera ka arsyetuar:</w:t>
      </w:r>
      <w:r w:rsidRPr="00384226">
        <w:rPr>
          <w:rFonts w:ascii="Times New Roman" w:hAnsi="Times New Roman" w:cs="Times New Roman"/>
          <w:bCs/>
          <w:i/>
          <w:color w:val="000000" w:themeColor="text1"/>
          <w:sz w:val="24"/>
          <w:szCs w:val="24"/>
          <w:lang w:val="sq-AL"/>
        </w:rPr>
        <w:t xml:space="preserve"> “..., P</w:t>
      </w:r>
      <w:r w:rsidRPr="00384226">
        <w:rPr>
          <w:rFonts w:ascii="Times New Roman" w:hAnsi="Times New Roman" w:cs="Times New Roman"/>
          <w:bCs/>
          <w:i/>
          <w:iCs/>
          <w:color w:val="000000" w:themeColor="text1"/>
          <w:sz w:val="24"/>
          <w:szCs w:val="24"/>
          <w:lang w:val="sq-AL"/>
        </w:rPr>
        <w:t>araprakisht vlen të theksohet se pa filluar shqyrtimi gjyqësor, mbi kërkimin e mbrojtjes, gjykata ka konstatuar se gjatë hetimit të kësaj çështje janë shkelur dispozita procedurale penale që pasjellin pavlefshmërinë e disa veprimeve procedurale hetimore, të deklaruara me vendim të ndërmjetëm, e konkretisht: Së pari: Vendimet për kryerjen e akteve të ekspertimit mjeko-ligjor dhe teknik-balistik të datës 26.09.1997, të OPGJ, të ndodhura në fashikullin e hetimit të prokurorit nr. 121/1997, rezultojnë të jenë kryer pa u paraprirë nga një vendim i organit procedues për kryerje ekspertimi. Gjykata ka konstatuar se nga prokurori nuk ka asnjë urdhër për kryerjen e veprimeve hetimore të deleguara këtij oficeri dhe veprimet e tij nuk janë kryer në zbatim të ndonjë urdhri konkret. Nuk janë respektuar urdhërimet që parashikojnë dispozitat e neneve respektive lidhur me të drejtën e prokurorit (si organi i vetëm kushtetues që ushtron ndjekjen penale) për të filluar paraprakisht hetimin eçështjes, dispozitat procedurale penale, nenet 178-182 të K.Pr.Penale që përcaktojnë disponimin e organit procedues me vendim të motivuar për kryerjen e ekspertimit. Janë norma procedurale penale që në mënyrë të padiskutueshme janë të detyrueshme për zbatim në radhë të parë nga organi iakuzës si dhe nga subjektet e tjera të procedimit penal, parim themelor i përcaktuar në nenin 2 të K.Pr.Penale. Në këtë rast, vërehet pavlefshmëria absolute e veprimit të kryer, sipas nenit 128/1, gërma “b” i K. Pr. Penale, sepse është cenuar e drejta e prokurorit si autoriteti kryesor procedues i hetimeve për të ushtruar ndjekjen penale. Për rrjedhojë, edhe akti i ekspertimit mjeko-ligjor i të dëmtuarit Kastriot Dervishi nr. 88, datë 06.10.1997 dhe akti i ekspertimit balistik gëzhojash nr. 348, datë 29.9.1997 të kryera në bazë dhe për zbatimin evendimeve për kryerjen e ekspertimeve të sipërcituara janë të pavlefshme në kuptim e zbatim të kërkesave të nenit 131/1 të K.Pr.Penale (pasojat e pavlefshmërisë së një akti, ku deklarimi i pavlefshëm i një akti bën të pavlefshme edhe aktet e tjera që varen prej tij). Së dyti, Gjykata ka konstatuar se në kundërshtim me përcaktimet e nenit 326 të K.Pr.Penale, pas pezullimit të çështjes, me vendimin e datës 20.02.2001, e cila ka rifilluar më datë 14.6.2004, pra gjatë kohës që çështja ishte e pezulluar nga organi procedues, janë kryer veprime hetimore, marrje deklarimesh të personave që tregojnë rrethana të dobishme të hetimit, ku përmendim dhe veçojmë: proces verbali i deklarimeve të personave që tregojnë rrethana të dobishme për hetimin, të datës 22.04.2004 të shtetases Hume Sadushi, proces verbali i deklarimeve të personave që tregojnë rrethana të dobishme për hetimin, të datës 23.04.2004, të shtetasit Eduart Shkodrani. Gjykata ka vlerësuar se këto veprime hetimore të kryeragjatë kohës që çështja ka qenë e pezulluar janë kryer në kundërshtim me përcaktimin dhe interpretimin e nenit 326 te K.Pr.Penale, dhe rezultatet e përfituara apo aktet procedurale penale të kryera (proces verbalet e deklarimeve të personave që tregojnë rrethana të dobishme për hetimin, të datës 22.04.2004 të shtetases Hume Sadushi dhe të datës 23.04.2004, të shtetasit Eduart Shkodrani), janë relativisht të pavlefshme në bazë të nenit 129 i K.Pr.Penale. Së fundi: Në bazë të nenit 131/2 e 179/1 të K.Pr.Penale,duke e çmuar të nevojshëm dhe në interes të zgjidhjes së çështjes, është urdhëruar përsëritja e aktit të ekspertimit mjekoligjor të të dëmtuarit Kastriot Dervishi dhe aktit të ekspertimit balistik gëzhojash, veprim ky që u krye në momentin e duhur procedural, pasi kishte përfunduar marrja e shqyrtimi i provave të kërkuara prej palëve.Për shkak se deklarimet në hetimet paraprake, të shtetasve Eduart Shkodrani dhe Hume Sadushi, nga gjykata janë konstatuar relativisht të pavlefshme, në bazë të nenit 129 i K.Pr.Penale, u thirr në cilësinë e dëshmitarit shtetasi Eduart Shkodrani, i cili drejtpërsëdrejti në seancë gjyqësore dëshmoi të dhëna e fakte të parashtruara sa sipër në pjesën arsyetuese të këtij vendimi. Ndërkohë dëshmia e dëshmitares Hume Sadushi, objektivisht ishte e pamundur të merrej në seancë gjyqësore për shkak se kjo dëshmitare rezulton se kishte vdekur.</w:t>
      </w:r>
    </w:p>
    <w:p w14:paraId="5F3B6D69" w14:textId="77777777" w:rsidR="001A6845" w:rsidRPr="00384226" w:rsidRDefault="001A6845" w:rsidP="003E04E3">
      <w:pPr>
        <w:pStyle w:val="FootnoteText"/>
        <w:widowControl/>
        <w:numPr>
          <w:ilvl w:val="1"/>
          <w:numId w:val="8"/>
        </w:numPr>
        <w:tabs>
          <w:tab w:val="left" w:pos="1080"/>
          <w:tab w:val="left" w:pos="1170"/>
        </w:tabs>
        <w:autoSpaceDE/>
        <w:autoSpaceDN/>
        <w:adjustRightInd/>
        <w:ind w:left="0" w:firstLine="540"/>
        <w:jc w:val="both"/>
        <w:rPr>
          <w:rFonts w:ascii="Times New Roman" w:hAnsi="Times New Roman" w:cs="Times New Roman"/>
          <w:bCs/>
          <w:i/>
          <w:iCs/>
          <w:color w:val="000000" w:themeColor="text1"/>
          <w:sz w:val="24"/>
          <w:szCs w:val="24"/>
          <w:lang w:val="sq-AL"/>
        </w:rPr>
      </w:pPr>
      <w:r w:rsidRPr="00384226">
        <w:rPr>
          <w:rFonts w:ascii="Times New Roman" w:hAnsi="Times New Roman" w:cs="Times New Roman"/>
          <w:bCs/>
          <w:i/>
          <w:iCs/>
          <w:color w:val="000000" w:themeColor="text1"/>
          <w:sz w:val="24"/>
          <w:szCs w:val="24"/>
          <w:lang w:val="sq-AL"/>
        </w:rPr>
        <w:t xml:space="preserve">Në analizë të rrethanave dhe fakteve të shqyrtuara në tërësi sipas rrjedhës logjike dhe kronologjike, në vlerësim të provave në tërësi dhe pretendimeve të palëve lidhur me vërtetësinë e tyre, fuqinë provuese në kuptim të kritereve përcaktuara në nenet 151 e 152 të K.Pr.Penale, gjykata konkludon si më poshtë: Për ngjarjen e datës 20.4.1997, të ndodhur në lagjen “Haxhijas” të qytetit të Elbasanit, ku janë vrarë shtetasit Alfir Sadushi dhe Arben Shkodrani dhe ku është tentuar të vritet edhe shtetasi Kastriot Dervishi, me pasojë plagosjen e rëndë të tij, gjykata krijon bindjen e plotë se:Ndaj të pandehurve Taulant Gjini dhe Dritan Kuqani duhet të aplikojë nenin 388, shkronja “d” të K.Pr.Penale, pasi nuk provohet që të pandehurit të kenë konsumuar elementët e veprave penale që akuzohen, ato të “Vrasje me paramendim” dy herë, kryer në bashkëpunim të parashikuar nga nenet 78 dhe25, dy herë të K. Penal dhe “Vrasje me paramendim” të mbetur në tentativë e kryer në bashkëpunim, të parashikuar nga nenet 78-25-22 të K.Penal. Gjykata arrin në këtë konkluzion bazuar në këto argumente ligjore e faktike: (…). Nga interpretimi i kësaj dispozite në harmoni me provat e shqyrtuara e administruara në seancë gjyqësore, për të pandehurit Taulant Gjinidhe Dritan Kuqani, gjykata konstaton se nuk janë vërtetuar të gjithë elementët e figurës së veprës penale: Së pari: nga ana objektive, të pandehurit nuk provohet të kenë kryer veprime shoqërisht të rrezikshme e të kundraligjshme që të kenë lidhje me vrasjen e shtetasve Alfir Sadushi dhe Arben Shkodrani dhe plagosjen e rëndë të shtetasit Kastriot Dervishi, faktin se autorët e ngjarjes (personat realizuanvrasjen e dy shtetasve dhe nga ana e organit të akuzës nuk u paraqit asnjë provë që të vërtetojë se tentuan të vrisnin një të tretë) ishin pikërisht të pandehurit Taulant Gjini dhe Dritan Kuqani. Nuk u paraqit asnjë provë direkte apo edhe indirekte se si, në çfarë mënyre, në çfarë kushtesh, nga cili person janë pare të pandehurit, që të kenë kryer krimin për të cilin akuzohen?...(…)… </w:t>
      </w:r>
    </w:p>
    <w:p w14:paraId="05E148FD" w14:textId="2A4DD016" w:rsidR="001A6845" w:rsidRPr="00384226" w:rsidRDefault="001A6845" w:rsidP="003E04E3">
      <w:pPr>
        <w:pStyle w:val="FootnoteText"/>
        <w:widowControl/>
        <w:numPr>
          <w:ilvl w:val="1"/>
          <w:numId w:val="8"/>
        </w:numPr>
        <w:tabs>
          <w:tab w:val="left" w:pos="1080"/>
          <w:tab w:val="left" w:pos="1170"/>
        </w:tabs>
        <w:autoSpaceDE/>
        <w:autoSpaceDN/>
        <w:adjustRightInd/>
        <w:ind w:left="0" w:firstLine="540"/>
        <w:jc w:val="both"/>
        <w:rPr>
          <w:rFonts w:ascii="Times New Roman" w:hAnsi="Times New Roman" w:cs="Times New Roman"/>
          <w:bCs/>
          <w:i/>
          <w:iCs/>
          <w:color w:val="000000" w:themeColor="text1"/>
          <w:sz w:val="24"/>
          <w:szCs w:val="24"/>
          <w:lang w:val="sq-AL"/>
        </w:rPr>
      </w:pPr>
      <w:r w:rsidRPr="00384226">
        <w:rPr>
          <w:rFonts w:ascii="Times New Roman" w:hAnsi="Times New Roman" w:cs="Times New Roman"/>
          <w:bCs/>
          <w:i/>
          <w:iCs/>
          <w:color w:val="000000" w:themeColor="text1"/>
          <w:sz w:val="24"/>
          <w:szCs w:val="24"/>
          <w:lang w:val="sq-AL"/>
        </w:rPr>
        <w:t>Deklarimet e dëshmitarëve të akuzës në seancë gjyqësore në asnjë moment nuk përmendin faktin që kanë parë të pandehurit Taulant Gjini dhe Dritan Kuqani në kryerjen e veprimeve të kundraligjshme që përbëjnë elementet e ndonjë vepre penale. Përkundrazi në deklarimet e tyre provohet e kundërta. Kështu, ndryshe nga sa pretendon akuza, se të pandehuritTaulant Gjini dhe Dritan Kuqani kanë qenë në vendin e ngjarjes, fakt që e bazonnë deklarimin e personit të dëmtuar Kastriot Dervishi, sipas së cilës ky i fundit i ka parë dhe njohur në momentin që ata kanë qëlluar me armë, (shihkonkluzionet e prokurorit) dëshmitari i vetëm okular i ngjarjes, i dëmtuariedhe vetë nga vepra penale, ose objektivi i tretë për vrasje i autorëve tëkrimit, Kastriot Dervishi, në seancë gjyqësore, deklaroi ndër të tjera se:“...Si hije i kam parë, por nuk kam dalluar se kush kanë qenë, por mendoj se mund të ishin 4 a 5persona. Po t’i shikoja këtu përballë them se do t’i njihja. Në lidhje me këtëngjarje unë nuk kam komunikuar me asnjë njeri. Pas ngjarjes kam dëgjuar, ngapersona të tjerë, që njërin nga ata që na qëlluan e quanin Tani, tjetrin Ilir,</w:t>
      </w:r>
      <w:r w:rsidR="00327FF4"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tjetrin Tomi. Unë shtetasit Taulant Gjini dhe Dritan Kuqani i njoh pasi i kam paturnë lagje.” (shihprocesverbalin e seancës gjyqësore të datës 17.4.2013, deklarim të cilin paasnjë ndryshim e ka paraqitur edhe prokurori në konkluzionet e tij përfundimtare, por që në analizë të kësaj dëshmie, deformon përmbajtjen e saj). Pra, nga kjo dëshmi del fare e qartë se i dëmtuari Kastriot Dervishi, “nuk i ka njohur autorët, por po ti kishtepërballë do ti njihte”. </w:t>
      </w:r>
      <w:r w:rsidR="007C1CEE"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Në këtë kontekst, nëse autorët do të ishin tëpandehurit Taulant Gjini dhe Dritan Kuqani, ky dëshmitar do të deklaronte paekuivok emrat e tyre, pasi sipas dëshmisë së tij “ata i njihte pasi i kishte nëlagje”. Edhe në hetimet paraprake ky dëshmitar këtë qëndrim ka mbajtur. Kjo dëshmi është në përputhje e harmoni të plotë edhe medëshminë e dëshmitarit Tahir Dervishi, vëllai i të dëmtuarit Kastriot Dervishi,i cili në seancën gjyqësore ka deklaruar ndër të tjera se: “Nuk kam dijeni sekush i ka goditur. Pasi ka dalë Kastrioti nga spitali kam biseduar dhe më kathënë që nuk kishte parë asgjë dhe nuk e dinte se kush na ka goditur. Më kanëthënë persona të tjerë që personat që e kanë goditur Kastriotin kanë qenë memaska.”. Të gjithë dëshmitarët e tjerë si Eduart Shkodrani,</w:t>
      </w:r>
      <w:r w:rsidR="00327FF4"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Shkëlzen Bylyku, Daut Hushi e të tjerë, të cilët nuk kanë qenë prezent nëvendin e ngjarjes në momentin kur ka ndodhur ngjarja, por kanë rezultuar nëvendin e ngjarjes pasi ka ndodhur ngjarja, apo në spital për të dhënë ndihmën eparë për të mbijetuarin e ngjarjes, kanë deklaruar se nuk kanë parë ngjarjen endodhur, por në thelb në të gjitha dëshmitë e tyre, kanë deklaruar se kanëmarrë vesh nga persona të panjohur në lagje ose që nuk ja mbanin mend emrin, seAlfir Sadushin dhe Arben Shkodranin i ka vrarë Tani Kuqi dhe Landi Mudesetj..., pa deklaruar emrin e mbiemrin e plotë të autorëve apo edhe burimin ngai cili kanë marrë dijeni për faktet që pyeten. Dëshmitari Eduart Shkodrani rezulton të ketë dëshmuarndër të tjera se: “Fillimisht në spitalerdhën shumë shokë të Alfirit dhe dëgjova që u përmendën 3 a 4 emra në lidhjeme vrasësit e vëllait tim dhe Alfirit, si Tan Kulja. Landi i Mudes, Roni dheLedjo, nga të cilët këto dy të fundit janë vrarë. Nuk e kam fiksuar se kush ika përmendur këto emra ngaqë isha shumë (tronditur nga dhimbja)”. Dëshmitari Shkëlzen Bylyku rezulton të ketë dëshmuar ndërtë tjera se: “Më të thënë nga çunat elagjes dëgjova që Alfir Sadushin dhe Arben Shkodrani i kishte vrarë Tan Kuqidhe një person tjetër me emrin Land...”. Në ballafaqimin e realizuar nga gjykata, mes dëshmitarëveEduart Shkodrani dhe Kastriot Dervishi, në lidhje me kundërshtitë e dëshmive tëtyre, dëshmitari Kastriot Dervishi, pohoi faktin se është takuar me shtetasin Eduart Shkodrani, pasi ka dalë nga spitali, dhe i ka thënë se vrasjen eshtetasve Alfir Sadushi dhe Arben Shkodrani dhe plagosjen e tij e kanë kryer tëpandehurit Taulant Gjini dhe Dritan Kuqani së bashku me personat e terë Erjon Derraj dhe Ledio Fejzo të cilët janë të vdekur. Gjykata vlerëson se, edhe pse nga dëshmitari i dëmtuar konfirmohet një fakt i tillë, pra që ai ti ketë thënë dëshmitarit Eduart Shkodrani se vrasjen e shtetasve Alfir Sadushi dhe Arben Shkodrani dhe plagosjen e tij e kanë kryer të pandehurit Taulant Gjini dhe Dritan Kuqani së bashku me personat e tjerë Erjon Derraj dhe Ledio Fejzo të cilët janë të vdekur, në asnjë moment nuk pohohet prej tij se i ka parë vetë autorët evrasjes, se i ka njohur ata, por edhe në këtë rast si në të gjitha dëshmitë etjera emrat janë deklaruar me të dëgjuar nga persona të tjerë. Në të tilla rrethana, bazuar në nenin 154, pika 4 tëK.Pr.Penale, sipas të cilit: “4. Nuk mundtë përdoret dëshmia e atij që refuzon ose që nuk është në gjendje të tregojëpersonin apo burimin nga të cilët ka marrë dijeni për faktet që pyetet”,</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 </w:t>
      </w:r>
      <w:r w:rsidR="007C1CEE"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tëgjitha dëshmitë e dëshmitarëve, në pjesën e dëshmisë së tyre që nuk janë nëgjendje të tregojnë personat nga të cilët kanë marrë dijeni për faktin e pyeturapo të deklaruar, gjykata çmon se nuk mund të përdoren e për rrjedhojë nuk imerr në konsideratë. Nga ana tjetër, sa u parashtrua më lart, dëshmitarja Elda Lleshi edhe pse është ndodhur në vendin e ngjarjes, menjëherë pas ngjarjes kupër sa ka mundur ka dhënë ndihmën e saj viktimave të ngjarjes, edhe pse ka parë personat e maskuar (autorët e mundshëm të ngjarjes së ndodhur), në seancë gjyqësore, pasi ka deklaruar disa herë se nuk i ka njohur autorët, në përfundim të dëshmisë së saj ka dëshmuar se:</w:t>
      </w:r>
      <w:r w:rsidR="007C1CEE"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 “Nuk kam dëgjuar dhe nuk kam thënë ndonjëherë se kush e ka bërë këtë vrasje sepsenuk e di...I njohë kush ishin tre personat që ikën me kapuç? Jo nuk i njihja,ishin larg nuk arrija ti njihja...”. Prokurori ka pretenduar se deklarimet e kësaj dëshmitareje në seancë gjyqësore, nuk janë të vërteta, e për rrjedhojë i ka kundërshtuar ato konform nenit 362 të K.Pr.Penale dhe ndërkohë i ka kërkuar gjykatës që të merren në cilësinë e provës materialet e përgjimit ambjental tëkryera mes kësaj shtetasja dhe of.pol gjyqësore, Arjan Hasani, nga të cilat sipas prokurorit ka rezultuar se ajo ka dijeni në lidhje me autorët dhe se i ka njohur ata. Sipas prokurorit materiali i transkriptuar i përgjimit ambjental të bisedave midis personave të lartpërmendur, pasqyruar me procesverbalin e datës 18.03.2010 (të dhënat mbi materialin e transkriptuar dheCD ja përkatëse), është bërë e mundur sqarimi i rrethanave të ngjarjes më nëdetaje nga ana e shtetases Elda Lleshi dhe në këtë përgjim ajo ka konfirmuar se personat që kanë zbritur rrugicën me vrap dhe kanë hasur Eldën rrugës kanë qenë shtetasit Dritan Kuqani, i cili i ka folur duke ju drejtuar me shprehjen “Elda mos ki frikë” dhe shtetasit Taulant Gjini, Ledion Fejzo dhe Erjon Derraj. Vlen të theksohet se për këtë fakt, me vendimin nr. 170Regj. Themeltar, datë 18.03.2010 të Gjykatës së Rrethit Gjyqësor Elbasan ështëlejuar përgjimi ambjental i bisedave midis shtetases Elda Lleshi, dhe Oficerittë Policisë Gjyqësore pranë Drejtorisë së Policisë Qarku Elbasan Z. ArjanHasani. Është gjithashtu fakt se mbi kërkimin e mbrojtësve të të pandehurve për pavlefshmërinë e këtij përgjimi, me vendimin e datës 28.02.2012</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të kësaj gjykate ndër të tjera është vendosur:</w:t>
      </w:r>
      <w:r w:rsidR="007C1CEE"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 “Të rrëzojë kërkesën e paraqitur nga mbrojtësit e të pandehurve përdeklarimin e pavlefshëm të përgjimeve të lejuara me vendimet e gjykatës nr. 170datë 18.03.2010, nr. 312 datë 8.6.2011, nr. 679 datë 22.12.2011, si të</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pabazuar, me arsyetimin se janë veprime të kryera bazuar në vendimet e marranga ana e gjykatës e cila ka lejuar kryerjen e këtyre përgjimeve.”</w:t>
      </w:r>
    </w:p>
    <w:p w14:paraId="2EB9BE58" w14:textId="09A85CFC" w:rsidR="001A6845" w:rsidRPr="00384226" w:rsidRDefault="001A6845" w:rsidP="003E04E3">
      <w:pPr>
        <w:pStyle w:val="FootnoteText"/>
        <w:widowControl/>
        <w:numPr>
          <w:ilvl w:val="1"/>
          <w:numId w:val="8"/>
        </w:numPr>
        <w:tabs>
          <w:tab w:val="left" w:pos="1080"/>
          <w:tab w:val="left" w:pos="1170"/>
        </w:tabs>
        <w:autoSpaceDE/>
        <w:autoSpaceDN/>
        <w:adjustRightInd/>
        <w:ind w:left="0" w:firstLine="540"/>
        <w:jc w:val="both"/>
        <w:rPr>
          <w:rFonts w:ascii="Times New Roman" w:hAnsi="Times New Roman" w:cs="Times New Roman"/>
          <w:bCs/>
          <w:i/>
          <w:iCs/>
          <w:color w:val="000000" w:themeColor="text1"/>
          <w:sz w:val="24"/>
          <w:szCs w:val="24"/>
          <w:lang w:val="sq-AL"/>
        </w:rPr>
      </w:pPr>
      <w:r w:rsidRPr="00384226">
        <w:rPr>
          <w:rFonts w:ascii="Times New Roman" w:hAnsi="Times New Roman" w:cs="Times New Roman"/>
          <w:bCs/>
          <w:i/>
          <w:iCs/>
          <w:color w:val="000000" w:themeColor="text1"/>
          <w:sz w:val="24"/>
          <w:szCs w:val="24"/>
          <w:lang w:val="sq-AL"/>
        </w:rPr>
        <w:t>Në analizë të kritereve ligjore të zbatuara në lejimin e atij përgjimi dhe përmbajtjes së bisedave te përgjuara, gjykata konstaton se: Së pari: Përgjimet e lejuara me vendimin e gjykatës nr.170 datë 18.03.2010, ndërmjet një shtetasi (dëshmitares Elda Lleshi) dhe njësubjekti procedural që është o.p.gj, i kanë kaluar kufijtë e lejimit tëpërgjimit sipas kritereve të nenit 221/3 të K.Pr.Penale, pasi shihet qartë seasnjëri prej personave për të cilët është lejuar përgjimi, nuk përfshihen nërrethin e personave që lejohet të përgjohen, sipas kësaj dispozite.Neni 221/3 i K.Pr.Penale përcakton ndër të tjera se: </w:t>
      </w:r>
      <w:r w:rsidR="007C1CEE"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“Përgjimi mund të urdhërohet kundër: a) Të dyshuarit për kryerjen e një vepre penale; b) Personit që dyshohet se merr ose transmeton komunikime nga dyshuari; c) Personit qëmerr pjesë në transaksione me të dyshuarin; d) Personit,vëzhgimi i të cilit mund të çojë në zbulimin e vendndodhjes ose të identitetit të të dyshuarit...” Në këtë kontekst dhe bazuar në nenin 226/1 të K.Pr.Penale, sipas të cilit: “1.</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Rezultatet e përgjimit nuk mund të përdoren kur janë bërë jashtë rasteve tëlejuara nga ligji, ose kur nuk janë respektuar dispozitat e këtij sek Gjykata vlerëson se materialet e këtij përgjimi nuk mund te përdoren.” Nga persona të rastësishëm, dëshmitari Shkëlzen Bylyku dhe Daut Hushi, shtetasi Kastriot Dervishi është dërguar në spitalin e Elbasanit ku i është dhënë ndihma e parë dhe më pas është dërguar në Spitalin Ushtarak Tiranë, ndërsa viktimat janë dërguar në morgun e spitalit. Referuar deklarimeve të dëshmitarit, të dëmtuarit Kastriot Dervishi, i cili ka mbetur i plagosur në vendin e ngjarjes. Ai ka shpjeguar se i ka parë si hije personat që i qëlluan, por nuk i ka dalluar secilët ishin. Ata mund të ishin 4 ose 5 persona. Ai ka deklaruar se, po t'ishikonte përballë mund t’i njihte. Pas ngjarjes ka dëgjuar nga persona të tjerëqë njërin nga ata që kishte qëlluar e quanin Tani, tjetrin Ilir, tjetrin Tomi. Së dyti: Nga përmbajtja e bisedës së transkriptuar,</w:t>
      </w:r>
      <w:r w:rsidR="00A1041C"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gjykata konstaton se është cenuar liria e vullnetit të personit të përgjuar,</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shtetases Elda Lleshi. Mënyra se si e ka drejtuar bisedën o.p.gj. që ishte në</w:t>
      </w:r>
      <w:r w:rsidR="00A1041C"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përgjim me shtetasen, dëshmitaren Elda Lleshi, në dukje mund të ko</w:t>
      </w:r>
      <w:r w:rsidR="00C34B69" w:rsidRPr="00384226">
        <w:rPr>
          <w:rFonts w:ascii="Times New Roman" w:hAnsi="Times New Roman" w:cs="Times New Roman"/>
          <w:bCs/>
          <w:i/>
          <w:iCs/>
          <w:color w:val="000000" w:themeColor="text1"/>
          <w:sz w:val="24"/>
          <w:szCs w:val="24"/>
          <w:lang w:val="sq-AL"/>
        </w:rPr>
        <w:t xml:space="preserve">nsiderohet sibisedë e thjeshtë, </w:t>
      </w:r>
      <w:r w:rsidRPr="00384226">
        <w:rPr>
          <w:rFonts w:ascii="Times New Roman" w:hAnsi="Times New Roman" w:cs="Times New Roman"/>
          <w:bCs/>
          <w:i/>
          <w:iCs/>
          <w:color w:val="000000" w:themeColor="text1"/>
          <w:sz w:val="24"/>
          <w:szCs w:val="24"/>
          <w:lang w:val="sq-AL"/>
        </w:rPr>
        <w:t>por në përmbajtje janë veprime provokuese dhe pyetjesugjestive, për ta detyruar atë të dëshmojë emra dhe fakte ashtu si dodëshironte ai. Vetëm një fragment po të citohet nga kjo bisedë etranskiptuar, do ta dëshmonte më së miri një konkluzion të tillë. Në faqen 9 të proces verbalit të transkiptimit, ose faqen</w:t>
      </w:r>
      <w:r w:rsidR="00C34B69"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203 të fashikullit të hetimit ndër të tjera rezulton të jetë transkiptuar: “...Arjani (është o.p.gj. Arjan Hasani nëpërgjim shënuar me gërmën A ndërsa Eda Lleshi shënuar me gërmën E-shënimi igjykatës) i shpjegon që për shkak të lidhjeve shoqërore që ka, Elda duhet tjashpjegojë më mirë rrethanat e ngjarjes. Më pas Arjanit i vjen një mesazh në</w:t>
      </w:r>
      <w:r w:rsidR="00C30747" w:rsidRPr="00384226">
        <w:rPr>
          <w:rFonts w:ascii="Times New Roman" w:hAnsi="Times New Roman" w:cs="Times New Roman"/>
          <w:bCs/>
          <w:i/>
          <w:iCs/>
          <w:color w:val="000000" w:themeColor="text1"/>
          <w:sz w:val="24"/>
          <w:szCs w:val="24"/>
          <w:lang w:val="sq-AL"/>
        </w:rPr>
        <w:t xml:space="preserve"> </w:t>
      </w:r>
      <w:r w:rsidRPr="00384226">
        <w:rPr>
          <w:rFonts w:ascii="Times New Roman" w:hAnsi="Times New Roman" w:cs="Times New Roman"/>
          <w:bCs/>
          <w:i/>
          <w:iCs/>
          <w:color w:val="000000" w:themeColor="text1"/>
          <w:sz w:val="24"/>
          <w:szCs w:val="24"/>
          <w:lang w:val="sq-AL"/>
        </w:rPr>
        <w:t>telefon dhe shkruan disa emra që ja tregon Eldës të shkruajtur në fletë më pasvazhdon përgjimi -2255:</w:t>
      </w:r>
    </w:p>
    <w:p w14:paraId="26C804CC"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A- Si thua?</w:t>
      </w:r>
    </w:p>
    <w:p w14:paraId="626CBCE1"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Tashti këto emrat që shkruajte ti këtu.</w:t>
      </w:r>
    </w:p>
    <w:p w14:paraId="0096FB7A"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A- Tashi do mithush ti mu. Lëre ça shkruajta unë...</w:t>
      </w:r>
    </w:p>
    <w:p w14:paraId="3B3A34D6"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Shiko Eldën,unë ta thashë edhe njëherë. Unë nuk i njof çunat tamam.</w:t>
      </w:r>
    </w:p>
    <w:p w14:paraId="4309D474"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A-...mua do mitregosh si histori, si ngjarje të paktën miqësisht...do të jem shumë borxhli.</w:t>
      </w:r>
    </w:p>
    <w:p w14:paraId="6B283BDB"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Dëgjo tashi,unë kur kam folur atë ditë, ja më vdekshin që të tre, me këtë që më ka marrë nëpyetje para 6 vjetësh, më duket se e kishte emrin Maksi.</w:t>
      </w:r>
    </w:p>
    <w:p w14:paraId="018D38F9"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A-Po</w:t>
      </w:r>
    </w:p>
    <w:p w14:paraId="21CF580A"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Më ka bërë njëpresion të veçantë që unë jam llahtarisur.</w:t>
      </w:r>
    </w:p>
    <w:p w14:paraId="2A713839" w14:textId="77777777"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Edhe Qemali mëka thënë që ha 6 muaj burg.</w:t>
      </w:r>
    </w:p>
    <w:p w14:paraId="5486B7B6" w14:textId="1999147F" w:rsidR="001A6845" w:rsidRPr="00384226" w:rsidRDefault="001A6845" w:rsidP="001A6845">
      <w:pPr>
        <w:ind w:firstLine="284"/>
        <w:jc w:val="both"/>
        <w:rPr>
          <w:rFonts w:ascii="Times New Roman" w:hAnsi="Times New Roman"/>
          <w:bCs/>
          <w:i/>
          <w:iCs/>
          <w:color w:val="000000" w:themeColor="text1"/>
        </w:rPr>
      </w:pPr>
      <w:r w:rsidRPr="00384226">
        <w:rPr>
          <w:rFonts w:ascii="Times New Roman" w:hAnsi="Times New Roman"/>
          <w:bCs/>
          <w:i/>
          <w:iCs/>
          <w:color w:val="000000" w:themeColor="text1"/>
        </w:rPr>
        <w:t>E- Tashi mua</w:t>
      </w:r>
      <w:r w:rsidR="00C30747" w:rsidRPr="00384226">
        <w:rPr>
          <w:rFonts w:ascii="Times New Roman" w:hAnsi="Times New Roman"/>
          <w:bCs/>
          <w:i/>
          <w:iCs/>
          <w:color w:val="000000" w:themeColor="text1"/>
        </w:rPr>
        <w:t xml:space="preserve"> </w:t>
      </w:r>
      <w:r w:rsidRPr="00384226">
        <w:rPr>
          <w:rFonts w:ascii="Times New Roman" w:hAnsi="Times New Roman"/>
          <w:bCs/>
          <w:i/>
          <w:iCs/>
          <w:color w:val="000000" w:themeColor="text1"/>
        </w:rPr>
        <w:t>Qemali ma nxorri me certifikatë, edhe me tha është çuni i Ramazanit dhe i</w:t>
      </w:r>
      <w:r w:rsidR="00C30747" w:rsidRPr="00384226">
        <w:rPr>
          <w:rFonts w:ascii="Times New Roman" w:hAnsi="Times New Roman"/>
          <w:bCs/>
          <w:i/>
          <w:iCs/>
          <w:color w:val="000000" w:themeColor="text1"/>
        </w:rPr>
        <w:t xml:space="preserve"> </w:t>
      </w:r>
      <w:r w:rsidRPr="00384226">
        <w:rPr>
          <w:rFonts w:ascii="Times New Roman" w:hAnsi="Times New Roman"/>
          <w:bCs/>
          <w:i/>
          <w:iCs/>
          <w:color w:val="000000" w:themeColor="text1"/>
        </w:rPr>
        <w:t>Fetkës...”</w:t>
      </w:r>
    </w:p>
    <w:p w14:paraId="4C8844CF" w14:textId="0B3850BC" w:rsidR="001A6845" w:rsidRPr="00384226" w:rsidRDefault="001A6845" w:rsidP="001A6845">
      <w:pPr>
        <w:jc w:val="both"/>
        <w:rPr>
          <w:rFonts w:ascii="Times New Roman" w:hAnsi="Times New Roman"/>
          <w:bCs/>
          <w:i/>
          <w:iCs/>
          <w:color w:val="000000" w:themeColor="text1"/>
        </w:rPr>
      </w:pPr>
      <w:r w:rsidRPr="00384226">
        <w:rPr>
          <w:rFonts w:ascii="Times New Roman" w:hAnsi="Times New Roman"/>
          <w:bCs/>
          <w:i/>
          <w:iCs/>
          <w:color w:val="000000" w:themeColor="text1"/>
        </w:rPr>
        <w:t>Çmohet nga gjykata se këtë material të transkiptuar, edhe pse shumë provokues nga bashkëbiseduesi, organi i procedimit e ka përdorur si pikënisje për të rifilluar hetimin e pezulluar, dhe gjatë hetimeve të rifilluara do të shërbente si mjet për të shkuar në burimin e provës, për të grumbulluar provatë tjera, dëshmi të tjera, por kurrsesi nuk mund të ketë vlerën e provës. Megjithatë, nga përmbajtjen e procesverbalit të përgjimit të transkiptuar, bëhet fjalë për informacione të marra në rrugë operative përtë pandehurit nga ana e o.p.gj., që ja diktonte dëshmitares, e jo për fakte e të dhëna konkrete që përbëjnë provë, në kuptim të nenit 149 të K.Pr.Penale “Kuptimii provës”. Dëshmia e shtetases Elda Lleshi, ka marrë vlerën e provës vetëm në seancë gjyqësore, kur mbi kërkimin e organit të akuzës, ajo është thirrur dhe ka dhënë dëshminë e saj para gjykatës, konform nenit 151 të K.Pr.Penale. Lleshi, në asnjë moment nuk ka deklaruar se ka parë aponjohur të pandehurit. Siç është theksuar edhe më lart, në dëshminë e sajdëshmitarja Elda në vendin e ngjarjes. Në seancë gjyqësore ajo me siguri tëplotë ka deklaruar ndër të tjera se: “Nuk kam dëgjuar dhe nuk kam thënë ndonjëherë se kush e ka bërë këtë vrasjes sepsenuk e di…” Gjykata vëren se veprimet hetimore do t’i shërbeninorganit të akuzës si burime për marrjen e një prove, e cila do të kishte tënjëjtën vlerë me provat e tjera në procesin penal (neni 152 1 K.Pr. Penale).Për pasojë edhe në këtë rast duhej të zbatoheshin me përpikëri të gjitharregullat e parashikuara nga ligji procedural penal, që garantojnë standardin egarancive të vendosur nga KEDNJ-ja, Kushtetuta e RSH dhe ligji procedural penalshqiptar për mbrojtjen e të drejtave dhe lirive themelore të individit. Ligjvënësii ka vendosur këto rregulla për të parandaluar një shkelje të mundshme të tëdrejtave dhe lirive themelore (jetës private) të individit nga shteti, i cilinë vetvete përfaqëson një mekanizëm mjaft kompleks e me fuqi të pallogaritshmepërballë individit. Është detyrë e gjykatës, si garant i të drejtave dhe lirivethemelore të individit në një shoqëri demokratike të kërkojë nga prokurori (icili e ka detyrë) paraqitjen e provave të mjaftueshme, për vërtetimin e akuzëssi dhe të kontrollojë me imtësi se janë zbatuar saktësisht rregullat proceduraletë parashikuara nga K.Pr.Penale në këto raste. Sipas formulimit të këtyre dispozitave në K.Pr.Penalerezulton se ligjvënësi shqiptar ka respektuar në maksimum parimin e sanksionuarnë KEDNJ të “nevojës dhe domosdoshmërisë së ndërhyrjes së shtetit shqiptar nënjë shoqëri demokratike” në raport me liritë dhe të drejtat personale tëindividit. Në këtë kontekst, ligji procedural penal në nenet 151/4 e226/1 të tij ka parashikuar qartë dhe pa lënë shteg për keqinterpretime seshkelja e dispozitave procedurale në lidhje me mënyrën e realizimit tëpërgjimeve apo si dhe administrimit të mëvonshëm të materialit të marrë ngakëto veprime është e një natyrë absolute e të pa tolerueshme për asnjë llojarsyeje. Kjo analizë e hollësishme e këtyre elementëve juridik të kësaj dispozite parë dhe mbështetur në analizën e ngjarjes bën që haptazi të dalë pabazueshmëria lidhur me akuzën e ngritur kundër të pandehurve.Për rrjedhojë, për sa më sipër dhe bazuar në nenet 4 dhe388 /d të K.Pr.Penale, gjykata çmon se nuk ka prova të mjaftueshme, të cilat të çojnë në përfundimin e padiskutueshëm, jashtë çdo dyshimi të arsyeshëm, se të pandehurit Taulant Gjini dhe Dritan Kuqani, në ngjarjen e datës 20.4.1997, të kenë kryer veprime të kundraligjshme që të përbëjnë veprën penale tëparashikuar nga nenet 78 e 25 apo dhe nenet 78 e 25 e 22 të K.Penal dhe as tëndonjë vepre tjetër penale.</w:t>
      </w:r>
    </w:p>
    <w:p w14:paraId="22C4A553" w14:textId="65231518" w:rsidR="001A6845" w:rsidRPr="00384226" w:rsidRDefault="00296A17" w:rsidP="00296A17">
      <w:pPr>
        <w:pStyle w:val="FootnoteText"/>
        <w:widowControl/>
        <w:numPr>
          <w:ilvl w:val="0"/>
          <w:numId w:val="4"/>
        </w:numPr>
        <w:tabs>
          <w:tab w:val="left" w:pos="720"/>
          <w:tab w:val="left" w:pos="900"/>
          <w:tab w:val="left" w:pos="1080"/>
          <w:tab w:val="left" w:pos="1170"/>
        </w:tabs>
        <w:autoSpaceDE/>
        <w:autoSpaceDN/>
        <w:adjustRightInd/>
        <w:ind w:left="0" w:firstLine="540"/>
        <w:jc w:val="both"/>
        <w:rPr>
          <w:rFonts w:ascii="Times New Roman" w:hAnsi="Times New Roman" w:cs="Times New Roman"/>
          <w:i/>
          <w:iCs/>
          <w:color w:val="000000" w:themeColor="text1"/>
          <w:sz w:val="24"/>
          <w:szCs w:val="24"/>
          <w:lang w:val="sq-AL"/>
        </w:rPr>
      </w:pPr>
      <w:r w:rsidRPr="00384226">
        <w:rPr>
          <w:rFonts w:ascii="Times New Roman" w:hAnsi="Times New Roman" w:cs="Times New Roman"/>
          <w:color w:val="000000" w:themeColor="text1"/>
          <w:sz w:val="24"/>
          <w:szCs w:val="24"/>
          <w:lang w:val="sq-AL"/>
        </w:rPr>
        <w:t xml:space="preserve"> </w:t>
      </w:r>
      <w:r w:rsidR="0070036C" w:rsidRPr="00384226">
        <w:rPr>
          <w:rFonts w:ascii="Times New Roman" w:hAnsi="Times New Roman" w:cs="Times New Roman"/>
          <w:color w:val="000000" w:themeColor="text1"/>
          <w:sz w:val="24"/>
          <w:szCs w:val="24"/>
          <w:lang w:val="sq-AL"/>
        </w:rPr>
        <w:t xml:space="preserve"> </w:t>
      </w:r>
      <w:r w:rsidR="001A6845" w:rsidRPr="00384226">
        <w:rPr>
          <w:rFonts w:ascii="Times New Roman" w:hAnsi="Times New Roman" w:cs="Times New Roman"/>
          <w:color w:val="000000" w:themeColor="text1"/>
          <w:sz w:val="24"/>
          <w:szCs w:val="24"/>
          <w:lang w:val="sq-AL"/>
        </w:rPr>
        <w:t xml:space="preserve">Kundër vendimit të Gjykatës së Rrethit Gjyqësor Elbasan </w:t>
      </w:r>
      <w:r w:rsidR="001A6845" w:rsidRPr="00384226">
        <w:rPr>
          <w:rFonts w:ascii="Times New Roman" w:hAnsi="Times New Roman" w:cs="Times New Roman"/>
          <w:b/>
          <w:bCs/>
          <w:color w:val="000000" w:themeColor="text1"/>
          <w:sz w:val="24"/>
          <w:szCs w:val="24"/>
          <w:lang w:val="sq-AL"/>
        </w:rPr>
        <w:t xml:space="preserve">ka ushtruar apel Prokurori </w:t>
      </w:r>
      <w:r w:rsidR="001A6845" w:rsidRPr="00384226">
        <w:rPr>
          <w:rFonts w:ascii="Times New Roman" w:hAnsi="Times New Roman" w:cs="Times New Roman"/>
          <w:color w:val="000000" w:themeColor="text1"/>
          <w:sz w:val="24"/>
          <w:szCs w:val="24"/>
          <w:lang w:val="sq-AL"/>
        </w:rPr>
        <w:t>i cili ka kërkuar ndryshimin e vendimit dhe deklarimin fajtor të të pandehurve sipas kërkesës për gjykim</w:t>
      </w:r>
      <w:r w:rsidR="00755814" w:rsidRPr="00384226">
        <w:rPr>
          <w:rFonts w:ascii="Times New Roman" w:hAnsi="Times New Roman" w:cs="Times New Roman"/>
          <w:i/>
          <w:iCs/>
          <w:color w:val="000000" w:themeColor="text1"/>
          <w:sz w:val="24"/>
          <w:szCs w:val="24"/>
          <w:lang w:val="sq-AL"/>
        </w:rPr>
        <w:t>-(siç paraqitet në pjesë</w:t>
      </w:r>
      <w:r w:rsidR="001A6845" w:rsidRPr="00384226">
        <w:rPr>
          <w:rFonts w:ascii="Times New Roman" w:hAnsi="Times New Roman" w:cs="Times New Roman"/>
          <w:i/>
          <w:iCs/>
          <w:color w:val="000000" w:themeColor="text1"/>
          <w:sz w:val="24"/>
          <w:szCs w:val="24"/>
          <w:lang w:val="sq-AL"/>
        </w:rPr>
        <w:t xml:space="preserve">n hyrëse të këtij </w:t>
      </w:r>
      <w:r w:rsidR="00647534" w:rsidRPr="00384226">
        <w:rPr>
          <w:rFonts w:ascii="Times New Roman" w:hAnsi="Times New Roman" w:cs="Times New Roman"/>
          <w:i/>
          <w:iCs/>
          <w:color w:val="000000" w:themeColor="text1"/>
          <w:sz w:val="24"/>
          <w:szCs w:val="24"/>
          <w:lang w:val="sq-AL"/>
        </w:rPr>
        <w:t>vendimi</w:t>
      </w:r>
      <w:r w:rsidR="001A6845" w:rsidRPr="00384226">
        <w:rPr>
          <w:rFonts w:ascii="Times New Roman" w:hAnsi="Times New Roman" w:cs="Times New Roman"/>
          <w:i/>
          <w:iCs/>
          <w:color w:val="000000" w:themeColor="text1"/>
          <w:sz w:val="24"/>
          <w:szCs w:val="24"/>
          <w:lang w:val="sq-AL"/>
        </w:rPr>
        <w:t>).</w:t>
      </w:r>
    </w:p>
    <w:p w14:paraId="6D0718BF" w14:textId="77777777" w:rsidR="001A6845" w:rsidRPr="00384226" w:rsidRDefault="001A6845" w:rsidP="001A6845">
      <w:pPr>
        <w:pStyle w:val="FootnoteText"/>
        <w:tabs>
          <w:tab w:val="left" w:pos="900"/>
          <w:tab w:val="left" w:pos="1080"/>
          <w:tab w:val="left" w:pos="1170"/>
        </w:tabs>
        <w:ind w:left="540"/>
        <w:jc w:val="both"/>
        <w:rPr>
          <w:rFonts w:ascii="Times New Roman" w:hAnsi="Times New Roman" w:cs="Times New Roman"/>
          <w:i/>
          <w:iCs/>
          <w:color w:val="000000" w:themeColor="text1"/>
          <w:sz w:val="24"/>
          <w:szCs w:val="24"/>
          <w:lang w:val="sq-AL"/>
        </w:rPr>
      </w:pPr>
    </w:p>
    <w:p w14:paraId="58FE00E5" w14:textId="781943DF" w:rsidR="007B5A6E" w:rsidRPr="00384226" w:rsidRDefault="00296A17" w:rsidP="0070036C">
      <w:pPr>
        <w:pStyle w:val="FootnoteText"/>
        <w:widowControl/>
        <w:numPr>
          <w:ilvl w:val="0"/>
          <w:numId w:val="4"/>
        </w:numPr>
        <w:tabs>
          <w:tab w:val="left" w:pos="720"/>
          <w:tab w:val="left" w:pos="900"/>
          <w:tab w:val="left" w:pos="1080"/>
          <w:tab w:val="left" w:pos="1170"/>
        </w:tabs>
        <w:autoSpaceDE/>
        <w:autoSpaceDN/>
        <w:adjustRightInd/>
        <w:ind w:left="0" w:firstLine="540"/>
        <w:jc w:val="both"/>
        <w:rPr>
          <w:rFonts w:ascii="Times New Roman" w:hAnsi="Times New Roman" w:cs="Times New Roman"/>
          <w:bCs/>
          <w:i/>
          <w:iCs/>
          <w:color w:val="000000" w:themeColor="text1"/>
          <w:sz w:val="24"/>
          <w:szCs w:val="24"/>
          <w:lang w:val="sq-AL"/>
        </w:rPr>
      </w:pPr>
      <w:r w:rsidRPr="00384226">
        <w:rPr>
          <w:rFonts w:ascii="Times New Roman" w:hAnsi="Times New Roman" w:cs="Times New Roman"/>
          <w:b/>
          <w:color w:val="000000" w:themeColor="text1"/>
          <w:sz w:val="24"/>
          <w:szCs w:val="24"/>
          <w:lang w:val="sq-AL"/>
        </w:rPr>
        <w:t xml:space="preserve"> </w:t>
      </w:r>
      <w:r w:rsidR="0070036C" w:rsidRPr="00384226">
        <w:rPr>
          <w:rFonts w:ascii="Times New Roman" w:hAnsi="Times New Roman" w:cs="Times New Roman"/>
          <w:b/>
          <w:color w:val="000000" w:themeColor="text1"/>
          <w:sz w:val="24"/>
          <w:szCs w:val="24"/>
          <w:lang w:val="sq-AL"/>
        </w:rPr>
        <w:t xml:space="preserve"> </w:t>
      </w:r>
      <w:r w:rsidR="001A6845" w:rsidRPr="00384226">
        <w:rPr>
          <w:rFonts w:ascii="Times New Roman" w:hAnsi="Times New Roman" w:cs="Times New Roman"/>
          <w:b/>
          <w:color w:val="000000" w:themeColor="text1"/>
          <w:sz w:val="24"/>
          <w:szCs w:val="24"/>
          <w:lang w:val="sq-AL"/>
        </w:rPr>
        <w:t>Gjykata e Apelit Durrës</w:t>
      </w:r>
      <w:r w:rsidR="007B5A6E" w:rsidRPr="00384226">
        <w:rPr>
          <w:rFonts w:ascii="Times New Roman" w:hAnsi="Times New Roman" w:cs="Times New Roman"/>
          <w:b/>
          <w:color w:val="000000" w:themeColor="text1"/>
          <w:sz w:val="24"/>
          <w:szCs w:val="24"/>
          <w:lang w:val="sq-AL"/>
        </w:rPr>
        <w:t xml:space="preserve">, </w:t>
      </w:r>
      <w:r w:rsidR="001A6845" w:rsidRPr="00384226">
        <w:rPr>
          <w:rFonts w:ascii="Times New Roman" w:hAnsi="Times New Roman" w:cs="Times New Roman"/>
          <w:bCs/>
          <w:color w:val="000000" w:themeColor="text1"/>
          <w:sz w:val="24"/>
          <w:szCs w:val="24"/>
          <w:lang w:val="sq-AL"/>
        </w:rPr>
        <w:t>me vendimin nr. 21/10-2016-44</w:t>
      </w:r>
      <w:r w:rsidR="001A6845" w:rsidRPr="00384226">
        <w:rPr>
          <w:rStyle w:val="Emphasis"/>
          <w:rFonts w:ascii="Times New Roman" w:hAnsi="Times New Roman" w:cs="Times New Roman"/>
          <w:bCs/>
          <w:color w:val="000000" w:themeColor="text1"/>
          <w:sz w:val="24"/>
          <w:szCs w:val="24"/>
          <w:lang w:val="sq-AL"/>
        </w:rPr>
        <w:t>, datë 14.01.2016</w:t>
      </w:r>
      <w:r w:rsidR="00647534" w:rsidRPr="00384226">
        <w:rPr>
          <w:rFonts w:ascii="Times New Roman" w:hAnsi="Times New Roman" w:cs="Times New Roman"/>
          <w:bCs/>
          <w:i/>
          <w:iCs/>
          <w:color w:val="000000" w:themeColor="text1"/>
          <w:sz w:val="24"/>
          <w:szCs w:val="24"/>
          <w:lang w:val="sq-AL"/>
        </w:rPr>
        <w:t xml:space="preserve">, </w:t>
      </w:r>
      <w:r w:rsidR="001A6845" w:rsidRPr="00384226">
        <w:rPr>
          <w:rFonts w:ascii="Times New Roman" w:hAnsi="Times New Roman" w:cs="Times New Roman"/>
          <w:bCs/>
          <w:color w:val="000000" w:themeColor="text1"/>
          <w:sz w:val="24"/>
          <w:szCs w:val="24"/>
          <w:lang w:val="sq-AL"/>
        </w:rPr>
        <w:t>ka vendosur:</w:t>
      </w:r>
      <w:r w:rsidR="007B5A6E" w:rsidRPr="00384226">
        <w:rPr>
          <w:rStyle w:val="Emphasis"/>
          <w:rFonts w:ascii="Times New Roman" w:hAnsi="Times New Roman" w:cs="Times New Roman"/>
          <w:bCs/>
          <w:color w:val="000000" w:themeColor="text1"/>
          <w:sz w:val="24"/>
          <w:szCs w:val="24"/>
          <w:lang w:val="sq-AL"/>
        </w:rPr>
        <w:t xml:space="preserve"> </w:t>
      </w:r>
      <w:r w:rsidR="001A6845" w:rsidRPr="00384226">
        <w:rPr>
          <w:rStyle w:val="Emphasis"/>
          <w:rFonts w:ascii="Times New Roman" w:hAnsi="Times New Roman" w:cs="Times New Roman"/>
          <w:bCs/>
          <w:color w:val="000000" w:themeColor="text1"/>
          <w:sz w:val="24"/>
          <w:szCs w:val="24"/>
          <w:lang w:val="sq-AL"/>
        </w:rPr>
        <w:t>“</w:t>
      </w:r>
      <w:r w:rsidR="001A6845" w:rsidRPr="00384226">
        <w:rPr>
          <w:rFonts w:ascii="Times New Roman" w:hAnsi="Times New Roman" w:cs="Times New Roman"/>
          <w:bCs/>
          <w:color w:val="000000" w:themeColor="text1"/>
          <w:sz w:val="24"/>
          <w:szCs w:val="24"/>
          <w:lang w:val="sq-AL"/>
        </w:rPr>
        <w:t>Lënien në fuqi të vendimit penal nr. 18/13-2014-131, datë 10.01.2014, të Gjykatës së Shkallës së Parë Elbasan.”</w:t>
      </w:r>
      <w:r w:rsidR="007B5A6E" w:rsidRPr="00384226">
        <w:rPr>
          <w:rFonts w:ascii="Times New Roman" w:hAnsi="Times New Roman" w:cs="Times New Roman"/>
          <w:bCs/>
          <w:color w:val="000000" w:themeColor="text1"/>
          <w:sz w:val="24"/>
          <w:szCs w:val="24"/>
          <w:lang w:val="sq-AL"/>
        </w:rPr>
        <w:t xml:space="preserve"> </w:t>
      </w:r>
      <w:r w:rsidR="007B5A6E" w:rsidRPr="00384226">
        <w:rPr>
          <w:rFonts w:ascii="Times New Roman" w:hAnsi="Times New Roman" w:cs="Times New Roman"/>
          <w:bCs/>
          <w:i/>
          <w:iCs/>
          <w:color w:val="000000" w:themeColor="text1"/>
          <w:sz w:val="24"/>
          <w:szCs w:val="24"/>
          <w:lang w:val="sq-AL"/>
        </w:rPr>
        <w:t>(</w:t>
      </w:r>
      <w:r w:rsidR="001A6845" w:rsidRPr="00384226">
        <w:rPr>
          <w:rFonts w:ascii="Times New Roman" w:hAnsi="Times New Roman" w:cs="Times New Roman"/>
          <w:bCs/>
          <w:i/>
          <w:iCs/>
          <w:color w:val="000000" w:themeColor="text1"/>
          <w:sz w:val="24"/>
          <w:szCs w:val="24"/>
          <w:lang w:val="sq-AL"/>
        </w:rPr>
        <w:t>Gjykata e Apelit Durrës</w:t>
      </w:r>
      <w:r w:rsidR="007B5A6E" w:rsidRPr="00384226">
        <w:rPr>
          <w:rFonts w:ascii="Times New Roman" w:hAnsi="Times New Roman" w:cs="Times New Roman"/>
          <w:bCs/>
          <w:i/>
          <w:iCs/>
          <w:color w:val="000000" w:themeColor="text1"/>
          <w:sz w:val="24"/>
          <w:szCs w:val="24"/>
          <w:lang w:val="sq-AL"/>
        </w:rPr>
        <w:t>, n</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thelb me t</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nj</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jtin arsyetim si gjykata e shkall</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s s</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par</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ka disponuar p</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r l</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nien n</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fuqi t</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vendimit t</w:t>
      </w:r>
      <w:r w:rsidR="00CC4140" w:rsidRPr="00384226">
        <w:rPr>
          <w:rFonts w:ascii="Times New Roman" w:hAnsi="Times New Roman" w:cs="Times New Roman"/>
          <w:bCs/>
          <w:i/>
          <w:iCs/>
          <w:color w:val="000000" w:themeColor="text1"/>
          <w:sz w:val="24"/>
          <w:szCs w:val="24"/>
          <w:lang w:val="sq-AL"/>
        </w:rPr>
        <w:t>ë</w:t>
      </w:r>
      <w:r w:rsidR="007B5A6E" w:rsidRPr="00384226">
        <w:rPr>
          <w:rFonts w:ascii="Times New Roman" w:hAnsi="Times New Roman" w:cs="Times New Roman"/>
          <w:bCs/>
          <w:i/>
          <w:iCs/>
          <w:color w:val="000000" w:themeColor="text1"/>
          <w:sz w:val="24"/>
          <w:szCs w:val="24"/>
          <w:lang w:val="sq-AL"/>
        </w:rPr>
        <w:t xml:space="preserve"> apeluar). </w:t>
      </w:r>
    </w:p>
    <w:p w14:paraId="77C2FA1C" w14:textId="27B08BF3" w:rsidR="001A6845" w:rsidRPr="00384226" w:rsidRDefault="001A6845" w:rsidP="00296A17">
      <w:pPr>
        <w:pStyle w:val="ListParagraph"/>
        <w:numPr>
          <w:ilvl w:val="0"/>
          <w:numId w:val="4"/>
        </w:numPr>
        <w:shd w:val="clear" w:color="auto" w:fill="FFFFFF"/>
        <w:tabs>
          <w:tab w:val="left" w:pos="900"/>
          <w:tab w:val="left" w:pos="990"/>
          <w:tab w:val="left" w:pos="1080"/>
        </w:tabs>
        <w:ind w:left="0" w:firstLine="540"/>
        <w:jc w:val="both"/>
        <w:rPr>
          <w:i/>
          <w:iCs/>
          <w:color w:val="000000" w:themeColor="text1"/>
          <w:sz w:val="24"/>
          <w:szCs w:val="24"/>
        </w:rPr>
      </w:pPr>
      <w:r w:rsidRPr="00384226">
        <w:rPr>
          <w:color w:val="000000" w:themeColor="text1"/>
          <w:sz w:val="24"/>
          <w:szCs w:val="24"/>
        </w:rPr>
        <w:t>Kundër vendimit nr. 21/10-2016-44</w:t>
      </w:r>
      <w:r w:rsidRPr="00384226">
        <w:rPr>
          <w:rStyle w:val="Emphasis"/>
          <w:color w:val="000000" w:themeColor="text1"/>
          <w:sz w:val="24"/>
          <w:szCs w:val="24"/>
        </w:rPr>
        <w:t xml:space="preserve">, </w:t>
      </w:r>
      <w:r w:rsidRPr="00384226">
        <w:rPr>
          <w:rStyle w:val="Emphasis"/>
          <w:i w:val="0"/>
          <w:iCs w:val="0"/>
          <w:color w:val="000000" w:themeColor="text1"/>
          <w:sz w:val="24"/>
          <w:szCs w:val="24"/>
        </w:rPr>
        <w:t>datë 14.01.2016</w:t>
      </w:r>
      <w:r w:rsidRPr="00384226">
        <w:rPr>
          <w:color w:val="000000" w:themeColor="text1"/>
          <w:sz w:val="24"/>
          <w:szCs w:val="24"/>
        </w:rPr>
        <w:t xml:space="preserve"> të Gjykatës së Apelit Durrës </w:t>
      </w:r>
      <w:r w:rsidRPr="00384226">
        <w:rPr>
          <w:b/>
          <w:bCs/>
          <w:color w:val="000000" w:themeColor="text1"/>
          <w:sz w:val="24"/>
          <w:szCs w:val="24"/>
        </w:rPr>
        <w:t>ka ushtruar rekurs Prokuroria</w:t>
      </w:r>
      <w:r w:rsidRPr="00384226">
        <w:rPr>
          <w:color w:val="000000" w:themeColor="text1"/>
          <w:sz w:val="24"/>
          <w:szCs w:val="24"/>
        </w:rPr>
        <w:t>, duke kërkuar prishjen e vendimit dhe kthimin e çështjes për rigjykim në Gjykatën e Apelit Durrës.</w:t>
      </w:r>
    </w:p>
    <w:p w14:paraId="0E01FBD6" w14:textId="46AF5A1B" w:rsidR="001A6845" w:rsidRPr="00384226" w:rsidRDefault="00296A17" w:rsidP="00296A17">
      <w:pPr>
        <w:pStyle w:val="ListParagraph"/>
        <w:numPr>
          <w:ilvl w:val="0"/>
          <w:numId w:val="4"/>
        </w:numPr>
        <w:tabs>
          <w:tab w:val="left" w:pos="720"/>
          <w:tab w:val="left" w:pos="900"/>
          <w:tab w:val="left" w:pos="990"/>
          <w:tab w:val="left" w:pos="1080"/>
        </w:tabs>
        <w:ind w:left="0" w:firstLine="540"/>
        <w:jc w:val="both"/>
        <w:rPr>
          <w:rFonts w:eastAsia="Calibri"/>
          <w:b/>
          <w:bCs/>
          <w:color w:val="000000" w:themeColor="text1"/>
          <w:sz w:val="24"/>
          <w:szCs w:val="24"/>
        </w:rPr>
      </w:pPr>
      <w:r w:rsidRPr="00384226">
        <w:rPr>
          <w:b/>
          <w:bCs/>
          <w:color w:val="000000" w:themeColor="text1"/>
          <w:sz w:val="24"/>
          <w:szCs w:val="24"/>
        </w:rPr>
        <w:t xml:space="preserve">   </w:t>
      </w:r>
      <w:r w:rsidR="001A6845" w:rsidRPr="00384226">
        <w:rPr>
          <w:b/>
          <w:bCs/>
          <w:color w:val="000000" w:themeColor="text1"/>
          <w:sz w:val="24"/>
          <w:szCs w:val="24"/>
        </w:rPr>
        <w:t xml:space="preserve">Gjykata e Lartë me vendimin </w:t>
      </w:r>
      <w:r w:rsidR="001A6845" w:rsidRPr="00384226">
        <w:rPr>
          <w:rFonts w:eastAsia="Calibri"/>
          <w:b/>
          <w:bCs/>
          <w:color w:val="000000" w:themeColor="text1"/>
          <w:sz w:val="24"/>
          <w:szCs w:val="24"/>
        </w:rPr>
        <w:t xml:space="preserve">nr.  00-2021- 879  (89), datë </w:t>
      </w:r>
      <w:r w:rsidR="001A6845" w:rsidRPr="00384226">
        <w:rPr>
          <w:b/>
          <w:bCs/>
          <w:color w:val="000000" w:themeColor="text1"/>
          <w:sz w:val="24"/>
          <w:szCs w:val="24"/>
        </w:rPr>
        <w:t>11.11.2021</w:t>
      </w:r>
      <w:r w:rsidR="001A6845" w:rsidRPr="00384226">
        <w:rPr>
          <w:color w:val="000000" w:themeColor="text1"/>
          <w:sz w:val="24"/>
          <w:szCs w:val="24"/>
        </w:rPr>
        <w:t>, ka vendosur:</w:t>
      </w:r>
      <w:r w:rsidR="001A6845" w:rsidRPr="00384226">
        <w:rPr>
          <w:b/>
          <w:bCs/>
          <w:color w:val="000000" w:themeColor="text1"/>
          <w:sz w:val="24"/>
          <w:szCs w:val="24"/>
        </w:rPr>
        <w:t xml:space="preserve"> </w:t>
      </w:r>
      <w:r w:rsidR="001A6845" w:rsidRPr="00384226">
        <w:rPr>
          <w:i/>
          <w:iCs/>
          <w:color w:val="000000" w:themeColor="text1"/>
          <w:sz w:val="24"/>
          <w:szCs w:val="24"/>
        </w:rPr>
        <w:t>“</w:t>
      </w:r>
      <w:r w:rsidR="001A6845" w:rsidRPr="00384226">
        <w:rPr>
          <w:color w:val="000000" w:themeColor="text1"/>
          <w:sz w:val="24"/>
          <w:szCs w:val="24"/>
        </w:rPr>
        <w:t>Prishjen e vendimit nr. 21/10-2016-44, datë 14.1.2016, të Gjykastës së Apelit Durrës dhe kthimin e çështjes për rishqyrtim në atë gjykatë me tjetër trup gjykues</w:t>
      </w:r>
      <w:r w:rsidR="001A6845" w:rsidRPr="00384226">
        <w:rPr>
          <w:color w:val="000000" w:themeColor="text1"/>
          <w:sz w:val="24"/>
          <w:szCs w:val="24"/>
          <w:lang w:eastAsia="it-IT" w:bidi="it-IT"/>
        </w:rPr>
        <w:t>”.</w:t>
      </w:r>
    </w:p>
    <w:p w14:paraId="7D26F75D" w14:textId="77777777" w:rsidR="001A6845" w:rsidRPr="00384226" w:rsidRDefault="001A6845" w:rsidP="0070036C">
      <w:pPr>
        <w:pStyle w:val="ListParagraph"/>
        <w:numPr>
          <w:ilvl w:val="1"/>
          <w:numId w:val="4"/>
        </w:numPr>
        <w:tabs>
          <w:tab w:val="left" w:pos="851"/>
          <w:tab w:val="left" w:pos="1080"/>
        </w:tabs>
        <w:ind w:left="0" w:firstLine="540"/>
        <w:jc w:val="both"/>
        <w:rPr>
          <w:b/>
          <w:bCs/>
          <w:i/>
          <w:iCs/>
          <w:color w:val="000000" w:themeColor="text1"/>
          <w:sz w:val="24"/>
          <w:szCs w:val="24"/>
        </w:rPr>
      </w:pPr>
      <w:r w:rsidRPr="00384226">
        <w:rPr>
          <w:color w:val="000000" w:themeColor="text1"/>
          <w:sz w:val="24"/>
          <w:szCs w:val="24"/>
        </w:rPr>
        <w:t>Gjykata e Lartë - Kolegji Penal ndër të tjera ka arsyetuar se:</w:t>
      </w:r>
      <w:r w:rsidRPr="00384226">
        <w:rPr>
          <w:i/>
          <w:iCs/>
          <w:color w:val="000000" w:themeColor="text1"/>
          <w:sz w:val="24"/>
          <w:szCs w:val="24"/>
        </w:rPr>
        <w:t xml:space="preserve"> “...,</w:t>
      </w:r>
      <w:r w:rsidRPr="00384226">
        <w:rPr>
          <w:bCs/>
          <w:i/>
          <w:iCs/>
          <w:color w:val="000000" w:themeColor="text1"/>
          <w:sz w:val="24"/>
          <w:szCs w:val="24"/>
        </w:rPr>
        <w:t xml:space="preserve"> </w:t>
      </w:r>
      <w:r w:rsidRPr="00384226">
        <w:rPr>
          <w:i/>
          <w:iCs/>
          <w:color w:val="000000" w:themeColor="text1"/>
          <w:sz w:val="24"/>
          <w:szCs w:val="24"/>
        </w:rPr>
        <w:t>Kolegji Penal i Gjykatës së Lartë në rastin në gjykim</w:t>
      </w:r>
      <w:r w:rsidRPr="00384226">
        <w:rPr>
          <w:b/>
          <w:i/>
          <w:iCs/>
          <w:color w:val="000000" w:themeColor="text1"/>
          <w:sz w:val="24"/>
          <w:szCs w:val="24"/>
        </w:rPr>
        <w:t xml:space="preserve"> </w:t>
      </w:r>
      <w:r w:rsidRPr="00384226">
        <w:rPr>
          <w:i/>
          <w:iCs/>
          <w:color w:val="000000" w:themeColor="text1"/>
          <w:sz w:val="24"/>
          <w:szCs w:val="24"/>
        </w:rPr>
        <w:t xml:space="preserve">vlerëson se nga Gjykata e Apelit Durrës është zbatuar gabim legjislacioni procedural penal në lidhje me çmuarjen dhe vlerësimin e provave. Përsa i përket zbatimit të parimit të çmuarjes dhe vlerësimit të provave i cili është detyrim i gjykatave të faktit në procesin penal, Kolegji gjen rastin të theksojë rëndësinë që ka zbatimi i këtij parimi në dhënien e një vendimi të drejtë dhe objektiv, në përputhje me interesin publik të procedimit penal nga njëra anë dhe për garancitë dhe të drejtat e të akuzuarve gjatë procesit penal nga ana tjetër. Sipas nenit 152, 380 të KPP në dhënien e vendimit gjykata duhet të bëjë një vlerësim të kujdesshëm të të gjitha provave duke i vlerësuar ato në mënyrë të barabartë, duke u dhënë vlerë jo të paracaktuar, duke çmuar vërtetësinë dhe fuqinë provuese të tyre dhe duke argumentuar arsyet ku është mbështetur për të krijuar bindjen e saj. Vlerësimi i provave siguron bazën për vendimin përfundimtar mbi faktet. Ai nënkupton një arsyetim kompleks me të cilin gjyqtari shqyrton hipotezat mbi faktet, përcakton shkallën e konfirmimit racional që merr secila  hipotezë në bazë të provave të disponueshme dhe në vendim gjykata ka detyrimin për të dhënë arsye  kur vlerëson dhe përdor provat dhe arsyetimin për ato prova që nuk merr në konsideratë. </w:t>
      </w:r>
    </w:p>
    <w:p w14:paraId="5AEC9495" w14:textId="516F83FF" w:rsidR="001A6845" w:rsidRPr="00384226" w:rsidRDefault="001A6845" w:rsidP="003E04E3">
      <w:pPr>
        <w:pStyle w:val="ListParagraph"/>
        <w:numPr>
          <w:ilvl w:val="1"/>
          <w:numId w:val="4"/>
        </w:numPr>
        <w:tabs>
          <w:tab w:val="left" w:pos="851"/>
          <w:tab w:val="left" w:pos="1080"/>
        </w:tabs>
        <w:ind w:left="0" w:firstLine="540"/>
        <w:jc w:val="both"/>
        <w:rPr>
          <w:b/>
          <w:bCs/>
          <w:i/>
          <w:iCs/>
          <w:color w:val="000000" w:themeColor="text1"/>
          <w:sz w:val="24"/>
          <w:szCs w:val="24"/>
        </w:rPr>
      </w:pPr>
      <w:r w:rsidRPr="00384226">
        <w:rPr>
          <w:i/>
          <w:iCs/>
          <w:color w:val="000000" w:themeColor="text1"/>
          <w:sz w:val="24"/>
          <w:szCs w:val="24"/>
        </w:rPr>
        <w:t>Në vlerësimin e provave, qofshin ato direkte apo indirekte, gjyqtari ka detyrimin për të konstatuar përshtatshmërinë  e tyre  në lidhje me përgjegjshmërinë  e të pandehurit apo pafajësinë e tij e më tej duke dhënë argumente për bindjen e arritur mbi to. Detyrimi për argumentim të vlerës provuese të pretenduar të provave nuk quhet i përmbushur nëse gjykata kufizohet në një vlerësim të pjesshëm të provave të paraqitura nga palët ose jo të thellë të vlerës autonome të provës,  pa arritur atë vlerësimin unitar të provave që është parimi kryesor i gjykimit penal. Kriteret nga të cilat duhet të niset gjykata në vlerësimin e provave janë logjike, argumentuese që përcaktojnë  kalimin përfundimtar nga  “probam faktum në probandum faktum”.</w:t>
      </w:r>
    </w:p>
    <w:p w14:paraId="410D0440" w14:textId="77777777" w:rsidR="001A6845" w:rsidRPr="00384226" w:rsidRDefault="001A6845" w:rsidP="003E04E3">
      <w:pPr>
        <w:pStyle w:val="ListParagraph"/>
        <w:numPr>
          <w:ilvl w:val="1"/>
          <w:numId w:val="4"/>
        </w:numPr>
        <w:tabs>
          <w:tab w:val="left" w:pos="851"/>
          <w:tab w:val="left" w:pos="1080"/>
        </w:tabs>
        <w:ind w:left="0" w:firstLine="540"/>
        <w:jc w:val="both"/>
        <w:rPr>
          <w:b/>
          <w:bCs/>
          <w:i/>
          <w:iCs/>
          <w:color w:val="000000" w:themeColor="text1"/>
          <w:sz w:val="24"/>
          <w:szCs w:val="24"/>
        </w:rPr>
      </w:pPr>
      <w:r w:rsidRPr="00384226">
        <w:rPr>
          <w:i/>
          <w:iCs/>
          <w:color w:val="000000" w:themeColor="text1"/>
          <w:sz w:val="24"/>
          <w:szCs w:val="24"/>
        </w:rPr>
        <w:t xml:space="preserve">Respektimi i parimit të ligjshmërisë në lidhje me momentin e vlerësimit kërkon dhe dhënien e arsyeve të argumentuara </w:t>
      </w:r>
      <w:r w:rsidRPr="00384226">
        <w:rPr>
          <w:bCs/>
          <w:i/>
          <w:iCs/>
          <w:color w:val="000000" w:themeColor="text1"/>
          <w:sz w:val="24"/>
          <w:szCs w:val="24"/>
        </w:rPr>
        <w:t>se pse gjykata i konsideron provat e kundërta jo të besueshme</w:t>
      </w:r>
      <w:r w:rsidRPr="00384226">
        <w:rPr>
          <w:i/>
          <w:iCs/>
          <w:color w:val="000000" w:themeColor="text1"/>
          <w:sz w:val="24"/>
          <w:szCs w:val="24"/>
        </w:rPr>
        <w:t xml:space="preserve"> . Në përcaktimin e vlerës provuese të vërtetimit të një fakti tej dyshimit të arsyeshëm, gjykata nuk mund të anashkalojë edhe elementet rrethanorë të të provuarit, të cilat janë të rëndësishme, të sakta e të përputhshme me njëra tjetrën e kur ata lidhen me prova të tjera me fuqi provuese marrin gjithashtu vlerën provuese. Në rastin në gjykim, Kolegji Penal konstaton se këto parime të vlerësimit të provave nuk janë zbatuar në mënyrë rigoroze nga gjykatat e faktit dhe jo në përputhje me nenet 150, 151/2/3,  152, 380 të KPP. </w:t>
      </w:r>
    </w:p>
    <w:p w14:paraId="2B68E936" w14:textId="77777777" w:rsidR="001A6845" w:rsidRPr="00384226" w:rsidRDefault="001A6845" w:rsidP="003E04E3">
      <w:pPr>
        <w:pStyle w:val="ListParagraph"/>
        <w:numPr>
          <w:ilvl w:val="1"/>
          <w:numId w:val="4"/>
        </w:numPr>
        <w:tabs>
          <w:tab w:val="left" w:pos="851"/>
          <w:tab w:val="left" w:pos="1080"/>
        </w:tabs>
        <w:ind w:left="0" w:firstLine="540"/>
        <w:jc w:val="both"/>
        <w:rPr>
          <w:b/>
          <w:bCs/>
          <w:i/>
          <w:iCs/>
          <w:color w:val="000000" w:themeColor="text1"/>
          <w:sz w:val="24"/>
          <w:szCs w:val="24"/>
        </w:rPr>
      </w:pPr>
      <w:r w:rsidRPr="00384226">
        <w:rPr>
          <w:i/>
          <w:iCs/>
          <w:color w:val="000000" w:themeColor="text1"/>
          <w:sz w:val="24"/>
          <w:szCs w:val="24"/>
        </w:rPr>
        <w:t xml:space="preserve">Një sërë provash të mbledhura gjatë hetimit paraprak të çështjes të kësaj ngjarje të rëndë  të ndodhur në vitin 1997 (procedim i cili, siç rezulton nga aktet, është pezulluar dhe riçelur disa herë) konkretisht dëshmitë e personave që kanë pasur dijeni për rrethana të ngjarjes janë rimarë në gjykim, por ato nuk janë vlerësuar në përputhje me parimet e mësipërme. Të dhënat e përftuara nga dëshmitë e personave që janë pyetur në kohën e kryerjes së veprës penale dhe të ripyetur në gjykim pas një kohe shumë të gjatë (rreth 20 vjet më vonë) nuk i janë nënshtruar vlerësimit të plotë në përputhje me kriteret e nenit 152 të KPP, megjithëse në shumicën e tyre janë kundërshtuar në seancë gjyqësore nga ana e përfaqësuesit të akuzës në përputhje me nenin 362 të KPP. Po kështu, dëshmia e viktimës së tretë, dëshmitarit Kastriot Dervishi (i mbetur gjallë në atë ngjarje të rëndë kriminale) dhe ballafaqimi i tij me dëshmitarin Eduart Shkodrani si dhe elemente të tjerë rrethanorë të provave të administruara, provat indirekte dhe indiciet (të cilat nuk janë të pakta në këtë procedim penal) nuk janë vlerësuar nga ana e gjykatave në harmoni, në mënyrë të tillë që vendimi të jetë sintezë e analizës të gjithë provave të administruara në proces, për rrjedhojë dhe i bazuar në ligj. </w:t>
      </w:r>
    </w:p>
    <w:p w14:paraId="6C9C26EB" w14:textId="616D29DC" w:rsidR="001A6845" w:rsidRPr="00384226" w:rsidRDefault="001A6845" w:rsidP="003E04E3">
      <w:pPr>
        <w:pStyle w:val="ListParagraph"/>
        <w:numPr>
          <w:ilvl w:val="1"/>
          <w:numId w:val="4"/>
        </w:numPr>
        <w:tabs>
          <w:tab w:val="left" w:pos="851"/>
          <w:tab w:val="left" w:pos="1080"/>
        </w:tabs>
        <w:ind w:left="0" w:firstLine="540"/>
        <w:jc w:val="both"/>
        <w:rPr>
          <w:b/>
          <w:bCs/>
          <w:i/>
          <w:iCs/>
          <w:color w:val="000000" w:themeColor="text1"/>
          <w:sz w:val="24"/>
          <w:szCs w:val="24"/>
        </w:rPr>
      </w:pPr>
      <w:r w:rsidRPr="00384226">
        <w:rPr>
          <w:i/>
          <w:iCs/>
          <w:color w:val="000000" w:themeColor="text1"/>
          <w:sz w:val="24"/>
          <w:szCs w:val="24"/>
        </w:rPr>
        <w:t xml:space="preserve">Ky Kolegj vëren se, formimi i bindjes bazuar në analizën e provave në tërësi, siç imponohet nga neni 152 i KPP, nuk nënkupton vetëm përmendjen e provave në vendimin gjyqësor, siç është vepruar në rastin objekt gjykimi nga Gjykata e Rrethit Elbasan dhe ajo e Apelit Durrës, por analizën e secilës prej tyre më vete dhe së bashku me të tjerat. Sa më sipër, duke pasur parasysh se Gjykata e Lartë si gjykatë ligji nuk ka për objekt të saj çmuarjen dhe vlerësimin e provave, Kolegji arrin në përfundimin se vendimi është i cënueshëm ligjërisht, si i tillë duhet të prishet dhe çështja të rigjykohet përsëri nga Gjykata e Apelit Durrës duke zbatuar në mënyrë korrekte parimet e vlerësimit dhe </w:t>
      </w:r>
      <w:r w:rsidRPr="00384226">
        <w:rPr>
          <w:rFonts w:eastAsia="MS Mincho"/>
          <w:i/>
          <w:iCs/>
          <w:color w:val="000000" w:themeColor="text1"/>
          <w:sz w:val="24"/>
          <w:szCs w:val="24"/>
        </w:rPr>
        <w:t>ç</w:t>
      </w:r>
      <w:r w:rsidRPr="00384226">
        <w:rPr>
          <w:i/>
          <w:iCs/>
          <w:color w:val="000000" w:themeColor="text1"/>
          <w:sz w:val="24"/>
          <w:szCs w:val="24"/>
        </w:rPr>
        <w:t>muarjes së provave në përputhje me nenet 150, 151/1/2, 380 të KPP. P</w:t>
      </w:r>
      <w:r w:rsidRPr="00384226">
        <w:rPr>
          <w:rFonts w:eastAsia="MS Mincho"/>
          <w:i/>
          <w:iCs/>
          <w:color w:val="000000" w:themeColor="text1"/>
          <w:sz w:val="24"/>
          <w:szCs w:val="24"/>
        </w:rPr>
        <w:t xml:space="preserve">ër këto arsye, Kolegji Penal, mbështetur në nenin 441/1/c të Kodit të Procedurës Penale, vendos prishjen e vendimit </w:t>
      </w:r>
      <w:r w:rsidRPr="00384226">
        <w:rPr>
          <w:i/>
          <w:iCs/>
          <w:color w:val="000000" w:themeColor="text1"/>
          <w:sz w:val="24"/>
          <w:szCs w:val="24"/>
        </w:rPr>
        <w:t>nr. 21/10-2016-44</w:t>
      </w:r>
      <w:r w:rsidRPr="00384226">
        <w:rPr>
          <w:rStyle w:val="Emphasis"/>
          <w:color w:val="000000" w:themeColor="text1"/>
          <w:sz w:val="24"/>
          <w:szCs w:val="24"/>
        </w:rPr>
        <w:t>, datë 14.01.2016,</w:t>
      </w:r>
      <w:r w:rsidRPr="00384226">
        <w:rPr>
          <w:i/>
          <w:iCs/>
          <w:color w:val="000000" w:themeColor="text1"/>
          <w:sz w:val="24"/>
          <w:szCs w:val="24"/>
        </w:rPr>
        <w:t xml:space="preserve"> të Gjykatës së Apelit Durrës dhe dërgimin e çështjes për rishqyrtim në atë gjykatë me tjetër trup gjykues.</w:t>
      </w:r>
      <w:r w:rsidR="007B5A6E" w:rsidRPr="00384226">
        <w:rPr>
          <w:i/>
          <w:iCs/>
          <w:color w:val="000000" w:themeColor="text1"/>
          <w:sz w:val="24"/>
          <w:szCs w:val="24"/>
        </w:rPr>
        <w:t>..”</w:t>
      </w:r>
    </w:p>
    <w:p w14:paraId="3D8DE834" w14:textId="67FA6CB9" w:rsidR="001A6845" w:rsidRPr="00384226" w:rsidRDefault="001A6845" w:rsidP="003E04E3">
      <w:pPr>
        <w:pStyle w:val="FootnoteText"/>
        <w:widowControl/>
        <w:numPr>
          <w:ilvl w:val="0"/>
          <w:numId w:val="4"/>
        </w:numPr>
        <w:tabs>
          <w:tab w:val="left" w:pos="900"/>
          <w:tab w:val="left" w:pos="1080"/>
          <w:tab w:val="left" w:pos="1170"/>
        </w:tabs>
        <w:autoSpaceDE/>
        <w:autoSpaceDN/>
        <w:adjustRightInd/>
        <w:ind w:left="0" w:firstLine="540"/>
        <w:jc w:val="both"/>
        <w:rPr>
          <w:rFonts w:ascii="Times New Roman" w:hAnsi="Times New Roman" w:cs="Times New Roman"/>
          <w:bCs/>
          <w:iCs/>
          <w:color w:val="000000" w:themeColor="text1"/>
          <w:sz w:val="24"/>
          <w:szCs w:val="24"/>
          <w:lang w:val="sq-AL"/>
        </w:rPr>
      </w:pPr>
      <w:r w:rsidRPr="00384226">
        <w:rPr>
          <w:rFonts w:ascii="Times New Roman" w:hAnsi="Times New Roman" w:cs="Times New Roman"/>
          <w:b/>
          <w:bCs/>
          <w:iCs/>
          <w:color w:val="000000" w:themeColor="text1"/>
          <w:sz w:val="24"/>
          <w:szCs w:val="24"/>
          <w:lang w:val="sq-AL"/>
        </w:rPr>
        <w:t>Në rishqyrtim Gjykata e Apelit t</w:t>
      </w:r>
      <w:r w:rsidRPr="00384226">
        <w:rPr>
          <w:rFonts w:ascii="Times New Roman" w:hAnsi="Times New Roman" w:cs="Times New Roman"/>
          <w:b/>
          <w:bCs/>
          <w:color w:val="000000" w:themeColor="text1"/>
          <w:sz w:val="24"/>
          <w:szCs w:val="24"/>
          <w:lang w:val="sq-AL"/>
        </w:rPr>
        <w:t>ë Juridiksionit të Përgjithshëm</w:t>
      </w:r>
      <w:r w:rsidRPr="00384226">
        <w:rPr>
          <w:rFonts w:ascii="Times New Roman" w:hAnsi="Times New Roman" w:cs="Times New Roman"/>
          <w:b/>
          <w:bCs/>
          <w:iCs/>
          <w:color w:val="000000" w:themeColor="text1"/>
          <w:sz w:val="24"/>
          <w:szCs w:val="24"/>
          <w:lang w:val="sq-AL"/>
        </w:rPr>
        <w:t>,</w:t>
      </w:r>
      <w:r w:rsidRPr="00384226">
        <w:rPr>
          <w:rFonts w:ascii="Times New Roman" w:hAnsi="Times New Roman" w:cs="Times New Roman"/>
          <w:b/>
          <w:iCs/>
          <w:color w:val="000000" w:themeColor="text1"/>
          <w:sz w:val="24"/>
          <w:szCs w:val="24"/>
          <w:lang w:val="sq-AL"/>
        </w:rPr>
        <w:t xml:space="preserve"> </w:t>
      </w:r>
      <w:r w:rsidRPr="00384226">
        <w:rPr>
          <w:rFonts w:ascii="Times New Roman" w:hAnsi="Times New Roman" w:cs="Times New Roman"/>
          <w:bCs/>
          <w:iCs/>
          <w:color w:val="000000" w:themeColor="text1"/>
          <w:sz w:val="24"/>
          <w:szCs w:val="24"/>
          <w:lang w:val="sq-AL"/>
        </w:rPr>
        <w:t xml:space="preserve">me vendimin </w:t>
      </w:r>
      <w:bookmarkStart w:id="0" w:name="_Hlk226553723"/>
      <w:r w:rsidRPr="00384226">
        <w:rPr>
          <w:rFonts w:ascii="Times New Roman" w:hAnsi="Times New Roman" w:cs="Times New Roman"/>
          <w:bCs/>
          <w:iCs/>
          <w:color w:val="000000" w:themeColor="text1"/>
          <w:sz w:val="24"/>
          <w:szCs w:val="24"/>
          <w:lang w:val="sq-AL"/>
        </w:rPr>
        <w:t>nr. 30-2024-9783/2929, datë 23.12.2024 ka vendosur:</w:t>
      </w:r>
      <w:bookmarkEnd w:id="0"/>
    </w:p>
    <w:p w14:paraId="0811DCD9"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Ndryshimin e vendimit penal nr. 18/13-2014-131, datë 10.01.2014 të Gjykatës së Rrethit Gjyqësor Elbasan, në këtë mënyrë:</w:t>
      </w:r>
    </w:p>
    <w:p w14:paraId="30522F06"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Ndryshimin e cilësimit juridik të veprës penale në ngarkim të të pandehurve Taulant Gjini dhe Dritan Kuqani, për viktimat Arben Shkodrani dhe Alfir Sadushi, nga “Vrasja me paramendim”, e kryer në bashkëpunim, parashikuar nga neni 78 i Kodit Penal, në “vrasja me dashje”, parashikuar nga neni 76 i Kodit Penal.</w:t>
      </w:r>
    </w:p>
    <w:p w14:paraId="5BE2C9E0"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 të të pandehurit Taulant Gjini për kryerjen e veprës penale “Vrasja me dashje”, e kryer në bashkëpunim, parashikuar nga neni 76, në lidhje me nenin 25 të K.Penal, në dëm të viktimës Arben Shkodrani dhe dënimin e tij me 15 vjetburgim.</w:t>
      </w:r>
    </w:p>
    <w:p w14:paraId="26678845" w14:textId="12A53D2E"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w:t>
      </w:r>
      <w:r w:rsidR="0070036C" w:rsidRPr="00384226">
        <w:rPr>
          <w:color w:val="000000" w:themeColor="text1"/>
          <w:sz w:val="24"/>
          <w:szCs w:val="24"/>
        </w:rPr>
        <w:t xml:space="preserve"> </w:t>
      </w:r>
      <w:r w:rsidRPr="00384226">
        <w:rPr>
          <w:color w:val="000000" w:themeColor="text1"/>
          <w:sz w:val="24"/>
          <w:szCs w:val="24"/>
        </w:rPr>
        <w:t>të të pandehurit Taulant Gjini për kryerjen e veprës penale “Vrasja me dashje”,</w:t>
      </w:r>
      <w:r w:rsidR="0070036C" w:rsidRPr="00384226">
        <w:rPr>
          <w:color w:val="000000" w:themeColor="text1"/>
          <w:sz w:val="24"/>
          <w:szCs w:val="24"/>
        </w:rPr>
        <w:t xml:space="preserve"> </w:t>
      </w:r>
      <w:r w:rsidRPr="00384226">
        <w:rPr>
          <w:color w:val="000000" w:themeColor="text1"/>
          <w:sz w:val="24"/>
          <w:szCs w:val="24"/>
        </w:rPr>
        <w:t>e kryer në bashkëpunim, parashikuar nga neni 76, në lidhje me nenin 25 të K.Penal, në dëm të viktimës Alfir Sadushi dhe dënimin e tij me 15 vjet burgim.</w:t>
      </w:r>
    </w:p>
    <w:p w14:paraId="6CE37623"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 të të pandehurit Taulant Gjini për kryerjen e veprës penale “Vrasja me paramendim”, e mbetur në tentativë, e kryer në bashkëpunim, parashikuar nga neni 78, në lidhje me nenet 22 dhe 25 të Kodit Penal, në dëm të viktimës Kastriot Dervishi dhe dënimin e tij me 20 vjet burgim.</w:t>
      </w:r>
    </w:p>
    <w:p w14:paraId="6D3809F5"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Në bazë të nenit 55 të Kodit Penal, në bashkim të dënimeve, dënimin përfundimisht të të pandehurit Taulant Gjini me 25 vjet burgim.</w:t>
      </w:r>
    </w:p>
    <w:p w14:paraId="19E2F5EA"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 të të pandehurit Dritan Kuqani për kryerjen e veprës penale “Vrasja me dashje”, e kryer në bashkëpunim, parashikuar nga neni 76, në lidhje me nenin 25 të K.Penal, në dëm të viktimës Arben Shkodrani dhe dënimin e tij me 15 vjetburgim.</w:t>
      </w:r>
    </w:p>
    <w:p w14:paraId="3300D9DD" w14:textId="69258039"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w:t>
      </w:r>
      <w:r w:rsidR="0070036C" w:rsidRPr="00384226">
        <w:rPr>
          <w:color w:val="000000" w:themeColor="text1"/>
          <w:sz w:val="24"/>
          <w:szCs w:val="24"/>
        </w:rPr>
        <w:t xml:space="preserve"> </w:t>
      </w:r>
      <w:r w:rsidRPr="00384226">
        <w:rPr>
          <w:color w:val="000000" w:themeColor="text1"/>
          <w:sz w:val="24"/>
          <w:szCs w:val="24"/>
        </w:rPr>
        <w:t>të të pandehurit Dritan Kuqani për kryerjen e veprës penale “Vrasja me dashje”,</w:t>
      </w:r>
      <w:r w:rsidR="0070036C" w:rsidRPr="00384226">
        <w:rPr>
          <w:color w:val="000000" w:themeColor="text1"/>
          <w:sz w:val="24"/>
          <w:szCs w:val="24"/>
        </w:rPr>
        <w:t xml:space="preserve"> </w:t>
      </w:r>
      <w:r w:rsidRPr="00384226">
        <w:rPr>
          <w:color w:val="000000" w:themeColor="text1"/>
          <w:sz w:val="24"/>
          <w:szCs w:val="24"/>
        </w:rPr>
        <w:t>e kryer në bashkëpunim, parashikuar nga neni 76, në lidhje me nenin 25 të K.Penal, në dëm të viktimës Alfir Sadushi dhe dënimin e tij me 15 vjet burgim.</w:t>
      </w:r>
    </w:p>
    <w:p w14:paraId="42B2D48B"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Deklarimin fajtor të të pandehurit Dritan Kuqani për kryerjen e veprës penale “Vrasja me paramendim”, e mbetur në tentativë, e kryer në bashkëpunim, parashikuar nga neni 78, në lidhje me nenet 22 dhe 25 të Kodit Penal, në dëm të viktimës Kastriot Dervishi dhe dënimin e tij me 20 vjet burgim.</w:t>
      </w:r>
    </w:p>
    <w:p w14:paraId="6190A97E"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Në bazë të nenit 55 të Kodit Penal, në bashkim të dënimeve, dënimin përfundimisht të tëpandehurit Dritan Kuqani me 25 vjet burgim.</w:t>
      </w:r>
    </w:p>
    <w:p w14:paraId="05C32E2E"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Dënimi i caktuarpër të pandehurit Taulant Gjini dhe Dritan Kuqani të vuhet në një burg tësigurisë së lartë.</w:t>
      </w:r>
    </w:p>
    <w:p w14:paraId="2BCF414D" w14:textId="77777777" w:rsidR="001A6845" w:rsidRPr="00384226" w:rsidRDefault="001A6845" w:rsidP="003E04E3">
      <w:pPr>
        <w:pStyle w:val="ListParagraph"/>
        <w:numPr>
          <w:ilvl w:val="0"/>
          <w:numId w:val="5"/>
        </w:numPr>
        <w:ind w:left="540"/>
        <w:jc w:val="both"/>
        <w:rPr>
          <w:color w:val="000000" w:themeColor="text1"/>
          <w:sz w:val="24"/>
          <w:szCs w:val="24"/>
        </w:rPr>
      </w:pPr>
      <w:r w:rsidRPr="00384226">
        <w:rPr>
          <w:color w:val="000000" w:themeColor="text1"/>
          <w:sz w:val="24"/>
          <w:szCs w:val="24"/>
        </w:rPr>
        <w:t>Kundër këtij vendimi lejohet rekurs në Gjykatën e Lartë, brenda 45 ditëve duke filluar ky afat nga dita e nesërme e njoftimit të vendimit të arsyetuar.</w:t>
      </w:r>
    </w:p>
    <w:p w14:paraId="4A6436E0" w14:textId="7C3BBB60"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color w:val="000000" w:themeColor="text1"/>
          <w:sz w:val="24"/>
          <w:szCs w:val="24"/>
          <w:lang w:val="sq-AL"/>
        </w:rPr>
        <w:t>Gjykata e Apelit, në mbështetje të vendimmarrjes, ndër të tjera ka arsyetuar:</w:t>
      </w:r>
      <w:r w:rsidRPr="00384226">
        <w:rPr>
          <w:rFonts w:ascii="Times New Roman" w:hAnsi="Times New Roman" w:cs="Times New Roman"/>
          <w:bCs/>
          <w:i/>
          <w:color w:val="000000" w:themeColor="text1"/>
          <w:sz w:val="24"/>
          <w:szCs w:val="24"/>
          <w:lang w:val="sq-AL"/>
        </w:rPr>
        <w:t xml:space="preserve"> “..., Në rigjykim, bazuar në nenin 427, paragrafin e katërt, të K.Pr.Penale, gjykata e apelit përsëriti pjesërisht shqyrtimin gjyqësor, duke rimarrë provat deklarative </w:t>
      </w:r>
      <w:r w:rsidR="00A302D2"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(me dëshmitarë). Në seancë u pyetën dëshmitarët Eduart Shkodrani, Xhemal Alla, Elda Lleshi, Shkëlzen Bylyku dhe Xhevahir Filja. Ndërsa për dëshmitarët e tjerë, pasi u ndoqën procedurat për gjetjen dhe njoftimin, rezultoi sipas rastit se, ose kishin vdekur ose ndodheshin jashtë shtetit, e nuk mund të gjendeshin. Prandaj, bazuar në nenin 369 të K.Pr.Penale, u lexuan deklarimet e dhëna në fazën e hetimit paraprak, të cilat do të vlerësohen në lidhje me provat e tjera</w:t>
      </w:r>
      <w:r w:rsidR="0050433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Në mënyrë të përmbledhur çmohet se, gjykata e shkallës së parë ka gabuar që i ka konsideruar të papërdorshme rezultatet e përgjimit ambiental të bisedave të shtetases Elda Lleshi dhe oficerit të policisë gjyqësore Arjan Hasani, ku rezultojnë të dhëna/informacione të drejtpërdrejta për autorësinë e të pandehurve. Gjykata nuk ka analizuar rrethanat dhe motivet e ndryshimit të deklarimeve nga disa dëshmitar. Ajo është bazuar vetëm në deklarimet gjatë gjykimit, pa pranuar kundërshtimet e dëshmisë dhe as i ka vlerësuar si provë deklarimet e mëparshme, të cilat po të analizohen në tërësi, konfirmohet vërtetësia e tyre. Me fjalë të tjera, nuk ka mbajtur parasysh se rezultojnë rrethana që kanë dëmtuar sinqeritetine përgjigjeve të dëshmitarëve, e prandaj deklarimet e mëparshme, ku rezultojnë të dhëna të drejtpërdrejta dhe indicje të rëndësishme për fajësinë e të pandehurve, duhet të ishin çmuar si prova, në bazë të nenit 362, paragrafit të katërt,</w:t>
      </w:r>
      <w:r w:rsidR="008008A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të K.Pr.Penale, sipas të cilit: </w:t>
      </w:r>
      <w:r w:rsidR="00A302D2"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“4.Deklarimet e mëparshme, të përfshira në fashikullin e gjykimit, sipas pikës 2</w:t>
      </w:r>
      <w:r w:rsidR="0050433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të këtij neni, çmohen si prova edhe kur rezulton se dëshmitari qoftë edhe gjatë</w:t>
      </w:r>
      <w:r w:rsidR="0050433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pyetjes në seancë i nënshtrohet dhunës, kanosjes, premtimit për t’i dhënë para</w:t>
      </w:r>
      <w:r w:rsidR="0050433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 xml:space="preserve">ose përfitime të tjera, me qëllim që të mos dëshmojë ose të bëjë dëshmi tërreme, si dhe kur rezultojnë rrethana të tjera që kanë dëmtuar sinqeritetin e përgjigjeve të tij.”Konkretisht gjykata e apelit vlerëson si vijon: </w:t>
      </w:r>
    </w:p>
    <w:p w14:paraId="55EAF5C9" w14:textId="77777777"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Së pari, në këtë rast është i qartë dhe nuk diskutohet fakti penal se viktimat Arben Shkodrani dhe Alfir Sadushi janë vrarë nga disa persona, të cilët i kanë qëlluar me armë zjarri. Po ashtu, se është tentuar të vritet edhe shtetasi Kastriot Dervishi. Prandaj, duke u kufizuar të shkaqet e ankimit dhe atë çfarë kundërshtohet nga palët, do të analizohet vetëm nëse provohet ose jo përtej çdo dyshimi të arsyeshëm, fakti nëse ata janë vrarë ose tentuar të vriten nga të pandehurit Taulant Gjini dhe Dritan Kuqani. Por, para se të analizohen e çmohen provat e marra në shqyrtim, duhet të vlerësohet për bazueshmërinë e vendimit të gjykatës së shkallës së parë për përdorshmërinë e disa prej provave.</w:t>
      </w:r>
    </w:p>
    <w:p w14:paraId="24153C2F" w14:textId="77777777"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Së dyti, gjykata e shkallës së parë ka gabuar që ka vlerësuar se në bazë të nenit 226, paragrafit të parë të K.Pr.Penale, rezultatet e përgjimit ndërmjet dëshmitares Elda Lleshi dhe oficerit të policisë gjyqësore Arjan Hasani, nuk mund të përdoren, sepse janë bërë jashtë rasteve të lejuara nga ligji. Sipas kësaj dispozite: “1. Rezultatet e përgjimit nuk mund të përdoren kur janë bërë jashtë rasteve të lejuara nga ligji ose kur nuk janë respektuar dispozitat e këtij seksioni...”. Nga njëra anë me të drejtë me vendimin e ndërmjetëm të datës 28.02.2013, gjykata ka rrëzuar kërkesat e mbrojtësve të të pandehurve për deklarimin të pavlefshëm të përgjimeve përkatëse, pasi sipas saj janë veprime të kryera bazuar në vendime të marra nga ana e gjykatës e cila ka lejuar kryerjen e këtyre përgjimeve. Ndërsa në vendimin përfundimtar i konsideron të papërdorshme rezultatet konkrete të përgjimit, për ato shkaqe që më parë ishin vlerësuar si të pabazuara, po prej saj. Ligji procedural penal ka parashikuar një mënyrë të caktuar se si dhe kur mund të kundërshtohet vendimi i gjykatës që ka autorizuar apo vlerësuar të ligjshëm përgjimin. Sipas nenit 222/a të K.Pr.Penale (sipas formulimit që ka pasur në kohën e gjykimit në shkallë të parë): “1.</w:t>
      </w:r>
      <w:r w:rsidR="008008A0"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Kundër vendimit që pranon përgjimin mund të bëhet ankim brenda 10 ditëve nga i interesuari që ka ardhur në dijeni të përgjimit, për shkelje të kritereve të parashikuara në nenin 221. 2. Ankimi shqyrtohet nga gjykata e apelit ose nga Prokurori i Përgjithshëm në rast se autorizimi është dhënë nga prokurori. Kur ankimi gjendet i drejtë, gjykata e apelit ose Prokurori i Përgjithshëm shfuqizojnë aktin që autorizon përgjimin dhe urdhërojnë fshirjen e çdo materiali të marrë nga përgjimi.” Kështu, personi i interesuar, duhet ta kundërshtojë brenda afateve ligjore vendimin përkatës që lejon përgjimin. Po ashtu, vendimi mund të kundërshtohet vetëm në organin kompetent, sipas rastit gjykata e apelit ose Prokurori i Përgjithshëm. Pra, jo nga gjykata e të njëjtit nivel. Gjithsesi, gjykata e shkallës së parë e ka rrëzuar kërkesën e të pandehurve për deklarimin e pavlefshëm të përgjimeve, përfshirë edhe atë ndërmjet dëshmitares Elda Lleshi dhe oficerit të policisë gjyqësore Arjan Hasani, pasi ishte gjykata që e kishte lejuar kryerjen e përgjimeve. Pra, me një vendim gjyqësor që përbën “gjë të gjykuar” (pasi nuk është kundërshtuar brenda afatit, në organin kompetent), e nuk mund të vihet më në diskutim, është vlerësuar se ishin rastet e lejuara nga ligji e se ishin respektuar dispozitat e Kodit për kryerjen e përgjimit. Në këto kushte, konkludohet se gjykata ka vlerësuar në kundërshtim me parimin e “gjësë së gjykuar”, se rezultat e përgjimit nuk mund të përdoren.  Edhe në themel e ka interpretuar në mënyrë të gabuar ligjin procedural penal, kur ka arsyetuar se nuk është lejuar përgjimi ndërmjet subjekteve të parashikuara në ligj. Neni 221, paragrafi i tretë, i K.Pr.Penale, parashikonte se: “3. Përgjimi mund të urdhërohet kundër: ...ç)personit, vëzhgimi i të cilit mund të çojë në zbulimin e vendndodhjes ose të identitetit të të dyshuarit.” Pra, përgjimi mund të lejohet edhe ndaj një personi që ka të dhëna për identitetin e të dyshuarit, si në këtë rast. Kështu, shtetasja Elda Lleshi, ishte një nga personat që rezultonte t’i kishte parë autorët, por nuk tregonte vetëm identitetin e tyre (sepse sipas saj nuk i kishte njohur, duke qenë të maskuar). Po ashtu, kishte dyshime të arsyeshme (për këtë lloj vendimmarrje të lejimit të përgjimit, kërkohet një standard më i ulët provueshmërie se për gjykimin në themel) se dëshmitarët ishin nën ndikimin apo frikën për të mos treguar të vërtetën. Prandaj, përgjimet ishin të domosdoshme për vazhdimin e hetimeve. Nga ana tjetër, nuk rezulton që përgjimi të jetë bërë në tejkalim të vendimit të gjykatës që e ka lejuar atë (përgjimin), që të sillte si pasojë vendimmarrjen e gjykatës për papërdorshmëri të rezultateve përkatëse. Po ashtu, ndryshe nga sa prapësojnë mbrojtësit e të pandehurve dhe vlerësuar gjykata e shkallës së parë, gjykata e apelit nuk konstaton që të jetë cenuar liria e vullnetit të personit të përgjuar, shtetases Elda Lleshi. Në rastet kur ka të dhëna të mjaftueshme se personi është nën ndikimin e frikës, kërcënimeve, dhunës etj., është e pranueshme të përdoren metoda për të inkurajuar apo vënë</w:t>
      </w:r>
      <w:r w:rsidR="00940E06"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në pozitë që të mund të tregojë të vërtetën. Në këtë rast, duke e analizuar në tërësi sjelljen e oficerit të policisë gjyqësore Arjan Hasani, rezulton se metodat e përdorura janë bërë thjesht për ta vënë në pozitë që të tregojë të vërtetën, pa qenë e frikësuar apo ndikuar. Nga konteksti i zhvillimit të bisedës dallohet qartë hezitimi i dëshmitares për të përmendur emrat dhe prandaj oficeri i policisë gjyqësore ia ka treguar të shkruara në mënyrë që thjesht të konfirmonte se bëhej fjalë për ta, pa i shprehur ajo me fjalët e saj. Në zhvillimin e bisedës duket që ajo ka informacione të plota e të sakta për ngjarjen e personat e përfshirë. Pra, jo se është ndikuar apo nxitur nga bashkëbiseduesi për të treguar disa emra për të cilët nuk kishte informacion më parë. </w:t>
      </w:r>
    </w:p>
    <w:p w14:paraId="25A7DA79" w14:textId="2BEAE831"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 xml:space="preserve">Së treti, gjykata e apelit çmon se rezultojnë disa rrethana që provojnë se viktima Kastriot Dervishi dhe dëshmitarët e tjerë, nuk kanë treguar të vërtetën kur janë pyetur në gjykim, nën ndikimin e frikës. Dëshmitari Eduart Shkodrani i pyetur nga gjykata e apelit në rigjykim, ndër të tjera deklaroi se kur e ka takuar Kastriot Dervishin dhe i ka thënë pse nuk tregon të vërtetën, ai i ka deklaruar se, “kam një gocë 15 vjeçe dhe nuk vihet në pozitë familja”. Theksohet se në gjykimin në shkallë të parë në seancën e datës 09.10.2013 është bërë edhe ballafaqimi ndërmjet dëshmitarëve Eduart Shkodrani dhe Kastriot Dervishi, </w:t>
      </w:r>
      <w:r w:rsidR="00162383" w:rsidRPr="00384226">
        <w:rPr>
          <w:rFonts w:ascii="Times New Roman" w:hAnsi="Times New Roman" w:cs="Times New Roman"/>
          <w:bCs/>
          <w:i/>
          <w:color w:val="000000" w:themeColor="text1"/>
          <w:sz w:val="24"/>
          <w:szCs w:val="24"/>
          <w:lang w:val="sq-AL"/>
        </w:rPr>
        <w:t>ku rezulton se: “Gjykata pyet dë</w:t>
      </w:r>
      <w:r w:rsidRPr="00384226">
        <w:rPr>
          <w:rFonts w:ascii="Times New Roman" w:hAnsi="Times New Roman" w:cs="Times New Roman"/>
          <w:bCs/>
          <w:i/>
          <w:color w:val="000000" w:themeColor="text1"/>
          <w:sz w:val="24"/>
          <w:szCs w:val="24"/>
          <w:lang w:val="sq-AL"/>
        </w:rPr>
        <w:t>shmitarin Eduart Shkodrani: Ju ne deklarimet tuaja para gjykat</w:t>
      </w:r>
      <w:r w:rsidR="00162383" w:rsidRPr="00384226">
        <w:rPr>
          <w:rFonts w:ascii="Times New Roman" w:hAnsi="Times New Roman" w:cs="Times New Roman"/>
          <w:bCs/>
          <w:i/>
          <w:color w:val="000000" w:themeColor="text1"/>
          <w:sz w:val="24"/>
          <w:szCs w:val="24"/>
          <w:lang w:val="sq-AL"/>
        </w:rPr>
        <w:t>ës në seancën gjyqë</w:t>
      </w:r>
      <w:r w:rsidRPr="00384226">
        <w:rPr>
          <w:rFonts w:ascii="Times New Roman" w:hAnsi="Times New Roman" w:cs="Times New Roman"/>
          <w:bCs/>
          <w:i/>
          <w:color w:val="000000" w:themeColor="text1"/>
          <w:sz w:val="24"/>
          <w:szCs w:val="24"/>
          <w:lang w:val="sq-AL"/>
        </w:rPr>
        <w:t>sore t</w:t>
      </w:r>
      <w:r w:rsidR="00162383"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dat</w:t>
      </w:r>
      <w:r w:rsidR="00162383" w:rsidRPr="00384226">
        <w:rPr>
          <w:rFonts w:ascii="Times New Roman" w:hAnsi="Times New Roman" w:cs="Times New Roman"/>
          <w:bCs/>
          <w:i/>
          <w:color w:val="000000" w:themeColor="text1"/>
          <w:sz w:val="24"/>
          <w:szCs w:val="24"/>
          <w:lang w:val="sq-AL"/>
        </w:rPr>
        <w:t>ës 15.05.2013 keni thënë</w:t>
      </w:r>
      <w:r w:rsidRPr="00384226">
        <w:rPr>
          <w:rFonts w:ascii="Times New Roman" w:hAnsi="Times New Roman" w:cs="Times New Roman"/>
          <w:bCs/>
          <w:i/>
          <w:color w:val="000000" w:themeColor="text1"/>
          <w:sz w:val="24"/>
          <w:szCs w:val="24"/>
          <w:lang w:val="sq-AL"/>
        </w:rPr>
        <w:t xml:space="preserve"> “Pasi Kastrioti ka dal</w:t>
      </w:r>
      <w:r w:rsidR="00C1585D" w:rsidRPr="00384226">
        <w:rPr>
          <w:rFonts w:ascii="Times New Roman" w:hAnsi="Times New Roman" w:cs="Times New Roman"/>
          <w:bCs/>
          <w:i/>
          <w:color w:val="000000" w:themeColor="text1"/>
          <w:sz w:val="24"/>
          <w:szCs w:val="24"/>
          <w:lang w:val="sq-AL"/>
        </w:rPr>
        <w:t>ë nga spitali jam takuar me të</w:t>
      </w:r>
      <w:r w:rsidRPr="00384226">
        <w:rPr>
          <w:rFonts w:ascii="Times New Roman" w:hAnsi="Times New Roman" w:cs="Times New Roman"/>
          <w:bCs/>
          <w:i/>
          <w:color w:val="000000" w:themeColor="text1"/>
          <w:sz w:val="24"/>
          <w:szCs w:val="24"/>
          <w:lang w:val="sq-AL"/>
        </w:rPr>
        <w:t xml:space="preserve">. Ai </w:t>
      </w:r>
      <w:r w:rsidR="0042396B" w:rsidRPr="00384226">
        <w:rPr>
          <w:rFonts w:ascii="Times New Roman" w:hAnsi="Times New Roman" w:cs="Times New Roman"/>
          <w:bCs/>
          <w:i/>
          <w:color w:val="000000" w:themeColor="text1"/>
          <w:sz w:val="24"/>
          <w:szCs w:val="24"/>
          <w:lang w:val="sq-AL"/>
        </w:rPr>
        <w:t>me ka ardhur tek dera e shtepisë</w:t>
      </w:r>
      <w:r w:rsidRPr="00384226">
        <w:rPr>
          <w:rFonts w:ascii="Times New Roman" w:hAnsi="Times New Roman" w:cs="Times New Roman"/>
          <w:bCs/>
          <w:i/>
          <w:color w:val="000000" w:themeColor="text1"/>
          <w:sz w:val="24"/>
          <w:szCs w:val="24"/>
          <w:lang w:val="sq-AL"/>
        </w:rPr>
        <w:t xml:space="preserve"> s</w:t>
      </w:r>
      <w:r w:rsidR="0042396B"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bashku me 3 a 4 persona te tjere dhe me ka thene: “ne na ka gjuajtur Tan Kulja pasi un kam pasur ngaterrese me te, si dhe Landi i Mudes, Roni dhe Ledjo”</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 xml:space="preserve">- Si </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sht</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e v</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rteta, i q</w:t>
      </w:r>
      <w:r w:rsidR="00B9186A" w:rsidRPr="00384226">
        <w:rPr>
          <w:rFonts w:ascii="Times New Roman" w:hAnsi="Times New Roman" w:cs="Times New Roman"/>
          <w:bCs/>
          <w:i/>
          <w:color w:val="000000" w:themeColor="text1"/>
          <w:sz w:val="24"/>
          <w:szCs w:val="24"/>
          <w:lang w:val="sq-AL"/>
        </w:rPr>
        <w:t>ëndroni kë</w:t>
      </w:r>
      <w:r w:rsidRPr="00384226">
        <w:rPr>
          <w:rFonts w:ascii="Times New Roman" w:hAnsi="Times New Roman" w:cs="Times New Roman"/>
          <w:bCs/>
          <w:i/>
          <w:color w:val="000000" w:themeColor="text1"/>
          <w:sz w:val="24"/>
          <w:szCs w:val="24"/>
          <w:lang w:val="sq-AL"/>
        </w:rPr>
        <w:t>tyre th</w:t>
      </w:r>
      <w:r w:rsidR="00B9186A" w:rsidRPr="00384226">
        <w:rPr>
          <w:rFonts w:ascii="Times New Roman" w:hAnsi="Times New Roman" w:cs="Times New Roman"/>
          <w:bCs/>
          <w:i/>
          <w:color w:val="000000" w:themeColor="text1"/>
          <w:sz w:val="24"/>
          <w:szCs w:val="24"/>
          <w:lang w:val="sq-AL"/>
        </w:rPr>
        <w:t>ënieve? Dë</w:t>
      </w:r>
      <w:r w:rsidRPr="00384226">
        <w:rPr>
          <w:rFonts w:ascii="Times New Roman" w:hAnsi="Times New Roman" w:cs="Times New Roman"/>
          <w:bCs/>
          <w:i/>
          <w:color w:val="000000" w:themeColor="text1"/>
          <w:sz w:val="24"/>
          <w:szCs w:val="24"/>
          <w:lang w:val="sq-AL"/>
        </w:rPr>
        <w:t>shmitari Eduart Shkodrani tha: Un i q</w:t>
      </w:r>
      <w:r w:rsidR="00B9186A" w:rsidRPr="00384226">
        <w:rPr>
          <w:rFonts w:ascii="Times New Roman" w:hAnsi="Times New Roman" w:cs="Times New Roman"/>
          <w:bCs/>
          <w:i/>
          <w:color w:val="000000" w:themeColor="text1"/>
          <w:sz w:val="24"/>
          <w:szCs w:val="24"/>
          <w:lang w:val="sq-AL"/>
        </w:rPr>
        <w:t>ëndroj plotë</w:t>
      </w:r>
      <w:r w:rsidRPr="00384226">
        <w:rPr>
          <w:rFonts w:ascii="Times New Roman" w:hAnsi="Times New Roman" w:cs="Times New Roman"/>
          <w:bCs/>
          <w:i/>
          <w:color w:val="000000" w:themeColor="text1"/>
          <w:sz w:val="24"/>
          <w:szCs w:val="24"/>
          <w:lang w:val="sq-AL"/>
        </w:rPr>
        <w:t>sisht deklarimeve q</w:t>
      </w:r>
      <w:r w:rsidR="00B9186A" w:rsidRPr="00384226">
        <w:rPr>
          <w:rFonts w:ascii="Times New Roman" w:hAnsi="Times New Roman" w:cs="Times New Roman"/>
          <w:bCs/>
          <w:i/>
          <w:color w:val="000000" w:themeColor="text1"/>
          <w:sz w:val="24"/>
          <w:szCs w:val="24"/>
          <w:lang w:val="sq-AL"/>
        </w:rPr>
        <w:t>ë</w:t>
      </w:r>
      <w:r w:rsidR="0042396B"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 xml:space="preserve">kam </w:t>
      </w:r>
      <w:r w:rsidR="00B9186A" w:rsidRPr="00384226">
        <w:rPr>
          <w:rFonts w:ascii="Times New Roman" w:hAnsi="Times New Roman" w:cs="Times New Roman"/>
          <w:bCs/>
          <w:i/>
          <w:color w:val="000000" w:themeColor="text1"/>
          <w:sz w:val="24"/>
          <w:szCs w:val="24"/>
          <w:lang w:val="sq-AL"/>
        </w:rPr>
        <w:t>dhenë në atë</w:t>
      </w:r>
      <w:r w:rsidRPr="00384226">
        <w:rPr>
          <w:rFonts w:ascii="Times New Roman" w:hAnsi="Times New Roman" w:cs="Times New Roman"/>
          <w:bCs/>
          <w:i/>
          <w:color w:val="000000" w:themeColor="text1"/>
          <w:sz w:val="24"/>
          <w:szCs w:val="24"/>
          <w:lang w:val="sq-AL"/>
        </w:rPr>
        <w:t xml:space="preserve"> seancë.</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Lidhur me vazhdimin e gjykimit Gjykata pyet d</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shmitarin Kastriot Dervishi: Ju ne deklarimet tuaja para gjykat</w:t>
      </w:r>
      <w:r w:rsidR="00B9186A" w:rsidRPr="00384226">
        <w:rPr>
          <w:rFonts w:ascii="Times New Roman" w:hAnsi="Times New Roman" w:cs="Times New Roman"/>
          <w:bCs/>
          <w:i/>
          <w:color w:val="000000" w:themeColor="text1"/>
          <w:sz w:val="24"/>
          <w:szCs w:val="24"/>
          <w:lang w:val="sq-AL"/>
        </w:rPr>
        <w:t>ës në</w:t>
      </w:r>
      <w:r w:rsidRPr="00384226">
        <w:rPr>
          <w:rFonts w:ascii="Times New Roman" w:hAnsi="Times New Roman" w:cs="Times New Roman"/>
          <w:bCs/>
          <w:i/>
          <w:color w:val="000000" w:themeColor="text1"/>
          <w:sz w:val="24"/>
          <w:szCs w:val="24"/>
          <w:lang w:val="sq-AL"/>
        </w:rPr>
        <w:t xml:space="preserve"> seanc</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 gjyq</w:t>
      </w:r>
      <w:r w:rsidR="00B9186A" w:rsidRPr="00384226">
        <w:rPr>
          <w:rFonts w:ascii="Times New Roman" w:hAnsi="Times New Roman" w:cs="Times New Roman"/>
          <w:bCs/>
          <w:i/>
          <w:color w:val="000000" w:themeColor="text1"/>
          <w:sz w:val="24"/>
          <w:szCs w:val="24"/>
          <w:lang w:val="sq-AL"/>
        </w:rPr>
        <w:t>ëore të</w:t>
      </w:r>
      <w:r w:rsidRPr="00384226">
        <w:rPr>
          <w:rFonts w:ascii="Times New Roman" w:hAnsi="Times New Roman" w:cs="Times New Roman"/>
          <w:bCs/>
          <w:i/>
          <w:color w:val="000000" w:themeColor="text1"/>
          <w:sz w:val="24"/>
          <w:szCs w:val="24"/>
          <w:lang w:val="sq-AL"/>
        </w:rPr>
        <w:t xml:space="preserve"> dat</w:t>
      </w:r>
      <w:r w:rsidR="00B9186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 17.04.2013 keni th</w:t>
      </w:r>
      <w:r w:rsidR="0028129C" w:rsidRPr="00384226">
        <w:rPr>
          <w:rFonts w:ascii="Times New Roman" w:hAnsi="Times New Roman" w:cs="Times New Roman"/>
          <w:bCs/>
          <w:i/>
          <w:color w:val="000000" w:themeColor="text1"/>
          <w:sz w:val="24"/>
          <w:szCs w:val="24"/>
          <w:lang w:val="sq-AL"/>
        </w:rPr>
        <w:t>ënë</w:t>
      </w:r>
      <w:r w:rsidRPr="00384226">
        <w:rPr>
          <w:rFonts w:ascii="Times New Roman" w:hAnsi="Times New Roman" w:cs="Times New Roman"/>
          <w:bCs/>
          <w:i/>
          <w:color w:val="000000" w:themeColor="text1"/>
          <w:sz w:val="24"/>
          <w:szCs w:val="24"/>
          <w:lang w:val="sq-AL"/>
        </w:rPr>
        <w:t xml:space="preserve"> e n</w:t>
      </w:r>
      <w:r w:rsidR="0028129C" w:rsidRPr="00384226">
        <w:rPr>
          <w:rFonts w:ascii="Times New Roman" w:hAnsi="Times New Roman" w:cs="Times New Roman"/>
          <w:bCs/>
          <w:i/>
          <w:color w:val="000000" w:themeColor="text1"/>
          <w:sz w:val="24"/>
          <w:szCs w:val="24"/>
          <w:lang w:val="sq-AL"/>
        </w:rPr>
        <w:t>e</w:t>
      </w:r>
      <w:r w:rsidRPr="00384226">
        <w:rPr>
          <w:rFonts w:ascii="Times New Roman" w:hAnsi="Times New Roman" w:cs="Times New Roman"/>
          <w:bCs/>
          <w:i/>
          <w:color w:val="000000" w:themeColor="text1"/>
          <w:sz w:val="24"/>
          <w:szCs w:val="24"/>
          <w:lang w:val="sq-AL"/>
        </w:rPr>
        <w:t xml:space="preserve"> “Pas plagosjes pasi dola nga spitali un kam shkuar n</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Itali, pastaj atje jam kapur nga policia Ital</w:t>
      </w:r>
      <w:r w:rsidR="00126F91" w:rsidRPr="00384226">
        <w:rPr>
          <w:rFonts w:ascii="Times New Roman" w:hAnsi="Times New Roman" w:cs="Times New Roman"/>
          <w:bCs/>
          <w:i/>
          <w:color w:val="000000" w:themeColor="text1"/>
          <w:sz w:val="24"/>
          <w:szCs w:val="24"/>
          <w:lang w:val="sq-AL"/>
        </w:rPr>
        <w:t>i</w:t>
      </w:r>
      <w:r w:rsidRPr="00384226">
        <w:rPr>
          <w:rFonts w:ascii="Times New Roman" w:hAnsi="Times New Roman" w:cs="Times New Roman"/>
          <w:bCs/>
          <w:i/>
          <w:color w:val="000000" w:themeColor="text1"/>
          <w:sz w:val="24"/>
          <w:szCs w:val="24"/>
          <w:lang w:val="sq-AL"/>
        </w:rPr>
        <w:t>ane dhe jam ekstraduar për në Shqipëri”.- Si</w:t>
      </w:r>
      <w:r w:rsidR="00331FA1" w:rsidRPr="00384226">
        <w:rPr>
          <w:rFonts w:ascii="Times New Roman" w:hAnsi="Times New Roman" w:cs="Times New Roman"/>
          <w:bCs/>
          <w:i/>
          <w:color w:val="000000" w:themeColor="text1"/>
          <w:sz w:val="24"/>
          <w:szCs w:val="24"/>
          <w:lang w:val="sq-AL"/>
        </w:rPr>
        <w:t xml:space="preserve"> </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sht</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e v</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rteta, a jeni takuar ju pas daljes nga spitali me d</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shmitarin Eduart Shkodrani?</w:t>
      </w:r>
      <w:r w:rsidR="00126F91" w:rsidRPr="00384226">
        <w:rPr>
          <w:rFonts w:ascii="Times New Roman" w:hAnsi="Times New Roman" w:cs="Times New Roman"/>
          <w:bCs/>
          <w:i/>
          <w:color w:val="000000" w:themeColor="text1"/>
          <w:sz w:val="24"/>
          <w:szCs w:val="24"/>
          <w:lang w:val="sq-AL"/>
        </w:rPr>
        <w:t xml:space="preserve"> </w:t>
      </w:r>
      <w:r w:rsidR="0028129C" w:rsidRPr="00384226">
        <w:rPr>
          <w:rFonts w:ascii="Times New Roman" w:hAnsi="Times New Roman" w:cs="Times New Roman"/>
          <w:bCs/>
          <w:i/>
          <w:color w:val="000000" w:themeColor="text1"/>
          <w:sz w:val="24"/>
          <w:szCs w:val="24"/>
          <w:lang w:val="sq-AL"/>
        </w:rPr>
        <w:t>Dë</w:t>
      </w:r>
      <w:r w:rsidRPr="00384226">
        <w:rPr>
          <w:rFonts w:ascii="Times New Roman" w:hAnsi="Times New Roman" w:cs="Times New Roman"/>
          <w:bCs/>
          <w:i/>
          <w:color w:val="000000" w:themeColor="text1"/>
          <w:sz w:val="24"/>
          <w:szCs w:val="24"/>
          <w:lang w:val="sq-AL"/>
        </w:rPr>
        <w:t xml:space="preserve">shmitari Kastriot Dervishi tha: Po. </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sht</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e v</w:t>
      </w:r>
      <w:r w:rsidR="0028129C"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rtet</w:t>
      </w:r>
      <w:r w:rsidR="0028129C" w:rsidRPr="00384226">
        <w:rPr>
          <w:rFonts w:ascii="Times New Roman" w:hAnsi="Times New Roman" w:cs="Times New Roman"/>
          <w:bCs/>
          <w:i/>
          <w:color w:val="000000" w:themeColor="text1"/>
          <w:sz w:val="24"/>
          <w:szCs w:val="24"/>
          <w:lang w:val="sq-AL"/>
        </w:rPr>
        <w:t>ë që</w:t>
      </w:r>
      <w:r w:rsidRPr="00384226">
        <w:rPr>
          <w:rFonts w:ascii="Times New Roman" w:hAnsi="Times New Roman" w:cs="Times New Roman"/>
          <w:bCs/>
          <w:i/>
          <w:color w:val="000000" w:themeColor="text1"/>
          <w:sz w:val="24"/>
          <w:szCs w:val="24"/>
          <w:lang w:val="sq-AL"/>
        </w:rPr>
        <w:t xml:space="preserve"> ja</w:t>
      </w:r>
      <w:r w:rsidR="0028129C" w:rsidRPr="00384226">
        <w:rPr>
          <w:rFonts w:ascii="Times New Roman" w:hAnsi="Times New Roman" w:cs="Times New Roman"/>
          <w:bCs/>
          <w:i/>
          <w:color w:val="000000" w:themeColor="text1"/>
          <w:sz w:val="24"/>
          <w:szCs w:val="24"/>
          <w:lang w:val="sq-AL"/>
        </w:rPr>
        <w:t>m takuar me Eduart Shkodranin të</w:t>
      </w:r>
      <w:r w:rsidRPr="00384226">
        <w:rPr>
          <w:rFonts w:ascii="Times New Roman" w:hAnsi="Times New Roman" w:cs="Times New Roman"/>
          <w:bCs/>
          <w:i/>
          <w:color w:val="000000" w:themeColor="text1"/>
          <w:sz w:val="24"/>
          <w:szCs w:val="24"/>
          <w:lang w:val="sq-AL"/>
        </w:rPr>
        <w:t xml:space="preserve"> sht</w:t>
      </w:r>
      <w:r w:rsidR="0028129C" w:rsidRPr="00384226">
        <w:rPr>
          <w:rFonts w:ascii="Times New Roman" w:hAnsi="Times New Roman" w:cs="Times New Roman"/>
          <w:bCs/>
          <w:i/>
          <w:color w:val="000000" w:themeColor="text1"/>
          <w:sz w:val="24"/>
          <w:szCs w:val="24"/>
          <w:lang w:val="sq-AL"/>
        </w:rPr>
        <w:t>ëpia e tij, pastaj më</w:t>
      </w:r>
      <w:r w:rsidRPr="00384226">
        <w:rPr>
          <w:rFonts w:ascii="Times New Roman" w:hAnsi="Times New Roman" w:cs="Times New Roman"/>
          <w:bCs/>
          <w:i/>
          <w:color w:val="000000" w:themeColor="text1"/>
          <w:sz w:val="24"/>
          <w:szCs w:val="24"/>
          <w:lang w:val="sq-AL"/>
        </w:rPr>
        <w:t xml:space="preserve"> von</w:t>
      </w:r>
      <w:r w:rsidR="00C30FD0"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kam shkuar ne Itali.</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Gjykata pyet deshmitarin Kastriot Dervishi: A ike thene Eduart Shkodranit qe “ne na ka gjuajtur Tan Kulja, pasi un kam pasur ngaterrese me te, si dhe Landi Mudes, Roni dhe Ledio”?</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Dëshmitari Kastriot Dervishi tha: Po i kam</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th</w:t>
      </w:r>
      <w:r w:rsidR="00C30FD0" w:rsidRPr="00384226">
        <w:rPr>
          <w:rFonts w:ascii="Times New Roman" w:hAnsi="Times New Roman" w:cs="Times New Roman"/>
          <w:bCs/>
          <w:i/>
          <w:color w:val="000000" w:themeColor="text1"/>
          <w:sz w:val="24"/>
          <w:szCs w:val="24"/>
          <w:lang w:val="sq-AL"/>
        </w:rPr>
        <w:t>ënë</w:t>
      </w:r>
      <w:r w:rsidRPr="00384226">
        <w:rPr>
          <w:rFonts w:ascii="Times New Roman" w:hAnsi="Times New Roman" w:cs="Times New Roman"/>
          <w:bCs/>
          <w:i/>
          <w:color w:val="000000" w:themeColor="text1"/>
          <w:sz w:val="24"/>
          <w:szCs w:val="24"/>
          <w:lang w:val="sq-AL"/>
        </w:rPr>
        <w:t>.”</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Kështu, dëshmitari Kastriot Dervishi rezulton se ka ndryshuar qëndrim dhe se nuk është i sinqertë, ndërkohë që si viktimë e veprës penale, duhet të ishte personi më i interesuar</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për t’u zbardhur e vërteta. Ai nuk pohon në mënyrë bindëse se e ka pasur gabim më parë dhe se ka ndryshuar qëndrim për ndonjë shkak konkret, por thjesht është kontradiktor, duke refuzuar të tregojë gjithë të vërtetën. Në këtë kontekst Gjykata e apelit krijon bindjen se motivi është ai i deklaruar nga dëshmitari Eduart Shkodrani, pikërisht frika për cenimin e pozitës së familjes e konkretisht të vajzës së</w:t>
      </w:r>
      <w:r w:rsidR="00940E06"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tij të mitur. Edhe nga përgjimet e dëshmitares Elda Lleshi me oficerin e policisë gjyqësore, si dhe me shtetasen Emine Ruçi, por edhe nga provat e tjera, nuk rezulton që ndonjë dëshmitar t’i jetë nënshtruar dhunës, kanosjes, premtimit për t’i dhënë para ose përfitime të tjera. Por, dukshëm rezultojnë rrethana që tregojnë se janë të</w:t>
      </w:r>
      <w:r w:rsidR="00940E06"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frikësuar për të treguar të vërtetën në gjykatë. Pra</w:t>
      </w:r>
      <w:r w:rsidR="00912295" w:rsidRPr="00384226">
        <w:rPr>
          <w:rFonts w:ascii="Times New Roman" w:hAnsi="Times New Roman" w:cs="Times New Roman"/>
          <w:bCs/>
          <w:i/>
          <w:color w:val="000000" w:themeColor="text1"/>
          <w:sz w:val="24"/>
          <w:szCs w:val="24"/>
          <w:lang w:val="sq-AL"/>
        </w:rPr>
        <w:t>,</w:t>
      </w:r>
      <w:r w:rsidRPr="00384226">
        <w:rPr>
          <w:rFonts w:ascii="Times New Roman" w:hAnsi="Times New Roman" w:cs="Times New Roman"/>
          <w:bCs/>
          <w:i/>
          <w:color w:val="000000" w:themeColor="text1"/>
          <w:sz w:val="24"/>
          <w:szCs w:val="24"/>
          <w:lang w:val="sq-AL"/>
        </w:rPr>
        <w:t xml:space="preserve"> ekzistojnë rrethana që dëmtojnë sinqeritetin e përgjigjeve të saj. Dëshmitari Shkëlzen Bylyku i pyetur në fazën e hetimit paraprak nga oficeri i policisë gjyqësore Qemal Molla, siç është pasqyruar në procesverbalin e datës 01.04.2010 (shih faqen 267 të fashikullit të procedimit penal), ka dhënë deklarime të detajuara, e të rëndësishme, për faktet objekt akuze dhe që janë në përputhjeme provat e tjera. Ndërsa në gjykim i ka ndryshuar deklarimet, duke mos thënë të gjithë të vërtetën. Edhe për këtë dëshmitar duke i vlerësuar në tërësi rrethanat e çështjes, çmohet se deklarimet në gjykim nuk janë të vërteta dhe duhet të vlerësohen si provë deklarimet e dhëna para policisë gjyqësore.</w:t>
      </w:r>
    </w:p>
    <w:p w14:paraId="02217CE4" w14:textId="2A732C94"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Së katërti, gjykata e apelit ndryshe nga sa ka çmuar gjykata e shkallës së parë, krijon bindjen e plotë, pra përtej çdo dyshimi të arsyeshëm, se të pandehurit janë dy nga bashkë autorët e vrasjes së shtetasve Arben Shkodrani dhe Alfir Sadushi, e tentativës së vrasjes me paramendim të shtetasit Kastriot Dervishi. Theksohen këto prova të drejtpërdrejta: Dëshmitari Shkëlzen Bylyku, i pyetur nga oficeri i policisë gjyqësore në datë 01.04.2010, ndër të tjera ka deklaruar se: “Pyetje: Ju personalisht a i njihni shtetasit Dritan Kuqani (Hyseni), Taulant Idrizin (landi i Mudes), Ledio Fezo dhe Erjon Derraj (Roni)</w:t>
      </w:r>
      <w:r w:rsidR="007F0515" w:rsidRPr="00384226">
        <w:rPr>
          <w:rFonts w:ascii="Times New Roman" w:hAnsi="Times New Roman" w:cs="Times New Roman"/>
          <w:bCs/>
          <w:i/>
          <w:color w:val="000000" w:themeColor="text1"/>
          <w:sz w:val="24"/>
          <w:szCs w:val="24"/>
          <w:lang w:val="sq-AL"/>
        </w:rPr>
        <w:t>, nëse po ku dhe kur i keni parë</w:t>
      </w:r>
      <w:r w:rsidRPr="00384226">
        <w:rPr>
          <w:rFonts w:ascii="Times New Roman" w:hAnsi="Times New Roman" w:cs="Times New Roman"/>
          <w:bCs/>
          <w:i/>
          <w:color w:val="000000" w:themeColor="text1"/>
          <w:sz w:val="24"/>
          <w:szCs w:val="24"/>
          <w:lang w:val="sq-AL"/>
        </w:rPr>
        <w:t xml:space="preserve"> p</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 her</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par</w:t>
      </w:r>
      <w:r w:rsidR="007F0515" w:rsidRPr="00384226">
        <w:rPr>
          <w:rFonts w:ascii="Times New Roman" w:hAnsi="Times New Roman" w:cs="Times New Roman"/>
          <w:bCs/>
          <w:i/>
          <w:color w:val="000000" w:themeColor="text1"/>
          <w:sz w:val="24"/>
          <w:szCs w:val="24"/>
          <w:lang w:val="sq-AL"/>
        </w:rPr>
        <w:t>ë kë</w:t>
      </w:r>
      <w:r w:rsidRPr="00384226">
        <w:rPr>
          <w:rFonts w:ascii="Times New Roman" w:hAnsi="Times New Roman" w:cs="Times New Roman"/>
          <w:bCs/>
          <w:i/>
          <w:color w:val="000000" w:themeColor="text1"/>
          <w:sz w:val="24"/>
          <w:szCs w:val="24"/>
          <w:lang w:val="sq-AL"/>
        </w:rPr>
        <w:t>ta shtetas? P</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rgjigje: Dua 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them se un</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k</w:t>
      </w:r>
      <w:r w:rsidR="007F0515" w:rsidRPr="00384226">
        <w:rPr>
          <w:rFonts w:ascii="Times New Roman" w:hAnsi="Times New Roman" w:cs="Times New Roman"/>
          <w:bCs/>
          <w:i/>
          <w:color w:val="000000" w:themeColor="text1"/>
          <w:sz w:val="24"/>
          <w:szCs w:val="24"/>
          <w:lang w:val="sq-AL"/>
        </w:rPr>
        <w:t>ëta shtetas i njoh pasi kë</w:t>
      </w:r>
      <w:r w:rsidRPr="00384226">
        <w:rPr>
          <w:rFonts w:ascii="Times New Roman" w:hAnsi="Times New Roman" w:cs="Times New Roman"/>
          <w:bCs/>
          <w:i/>
          <w:color w:val="000000" w:themeColor="text1"/>
          <w:sz w:val="24"/>
          <w:szCs w:val="24"/>
          <w:lang w:val="sq-AL"/>
        </w:rPr>
        <w:t>ta jan</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w:t>
      </w:r>
      <w:r w:rsidR="007F0515" w:rsidRPr="00384226">
        <w:rPr>
          <w:rFonts w:ascii="Times New Roman" w:hAnsi="Times New Roman" w:cs="Times New Roman"/>
          <w:bCs/>
          <w:i/>
          <w:color w:val="000000" w:themeColor="text1"/>
          <w:sz w:val="24"/>
          <w:szCs w:val="24"/>
          <w:lang w:val="sq-AL"/>
        </w:rPr>
        <w:t>ç</w:t>
      </w:r>
      <w:r w:rsidRPr="00384226">
        <w:rPr>
          <w:rFonts w:ascii="Times New Roman" w:hAnsi="Times New Roman" w:cs="Times New Roman"/>
          <w:bCs/>
          <w:i/>
          <w:color w:val="000000" w:themeColor="text1"/>
          <w:sz w:val="24"/>
          <w:szCs w:val="24"/>
          <w:lang w:val="sq-AL"/>
        </w:rPr>
        <w:t>una lagje dhe dit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 kur ka ndodhur ngjarja 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kat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 k</w:t>
      </w:r>
      <w:r w:rsidR="007F0515" w:rsidRPr="00384226">
        <w:rPr>
          <w:rFonts w:ascii="Times New Roman" w:hAnsi="Times New Roman" w:cs="Times New Roman"/>
          <w:bCs/>
          <w:i/>
          <w:color w:val="000000" w:themeColor="text1"/>
          <w:sz w:val="24"/>
          <w:szCs w:val="24"/>
          <w:lang w:val="sq-AL"/>
        </w:rPr>
        <w:t>ëta persona ishin të</w:t>
      </w:r>
      <w:r w:rsidRPr="00384226">
        <w:rPr>
          <w:rFonts w:ascii="Times New Roman" w:hAnsi="Times New Roman" w:cs="Times New Roman"/>
          <w:bCs/>
          <w:i/>
          <w:color w:val="000000" w:themeColor="text1"/>
          <w:sz w:val="24"/>
          <w:szCs w:val="24"/>
          <w:lang w:val="sq-AL"/>
        </w:rPr>
        <w:t xml:space="preserve"> armatosur dhe pa mask</w:t>
      </w:r>
      <w:r w:rsidR="007F0515" w:rsidRPr="00384226">
        <w:rPr>
          <w:rFonts w:ascii="Times New Roman" w:hAnsi="Times New Roman" w:cs="Times New Roman"/>
          <w:bCs/>
          <w:i/>
          <w:color w:val="000000" w:themeColor="text1"/>
          <w:sz w:val="24"/>
          <w:szCs w:val="24"/>
          <w:lang w:val="sq-AL"/>
        </w:rPr>
        <w:t>ë në</w:t>
      </w:r>
      <w:r w:rsidRPr="00384226">
        <w:rPr>
          <w:rFonts w:ascii="Times New Roman" w:hAnsi="Times New Roman" w:cs="Times New Roman"/>
          <w:bCs/>
          <w:i/>
          <w:color w:val="000000" w:themeColor="text1"/>
          <w:sz w:val="24"/>
          <w:szCs w:val="24"/>
          <w:lang w:val="sq-AL"/>
        </w:rPr>
        <w:t xml:space="preserve"> fytyr</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t</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cil</w:t>
      </w:r>
      <w:r w:rsidR="007F0515"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t kaluan p</w:t>
      </w:r>
      <w:r w:rsidR="00B460AA" w:rsidRPr="00384226">
        <w:rPr>
          <w:rFonts w:ascii="Times New Roman" w:hAnsi="Times New Roman" w:cs="Times New Roman"/>
          <w:bCs/>
          <w:i/>
          <w:color w:val="000000" w:themeColor="text1"/>
          <w:sz w:val="24"/>
          <w:szCs w:val="24"/>
          <w:lang w:val="sq-AL"/>
        </w:rPr>
        <w:t>ë</w:t>
      </w:r>
      <w:r w:rsidR="00FE162E" w:rsidRPr="00384226">
        <w:rPr>
          <w:rFonts w:ascii="Times New Roman" w:hAnsi="Times New Roman" w:cs="Times New Roman"/>
          <w:bCs/>
          <w:i/>
          <w:color w:val="000000" w:themeColor="text1"/>
          <w:sz w:val="24"/>
          <w:szCs w:val="24"/>
          <w:lang w:val="sq-AL"/>
        </w:rPr>
        <w:t>rpara shtë</w:t>
      </w:r>
      <w:r w:rsidRPr="00384226">
        <w:rPr>
          <w:rFonts w:ascii="Times New Roman" w:hAnsi="Times New Roman" w:cs="Times New Roman"/>
          <w:bCs/>
          <w:i/>
          <w:color w:val="000000" w:themeColor="text1"/>
          <w:sz w:val="24"/>
          <w:szCs w:val="24"/>
          <w:lang w:val="sq-AL"/>
        </w:rPr>
        <w:t>pis</w:t>
      </w:r>
      <w:r w:rsidR="00FE162E"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time, ku fillimisht ata me p</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rsh</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ndet</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 dhe un</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i pyeta se p</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 ku e</w:t>
      </w:r>
      <w:r w:rsidR="00126F91"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keni marr</w:t>
      </w:r>
      <w:r w:rsidR="00845446" w:rsidRPr="00384226">
        <w:rPr>
          <w:rFonts w:ascii="Times New Roman" w:hAnsi="Times New Roman" w:cs="Times New Roman"/>
          <w:bCs/>
          <w:i/>
          <w:color w:val="000000" w:themeColor="text1"/>
          <w:sz w:val="24"/>
          <w:szCs w:val="24"/>
          <w:lang w:val="sq-AL"/>
        </w:rPr>
        <w:t>ë rrugë</w:t>
      </w:r>
      <w:r w:rsidRPr="00384226">
        <w:rPr>
          <w:rFonts w:ascii="Times New Roman" w:hAnsi="Times New Roman" w:cs="Times New Roman"/>
          <w:bCs/>
          <w:i/>
          <w:color w:val="000000" w:themeColor="text1"/>
          <w:sz w:val="24"/>
          <w:szCs w:val="24"/>
          <w:lang w:val="sq-AL"/>
        </w:rPr>
        <w:t>n, ata mu p</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rgjigjen dhe me than</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q</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do t</w:t>
      </w:r>
      <w:r w:rsidR="00845446"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shkojm</w:t>
      </w:r>
      <w:r w:rsidR="004B559A" w:rsidRPr="00384226">
        <w:rPr>
          <w:rFonts w:ascii="Times New Roman" w:hAnsi="Times New Roman" w:cs="Times New Roman"/>
          <w:bCs/>
          <w:i/>
          <w:color w:val="000000" w:themeColor="text1"/>
          <w:sz w:val="24"/>
          <w:szCs w:val="24"/>
          <w:lang w:val="sq-AL"/>
        </w:rPr>
        <w:t>ë për qitje lart në ullishte. Pyetje: Mbas sa kohë</w:t>
      </w:r>
      <w:r w:rsidRPr="00384226">
        <w:rPr>
          <w:rFonts w:ascii="Times New Roman" w:hAnsi="Times New Roman" w:cs="Times New Roman"/>
          <w:bCs/>
          <w:i/>
          <w:color w:val="000000" w:themeColor="text1"/>
          <w:sz w:val="24"/>
          <w:szCs w:val="24"/>
          <w:lang w:val="sq-AL"/>
        </w:rPr>
        <w:t>sh q</w:t>
      </w:r>
      <w:r w:rsidR="004B559A" w:rsidRPr="00384226">
        <w:rPr>
          <w:rFonts w:ascii="Times New Roman" w:hAnsi="Times New Roman" w:cs="Times New Roman"/>
          <w:bCs/>
          <w:i/>
          <w:color w:val="000000" w:themeColor="text1"/>
          <w:sz w:val="24"/>
          <w:szCs w:val="24"/>
          <w:lang w:val="sq-AL"/>
        </w:rPr>
        <w:t>ë ju u pë</w:t>
      </w:r>
      <w:r w:rsidRPr="00384226">
        <w:rPr>
          <w:rFonts w:ascii="Times New Roman" w:hAnsi="Times New Roman" w:cs="Times New Roman"/>
          <w:bCs/>
          <w:i/>
          <w:color w:val="000000" w:themeColor="text1"/>
          <w:sz w:val="24"/>
          <w:szCs w:val="24"/>
          <w:lang w:val="sq-AL"/>
        </w:rPr>
        <w:t>rsh</w:t>
      </w:r>
      <w:r w:rsidR="004B559A"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ndetet me shtetasit Dritan Kuqanin, Ledio Fezo, Landi i Mudes dhe Erjon Derraj (Roni) d</w:t>
      </w:r>
      <w:r w:rsidR="000E70DE"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gjuat krisma, si dhe sa larg </w:t>
      </w:r>
      <w:r w:rsidR="000E70DE"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sht</w:t>
      </w:r>
      <w:r w:rsidR="000E70DE"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sht</w:t>
      </w:r>
      <w:r w:rsidR="000E70DE"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pia juaj me vendin ku ndodhi ngjarja? P</w:t>
      </w:r>
      <w:r w:rsidR="00C04E65" w:rsidRPr="00384226">
        <w:rPr>
          <w:rFonts w:ascii="Times New Roman" w:hAnsi="Times New Roman" w:cs="Times New Roman"/>
          <w:bCs/>
          <w:i/>
          <w:color w:val="000000" w:themeColor="text1"/>
          <w:sz w:val="24"/>
          <w:szCs w:val="24"/>
          <w:lang w:val="sq-AL"/>
        </w:rPr>
        <w:t>ërgjigje: Mendoj se mbas nje ç</w:t>
      </w:r>
      <w:r w:rsidRPr="00384226">
        <w:rPr>
          <w:rFonts w:ascii="Times New Roman" w:hAnsi="Times New Roman" w:cs="Times New Roman"/>
          <w:bCs/>
          <w:i/>
          <w:color w:val="000000" w:themeColor="text1"/>
          <w:sz w:val="24"/>
          <w:szCs w:val="24"/>
          <w:lang w:val="sq-AL"/>
        </w:rPr>
        <w:t>erek ore qe une isha takuar me ta degjova krisma, si dhe shtëpia ime me vendimin e ngjarjes është larg afërsisht 500 metra”. Kështu, rezulton se të pandehurit janë parë afër duke u drejtuar në vendin e ngjarjes, të armatosur, ku përputhet plotësisht koha që i duhej për të shkuar deri atje e kryer veprën, rreth 15 min (që janë dëgjuar të shtënat), pasi nga vendi ku i ka parë dhe përshëndetur dëshmitari, kishte një distancë rreth 500 metër. Për këto fakte, dëshmia e tij është e drejtpërdrejtë e jo indirekte siç prapëson mbrojtja e të pandehurve. Dëshmitarja Elda Lleshi, e pyetur në datë 21.07.2009, nga oficeri i policisë gjyqësore (shih faqen 292 të fashikullit të procedimit penal), ka deklaruar se ka parë katër persona të maskuar e të armatosur që po vinin nga porta e banesës së vjehrrit të vëllait në drejtim të rrugicës që të çon te pallati i saj. Vazhdon se: “Koh</w:t>
      </w:r>
      <w:r w:rsidR="00537920"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 q</w:t>
      </w:r>
      <w:r w:rsidR="00537920"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un</w:t>
      </w:r>
      <w:r w:rsidR="00537920" w:rsidRPr="00384226">
        <w:rPr>
          <w:rFonts w:ascii="Times New Roman" w:hAnsi="Times New Roman" w:cs="Times New Roman"/>
          <w:bCs/>
          <w:i/>
          <w:color w:val="000000" w:themeColor="text1"/>
          <w:sz w:val="24"/>
          <w:szCs w:val="24"/>
          <w:lang w:val="sq-AL"/>
        </w:rPr>
        <w:t>ë përplasem në rrugë</w:t>
      </w:r>
      <w:r w:rsidRPr="00384226">
        <w:rPr>
          <w:rFonts w:ascii="Times New Roman" w:hAnsi="Times New Roman" w:cs="Times New Roman"/>
          <w:bCs/>
          <w:i/>
          <w:color w:val="000000" w:themeColor="text1"/>
          <w:sz w:val="24"/>
          <w:szCs w:val="24"/>
          <w:lang w:val="sq-AL"/>
        </w:rPr>
        <w:t xml:space="preserve"> me k</w:t>
      </w:r>
      <w:r w:rsidR="00537920" w:rsidRPr="00384226">
        <w:rPr>
          <w:rFonts w:ascii="Times New Roman" w:hAnsi="Times New Roman" w:cs="Times New Roman"/>
          <w:bCs/>
          <w:i/>
          <w:color w:val="000000" w:themeColor="text1"/>
          <w:sz w:val="24"/>
          <w:szCs w:val="24"/>
          <w:lang w:val="sq-AL"/>
        </w:rPr>
        <w:t>ë</w:t>
      </w:r>
      <w:r w:rsidR="006D6784" w:rsidRPr="00384226">
        <w:rPr>
          <w:rFonts w:ascii="Times New Roman" w:hAnsi="Times New Roman" w:cs="Times New Roman"/>
          <w:bCs/>
          <w:i/>
          <w:color w:val="000000" w:themeColor="text1"/>
          <w:sz w:val="24"/>
          <w:szCs w:val="24"/>
          <w:lang w:val="sq-AL"/>
        </w:rPr>
        <w:t>ta persona të</w:t>
      </w:r>
      <w:r w:rsidRPr="00384226">
        <w:rPr>
          <w:rFonts w:ascii="Times New Roman" w:hAnsi="Times New Roman" w:cs="Times New Roman"/>
          <w:bCs/>
          <w:i/>
          <w:color w:val="000000" w:themeColor="text1"/>
          <w:sz w:val="24"/>
          <w:szCs w:val="24"/>
          <w:lang w:val="sq-AL"/>
        </w:rPr>
        <w:t xml:space="preserve"> maskuar dhe t</w:t>
      </w:r>
      <w:r w:rsidR="006D6784"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armatosur un</w:t>
      </w:r>
      <w:r w:rsidR="006D6784"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u fola dhe u thash</w:t>
      </w:r>
      <w:r w:rsidR="006D6784" w:rsidRPr="00384226">
        <w:rPr>
          <w:rFonts w:ascii="Times New Roman" w:hAnsi="Times New Roman" w:cs="Times New Roman"/>
          <w:bCs/>
          <w:i/>
          <w:color w:val="000000" w:themeColor="text1"/>
          <w:sz w:val="24"/>
          <w:szCs w:val="24"/>
          <w:lang w:val="sq-AL"/>
        </w:rPr>
        <w:t>ë ç</w:t>
      </w:r>
      <w:r w:rsidRPr="00384226">
        <w:rPr>
          <w:rFonts w:ascii="Times New Roman" w:hAnsi="Times New Roman" w:cs="Times New Roman"/>
          <w:bCs/>
          <w:i/>
          <w:color w:val="000000" w:themeColor="text1"/>
          <w:sz w:val="24"/>
          <w:szCs w:val="24"/>
          <w:lang w:val="sq-AL"/>
        </w:rPr>
        <w:t>una mos m</w:t>
      </w:r>
      <w:r w:rsidR="001F3AC4"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 xml:space="preserve"> q</w:t>
      </w:r>
      <w:r w:rsidR="001F3AC4" w:rsidRPr="00384226">
        <w:rPr>
          <w:rFonts w:ascii="Times New Roman" w:hAnsi="Times New Roman" w:cs="Times New Roman"/>
          <w:bCs/>
          <w:i/>
          <w:color w:val="000000" w:themeColor="text1"/>
          <w:sz w:val="24"/>
          <w:szCs w:val="24"/>
          <w:lang w:val="sq-AL"/>
        </w:rPr>
        <w:t>ë</w:t>
      </w:r>
      <w:r w:rsidR="00105113" w:rsidRPr="00384226">
        <w:rPr>
          <w:rFonts w:ascii="Times New Roman" w:hAnsi="Times New Roman" w:cs="Times New Roman"/>
          <w:bCs/>
          <w:i/>
          <w:color w:val="000000" w:themeColor="text1"/>
          <w:sz w:val="24"/>
          <w:szCs w:val="24"/>
          <w:lang w:val="sq-AL"/>
        </w:rPr>
        <w:t>lloni, por ata nuk më</w:t>
      </w:r>
      <w:r w:rsidRPr="00384226">
        <w:rPr>
          <w:rFonts w:ascii="Times New Roman" w:hAnsi="Times New Roman" w:cs="Times New Roman"/>
          <w:bCs/>
          <w:i/>
          <w:color w:val="000000" w:themeColor="text1"/>
          <w:sz w:val="24"/>
          <w:szCs w:val="24"/>
          <w:lang w:val="sq-AL"/>
        </w:rPr>
        <w:t xml:space="preserve"> fol</w:t>
      </w:r>
      <w:r w:rsidR="00105113" w:rsidRPr="00384226">
        <w:rPr>
          <w:rFonts w:ascii="Times New Roman" w:hAnsi="Times New Roman" w:cs="Times New Roman"/>
          <w:bCs/>
          <w:i/>
          <w:color w:val="000000" w:themeColor="text1"/>
          <w:sz w:val="24"/>
          <w:szCs w:val="24"/>
          <w:lang w:val="sq-AL"/>
        </w:rPr>
        <w:t>ë</w:t>
      </w:r>
      <w:r w:rsidRPr="00384226">
        <w:rPr>
          <w:rFonts w:ascii="Times New Roman" w:hAnsi="Times New Roman" w:cs="Times New Roman"/>
          <w:bCs/>
          <w:i/>
          <w:color w:val="000000" w:themeColor="text1"/>
          <w:sz w:val="24"/>
          <w:szCs w:val="24"/>
          <w:lang w:val="sq-AL"/>
        </w:rPr>
        <w:t>n fare...” Kështu, kjo dëshmitare i ka parë autorët e i ka folur atyre, por thjesht nuk ka deklaruar gjithë të vërtetën se i ka njohur, i ka folur e njëri prej tyre i është përgjigjur. Vetëm gjatë bisedës me oficerin e policisë gjyqësore, nën përgjim, ka treguar të vërtetën, ku rezulton se ka njohur një nga personat që i ka folur, e pikërisht të pandehurin Dritan Kuqani, të cilin e njihje më parë dhe normalisht ka njohur zërin. Theksohet se kur e pyet oficeri i policisë se: “- Do me thënë Dritani të foli dhe ti ishte e sigurt që ishte Dritani?” ajo është përgjigjur se: “- E sigurt” (shih faqen 13 të procesverbalit të transkriptimit të përgjimit, në faqen 207 të fashikullit të procedimit penal). Për këto fakte, dëshmia e saj është e drejtpërdrejtë e jo indirekte siç prapëson mbrojtja e të pandehurve. Gjykata e apelit e mban parasysh edhe se sipas kësaj dëshmitare të gjithë personat ishin me maska dhe se “për momentin asnjë nuk njihesh”. Kështu, e vetme kjo provë ka fuqi të kufizuar provuese, por çmohet në lidhje me provat e tjera, e sidomos me deklarimet e dëshmitarit Shkëlzen Bylyku, pasi konfirmojnë vërtetësinë e njëra-tjetrës</w:t>
      </w:r>
      <w:r w:rsidR="00174DA7"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Gjithashtu,</w:t>
      </w:r>
      <w:r w:rsidR="00174DA7"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dëshmitari/viktima Kastriot Dervishi, që është edhe një nga burimet e informacionit për dëshmitarët e tjerë indirekt, ndër të tjera të dëshmitarit Eduart Shkodrani, rezulton se i ka deklaruar atyre që autorët janë pikërisht edhe (sepse ishin më shumë se dy) të pandehurit Dritan Kuqani e Taulant Gjini. Rezultone dhe fakti se motivi i kryerjes së veprës ka qenë konflikti me këtë të fundit, i cili ka qenë objekti i sulmit. Deklarimet e dëshmitarëve të tjerë indirekt (në kuptim të nenit 154 të K.Pr.Penale), e sidomos të atyre që kanë dëgjuar se autorët ishin pikërisht të pandehurit, kanë fuqi të kufizuar provuese, por të analizuara në tërësi, konfirmojnë vërtetësinë e fakteve të pohuara nga dëshmitarët si më sipër. Prapësimet e mbrojtjes së të pandehurve se nuk ka prova të drejtpërdrejta e as indicje të sakta, siç u analizua më sipër, nuk janë të bazuara.</w:t>
      </w:r>
    </w:p>
    <w:p w14:paraId="588F35BC" w14:textId="1979F0C2" w:rsidR="00126F91"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Së pesti, ndryshe nga organi i akuzës, gjykata e apelit çmon se nuk provohet që vrasja e shtetasve Alfir Sadushi dhe Arben Shkodrani, të ketë qenë e paramenduar.</w:t>
      </w:r>
      <w:r w:rsidR="008A6A4F"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Vepra konsiderohet e kryer me dashje të paramenduar kur mendimi për të kryer një vepër penale lind te personi mjaft kohë përpara se të kryhet ajo. Ky person parashikon me kohë veprën, pasojat, mjetet dhe rrethanat e tjera në të cilat dotë veprojë, për të arritur rezultatin e dëshiruar. Provohet se objekt i veprës ka qenë vetëm shtetasi Kastriot Dervishi, për të cilin kishin një motiv, sepse me të kishin konflikt të mëparshëm. Ndërsa ndaj Alfir Sadushit dhe Arben Shkodranit vepra është kryer me dashje indirekte, e lindur aty për aty (e atëçastme), kur kanë gjuajtur për të vrarë shtetasin Kastriot Dervishi, por duke qenë se ndodheshin në të njëjtin automjet plumbat kanë goditur edhe dy viktimat e tjera. Duke goditur në drejtim të automjetit me breshëri personat e kanë parashikuar ardhjen e pasojës dhe pavarësisht faktit nëse e kanë dëshiruar ose jo vrasjen e dy viktimave të tjera, me ndërgjegje kanë lejuar ardhjen epasojës. Pra, e kanë kryer veprën me dashje indirekte, në kuptim të nenit 15 të</w:t>
      </w:r>
      <w:r w:rsidR="00ED2DFA"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Kodit Penal</w:t>
      </w:r>
      <w:r w:rsidR="00ED2DFA" w:rsidRPr="00384226">
        <w:rPr>
          <w:rFonts w:ascii="Times New Roman" w:hAnsi="Times New Roman" w:cs="Times New Roman"/>
          <w:bCs/>
          <w:i/>
          <w:color w:val="000000" w:themeColor="text1"/>
          <w:sz w:val="24"/>
          <w:szCs w:val="24"/>
          <w:lang w:val="sq-AL"/>
        </w:rPr>
        <w:t>...(...).</w:t>
      </w:r>
      <w:r w:rsidRPr="00384226">
        <w:rPr>
          <w:rFonts w:ascii="Times New Roman" w:hAnsi="Times New Roman" w:cs="Times New Roman"/>
          <w:bCs/>
          <w:i/>
          <w:color w:val="000000" w:themeColor="text1"/>
          <w:sz w:val="24"/>
          <w:szCs w:val="24"/>
          <w:lang w:val="sq-AL"/>
        </w:rPr>
        <w:t xml:space="preserve"> Theksohet se sipas nenit 3, paragrafit të tretë, të Kodit Penal: “Kur ligji i kohës kur është kryer vepra penale dhe ligji i mëvonshëmjanë të ndryshëm, zbatohet ai ligj dispozitat e të cilit janë më të favorshmepër personin që ka kryer veprën penale.” Në këtë rast, dispozitat e ligjit të kohës kur është kryer vepra janë më të favorshme për të pandehurit, pasi në atë kohë nuk parashikohej si rrethanë cilësuese, kryerja e veprës kundër dy ose më shumë personave, që në kohën e gjykimit cilësohet sipas nenit 79 të Kodit Penal, dhe dënohet jo më pak se njëzet vjet ose me burgim të përjetshëm. Po ashtu, sipas ligjit të kohës, në kushtet që nuk provohet kryerja e veprës me paramendim ndaj viktimave Alfir Sadushi dhe Arben Shkodrani, vepra nuk mund të cilësohet sipas nenit 78, në lidhje me nenin 25 (bashkëpunimi), të Kodit Penal, por vetëm sipas nenit 76, në lidhje me nenin 25të Kodit Penal. Pra, “vrasja me dashje”, sipas të cilës: “Vrasja e kryer me dashje dënohet me burgim nga dhjetë gjer në njëzetvjet” (kjo dispozitë nuk ka ndryshuar). Prandaj, në bazë të nenit 375 të K.Pr.Penale, duhet vendosur ndryshimi i cilësimit juridik të veprës, në një më të lehtë dhe të pandehurit duhet të dënohet sipas nenit 76, në lidhje me nenin 25 të Kodit Penal, dy herë, për secilën viktimë Alfir Sadushi dhe Arben Shkodrani. Duke qenë se pozita e të pandehurve lehtësohet, në interpretim të neneve 375, 376 dhe 425, paragrafi i dytë, shkronja “ç” tëK.Pr.Penale, gjykata nuk ka pengesë që në vendimin përfundimtar të ndryshojë cilësimin juridik të veprës, pa ndjekur procedurat përkatëse për vënien në dijeni të palëve e t’i jap kohë për t’u mbrojtur. Ndërsa nga vlerësimi në tërësi i rrethanave të çështjes, ku ekziston përgatitja, motivi i lindur kohë më parë, etj., provohet përtej çdo dyshimi të arsyeshëm se tentativa e vrasjes së viktimës Kastriot Dervishi, ka qenë e paramenduar. Ajo ka mbeturnë tentativë, në kuptim të nenit 22 të Kodit Penal, pasi nga të pandehurit janë ndërmarr veprime të drejtpërdrejta për ta kryer atë, por pasojat nuk kanë ardhur për rrethana të pavarura nga vullneti i tyre (e ashtuquajtura tentativë e plotë). Po ashtu, për të tre viktimat, vepra është kryer në bashkëpunim, në kuptim të nenit 25 të Kodit Penal, sepse është kryer nga më shumë se dy persona me marrëveshje ndërmjet tyre.</w:t>
      </w:r>
    </w:p>
    <w:p w14:paraId="3B1313C9" w14:textId="6EFFD7EA" w:rsidR="001A6845" w:rsidRPr="00384226" w:rsidRDefault="001A6845" w:rsidP="003E04E3">
      <w:pPr>
        <w:pStyle w:val="FootnoteText"/>
        <w:widowControl/>
        <w:numPr>
          <w:ilvl w:val="1"/>
          <w:numId w:val="4"/>
        </w:numPr>
        <w:tabs>
          <w:tab w:val="left" w:pos="1080"/>
          <w:tab w:val="left" w:pos="1170"/>
        </w:tabs>
        <w:autoSpaceDE/>
        <w:autoSpaceDN/>
        <w:adjustRightInd/>
        <w:ind w:left="0" w:firstLine="540"/>
        <w:jc w:val="both"/>
        <w:rPr>
          <w:rFonts w:ascii="Times New Roman" w:hAnsi="Times New Roman" w:cs="Times New Roman"/>
          <w:bCs/>
          <w:i/>
          <w:color w:val="000000" w:themeColor="text1"/>
          <w:sz w:val="24"/>
          <w:szCs w:val="24"/>
          <w:lang w:val="sq-AL"/>
        </w:rPr>
      </w:pPr>
      <w:r w:rsidRPr="00384226">
        <w:rPr>
          <w:rFonts w:ascii="Times New Roman" w:hAnsi="Times New Roman" w:cs="Times New Roman"/>
          <w:bCs/>
          <w:i/>
          <w:color w:val="000000" w:themeColor="text1"/>
          <w:sz w:val="24"/>
          <w:szCs w:val="24"/>
          <w:lang w:val="sq-AL"/>
        </w:rPr>
        <w:t xml:space="preserve">Së fundmi, për sa i përket përcaktimit të llojit dhe masës së dënimit ndaj të pandehurve, vlerësohet si vijon: Lloji dhe masa e dënimit për çdo vepër penale duhet të jetë e përcaktuar shprehimisht në ligj, si kërkesë e parimit të ligjshmërisë në të drejtën penale. (Nulla poena sine lege stricta). Kështu, sipas nenit 47, paragrafit të parë të K.Penal: “Gjykata cakton dënimin duke respektuar dispozitat e pjesës së përgjithshme të këtij Kodi dhe kufijtë e dënimeve të parashikuar në ligj për veprën penale.” Kriteret ku duhet të bazohet gjykata për të individualizuar llojin dhe masën e dënimit, përcaktohen në paragrafin e dytë të nenit 47 të K.Penal, sipas të cilit: “Në caktimin e dënimit ndaj personit ajo merr parasysh rrezikshmërinë e veprës penale, të autorit të saj, shkallën e fajit, si dhe rrethanat lehtësuese dhe rënduese.” Sipas nenit 76 të Kodit Penal vepra penale e vrasjes me dashje, dënohet me burgim nga dhjetë gjer në njëzet vjet. Ndërsa vepra “Vrasja me paramendim”, e parashikuar nga neni 78 i Kodit Penal, me formulimin aktual është më e favorshme për të pandehurit, pasi e kryer në prani të rrethanave rënduese, si në këtë rast, ajo dënohej me burgim të përjetshëm ose me vdekje, ndërsa aktualisht këto lloj dënimesh nuk parashikohen. Aktualisht burgimi i përjetshëm parashikohet vetëm nëse vepra kryhet për interes apo hakmarrje, rrethana për të cilat nuk ka akuzë në këtë rast. Ndërsa thjesht vrasja me paramendim, dënohet njësoj, me burgim nga pesëmbëdhjetë deri në njëzetepesëvjet. Pikërisht ky është marzhi brenda të cilit duhet të caktohet dënimi. Për asnjë nga të pandehurit nuk rezultojnë rrethana të posaçme, si shkallë e ndryshme faji, rrethana lehtësuese ose rënduese, rrezikshmëri e ndryshme e veprës ose e autorit. Prandaj, duhet caktuar e njëjta masë dënimi. Për veprat penale ndaj viktimave Alfir Sadushi dhe Arben Shkodrani mbahet parasysh shkalla e fajit (dashje indirekte), rrethanat e kryerjes së veprës, por edhe rrezikshmëria e autorëve, si dhe ekzistenca e rrethanës rënduese, kryeja </w:t>
      </w:r>
      <w:r w:rsidR="00225833" w:rsidRPr="00384226">
        <w:rPr>
          <w:rFonts w:ascii="Times New Roman" w:hAnsi="Times New Roman" w:cs="Times New Roman"/>
          <w:bCs/>
          <w:i/>
          <w:color w:val="000000" w:themeColor="text1"/>
          <w:sz w:val="24"/>
          <w:szCs w:val="24"/>
          <w:lang w:val="sq-AL"/>
        </w:rPr>
        <w:t>e veprës në bashkëpunim. </w:t>
      </w:r>
      <w:r w:rsidRPr="00384226">
        <w:rPr>
          <w:rFonts w:ascii="Times New Roman" w:hAnsi="Times New Roman" w:cs="Times New Roman"/>
          <w:bCs/>
          <w:i/>
          <w:color w:val="000000" w:themeColor="text1"/>
          <w:sz w:val="24"/>
          <w:szCs w:val="24"/>
          <w:lang w:val="sq-AL"/>
        </w:rPr>
        <w:t>Në këto rrethana për secilën vepër ata duhet të dënohen me 15 vjetburgim. Ndërsa për veprën ndaj viktimës Kastriot Dervishi, mbahet parasysh se ka mbetur në tentativë dhe kjo rrethanë sipas nenit 23, në lidhje me nenin 49 të Kodit Penal, duhet vlerësuar si lehtësuese. Duke e vlerësuar në tërësi rrezikshmërinë e autorëve, dhe kufizuar te shkaqet e ankimit, pa rënduar pozitën e tyre në raport me kërkimet e prokurorit, gjykata e apelit çmon se për këtë vepër duhet të dënohen me 20 vjet burgim. Në zbatim të nenit 55 të K.Penal, në bashkim të dënimeve për të tre veprat e kryera, Gjykata çmon se duhet të aplikohet sistemi i dënimit më të rëndë të shtuar, pasi vlerëson se kryerja e tre veprave nga të pandehurit tregon për rrezikshmëri të madhe të tyre. Kështu, për shkak të rrezikshmërisë së theksuar shoqërore të veprave dhe të pandehurve, dënimit për veprën më të rëndë (me 20 vjet) duhet t’i shtohet dënimi i caktuar për veprat më të lehta dhe ata përfundimisht duhet të dënohen me 25 vjet burgim. Caktohet kjo masë dënimi, pasi nenit 55 të K.Penal: “Dënimi më i rëndë i shtuar nukmund të kapërcejë shumën e përgjithshme të dënimeve të caktuara veç e veç, as kufirin më të lartë të parashikuar përllojin e dënimit të dhënë”. Sipas ligjit të kohës që është favorizues,masa e më lartë e dënimit me burgim (neni 32 i Kodit Penal) për krime ka qenë</w:t>
      </w:r>
      <w:r w:rsidR="00ED2DFA" w:rsidRPr="00384226">
        <w:rPr>
          <w:rFonts w:ascii="Times New Roman" w:hAnsi="Times New Roman" w:cs="Times New Roman"/>
          <w:bCs/>
          <w:i/>
          <w:color w:val="000000" w:themeColor="text1"/>
          <w:sz w:val="24"/>
          <w:szCs w:val="24"/>
          <w:lang w:val="sq-AL"/>
        </w:rPr>
        <w:t xml:space="preserve"> </w:t>
      </w:r>
      <w:r w:rsidRPr="00384226">
        <w:rPr>
          <w:rFonts w:ascii="Times New Roman" w:hAnsi="Times New Roman" w:cs="Times New Roman"/>
          <w:bCs/>
          <w:i/>
          <w:color w:val="000000" w:themeColor="text1"/>
          <w:sz w:val="24"/>
          <w:szCs w:val="24"/>
          <w:lang w:val="sq-AL"/>
        </w:rPr>
        <w:t>25 vjet. Prandaj, nuk mund të kalohet kjo masë dënimi.</w:t>
      </w:r>
      <w:r w:rsidR="00ED2DFA" w:rsidRPr="00384226">
        <w:rPr>
          <w:rFonts w:ascii="Times New Roman" w:hAnsi="Times New Roman" w:cs="Times New Roman"/>
          <w:bCs/>
          <w:i/>
          <w:color w:val="000000" w:themeColor="text1"/>
          <w:sz w:val="24"/>
          <w:szCs w:val="24"/>
          <w:lang w:val="sq-AL"/>
        </w:rPr>
        <w:t>..”.</w:t>
      </w:r>
    </w:p>
    <w:p w14:paraId="65EADC8F" w14:textId="488D3C22" w:rsidR="001A6845" w:rsidRPr="00384226" w:rsidRDefault="001A6845" w:rsidP="003E04E3">
      <w:pPr>
        <w:pStyle w:val="NormalWeb"/>
        <w:numPr>
          <w:ilvl w:val="0"/>
          <w:numId w:val="4"/>
        </w:numPr>
        <w:tabs>
          <w:tab w:val="left" w:pos="540"/>
          <w:tab w:val="left" w:pos="990"/>
        </w:tabs>
        <w:spacing w:before="0" w:beforeAutospacing="0" w:after="0" w:afterAutospacing="0"/>
        <w:ind w:left="0" w:firstLine="540"/>
        <w:jc w:val="both"/>
        <w:rPr>
          <w:color w:val="000000" w:themeColor="text1"/>
          <w:lang w:val="sq-AL"/>
        </w:rPr>
      </w:pPr>
      <w:bookmarkStart w:id="1" w:name="_Hlk226549226"/>
      <w:r w:rsidRPr="00384226">
        <w:rPr>
          <w:b/>
          <w:iCs/>
          <w:color w:val="000000" w:themeColor="text1"/>
          <w:lang w:val="sq-AL"/>
        </w:rPr>
        <w:t>Kundër vendimit</w:t>
      </w:r>
      <w:r w:rsidRPr="00384226">
        <w:rPr>
          <w:b/>
          <w:i/>
          <w:iCs/>
          <w:color w:val="000000" w:themeColor="text1"/>
          <w:lang w:val="sq-AL"/>
        </w:rPr>
        <w:t xml:space="preserve"> </w:t>
      </w:r>
      <w:r w:rsidRPr="00384226">
        <w:rPr>
          <w:b/>
          <w:color w:val="000000" w:themeColor="text1"/>
          <w:lang w:val="sq-AL"/>
        </w:rPr>
        <w:t>nr. 30-2024-9783/2929, datë 23.12.2024, i Gjykatës së Apelit të Juridiksionit të Përgjithshëm ka paraqitur rekurs</w:t>
      </w:r>
      <w:r w:rsidR="00ED2DFA" w:rsidRPr="00384226">
        <w:rPr>
          <w:b/>
          <w:color w:val="000000" w:themeColor="text1"/>
          <w:lang w:val="sq-AL"/>
        </w:rPr>
        <w:t xml:space="preserve"> i pa</w:t>
      </w:r>
      <w:r w:rsidR="00225833" w:rsidRPr="00384226">
        <w:rPr>
          <w:b/>
          <w:color w:val="000000" w:themeColor="text1"/>
          <w:lang w:val="sq-AL"/>
        </w:rPr>
        <w:t>n</w:t>
      </w:r>
      <w:r w:rsidR="00ED2DFA" w:rsidRPr="00384226">
        <w:rPr>
          <w:b/>
          <w:color w:val="000000" w:themeColor="text1"/>
          <w:lang w:val="sq-AL"/>
        </w:rPr>
        <w:t>dehuri</w:t>
      </w:r>
      <w:r w:rsidRPr="00384226">
        <w:rPr>
          <w:b/>
          <w:color w:val="000000" w:themeColor="text1"/>
          <w:lang w:val="sq-AL"/>
        </w:rPr>
        <w:t xml:space="preserve"> Taulant Gjini</w:t>
      </w:r>
      <w:r w:rsidRPr="00384226">
        <w:rPr>
          <w:bCs/>
          <w:color w:val="000000" w:themeColor="text1"/>
          <w:lang w:val="sq-AL"/>
        </w:rPr>
        <w:t xml:space="preserve"> </w:t>
      </w:r>
      <w:r w:rsidRPr="00384226">
        <w:rPr>
          <w:bCs/>
          <w:i/>
          <w:iCs/>
          <w:color w:val="000000" w:themeColor="text1"/>
          <w:lang w:val="sq-AL"/>
        </w:rPr>
        <w:t>(i përfaqësuar nga mbrojtë</w:t>
      </w:r>
      <w:r w:rsidR="000B20BA" w:rsidRPr="00384226">
        <w:rPr>
          <w:bCs/>
          <w:i/>
          <w:iCs/>
          <w:color w:val="000000" w:themeColor="text1"/>
          <w:lang w:val="sq-AL"/>
        </w:rPr>
        <w:t>si i zgjedhur</w:t>
      </w:r>
      <w:r w:rsidRPr="00384226">
        <w:rPr>
          <w:bCs/>
          <w:color w:val="000000" w:themeColor="text1"/>
          <w:lang w:val="sq-AL"/>
        </w:rPr>
        <w:t>) duke kërkuar:</w:t>
      </w:r>
      <w:r w:rsidRPr="00384226">
        <w:rPr>
          <w:b/>
          <w:i/>
          <w:color w:val="000000" w:themeColor="text1"/>
          <w:lang w:val="sq-AL"/>
        </w:rPr>
        <w:t xml:space="preserve"> </w:t>
      </w:r>
      <w:r w:rsidRPr="00384226">
        <w:rPr>
          <w:bCs/>
          <w:i/>
          <w:color w:val="000000" w:themeColor="text1"/>
          <w:lang w:val="sq-AL"/>
        </w:rPr>
        <w:t>“1</w:t>
      </w:r>
      <w:r w:rsidRPr="00384226">
        <w:rPr>
          <w:i/>
          <w:color w:val="000000" w:themeColor="text1"/>
          <w:lang w:val="sq-AL"/>
        </w:rPr>
        <w:t>.Pranimi</w:t>
      </w:r>
      <w:r w:rsidR="000B20BA" w:rsidRPr="00384226">
        <w:rPr>
          <w:i/>
          <w:color w:val="000000" w:themeColor="text1"/>
          <w:lang w:val="sq-AL"/>
        </w:rPr>
        <w:t>n e</w:t>
      </w:r>
      <w:r w:rsidRPr="00384226">
        <w:rPr>
          <w:i/>
          <w:color w:val="000000" w:themeColor="text1"/>
          <w:lang w:val="sq-AL"/>
        </w:rPr>
        <w:t xml:space="preserve"> </w:t>
      </w:r>
      <w:r w:rsidR="000B20BA" w:rsidRPr="00384226">
        <w:rPr>
          <w:i/>
          <w:color w:val="000000" w:themeColor="text1"/>
          <w:lang w:val="sq-AL"/>
        </w:rPr>
        <w:t>r</w:t>
      </w:r>
      <w:r w:rsidRPr="00384226">
        <w:rPr>
          <w:i/>
          <w:color w:val="000000" w:themeColor="text1"/>
          <w:lang w:val="sq-AL"/>
        </w:rPr>
        <w:t xml:space="preserve">ekursit si i bazuar në ligj e prova. 2.Prishjen e vendimit nr. 30-2024-9783/2929, datë 23.12.2024, të Gjykatës së Apelit të Juridiksionit të Përgjithshëm, i cili ndryshoi vendimin nr. 18/13-2914-131, datë 10.01.2014, të Gjykatës së Rrethit Gjyqësor Elbasan dhe kthimin e </w:t>
      </w:r>
      <w:r w:rsidRPr="00384226">
        <w:rPr>
          <w:bCs/>
          <w:color w:val="000000" w:themeColor="text1"/>
          <w:spacing w:val="5"/>
          <w:lang w:val="sq-AL"/>
        </w:rPr>
        <w:t>ç</w:t>
      </w:r>
      <w:r w:rsidRPr="00384226">
        <w:rPr>
          <w:i/>
          <w:color w:val="000000" w:themeColor="text1"/>
          <w:lang w:val="sq-AL"/>
        </w:rPr>
        <w:t xml:space="preserve">ështjes për rigjykim ose </w:t>
      </w:r>
      <w:r w:rsidR="000B20BA" w:rsidRPr="00384226">
        <w:rPr>
          <w:i/>
          <w:color w:val="000000" w:themeColor="text1"/>
          <w:lang w:val="sq-AL"/>
        </w:rPr>
        <w:t>p</w:t>
      </w:r>
      <w:r w:rsidRPr="00384226">
        <w:rPr>
          <w:i/>
          <w:color w:val="000000" w:themeColor="text1"/>
          <w:lang w:val="sq-AL"/>
        </w:rPr>
        <w:t xml:space="preserve">rishjen e vendimit nr. 30-2024-9783/2929, datë 23.12.2024, të Gjykatës së Apelit të Juridiksionit të Përgjithshëm dhe lënien në fuqi të vendimint nr. 18/13-2914-131, datë 10.01.2014, të Gjykatës së Rrethit Gjyqësor Elbasan.” </w:t>
      </w:r>
      <w:r w:rsidRPr="00384226">
        <w:rPr>
          <w:iCs/>
          <w:color w:val="000000" w:themeColor="text1"/>
          <w:lang w:val="sq-AL"/>
        </w:rPr>
        <w:t xml:space="preserve">Në rekurs në mënyrë të përmbledhur janë paraqitur shkaqet si vijon: </w:t>
      </w:r>
      <w:r w:rsidRPr="00384226">
        <w:rPr>
          <w:i/>
          <w:color w:val="000000" w:themeColor="text1"/>
          <w:lang w:val="sq-AL"/>
        </w:rPr>
        <w:t xml:space="preserve"> </w:t>
      </w:r>
    </w:p>
    <w:p w14:paraId="7E1C5248" w14:textId="34994E3C"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Vendimi i Gjykatës së Apelit të Juridiksionit të Përgjithshëm</w:t>
      </w:r>
      <w:r w:rsidR="00117B19" w:rsidRPr="00384226">
        <w:rPr>
          <w:color w:val="000000" w:themeColor="text1"/>
          <w:lang w:val="sq-AL"/>
        </w:rPr>
        <w:t xml:space="preserve"> –(</w:t>
      </w:r>
      <w:r w:rsidR="00401CF1" w:rsidRPr="00384226">
        <w:rPr>
          <w:color w:val="000000" w:themeColor="text1"/>
          <w:lang w:val="sq-AL"/>
        </w:rPr>
        <w:t>n</w:t>
      </w:r>
      <w:r w:rsidR="001D3F98" w:rsidRPr="00384226">
        <w:rPr>
          <w:color w:val="000000" w:themeColor="text1"/>
          <w:lang w:val="sq-AL"/>
        </w:rPr>
        <w:t>ë</w:t>
      </w:r>
      <w:r w:rsidR="00401CF1" w:rsidRPr="00384226">
        <w:rPr>
          <w:color w:val="000000" w:themeColor="text1"/>
          <w:lang w:val="sq-AL"/>
        </w:rPr>
        <w:t xml:space="preserve"> vijim </w:t>
      </w:r>
      <w:r w:rsidR="00117B19" w:rsidRPr="00384226">
        <w:rPr>
          <w:color w:val="000000" w:themeColor="text1"/>
          <w:lang w:val="sq-AL"/>
        </w:rPr>
        <w:t>Gjykat</w:t>
      </w:r>
      <w:r w:rsidR="00401CF1" w:rsidRPr="00384226">
        <w:rPr>
          <w:color w:val="000000" w:themeColor="text1"/>
          <w:lang w:val="sq-AL"/>
        </w:rPr>
        <w:t>a e</w:t>
      </w:r>
      <w:r w:rsidR="00117B19" w:rsidRPr="00384226">
        <w:rPr>
          <w:color w:val="000000" w:themeColor="text1"/>
          <w:lang w:val="sq-AL"/>
        </w:rPr>
        <w:t xml:space="preserve"> Apelit), </w:t>
      </w:r>
      <w:r w:rsidRPr="00384226">
        <w:rPr>
          <w:color w:val="000000" w:themeColor="text1"/>
          <w:lang w:val="sq-AL"/>
        </w:rPr>
        <w:t>është dhënë në kundërshtim me nenin 432 pika 1, shkronja "b" të Kodit të Procedurës Penale, për shkak të zbatimit të gabuar nen</w:t>
      </w:r>
      <w:r w:rsidR="00117B19" w:rsidRPr="00384226">
        <w:rPr>
          <w:color w:val="000000" w:themeColor="text1"/>
          <w:lang w:val="sq-AL"/>
        </w:rPr>
        <w:t>eve</w:t>
      </w:r>
      <w:r w:rsidRPr="00384226">
        <w:rPr>
          <w:color w:val="000000" w:themeColor="text1"/>
          <w:lang w:val="sq-AL"/>
        </w:rPr>
        <w:t xml:space="preserve"> 152</w:t>
      </w:r>
      <w:r w:rsidR="00117B19" w:rsidRPr="00384226">
        <w:rPr>
          <w:color w:val="000000" w:themeColor="text1"/>
          <w:lang w:val="sq-AL"/>
        </w:rPr>
        <w:t xml:space="preserve">, </w:t>
      </w:r>
      <w:r w:rsidRPr="00384226">
        <w:rPr>
          <w:color w:val="000000" w:themeColor="text1"/>
          <w:lang w:val="sq-AL"/>
        </w:rPr>
        <w:t>390</w:t>
      </w:r>
      <w:r w:rsidR="00C4741E" w:rsidRPr="00384226">
        <w:rPr>
          <w:color w:val="000000" w:themeColor="text1"/>
          <w:lang w:val="sq-AL"/>
        </w:rPr>
        <w:t xml:space="preserve">, </w:t>
      </w:r>
      <w:r w:rsidRPr="00384226">
        <w:rPr>
          <w:color w:val="000000" w:themeColor="text1"/>
          <w:lang w:val="sq-AL"/>
        </w:rPr>
        <w:t>432 dhe 447 të Kodit të Procedurës Penale.</w:t>
      </w:r>
    </w:p>
    <w:p w14:paraId="1F8D896C" w14:textId="45BBB6C6"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Vendimi </w:t>
      </w:r>
      <w:r w:rsidR="00C4741E" w:rsidRPr="00384226">
        <w:rPr>
          <w:color w:val="000000" w:themeColor="text1"/>
          <w:lang w:val="sq-AL"/>
        </w:rPr>
        <w:t xml:space="preserve">i </w:t>
      </w:r>
      <w:r w:rsidRPr="00384226">
        <w:rPr>
          <w:color w:val="000000" w:themeColor="text1"/>
          <w:lang w:val="sq-AL"/>
        </w:rPr>
        <w:t xml:space="preserve">Gjykatës së Apelit </w:t>
      </w:r>
      <w:r w:rsidR="001D3F98" w:rsidRPr="00384226">
        <w:rPr>
          <w:color w:val="000000" w:themeColor="text1"/>
          <w:lang w:val="sq-AL"/>
        </w:rPr>
        <w:t>ë</w:t>
      </w:r>
      <w:r w:rsidR="00117B19" w:rsidRPr="00384226">
        <w:rPr>
          <w:color w:val="000000" w:themeColor="text1"/>
          <w:lang w:val="sq-AL"/>
        </w:rPr>
        <w:t>sht</w:t>
      </w:r>
      <w:r w:rsidR="001D3F98" w:rsidRPr="00384226">
        <w:rPr>
          <w:color w:val="000000" w:themeColor="text1"/>
          <w:lang w:val="sq-AL"/>
        </w:rPr>
        <w:t>ë</w:t>
      </w:r>
      <w:r w:rsidRPr="00384226">
        <w:rPr>
          <w:color w:val="000000" w:themeColor="text1"/>
          <w:lang w:val="sq-AL"/>
        </w:rPr>
        <w:t xml:space="preserve"> i bazuar në vendime të ndërmjetme të cilat janë gjykuar në tre shkallët e gjykimit dhe kanë marrë formë të prerë dhe </w:t>
      </w:r>
      <w:r w:rsidR="00193819" w:rsidRPr="00384226">
        <w:rPr>
          <w:i/>
          <w:iCs/>
          <w:color w:val="000000" w:themeColor="text1"/>
          <w:lang w:val="sq-AL"/>
        </w:rPr>
        <w:t>gjë</w:t>
      </w:r>
      <w:r w:rsidRPr="00384226">
        <w:rPr>
          <w:i/>
          <w:iCs/>
          <w:color w:val="000000" w:themeColor="text1"/>
          <w:lang w:val="sq-AL"/>
        </w:rPr>
        <w:t xml:space="preserve"> e gjykuar</w:t>
      </w:r>
      <w:r w:rsidRPr="00384226">
        <w:rPr>
          <w:color w:val="000000" w:themeColor="text1"/>
          <w:lang w:val="sq-AL"/>
        </w:rPr>
        <w:t xml:space="preserve"> sa i përket asaj vendim</w:t>
      </w:r>
      <w:r w:rsidR="00193819" w:rsidRPr="00384226">
        <w:rPr>
          <w:color w:val="000000" w:themeColor="text1"/>
          <w:lang w:val="sq-AL"/>
        </w:rPr>
        <w:t>m</w:t>
      </w:r>
      <w:r w:rsidRPr="00384226">
        <w:rPr>
          <w:color w:val="000000" w:themeColor="text1"/>
          <w:lang w:val="sq-AL"/>
        </w:rPr>
        <w:t>arrje përbën shkelje të nenit 42 të Kushtetutës dhe nenit 6 të KEDNJ-së, që garantojnë të drejtën për një proces të rregullt ligjor, sa i përket c</w:t>
      </w:r>
      <w:r w:rsidR="00117B19" w:rsidRPr="00384226">
        <w:rPr>
          <w:color w:val="000000" w:themeColor="text1"/>
          <w:lang w:val="sq-AL"/>
        </w:rPr>
        <w:t>e</w:t>
      </w:r>
      <w:r w:rsidRPr="00384226">
        <w:rPr>
          <w:color w:val="000000" w:themeColor="text1"/>
          <w:lang w:val="sq-AL"/>
        </w:rPr>
        <w:t>nimit të sigurisë juridike. Vendimi Gjykatës së Apelit</w:t>
      </w:r>
      <w:r w:rsidR="00117B19" w:rsidRPr="00384226">
        <w:rPr>
          <w:color w:val="000000" w:themeColor="text1"/>
          <w:lang w:val="sq-AL"/>
        </w:rPr>
        <w:t>,</w:t>
      </w:r>
      <w:r w:rsidRPr="00384226">
        <w:rPr>
          <w:color w:val="000000" w:themeColor="text1"/>
          <w:lang w:val="sq-AL"/>
        </w:rPr>
        <w:t xml:space="preserve"> duke ndryshuar vendimet e ndërmjetme sa i përket papërdorshmërisë së provave të marra gjatë fazës së hetimeve paraprake, të cilat përbëjnë gje të gjykuar </w:t>
      </w:r>
      <w:r w:rsidR="00945C12" w:rsidRPr="00384226">
        <w:rPr>
          <w:color w:val="000000" w:themeColor="text1"/>
          <w:lang w:val="sq-AL"/>
        </w:rPr>
        <w:t xml:space="preserve">- </w:t>
      </w:r>
      <w:r w:rsidRPr="00384226">
        <w:rPr>
          <w:color w:val="000000" w:themeColor="text1"/>
          <w:lang w:val="sq-AL"/>
        </w:rPr>
        <w:t>pasi kanë kaluar tre shkallët e gjykimit, përbën shkelje flagrante të nenin 447 të KPP</w:t>
      </w:r>
      <w:r w:rsidR="00945C12" w:rsidRPr="00384226">
        <w:rPr>
          <w:color w:val="000000" w:themeColor="text1"/>
          <w:lang w:val="sq-AL"/>
        </w:rPr>
        <w:t xml:space="preserve">, i </w:t>
      </w:r>
      <w:r w:rsidRPr="00384226">
        <w:rPr>
          <w:color w:val="000000" w:themeColor="text1"/>
          <w:lang w:val="sq-AL"/>
        </w:rPr>
        <w:t>cil</w:t>
      </w:r>
      <w:r w:rsidR="00945C12" w:rsidRPr="00384226">
        <w:rPr>
          <w:color w:val="000000" w:themeColor="text1"/>
          <w:lang w:val="sq-AL"/>
        </w:rPr>
        <w:t>i</w:t>
      </w:r>
      <w:r w:rsidRPr="00384226">
        <w:rPr>
          <w:color w:val="000000" w:themeColor="text1"/>
          <w:lang w:val="sq-AL"/>
        </w:rPr>
        <w:t xml:space="preserve"> parashikon se gjykata e rigjykimit i përmbahet vendimit të Gjykatës së Lartë për çdo çështje të së drejtës që është vendosur me të dhe në rigjykim nuk mund të ngrihen pavlefshmëritë e vërtetuara në gjykimet e mëparshme ose gjatë hetimeve paraprake. Për pasojë </w:t>
      </w:r>
      <w:r w:rsidR="00945C12" w:rsidRPr="00384226">
        <w:rPr>
          <w:color w:val="000000" w:themeColor="text1"/>
          <w:lang w:val="sq-AL"/>
        </w:rPr>
        <w:t>v</w:t>
      </w:r>
      <w:r w:rsidRPr="00384226">
        <w:rPr>
          <w:color w:val="000000" w:themeColor="text1"/>
          <w:lang w:val="sq-AL"/>
        </w:rPr>
        <w:t>endimi i Gjykatës së Apelit është marrë në zbatim të gabuar të ligjit procedural me pasojë pavlefshmërinë e këtij vendimi.</w:t>
      </w:r>
    </w:p>
    <w:p w14:paraId="13DDB20E" w14:textId="039201D5"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Nga shqyrtimi gjyqësor i çështjes penale </w:t>
      </w:r>
      <w:r w:rsidR="00945C12" w:rsidRPr="00384226">
        <w:rPr>
          <w:color w:val="000000" w:themeColor="text1"/>
          <w:lang w:val="sq-AL"/>
        </w:rPr>
        <w:t>r</w:t>
      </w:r>
      <w:r w:rsidRPr="00384226">
        <w:rPr>
          <w:color w:val="000000" w:themeColor="text1"/>
          <w:lang w:val="sq-AL"/>
        </w:rPr>
        <w:t>ezultoi se dëshmitari okular Kastriot Dervishi njëkohësisht viktima e veprës penale nuk i ka njohur autorët që kanë qëlluar me armë</w:t>
      </w:r>
      <w:r w:rsidR="00945C12" w:rsidRPr="00384226">
        <w:rPr>
          <w:color w:val="000000" w:themeColor="text1"/>
          <w:lang w:val="sq-AL"/>
        </w:rPr>
        <w:t>, g</w:t>
      </w:r>
      <w:r w:rsidRPr="00384226">
        <w:rPr>
          <w:color w:val="000000" w:themeColor="text1"/>
          <w:lang w:val="sq-AL"/>
        </w:rPr>
        <w:t>jithashtu dëshmitari okular deklaro</w:t>
      </w:r>
      <w:r w:rsidR="00945C12" w:rsidRPr="00384226">
        <w:rPr>
          <w:color w:val="000000" w:themeColor="text1"/>
          <w:lang w:val="sq-AL"/>
        </w:rPr>
        <w:t xml:space="preserve">i </w:t>
      </w:r>
      <w:r w:rsidRPr="00384226">
        <w:rPr>
          <w:color w:val="000000" w:themeColor="text1"/>
          <w:lang w:val="sq-AL"/>
        </w:rPr>
        <w:t>se</w:t>
      </w:r>
      <w:r w:rsidR="00945C12" w:rsidRPr="00384226">
        <w:rPr>
          <w:color w:val="000000" w:themeColor="text1"/>
          <w:lang w:val="sq-AL"/>
        </w:rPr>
        <w:t>,</w:t>
      </w:r>
      <w:r w:rsidRPr="00384226">
        <w:rPr>
          <w:color w:val="000000" w:themeColor="text1"/>
          <w:lang w:val="sq-AL"/>
        </w:rPr>
        <w:t xml:space="preserve"> nëse autorët do ishin përball tij, ai do ti njihte ata. Bazuar në kohën kur ka ndodhur ngjarja që është ora 12:00, kushtet e ndricimit natyral, vlerësojmë se dëshmia e viktimës Kastriot Dervishi tregon qartë së autorët e veprës penale nuk janë të pandehurit Taulant Gjini dhe Dritan Kuqani pasi i njihte dhe po t</w:t>
      </w:r>
      <w:r w:rsidR="001D3F98" w:rsidRPr="00384226">
        <w:rPr>
          <w:color w:val="000000" w:themeColor="text1"/>
          <w:lang w:val="sq-AL"/>
        </w:rPr>
        <w:t>ë</w:t>
      </w:r>
      <w:r w:rsidRPr="00384226">
        <w:rPr>
          <w:color w:val="000000" w:themeColor="text1"/>
          <w:lang w:val="sq-AL"/>
        </w:rPr>
        <w:t xml:space="preserve"> ishin ata do ti dallonte.</w:t>
      </w:r>
    </w:p>
    <w:p w14:paraId="3B0470F1" w14:textId="77777777"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Nga shqyrtimi gjyqësor i çështjes penale rezultoi e provuar se dëshmitarët Shkëlzen Byluku, Myrteza Sadushi, Eduart Shkodrani, Tahir Dervishi dhe Elda Lleshi nuk janë dëshmitarë okular, pasi asnjëri prej tyre nuk ka qenë në vendin e ngjares në momentin kur ajo ka ndodhur, gjithashtu ata nuk kanë parë autorët në momentin e ngjarjes, (para, gjatë dhe pasi ka ndodhur ngjarja). Nga dëshmia e tyre rezulton se asnjëri prej tyre nuk janë në gjendje të identifikojnë personat që i kanë thënë se vrasjet i kanë kryer të pandehurit Taulant Gjini dhe Dritan Kuqani. Nga dëshmitë e shtetasve Hyme Sadushi, Shpetim Gjini, Fadil Shabani, Albana Shabani, Denisa Mystafai, Daut Hushi, Sajmir Peqini, Selim Allo, Nazmi Gjura dhe Shpetim Xhelili. Rezulton se dëshmitarët e mësipërm nuk kanë parë autorët para ngjarjes, gjatë ngjarjes si dhe pasi ka ndodhur ngjarja.</w:t>
      </w:r>
    </w:p>
    <w:p w14:paraId="346DADAF" w14:textId="0EB25F95"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Nga shqyrtimi gjyqësor i çështjes penale rezulton se asnjëri prej dëshmitarëve nuk ka refuzuar apo të ketë bërë dëshmi të rreme. Prokuroria gjatë marrjes së dëshmisë së shtetases Elda Lleshi e ka kundërshtuar dëshminë e saj duke përdorur procesverbalin e transkriptimit të përgjimit ambiental i cili është deklaruar i pa përdorshëm nga ana e </w:t>
      </w:r>
      <w:r w:rsidR="00945C12" w:rsidRPr="00384226">
        <w:rPr>
          <w:color w:val="000000" w:themeColor="text1"/>
          <w:lang w:val="sq-AL"/>
        </w:rPr>
        <w:t>g</w:t>
      </w:r>
      <w:r w:rsidRPr="00384226">
        <w:rPr>
          <w:color w:val="000000" w:themeColor="text1"/>
          <w:lang w:val="sq-AL"/>
        </w:rPr>
        <w:t xml:space="preserve">jykatës. Me të drejtë </w:t>
      </w:r>
      <w:r w:rsidR="00945C12" w:rsidRPr="00384226">
        <w:rPr>
          <w:color w:val="000000" w:themeColor="text1"/>
          <w:lang w:val="sq-AL"/>
        </w:rPr>
        <w:t>g</w:t>
      </w:r>
      <w:r w:rsidRPr="00384226">
        <w:rPr>
          <w:color w:val="000000" w:themeColor="text1"/>
          <w:lang w:val="sq-AL"/>
        </w:rPr>
        <w:t xml:space="preserve">jykata ka deklaruar të papërdorshëm rezulatet e përgjimit ambiental pasi nga shqyrtimi gjyqësor ka rezultuar se përgjimi ambjental është marrë në kundërshtim me ligjin. Përgjimi ambjental i bërë ndaj dëshmitarës Elda Lleshi është marrë në kundërshtim me nenin 221 e vijues të </w:t>
      </w:r>
      <w:r w:rsidR="00945C12" w:rsidRPr="00384226">
        <w:rPr>
          <w:color w:val="000000" w:themeColor="text1"/>
          <w:lang w:val="sq-AL"/>
        </w:rPr>
        <w:t>Kodit të Procedurës Penale</w:t>
      </w:r>
      <w:r w:rsidRPr="00384226">
        <w:rPr>
          <w:color w:val="000000" w:themeColor="text1"/>
          <w:lang w:val="sq-AL"/>
        </w:rPr>
        <w:t>, pasi dëshmitarja nuk është një nga subjektet që legjitimohet për tu përgjuar nga ana e organit procedues, aq më tepër kur është thirrur nga ana e organit procedues për të dhënë deklarime për rrethana të dobishme për qëllim të hetimit. Gjithashtu dëshmitares i janë bërë pyetje sugjestionuese, provokuese dhe në kushtet e presionit nga ana e oficerit të policisë gjyqësore, i cili ia ka vënë në dispozicion emrat e personave të dyshuar duke e provokuar, pasojat e se cilës kanë sjellë cënimin e vullnetit dhe "dëmtimin" e rrethanave për të cilat dëshmitarja ka qenë në dijeni.</w:t>
      </w:r>
    </w:p>
    <w:p w14:paraId="6EACEE22" w14:textId="4C451F19"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Nga shqyrtimi gjyqësor, rezultoi e provuar se dëshmitarët Shkëlzen Byluku, Myrteza Sadushi, Eduart Shkodrani, Tahir Dervishi dhe Elda Lleshi janë dëshmitarë indirekt, pasi nga dëshmitë e tyre rezulton se autorësinë e veprës penale e kanë dëgjuar nga persona të tjerë. Kodi i Procedurës Penale është i qartë në lidhje me dëshminë indirekte pasi neni 154 tij parashikon procedurën që duhet ngjekur nga Gjykata nëse gjatë shqyrtimit gjyqësor ndodhet përpara një dëshmie indirekte. Në rast se dëshmitari, për njohjen e fakteve, u referohet personave të tjerë, gjykata, me kërkesën e palës ose edhe kryesisht urdhëron që këta të thirren për të dëshmuar. Mosrespektimi i dispozitës së paragrafit 1 të nenit 154 </w:t>
      </w:r>
      <w:r w:rsidR="000653E8" w:rsidRPr="00384226">
        <w:rPr>
          <w:color w:val="000000" w:themeColor="text1"/>
          <w:lang w:val="sq-AL"/>
        </w:rPr>
        <w:t>t</w:t>
      </w:r>
      <w:r w:rsidR="001D3F98" w:rsidRPr="00384226">
        <w:rPr>
          <w:color w:val="000000" w:themeColor="text1"/>
          <w:lang w:val="sq-AL"/>
        </w:rPr>
        <w:t>ë</w:t>
      </w:r>
      <w:r w:rsidR="000653E8" w:rsidRPr="00384226">
        <w:rPr>
          <w:color w:val="000000" w:themeColor="text1"/>
          <w:lang w:val="sq-AL"/>
        </w:rPr>
        <w:t xml:space="preserve"> Kodit të Procedurës Penale </w:t>
      </w:r>
      <w:r w:rsidRPr="00384226">
        <w:rPr>
          <w:color w:val="000000" w:themeColor="text1"/>
          <w:lang w:val="sq-AL"/>
        </w:rPr>
        <w:t xml:space="preserve">i bën të papërdorshme thëniet mbi faktet, të cilat dëshmitari i ka mësuar nga persona të tjerë, me përjashtim të rasteve kur pyetja e tyre është e pamundur për shkak se kanë vdekur, janë të sëmurë rëndë ose nuk gjend. Nga shqyrtimi gjyqësor i çështjes penale rezultoi e provuar se dëshmitarët Shkëlzen Byluku, Myrteza Sadushi, Eduart Shkodrani, Tahir Dervishi dhe Elda Lleshi kanë deklaruar përpara </w:t>
      </w:r>
      <w:r w:rsidR="000653E8" w:rsidRPr="00384226">
        <w:rPr>
          <w:color w:val="000000" w:themeColor="text1"/>
          <w:lang w:val="sq-AL"/>
        </w:rPr>
        <w:t>g</w:t>
      </w:r>
      <w:r w:rsidRPr="00384226">
        <w:rPr>
          <w:color w:val="000000" w:themeColor="text1"/>
          <w:lang w:val="sq-AL"/>
        </w:rPr>
        <w:t>jykatës se vetë ata nuk i kanë parë autor</w:t>
      </w:r>
      <w:r w:rsidR="001D3F98" w:rsidRPr="00384226">
        <w:rPr>
          <w:color w:val="000000" w:themeColor="text1"/>
          <w:lang w:val="sq-AL"/>
        </w:rPr>
        <w:t>ë</w:t>
      </w:r>
      <w:r w:rsidRPr="00384226">
        <w:rPr>
          <w:color w:val="000000" w:themeColor="text1"/>
          <w:lang w:val="sq-AL"/>
        </w:rPr>
        <w:t>t e ngjarjes, por i kanë dëgjuar emrat e të pandehurve nga personat e tjerë, të cilët sipas tyre nuk janë në gjendje ti kujtohen se nga i kanë e dëgjuar. Pra siç rezulton nga deklarimet e d</w:t>
      </w:r>
      <w:r w:rsidR="001D3F98" w:rsidRPr="00384226">
        <w:rPr>
          <w:color w:val="000000" w:themeColor="text1"/>
          <w:lang w:val="sq-AL"/>
        </w:rPr>
        <w:t>ë</w:t>
      </w:r>
      <w:r w:rsidRPr="00384226">
        <w:rPr>
          <w:color w:val="000000" w:themeColor="text1"/>
          <w:lang w:val="sq-AL"/>
        </w:rPr>
        <w:t>shmitarëve ata i kanë dëgjuar nga disa persona që nuk arrijnë ti identifikojnë.</w:t>
      </w:r>
    </w:p>
    <w:p w14:paraId="7B388D34" w14:textId="328B6C27"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Deklarimet e dëshmitarëve Shkëlzen Byluku, Myrteza Sadushi, Eduart Shkodrani, Tahir Dervishi dhe Elda Lleshi lidhur me autorësinë e veprës penale bazohet vetëm te pretendimi se viktima Alfier Sadushi me të pandehurit ka pasur një konflikt të mëparshëm se me çfarë e provon k</w:t>
      </w:r>
      <w:r w:rsidR="001D3F98" w:rsidRPr="00384226">
        <w:rPr>
          <w:color w:val="000000" w:themeColor="text1"/>
          <w:lang w:val="sq-AL"/>
        </w:rPr>
        <w:t>ë</w:t>
      </w:r>
      <w:r w:rsidRPr="00384226">
        <w:rPr>
          <w:color w:val="000000" w:themeColor="text1"/>
          <w:lang w:val="sq-AL"/>
        </w:rPr>
        <w:t>t</w:t>
      </w:r>
      <w:r w:rsidR="001D3F98" w:rsidRPr="00384226">
        <w:rPr>
          <w:color w:val="000000" w:themeColor="text1"/>
          <w:lang w:val="sq-AL"/>
        </w:rPr>
        <w:t>ë</w:t>
      </w:r>
      <w:r w:rsidRPr="00384226">
        <w:rPr>
          <w:color w:val="000000" w:themeColor="text1"/>
          <w:lang w:val="sq-AL"/>
        </w:rPr>
        <w:t xml:space="preserve"> pretendim cili nuk provon as fajësi as lidhjen e saj me ngjarjen.</w:t>
      </w:r>
    </w:p>
    <w:p w14:paraId="438DF1A9" w14:textId="673E6E01"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Gjykata e Apelit ka deklaruar fajtor të pandehurin Dritan Kuqani duke arsyetuar dhe </w:t>
      </w:r>
      <w:r w:rsidR="000653E8" w:rsidRPr="00384226">
        <w:rPr>
          <w:color w:val="000000" w:themeColor="text1"/>
          <w:lang w:val="sq-AL"/>
        </w:rPr>
        <w:t>ç</w:t>
      </w:r>
      <w:r w:rsidRPr="00384226">
        <w:rPr>
          <w:color w:val="000000" w:themeColor="text1"/>
          <w:lang w:val="sq-AL"/>
        </w:rPr>
        <w:t xml:space="preserve">muar në bazë të nenit 152 të </w:t>
      </w:r>
      <w:r w:rsidR="000653E8" w:rsidRPr="00384226">
        <w:rPr>
          <w:color w:val="000000" w:themeColor="text1"/>
          <w:lang w:val="sq-AL"/>
        </w:rPr>
        <w:t>Kodit të Procedurës Penale</w:t>
      </w:r>
      <w:r w:rsidRPr="00384226">
        <w:rPr>
          <w:color w:val="000000" w:themeColor="text1"/>
          <w:lang w:val="sq-AL"/>
        </w:rPr>
        <w:t xml:space="preserve"> përgjimin e bërë nga ana e OPGj dëshmitares Elda Lleshi</w:t>
      </w:r>
      <w:r w:rsidR="00511684" w:rsidRPr="00384226">
        <w:rPr>
          <w:color w:val="000000" w:themeColor="text1"/>
          <w:lang w:val="sq-AL"/>
        </w:rPr>
        <w:t>.</w:t>
      </w:r>
      <w:r w:rsidR="000653E8" w:rsidRPr="00384226">
        <w:rPr>
          <w:color w:val="000000" w:themeColor="text1"/>
          <w:lang w:val="sq-AL"/>
        </w:rPr>
        <w:t xml:space="preserve"> </w:t>
      </w:r>
      <w:r w:rsidR="00511684" w:rsidRPr="00384226">
        <w:rPr>
          <w:color w:val="000000" w:themeColor="text1"/>
          <w:lang w:val="sq-AL"/>
        </w:rPr>
        <w:t>A</w:t>
      </w:r>
      <w:r w:rsidRPr="00384226">
        <w:rPr>
          <w:color w:val="000000" w:themeColor="text1"/>
          <w:lang w:val="sq-AL"/>
        </w:rPr>
        <w:t>rsyetim dhe përdorimi i kësaj “prove" nga ana e Gjykatës së Apelit</w:t>
      </w:r>
      <w:r w:rsidR="00511684" w:rsidRPr="00384226">
        <w:rPr>
          <w:color w:val="000000" w:themeColor="text1"/>
          <w:lang w:val="sq-AL"/>
        </w:rPr>
        <w:t xml:space="preserve"> </w:t>
      </w:r>
      <w:r w:rsidRPr="00384226">
        <w:rPr>
          <w:color w:val="000000" w:themeColor="text1"/>
          <w:lang w:val="sq-AL"/>
        </w:rPr>
        <w:t xml:space="preserve">për ta deklaruar fajtor rekursuesin Taulant Gjini bie në kundërshtim flagrant me nenin 6 të KEDNJ, neni 42 të Kushtetutës sa i përket sigurisë juridike të një vendimi që përbën </w:t>
      </w:r>
      <w:r w:rsidR="00511684" w:rsidRPr="00384226">
        <w:rPr>
          <w:color w:val="000000" w:themeColor="text1"/>
          <w:lang w:val="sq-AL"/>
        </w:rPr>
        <w:t>gj</w:t>
      </w:r>
      <w:r w:rsidR="001D3F98" w:rsidRPr="00384226">
        <w:rPr>
          <w:color w:val="000000" w:themeColor="text1"/>
          <w:lang w:val="sq-AL"/>
        </w:rPr>
        <w:t>ë</w:t>
      </w:r>
      <w:r w:rsidRPr="00384226">
        <w:rPr>
          <w:color w:val="000000" w:themeColor="text1"/>
          <w:lang w:val="sq-AL"/>
        </w:rPr>
        <w:t xml:space="preserve"> të gjykuar si dhe vjen në kundërshtim me nenin 447 pika 1 dhe 2 i </w:t>
      </w:r>
      <w:r w:rsidR="00511684" w:rsidRPr="00384226">
        <w:rPr>
          <w:color w:val="000000" w:themeColor="text1"/>
          <w:lang w:val="sq-AL"/>
        </w:rPr>
        <w:t xml:space="preserve">Kodit të Procedurës Penale, </w:t>
      </w:r>
      <w:r w:rsidRPr="00384226">
        <w:rPr>
          <w:color w:val="000000" w:themeColor="text1"/>
          <w:lang w:val="sq-AL"/>
        </w:rPr>
        <w:t>pasi nga aktet e dosjes dhe nga gjykimi i mëparshëm ka rezultuar se</w:t>
      </w:r>
      <w:r w:rsidR="00511684" w:rsidRPr="00384226">
        <w:rPr>
          <w:color w:val="000000" w:themeColor="text1"/>
          <w:lang w:val="sq-AL"/>
        </w:rPr>
        <w:t>,</w:t>
      </w:r>
      <w:r w:rsidRPr="00384226">
        <w:rPr>
          <w:color w:val="000000" w:themeColor="text1"/>
          <w:lang w:val="sq-AL"/>
        </w:rPr>
        <w:t xml:space="preserve"> Gjykat</w:t>
      </w:r>
      <w:r w:rsidR="00511684" w:rsidRPr="00384226">
        <w:rPr>
          <w:color w:val="000000" w:themeColor="text1"/>
          <w:lang w:val="sq-AL"/>
        </w:rPr>
        <w:t>a e</w:t>
      </w:r>
      <w:r w:rsidRPr="00384226">
        <w:rPr>
          <w:color w:val="000000" w:themeColor="text1"/>
          <w:lang w:val="sq-AL"/>
        </w:rPr>
        <w:t xml:space="preserve"> Rrethit Gjyqësor Elbasan me vendim të ndërmjetëm ka deklaruar si relativisht të pavlefshme deklarimet e shtetasve Hava Sadushi dhe Eduart Shkodrani si dhe rezultatet e transkriptimit të përgjimit ambiental i ka deklaruar si të papërdorshme</w:t>
      </w:r>
      <w:r w:rsidR="00511684" w:rsidRPr="00384226">
        <w:rPr>
          <w:color w:val="000000" w:themeColor="text1"/>
          <w:lang w:val="sq-AL"/>
        </w:rPr>
        <w:t>,</w:t>
      </w:r>
      <w:r w:rsidRPr="00384226">
        <w:rPr>
          <w:color w:val="000000" w:themeColor="text1"/>
          <w:lang w:val="sq-AL"/>
        </w:rPr>
        <w:t xml:space="preserve"> pasi janë marrë në kundërshtim me ligjin, vendime këto të lëna në fuqi nga Gjykata e Apelit Durrës dhe nga Kolegji Penal i Gjykatës së Lartë</w:t>
      </w:r>
      <w:r w:rsidR="00511684" w:rsidRPr="00384226">
        <w:rPr>
          <w:color w:val="000000" w:themeColor="text1"/>
          <w:lang w:val="sq-AL"/>
        </w:rPr>
        <w:t>. N</w:t>
      </w:r>
      <w:r w:rsidRPr="00384226">
        <w:rPr>
          <w:color w:val="000000" w:themeColor="text1"/>
          <w:lang w:val="sq-AL"/>
        </w:rPr>
        <w:t>ë vendimin kthimin e çështjes për rishqyrtim në pjesën arsyetuese dhe urdhëruese Kolegji</w:t>
      </w:r>
      <w:r w:rsidR="00511684" w:rsidRPr="00384226">
        <w:rPr>
          <w:color w:val="000000" w:themeColor="text1"/>
          <w:lang w:val="sq-AL"/>
        </w:rPr>
        <w:t xml:space="preserve"> Penal</w:t>
      </w:r>
      <w:r w:rsidRPr="00384226">
        <w:rPr>
          <w:color w:val="000000" w:themeColor="text1"/>
          <w:lang w:val="sq-AL"/>
        </w:rPr>
        <w:t xml:space="preserve"> nuk ka konstatuar se vendimet e ndërmjetme të gjykatave të faktit janë marrë në kundërshtim me ligjin. </w:t>
      </w:r>
    </w:p>
    <w:p w14:paraId="377CBE48" w14:textId="7E7FFF69"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Në këto kushte vendimet e ndërmjetme përbëjnë gjë të gjykuar dhe në rishqyrtimin e çështjes në Gjykatën e Apelit</w:t>
      </w:r>
      <w:r w:rsidR="00511684" w:rsidRPr="00384226">
        <w:rPr>
          <w:color w:val="000000" w:themeColor="text1"/>
          <w:lang w:val="sq-AL"/>
        </w:rPr>
        <w:t xml:space="preserve">, </w:t>
      </w:r>
      <w:r w:rsidRPr="00384226">
        <w:rPr>
          <w:color w:val="000000" w:themeColor="text1"/>
          <w:lang w:val="sq-AL"/>
        </w:rPr>
        <w:t xml:space="preserve">procesverbali i transkriptimit të përgjimit ambiental nuk mund të përdoret, si dhe duke marrë parasysh ritin e gjykimit të zhvilluar në shkallën e parë, deklarimet e shtetasve Hava Sadushi dhe Eduart Shkodrani nuk mund të përdoren për lexime të lejueshme apo për të kundërshtuar dëshminë. Përgjimi ambjental midis Elda Lleshi dhe oficerit të policisë gjyqësore nuk përbën provë pasi nuk janë respketuar kriteret e nenin 222 të </w:t>
      </w:r>
      <w:r w:rsidR="00511684" w:rsidRPr="00384226">
        <w:rPr>
          <w:color w:val="000000" w:themeColor="text1"/>
          <w:lang w:val="sq-AL"/>
        </w:rPr>
        <w:t>Kodit të Procedurës Penale</w:t>
      </w:r>
      <w:r w:rsidRPr="00384226">
        <w:rPr>
          <w:color w:val="000000" w:themeColor="text1"/>
          <w:lang w:val="sq-AL"/>
        </w:rPr>
        <w:t>, pasi nuk ka asnjë vendim të Prokurorit për përgjimin ambjental të kësaj shtetase, pergjimi është bërë nga ana e opgj me vullnetin e tij dhe me mjete e tij, në këto kushte kur nuk ka një vendim t</w:t>
      </w:r>
      <w:r w:rsidR="001D3F98" w:rsidRPr="00384226">
        <w:rPr>
          <w:color w:val="000000" w:themeColor="text1"/>
          <w:lang w:val="sq-AL"/>
        </w:rPr>
        <w:t>ë</w:t>
      </w:r>
      <w:r w:rsidRPr="00384226">
        <w:rPr>
          <w:color w:val="000000" w:themeColor="text1"/>
          <w:lang w:val="sq-AL"/>
        </w:rPr>
        <w:t xml:space="preserve"> Prokurorit për të lejuar përgjimin ambjental ky përgjim nuk mund të bëhet me vullnetin e OPGj dhe me mjetet e tija. Prandaj kjo provë është e papërdorshme pavarësisht se ka një vendim të gjyqtarit të hetimeve paraprake që e ka miratuar për të cilën </w:t>
      </w:r>
      <w:r w:rsidR="00E72A69" w:rsidRPr="00384226">
        <w:rPr>
          <w:color w:val="000000" w:themeColor="text1"/>
          <w:lang w:val="sq-AL"/>
        </w:rPr>
        <w:t>g</w:t>
      </w:r>
      <w:r w:rsidRPr="00384226">
        <w:rPr>
          <w:color w:val="000000" w:themeColor="text1"/>
          <w:lang w:val="sq-AL"/>
        </w:rPr>
        <w:t>jykata e themelit e ka vler</w:t>
      </w:r>
      <w:r w:rsidR="001D3F98" w:rsidRPr="00384226">
        <w:rPr>
          <w:color w:val="000000" w:themeColor="text1"/>
          <w:lang w:val="sq-AL"/>
        </w:rPr>
        <w:t>ë</w:t>
      </w:r>
      <w:r w:rsidRPr="00384226">
        <w:rPr>
          <w:color w:val="000000" w:themeColor="text1"/>
          <w:lang w:val="sq-AL"/>
        </w:rPr>
        <w:t xml:space="preserve">suar si vendim absolutisht të pavlefshëm dhe prova është e pa përdorshme vendim i cili është lënë në fuqi nga </w:t>
      </w:r>
      <w:r w:rsidR="00E72A69" w:rsidRPr="00384226">
        <w:rPr>
          <w:color w:val="000000" w:themeColor="text1"/>
          <w:lang w:val="sq-AL"/>
        </w:rPr>
        <w:t>gjykatat m</w:t>
      </w:r>
      <w:r w:rsidR="001D3F98" w:rsidRPr="00384226">
        <w:rPr>
          <w:color w:val="000000" w:themeColor="text1"/>
          <w:lang w:val="sq-AL"/>
        </w:rPr>
        <w:t>ë</w:t>
      </w:r>
      <w:r w:rsidR="00E72A69" w:rsidRPr="00384226">
        <w:rPr>
          <w:color w:val="000000" w:themeColor="text1"/>
          <w:lang w:val="sq-AL"/>
        </w:rPr>
        <w:t xml:space="preserve"> t</w:t>
      </w:r>
      <w:r w:rsidR="001D3F98" w:rsidRPr="00384226">
        <w:rPr>
          <w:color w:val="000000" w:themeColor="text1"/>
          <w:lang w:val="sq-AL"/>
        </w:rPr>
        <w:t>ë</w:t>
      </w:r>
      <w:r w:rsidR="00E72A69" w:rsidRPr="00384226">
        <w:rPr>
          <w:color w:val="000000" w:themeColor="text1"/>
          <w:lang w:val="sq-AL"/>
        </w:rPr>
        <w:t xml:space="preserve"> larta</w:t>
      </w:r>
      <w:r w:rsidRPr="00384226">
        <w:rPr>
          <w:color w:val="000000" w:themeColor="text1"/>
          <w:lang w:val="sq-AL"/>
        </w:rPr>
        <w:t xml:space="preserve">. Në lidhje me këtë vlerësim të kësaj prove, e cila nuk është provë pasi nuk ka asnjë kriter që ta bëjë këtë provë të marrë sipas nenit 222 të </w:t>
      </w:r>
      <w:r w:rsidR="00E72A69" w:rsidRPr="00384226">
        <w:rPr>
          <w:color w:val="000000" w:themeColor="text1"/>
          <w:lang w:val="sq-AL"/>
        </w:rPr>
        <w:t>Kodit të Procedurës Penale</w:t>
      </w:r>
      <w:r w:rsidRPr="00384226">
        <w:rPr>
          <w:color w:val="000000" w:themeColor="text1"/>
          <w:lang w:val="sq-AL"/>
        </w:rPr>
        <w:t xml:space="preserve">, Gjykata e Apelit ka zbatuar gabim ligjin procedural dhe konkretisht nenin 447 të </w:t>
      </w:r>
      <w:r w:rsidR="00E72A69" w:rsidRPr="00384226">
        <w:rPr>
          <w:color w:val="000000" w:themeColor="text1"/>
          <w:lang w:val="sq-AL"/>
        </w:rPr>
        <w:t>Kodit të Procedurës Penale</w:t>
      </w:r>
      <w:r w:rsidRPr="00384226">
        <w:rPr>
          <w:color w:val="000000" w:themeColor="text1"/>
          <w:lang w:val="sq-AL"/>
        </w:rPr>
        <w:t xml:space="preserve"> e cili në mënyrë të shprehur ka përcaktuar dhe kompetencën që ka gjykata e rigjykimit për të gjykuar një </w:t>
      </w:r>
      <w:r w:rsidR="00AC7D16" w:rsidRPr="00384226">
        <w:rPr>
          <w:color w:val="000000" w:themeColor="text1"/>
          <w:lang w:val="sq-AL"/>
        </w:rPr>
        <w:t>ç</w:t>
      </w:r>
      <w:r w:rsidRPr="00384226">
        <w:rPr>
          <w:color w:val="000000" w:themeColor="text1"/>
          <w:lang w:val="sq-AL"/>
        </w:rPr>
        <w:t>ështje e cila është kthyer nga Gjykata e Lartë për rigjykim.</w:t>
      </w:r>
    </w:p>
    <w:p w14:paraId="479C9A7C" w14:textId="5B41119D"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spacing w:val="5"/>
          <w:lang w:val="sq-AL"/>
        </w:rPr>
        <w:t>Ç</w:t>
      </w:r>
      <w:r w:rsidRPr="00384226">
        <w:rPr>
          <w:color w:val="000000" w:themeColor="text1"/>
          <w:lang w:val="sq-AL"/>
        </w:rPr>
        <w:t xml:space="preserve">muarja e provave më dëshmitar nga ana e Gjykatës së Apelit për ta deklaruar fajtor të pandehurit Taulant Gjini bie në kundërshtim me nenin 152 </w:t>
      </w:r>
      <w:r w:rsidR="00E72A69" w:rsidRPr="00384226">
        <w:rPr>
          <w:color w:val="000000" w:themeColor="text1"/>
          <w:lang w:val="sq-AL"/>
        </w:rPr>
        <w:t>Kodit të Procedurës Penale</w:t>
      </w:r>
      <w:r w:rsidRPr="00384226">
        <w:rPr>
          <w:color w:val="000000" w:themeColor="text1"/>
          <w:lang w:val="sq-AL"/>
        </w:rPr>
        <w:t xml:space="preserve"> dhe praktikën e konsoliduar të Kolegjit Penal të Gjykatës së Lartë të cituar më sipër pasi: Së pari përdor si "provë”, përgjimin e shtetases Elda Lleshi me opgj për të cilën kjo provë e cila nuk është provë është deklaruar e papërdorshme nga të gjitha shkallët e gjykimit dhë përbën gjë të gjykuar dhe kjo gjykate nuk ka kompetencën për ta ndryshuar vendimarrjen e gjykatave të mëparshme. Së dyti të dy dëshmitarët si Kastriot Dervishi dhe Eduard Shkëmbi në dëshminë e cituar nga Gjykata e Apelit ka thënë se ka patur ngatarrese me personat Landi Mudes, Roni dhe Ledio dhe se mendon se e kanë qëlluar ata, por në asnjë rast nuk ka deklaruar apo dëshmuar se ka parë shtetasin Dritan Kuqani apo Tulant Gjini që ti ketë qëlluar ditën e ngjarjes. Gjykata e Apelit në </w:t>
      </w:r>
      <w:r w:rsidR="00AC7D16" w:rsidRPr="00384226">
        <w:rPr>
          <w:color w:val="000000" w:themeColor="text1"/>
          <w:lang w:val="sq-AL"/>
        </w:rPr>
        <w:t>ç</w:t>
      </w:r>
      <w:r w:rsidRPr="00384226">
        <w:rPr>
          <w:color w:val="000000" w:themeColor="text1"/>
          <w:lang w:val="sq-AL"/>
        </w:rPr>
        <w:t>muarjen e dëshmisë nuk mban parasysh faktin e njohur se ngjarja i përket vitit 1997 dhe pikërisht në kohën kur konfliktet midis bandave në qytetin e Elbasanit kanë qenë të njohura</w:t>
      </w:r>
      <w:r w:rsidR="00E72A69" w:rsidRPr="00384226">
        <w:rPr>
          <w:color w:val="000000" w:themeColor="text1"/>
          <w:lang w:val="sq-AL"/>
        </w:rPr>
        <w:t>.</w:t>
      </w:r>
    </w:p>
    <w:p w14:paraId="5DDF6814" w14:textId="47CDB231"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Mënyra e </w:t>
      </w:r>
      <w:r w:rsidR="00AC7D16" w:rsidRPr="00384226">
        <w:rPr>
          <w:color w:val="000000" w:themeColor="text1"/>
          <w:lang w:val="sq-AL"/>
        </w:rPr>
        <w:t>ç</w:t>
      </w:r>
      <w:r w:rsidRPr="00384226">
        <w:rPr>
          <w:color w:val="000000" w:themeColor="text1"/>
          <w:lang w:val="sq-AL"/>
        </w:rPr>
        <w:t xml:space="preserve">muarjes së provave me dëshmitar nga ana e Gjykatës së Apelit për ta deklaruar fajtor të pandehurit Taulant Gjini bie në kundërshtim me nenin 152 të </w:t>
      </w:r>
      <w:r w:rsidR="00E72A69" w:rsidRPr="00384226">
        <w:rPr>
          <w:color w:val="000000" w:themeColor="text1"/>
          <w:lang w:val="sq-AL"/>
        </w:rPr>
        <w:t>Kodit të Procedurës Penale</w:t>
      </w:r>
      <w:r w:rsidRPr="00384226">
        <w:rPr>
          <w:color w:val="000000" w:themeColor="text1"/>
          <w:lang w:val="sq-AL"/>
        </w:rPr>
        <w:t xml:space="preserve"> dhe praktikën e konsoliduar të Kolegjit Penal të Gjykatës së Lartë të cituar më sipër pasi: </w:t>
      </w:r>
      <w:r w:rsidRPr="00384226">
        <w:rPr>
          <w:i/>
          <w:iCs/>
          <w:color w:val="000000" w:themeColor="text1"/>
          <w:lang w:val="sq-AL"/>
        </w:rPr>
        <w:t>Së pari</w:t>
      </w:r>
      <w:r w:rsidRPr="00384226">
        <w:rPr>
          <w:color w:val="000000" w:themeColor="text1"/>
          <w:lang w:val="sq-AL"/>
        </w:rPr>
        <w:t xml:space="preserve"> përdor si "prov</w:t>
      </w:r>
      <w:r w:rsidR="001D3F98" w:rsidRPr="00384226">
        <w:rPr>
          <w:color w:val="000000" w:themeColor="text1"/>
          <w:lang w:val="sq-AL"/>
        </w:rPr>
        <w:t>ë</w:t>
      </w:r>
      <w:r w:rsidRPr="00384226">
        <w:rPr>
          <w:color w:val="000000" w:themeColor="text1"/>
          <w:lang w:val="sq-AL"/>
        </w:rPr>
        <w:t xml:space="preserve">", përgjimin e shtetases Elda Lleshi me opgj për të cilën kjo provë e cila nuk është provë është deklaruar e papërdorshme nga të gjitha shkallët e gjykimit dhë përbën </w:t>
      </w:r>
      <w:r w:rsidRPr="00384226">
        <w:rPr>
          <w:i/>
          <w:iCs/>
          <w:color w:val="000000" w:themeColor="text1"/>
          <w:lang w:val="sq-AL"/>
        </w:rPr>
        <w:t>gjë të gjykuar</w:t>
      </w:r>
      <w:r w:rsidRPr="00384226">
        <w:rPr>
          <w:color w:val="000000" w:themeColor="text1"/>
          <w:lang w:val="sq-AL"/>
        </w:rPr>
        <w:t xml:space="preserve"> dhe kjo gjykate nuk ka kompetencën për ta ndryshuar vendimarrjen e gjykatave të mëparshme. Po ashtu përdor si provë deklarime e shtetases Elda Lleshi në fazën e hetimeve paraprake për të cilat nuk është proceduar me kundërshtimin e dëshmisë në këto kushte ato nuk mund të përdorën si provë, pasi prova është dëshmia e dhënë para </w:t>
      </w:r>
      <w:r w:rsidR="00E72A69" w:rsidRPr="00384226">
        <w:rPr>
          <w:color w:val="000000" w:themeColor="text1"/>
          <w:lang w:val="sq-AL"/>
        </w:rPr>
        <w:t>g</w:t>
      </w:r>
      <w:r w:rsidRPr="00384226">
        <w:rPr>
          <w:color w:val="000000" w:themeColor="text1"/>
          <w:lang w:val="sq-AL"/>
        </w:rPr>
        <w:t xml:space="preserve">jykatës dhe jo para </w:t>
      </w:r>
      <w:r w:rsidR="00E72A69" w:rsidRPr="00384226">
        <w:rPr>
          <w:color w:val="000000" w:themeColor="text1"/>
          <w:lang w:val="sq-AL"/>
        </w:rPr>
        <w:t>OPGJ</w:t>
      </w:r>
      <w:r w:rsidRPr="00384226">
        <w:rPr>
          <w:color w:val="000000" w:themeColor="text1"/>
          <w:lang w:val="sq-AL"/>
        </w:rPr>
        <w:t xml:space="preserve"> sipas procedurës së zakonshme të gjykimit. </w:t>
      </w:r>
      <w:r w:rsidRPr="00384226">
        <w:rPr>
          <w:i/>
          <w:iCs/>
          <w:color w:val="000000" w:themeColor="text1"/>
          <w:lang w:val="sq-AL"/>
        </w:rPr>
        <w:t>Së dyti</w:t>
      </w:r>
      <w:r w:rsidRPr="00384226">
        <w:rPr>
          <w:color w:val="000000" w:themeColor="text1"/>
          <w:lang w:val="sq-AL"/>
        </w:rPr>
        <w:t xml:space="preserve"> dëshmitari Shkëlzen Bylyku ka dhënë dëshmi para Gjykata e Apelit dhe citimi i deklarimeve të dhëna prej tij gjatë fazës së hetimeve paraprake pa kërkuar kundërshtimin e dëshmisë dhe provë përbën dëshmia e dhënë para </w:t>
      </w:r>
      <w:r w:rsidR="00E72A69" w:rsidRPr="00384226">
        <w:rPr>
          <w:color w:val="000000" w:themeColor="text1"/>
          <w:lang w:val="sq-AL"/>
        </w:rPr>
        <w:t>g</w:t>
      </w:r>
      <w:r w:rsidRPr="00384226">
        <w:rPr>
          <w:color w:val="000000" w:themeColor="text1"/>
          <w:lang w:val="sq-AL"/>
        </w:rPr>
        <w:t xml:space="preserve">jykatës dhe jo deklarimet e dhëna para </w:t>
      </w:r>
      <w:r w:rsidR="00E72A69" w:rsidRPr="00384226">
        <w:rPr>
          <w:color w:val="000000" w:themeColor="text1"/>
          <w:lang w:val="sq-AL"/>
        </w:rPr>
        <w:t>OPGJ</w:t>
      </w:r>
      <w:r w:rsidRPr="00384226">
        <w:rPr>
          <w:color w:val="000000" w:themeColor="text1"/>
          <w:lang w:val="sq-AL"/>
        </w:rPr>
        <w:t xml:space="preserve"> në fazën e hetimeve paraprake në një gjykim të proceduar sipas ritit të zakonshëm të gjykimit. </w:t>
      </w:r>
    </w:p>
    <w:p w14:paraId="5EA8A9B8" w14:textId="3C07AAE1"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 xml:space="preserve">Ky vendim/vlerësim i </w:t>
      </w:r>
      <w:r w:rsidR="00526F52" w:rsidRPr="00384226">
        <w:rPr>
          <w:color w:val="000000" w:themeColor="text1"/>
          <w:lang w:val="sq-AL"/>
        </w:rPr>
        <w:t>g</w:t>
      </w:r>
      <w:r w:rsidRPr="00384226">
        <w:rPr>
          <w:color w:val="000000" w:themeColor="text1"/>
          <w:lang w:val="sq-AL"/>
        </w:rPr>
        <w:t>jykatës bie në kundërshtim me arsyetimet e b</w:t>
      </w:r>
      <w:r w:rsidR="001D3F98" w:rsidRPr="00384226">
        <w:rPr>
          <w:color w:val="000000" w:themeColor="text1"/>
          <w:lang w:val="sq-AL"/>
        </w:rPr>
        <w:t>ë</w:t>
      </w:r>
      <w:r w:rsidRPr="00384226">
        <w:rPr>
          <w:color w:val="000000" w:themeColor="text1"/>
          <w:lang w:val="sq-AL"/>
        </w:rPr>
        <w:t>ra nga vet</w:t>
      </w:r>
      <w:r w:rsidR="001D3F98" w:rsidRPr="00384226">
        <w:rPr>
          <w:color w:val="000000" w:themeColor="text1"/>
          <w:lang w:val="sq-AL"/>
        </w:rPr>
        <w:t>ë</w:t>
      </w:r>
      <w:r w:rsidRPr="00384226">
        <w:rPr>
          <w:color w:val="000000" w:themeColor="text1"/>
          <w:lang w:val="sq-AL"/>
        </w:rPr>
        <w:t xml:space="preserve"> gjykata në vendim, pasi e deklaron fajtor rekursuesin Dritan Kuqani duke </w:t>
      </w:r>
      <w:r w:rsidRPr="00384226">
        <w:rPr>
          <w:color w:val="000000" w:themeColor="text1"/>
          <w:spacing w:val="5"/>
          <w:lang w:val="sq-AL"/>
        </w:rPr>
        <w:t>ç</w:t>
      </w:r>
      <w:r w:rsidRPr="00384226">
        <w:rPr>
          <w:color w:val="000000" w:themeColor="text1"/>
          <w:lang w:val="sq-AL"/>
        </w:rPr>
        <w:t>muar si prove dëshminë e dëshmitarit Shkëlzen Bylyku se ditën e ngjarjes i ka parë të pandehurit me arm</w:t>
      </w:r>
      <w:r w:rsidR="001D3F98" w:rsidRPr="00384226">
        <w:rPr>
          <w:color w:val="000000" w:themeColor="text1"/>
          <w:lang w:val="sq-AL"/>
        </w:rPr>
        <w:t>ë</w:t>
      </w:r>
      <w:r w:rsidRPr="00384226">
        <w:rPr>
          <w:color w:val="000000" w:themeColor="text1"/>
          <w:lang w:val="sq-AL"/>
        </w:rPr>
        <w:t xml:space="preserve"> dhe i kanë thënë po dalim për qitje nga ullinjt dhe në fund ndyshon cilësimin juridik të faktit duke arsyetuar se nuk jemi përpara pramendimit.</w:t>
      </w:r>
    </w:p>
    <w:p w14:paraId="0783EB9D" w14:textId="3EBDE9FE"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Në rasti konkret, vlerësojmë se akuza e ngritur ndaj të pandehurve Taulant Gjini dhe Dritan Kuqani bazohet mbi deklarimet e dëshmitarëve Shkëlzen Byluku, Myrteza Sadushi, Eduart Shkodrani, Tahir Dervishi dhe Elda Lleshi, dëshmitë e të cilëve nga shqyrtimi gjyqësor rezultuan dëshmi indirekte, ata nuk kanë parë asgj</w:t>
      </w:r>
      <w:r w:rsidR="001D3F98" w:rsidRPr="00384226">
        <w:rPr>
          <w:color w:val="000000" w:themeColor="text1"/>
          <w:lang w:val="sq-AL"/>
        </w:rPr>
        <w:t>ë</w:t>
      </w:r>
      <w:r w:rsidRPr="00384226">
        <w:rPr>
          <w:color w:val="000000" w:themeColor="text1"/>
          <w:lang w:val="sq-AL"/>
        </w:rPr>
        <w:t xml:space="preserve"> por e kanë të dëshuar se autor</w:t>
      </w:r>
      <w:r w:rsidR="001D3F98" w:rsidRPr="00384226">
        <w:rPr>
          <w:color w:val="000000" w:themeColor="text1"/>
          <w:lang w:val="sq-AL"/>
        </w:rPr>
        <w:t>ë</w:t>
      </w:r>
      <w:r w:rsidRPr="00384226">
        <w:rPr>
          <w:color w:val="000000" w:themeColor="text1"/>
          <w:lang w:val="sq-AL"/>
        </w:rPr>
        <w:t xml:space="preserve">t kanë qenë këta, por se nga e kanë dëgjuar nuk e dinë. Ndërsa sa i përket dëshmitarit direkt (okular) Kastriot Dervishi nga shqyrtimi gjyqësor rezulton se të pandehurit Taulant Gjini dhe Dritan Kuqani nuk janë autor të veprës penale për të cilën akuzohen, pasi si në dëshmi dhe deklarime nuk </w:t>
      </w:r>
      <w:r w:rsidR="00526F52" w:rsidRPr="00384226">
        <w:rPr>
          <w:color w:val="000000" w:themeColor="text1"/>
          <w:lang w:val="sq-AL"/>
        </w:rPr>
        <w:t xml:space="preserve">i </w:t>
      </w:r>
      <w:r w:rsidRPr="00384226">
        <w:rPr>
          <w:color w:val="000000" w:themeColor="text1"/>
          <w:lang w:val="sq-AL"/>
        </w:rPr>
        <w:t>ka përmendur si autorë të veprës penale.</w:t>
      </w:r>
    </w:p>
    <w:p w14:paraId="75DE8071" w14:textId="226A37F7" w:rsidR="001A6845" w:rsidRPr="00384226" w:rsidRDefault="001A6845" w:rsidP="003E04E3">
      <w:pPr>
        <w:pStyle w:val="NormalWeb"/>
        <w:numPr>
          <w:ilvl w:val="0"/>
          <w:numId w:val="9"/>
        </w:numPr>
        <w:tabs>
          <w:tab w:val="left" w:pos="540"/>
          <w:tab w:val="left" w:pos="990"/>
        </w:tabs>
        <w:spacing w:before="0" w:beforeAutospacing="0" w:after="0" w:afterAutospacing="0"/>
        <w:ind w:left="0" w:firstLine="180"/>
        <w:jc w:val="both"/>
        <w:rPr>
          <w:color w:val="000000" w:themeColor="text1"/>
          <w:lang w:val="sq-AL"/>
        </w:rPr>
      </w:pPr>
      <w:r w:rsidRPr="00384226">
        <w:rPr>
          <w:color w:val="000000" w:themeColor="text1"/>
          <w:lang w:val="sq-AL"/>
        </w:rPr>
        <w:t>Theksojmë së, për të përcaktuar faktin kriminal, Gjykata është e detyruar të respektojë parimin e prezumimit të pafajësisë parashikuar nga neni 4 të KPP, ku thuhet shprehimisht se: "1. I pandehuri prezumohet i pafajshëm gjersa nuk vërtetohet fajësia e tij me vendim gjyqësor të formës së prerë. Çdo dyshim për akuzën çmohet në favor të të pandehurit.",</w:t>
      </w:r>
      <w:r w:rsidR="000D2662" w:rsidRPr="00384226">
        <w:rPr>
          <w:color w:val="000000" w:themeColor="text1"/>
          <w:lang w:val="sq-AL"/>
        </w:rPr>
        <w:t xml:space="preserve"> </w:t>
      </w:r>
      <w:r w:rsidRPr="00384226">
        <w:rPr>
          <w:color w:val="000000" w:themeColor="text1"/>
          <w:lang w:val="sq-AL"/>
        </w:rPr>
        <w:t>Gjykata Kushtetuese në vendimin Nr. 57, datë 21.12.2012, ndër të tjera shprehet se: "Prezumimi i pafajësisë përbëhet nga disa aspekte, njëri prej të cilit është in dubio pro reo,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Nga interpretimi i nenit 4 të KPP dhe vendimit të Gjykatës Kushtetuese të cituar më sipër arrijmë në konkluzion se kur vihet në dyshim autorësia e faktit penal, ky dyshim duhet bërë në favor të të pandehurit. I pandehuri shpallet i pafajshëm atëherë kur organi i akuzës nuk ka arritur të provojë përtej çdo dyshimi të arsyeshëm në gjykatë autorësinë e veprës penale në të gjithë elementët e saj përbërës, i cili sipas parimit të njohur in dubio pro reo, çmohet nga gjykata në favor të të pandehuri.</w:t>
      </w:r>
    </w:p>
    <w:p w14:paraId="73F2723F" w14:textId="5ECC8D7E" w:rsidR="001A6845" w:rsidRPr="00384226" w:rsidRDefault="001A6845" w:rsidP="003E04E3">
      <w:pPr>
        <w:pStyle w:val="NormalWeb"/>
        <w:numPr>
          <w:ilvl w:val="0"/>
          <w:numId w:val="4"/>
        </w:numPr>
        <w:tabs>
          <w:tab w:val="left" w:pos="540"/>
          <w:tab w:val="left" w:pos="990"/>
        </w:tabs>
        <w:spacing w:before="0" w:beforeAutospacing="0" w:after="0" w:afterAutospacing="0"/>
        <w:ind w:left="0" w:firstLine="540"/>
        <w:jc w:val="both"/>
        <w:rPr>
          <w:iCs/>
          <w:color w:val="000000" w:themeColor="text1"/>
          <w:lang w:val="sq-AL"/>
        </w:rPr>
      </w:pPr>
      <w:r w:rsidRPr="00384226">
        <w:rPr>
          <w:b/>
          <w:iCs/>
          <w:color w:val="000000" w:themeColor="text1"/>
          <w:lang w:val="sq-AL"/>
        </w:rPr>
        <w:t>Kundër vendimit nr.</w:t>
      </w:r>
      <w:r w:rsidRPr="00384226">
        <w:rPr>
          <w:b/>
          <w:i/>
          <w:iCs/>
          <w:color w:val="000000" w:themeColor="text1"/>
          <w:lang w:val="sq-AL"/>
        </w:rPr>
        <w:t xml:space="preserve"> </w:t>
      </w:r>
      <w:r w:rsidRPr="00384226">
        <w:rPr>
          <w:b/>
          <w:color w:val="000000" w:themeColor="text1"/>
          <w:lang w:val="sq-AL"/>
        </w:rPr>
        <w:t xml:space="preserve">30-2024-9783/2929, datë 23.12.2024, i Gjykatës së Apelit të Juridiksionit të Përgjithshëm </w:t>
      </w:r>
      <w:r w:rsidRPr="00384226">
        <w:rPr>
          <w:b/>
          <w:iCs/>
          <w:color w:val="000000" w:themeColor="text1"/>
          <w:lang w:val="sq-AL"/>
        </w:rPr>
        <w:t>ka paraqitur rekurs Dritan Kuqani</w:t>
      </w:r>
      <w:r w:rsidRPr="00384226">
        <w:rPr>
          <w:bCs/>
          <w:i/>
          <w:color w:val="000000" w:themeColor="text1"/>
          <w:lang w:val="sq-AL"/>
        </w:rPr>
        <w:t xml:space="preserve"> (</w:t>
      </w:r>
      <w:r w:rsidRPr="00384226">
        <w:rPr>
          <w:bCs/>
          <w:i/>
          <w:iCs/>
          <w:color w:val="000000" w:themeColor="text1"/>
          <w:lang w:val="sq-AL"/>
        </w:rPr>
        <w:t>i përfaqësuar nga</w:t>
      </w:r>
      <w:r w:rsidR="00A3710C" w:rsidRPr="00384226">
        <w:rPr>
          <w:bCs/>
          <w:i/>
          <w:iCs/>
          <w:color w:val="000000" w:themeColor="text1"/>
          <w:lang w:val="sq-AL"/>
        </w:rPr>
        <w:t xml:space="preserve"> mbrojt</w:t>
      </w:r>
      <w:r w:rsidR="001D3F98" w:rsidRPr="00384226">
        <w:rPr>
          <w:bCs/>
          <w:i/>
          <w:iCs/>
          <w:color w:val="000000" w:themeColor="text1"/>
          <w:lang w:val="sq-AL"/>
        </w:rPr>
        <w:t>ë</w:t>
      </w:r>
      <w:r w:rsidR="00A3710C" w:rsidRPr="00384226">
        <w:rPr>
          <w:bCs/>
          <w:i/>
          <w:iCs/>
          <w:color w:val="000000" w:themeColor="text1"/>
          <w:lang w:val="sq-AL"/>
        </w:rPr>
        <w:t>si i zgjedhur</w:t>
      </w:r>
      <w:r w:rsidRPr="00384226">
        <w:rPr>
          <w:bCs/>
          <w:color w:val="000000" w:themeColor="text1"/>
          <w:lang w:val="sq-AL"/>
        </w:rPr>
        <w:t>) duke kërkuar:</w:t>
      </w:r>
      <w:r w:rsidRPr="00384226">
        <w:rPr>
          <w:b/>
          <w:i/>
          <w:color w:val="000000" w:themeColor="text1"/>
          <w:lang w:val="sq-AL"/>
        </w:rPr>
        <w:t xml:space="preserve"> </w:t>
      </w:r>
      <w:r w:rsidRPr="00384226">
        <w:rPr>
          <w:bCs/>
          <w:i/>
          <w:color w:val="000000" w:themeColor="text1"/>
          <w:lang w:val="sq-AL"/>
        </w:rPr>
        <w:t>“1</w:t>
      </w:r>
      <w:r w:rsidRPr="00384226">
        <w:rPr>
          <w:i/>
          <w:color w:val="000000" w:themeColor="text1"/>
          <w:lang w:val="sq-AL"/>
        </w:rPr>
        <w:t xml:space="preserve">. Pranimi i </w:t>
      </w:r>
      <w:r w:rsidR="00A3710C" w:rsidRPr="00384226">
        <w:rPr>
          <w:i/>
          <w:color w:val="000000" w:themeColor="text1"/>
          <w:lang w:val="sq-AL"/>
        </w:rPr>
        <w:t>r</w:t>
      </w:r>
      <w:r w:rsidRPr="00384226">
        <w:rPr>
          <w:i/>
          <w:color w:val="000000" w:themeColor="text1"/>
          <w:lang w:val="sq-AL"/>
        </w:rPr>
        <w:t xml:space="preserve">ekursit si i bazuar në ligj e prova. 2. Prishjen e vendimit nr. 30-2024-9783/2929, datë 23.12.2024, të Gjykatës së Apelit të Juridiksionit të Përgjithshëm, i cili ndryshoi vendimin nr. 18/13-2914-131, datë 10.01.2014, të Gjykatës së Rrethit Gjyqësor Elbasan dhe kthimin e </w:t>
      </w:r>
      <w:r w:rsidRPr="00384226">
        <w:rPr>
          <w:bCs/>
          <w:color w:val="000000" w:themeColor="text1"/>
          <w:spacing w:val="5"/>
          <w:lang w:val="sq-AL"/>
        </w:rPr>
        <w:t>ç</w:t>
      </w:r>
      <w:r w:rsidRPr="00384226">
        <w:rPr>
          <w:i/>
          <w:color w:val="000000" w:themeColor="text1"/>
          <w:lang w:val="sq-AL"/>
        </w:rPr>
        <w:t xml:space="preserve">ështjes për rigjykim ose </w:t>
      </w:r>
      <w:r w:rsidR="00A3710C" w:rsidRPr="00384226">
        <w:rPr>
          <w:i/>
          <w:color w:val="000000" w:themeColor="text1"/>
          <w:lang w:val="sq-AL"/>
        </w:rPr>
        <w:t>p</w:t>
      </w:r>
      <w:r w:rsidRPr="00384226">
        <w:rPr>
          <w:i/>
          <w:color w:val="000000" w:themeColor="text1"/>
          <w:lang w:val="sq-AL"/>
        </w:rPr>
        <w:t xml:space="preserve">rishjen e vendimit nr. 30-2024-9783/2929, datë 23.12.2024, të Gjykatës së Apelit të Juridiksionit të Përgjithshëm dhe lënien në fuqi të vendimint nr. 18/13-2914-131, datë 10.01.2014, të Gjykatës së Rrethit Gjyqësor Elbasan” </w:t>
      </w:r>
      <w:r w:rsidRPr="00384226">
        <w:rPr>
          <w:iCs/>
          <w:color w:val="000000" w:themeColor="text1"/>
          <w:lang w:val="sq-AL"/>
        </w:rPr>
        <w:t xml:space="preserve">Në rekurs në mënyrë të përmbledhur janë paraqitur shkaqet si vijon: </w:t>
      </w:r>
    </w:p>
    <w:p w14:paraId="3715DD30" w14:textId="2C5646DE"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Vendimi i Gjykatës së Apelit të Juridiksionit të Përgjithshëm</w:t>
      </w:r>
      <w:r w:rsidR="00BF61AB" w:rsidRPr="00384226">
        <w:rPr>
          <w:color w:val="000000" w:themeColor="text1"/>
          <w:lang w:val="sq-AL"/>
        </w:rPr>
        <w:t xml:space="preserve"> –(</w:t>
      </w:r>
      <w:r w:rsidR="00401CF1" w:rsidRPr="00384226">
        <w:rPr>
          <w:color w:val="000000" w:themeColor="text1"/>
          <w:lang w:val="sq-AL"/>
        </w:rPr>
        <w:t>n</w:t>
      </w:r>
      <w:r w:rsidR="001D3F98" w:rsidRPr="00384226">
        <w:rPr>
          <w:color w:val="000000" w:themeColor="text1"/>
          <w:lang w:val="sq-AL"/>
        </w:rPr>
        <w:t>ë</w:t>
      </w:r>
      <w:r w:rsidR="00401CF1" w:rsidRPr="00384226">
        <w:rPr>
          <w:color w:val="000000" w:themeColor="text1"/>
          <w:lang w:val="sq-AL"/>
        </w:rPr>
        <w:t xml:space="preserve"> vijim Gjykata e Apelit),</w:t>
      </w:r>
      <w:r w:rsidRPr="00384226">
        <w:rPr>
          <w:color w:val="000000" w:themeColor="text1"/>
          <w:lang w:val="sq-AL"/>
        </w:rPr>
        <w:t xml:space="preserve"> është dhënë në kundërshtim me nenin 432 pika 1, shkronja "b" të Kodit të Procedurës Penale, për shkak të zbatimit të gabuar nen</w:t>
      </w:r>
      <w:r w:rsidR="00A3710C" w:rsidRPr="00384226">
        <w:rPr>
          <w:color w:val="000000" w:themeColor="text1"/>
          <w:lang w:val="sq-AL"/>
        </w:rPr>
        <w:t xml:space="preserve">eve </w:t>
      </w:r>
      <w:r w:rsidRPr="00384226">
        <w:rPr>
          <w:color w:val="000000" w:themeColor="text1"/>
          <w:lang w:val="sq-AL"/>
        </w:rPr>
        <w:t>152</w:t>
      </w:r>
      <w:r w:rsidR="00A3710C" w:rsidRPr="00384226">
        <w:rPr>
          <w:color w:val="000000" w:themeColor="text1"/>
          <w:lang w:val="sq-AL"/>
        </w:rPr>
        <w:t xml:space="preserve">, </w:t>
      </w:r>
      <w:r w:rsidRPr="00384226">
        <w:rPr>
          <w:color w:val="000000" w:themeColor="text1"/>
          <w:lang w:val="sq-AL"/>
        </w:rPr>
        <w:t>390</w:t>
      </w:r>
      <w:r w:rsidR="00A3710C" w:rsidRPr="00384226">
        <w:rPr>
          <w:color w:val="000000" w:themeColor="text1"/>
          <w:lang w:val="sq-AL"/>
        </w:rPr>
        <w:t xml:space="preserve">, </w:t>
      </w:r>
      <w:r w:rsidRPr="00384226">
        <w:rPr>
          <w:color w:val="000000" w:themeColor="text1"/>
          <w:lang w:val="sq-AL"/>
        </w:rPr>
        <w:t>432 dhe 447 të Kodit të Procedurës Penale.</w:t>
      </w:r>
    </w:p>
    <w:p w14:paraId="5CD34F7B" w14:textId="29917AB2"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Vendimi Gjykatës së Apelit i bazuar në vendime të ndërmjetme të cilat janë gjykuar në tre shkallët e gjykimit dhe kanë marrë formë të prerë dhe </w:t>
      </w:r>
      <w:r w:rsidR="000D2662" w:rsidRPr="00384226">
        <w:rPr>
          <w:i/>
          <w:iCs/>
          <w:color w:val="000000" w:themeColor="text1"/>
          <w:lang w:val="sq-AL"/>
        </w:rPr>
        <w:t>gjë</w:t>
      </w:r>
      <w:r w:rsidRPr="00384226">
        <w:rPr>
          <w:i/>
          <w:iCs/>
          <w:color w:val="000000" w:themeColor="text1"/>
          <w:lang w:val="sq-AL"/>
        </w:rPr>
        <w:t xml:space="preserve"> e gjykuar</w:t>
      </w:r>
      <w:r w:rsidRPr="00384226">
        <w:rPr>
          <w:color w:val="000000" w:themeColor="text1"/>
          <w:lang w:val="sq-AL"/>
        </w:rPr>
        <w:t xml:space="preserve"> sa i përket asaj vendimarrje përbën shkelje të nenit 42 të Kushtetutës dhe nenit 6 të KEDNJ-së, që garantojnë të drejtën për një proces të rregullt ligjor, sa i përket c</w:t>
      </w:r>
      <w:r w:rsidR="00BF61AB" w:rsidRPr="00384226">
        <w:rPr>
          <w:color w:val="000000" w:themeColor="text1"/>
          <w:lang w:val="sq-AL"/>
        </w:rPr>
        <w:t>e</w:t>
      </w:r>
      <w:r w:rsidRPr="00384226">
        <w:rPr>
          <w:color w:val="000000" w:themeColor="text1"/>
          <w:lang w:val="sq-AL"/>
        </w:rPr>
        <w:t>nimit të sigurisë juridike. Vendimi Gjykatës së Apelit duke ndryshuar vendimet e ndërmjetme sa i përket papërdorshmërisë së provave të marra gjatë fazës së hetimeve paraprake, të cilat përbëjnë gj</w:t>
      </w:r>
      <w:r w:rsidR="001D3F98" w:rsidRPr="00384226">
        <w:rPr>
          <w:color w:val="000000" w:themeColor="text1"/>
          <w:lang w:val="sq-AL"/>
        </w:rPr>
        <w:t>ë</w:t>
      </w:r>
      <w:r w:rsidRPr="00384226">
        <w:rPr>
          <w:color w:val="000000" w:themeColor="text1"/>
          <w:lang w:val="sq-AL"/>
        </w:rPr>
        <w:t xml:space="preserve"> të gjykuar pasi kanë kaluar tre shkallët e gjykimit, përbën shkelje flagrante të nenin 447 të KPP e cila parashikon se gjykata e rigjykimit i përmbahet vendimit të Gjykatës së Lartë për çdo çështje të së drejtës që është vendosur me të dhe në rigjykim nuk mund të ngrihen pavlefshmëritë e vërtetuara në gjykimet e mëparshme ose gjatë hetimeve paraprake. Për pasojë Vendimi i Gjykatës së Apelit është marrë në zbatim të gabuar të ligjit procedural me pasojë pavlefshmërinë e këtij vendimi.</w:t>
      </w:r>
    </w:p>
    <w:p w14:paraId="319D01BE" w14:textId="26F72DAB"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Nga shqyrtimi gjyqësor i çështjes penale rezultoi e provuar se dëshmitari njëkohësisht dhe viktima e veprës penale Kastriot Dervishi është i vetmi dëshmitar okular i ngjarjes</w:t>
      </w:r>
      <w:r w:rsidR="00AF54E0" w:rsidRPr="00384226">
        <w:rPr>
          <w:color w:val="000000" w:themeColor="text1"/>
          <w:lang w:val="sq-AL"/>
        </w:rPr>
        <w:t xml:space="preserve"> dhe </w:t>
      </w:r>
      <w:r w:rsidRPr="00384226">
        <w:rPr>
          <w:color w:val="000000" w:themeColor="text1"/>
          <w:lang w:val="sq-AL"/>
        </w:rPr>
        <w:t xml:space="preserve">nuk i ka njohur autorët që kanë qëlluar me armë. Gjithashtu </w:t>
      </w:r>
      <w:r w:rsidR="00AF54E0" w:rsidRPr="00384226">
        <w:rPr>
          <w:color w:val="000000" w:themeColor="text1"/>
          <w:lang w:val="sq-AL"/>
        </w:rPr>
        <w:t>ai</w:t>
      </w:r>
      <w:r w:rsidRPr="00384226">
        <w:rPr>
          <w:color w:val="000000" w:themeColor="text1"/>
          <w:lang w:val="sq-AL"/>
        </w:rPr>
        <w:t xml:space="preserve"> deklaro</w:t>
      </w:r>
      <w:r w:rsidR="00AF54E0" w:rsidRPr="00384226">
        <w:rPr>
          <w:color w:val="000000" w:themeColor="text1"/>
          <w:lang w:val="sq-AL"/>
        </w:rPr>
        <w:t xml:space="preserve">i se, </w:t>
      </w:r>
      <w:r w:rsidRPr="00384226">
        <w:rPr>
          <w:color w:val="000000" w:themeColor="text1"/>
          <w:lang w:val="sq-AL"/>
        </w:rPr>
        <w:t>nëse autorët do ishin përball tij, do ti njihte ata. Bazuar në kohën kur ka ndodhur ngjarja që është ora 12:00, kushtet e ndri</w:t>
      </w:r>
      <w:r w:rsidR="00CC4140" w:rsidRPr="00384226">
        <w:rPr>
          <w:rFonts w:eastAsia="Calibri"/>
          <w:color w:val="000000" w:themeColor="text1"/>
          <w:lang w:val="sq-AL"/>
        </w:rPr>
        <w:t>ç</w:t>
      </w:r>
      <w:r w:rsidRPr="00384226">
        <w:rPr>
          <w:color w:val="000000" w:themeColor="text1"/>
          <w:lang w:val="sq-AL"/>
        </w:rPr>
        <w:t>imit natyral, vlerësojmë se dëshmia e viktimës Kastriot Dervishi tregon qartë së autorët e veprës penale nuk janë të pandehurit Taulant Gjini dhe Dritan Kuqan</w:t>
      </w:r>
      <w:r w:rsidR="00AF54E0" w:rsidRPr="00384226">
        <w:rPr>
          <w:color w:val="000000" w:themeColor="text1"/>
          <w:lang w:val="sq-AL"/>
        </w:rPr>
        <w:t>i,</w:t>
      </w:r>
      <w:r w:rsidRPr="00384226">
        <w:rPr>
          <w:color w:val="000000" w:themeColor="text1"/>
          <w:lang w:val="sq-AL"/>
        </w:rPr>
        <w:t xml:space="preserve"> pasi i njihte dhe po t</w:t>
      </w:r>
      <w:r w:rsidR="001D3F98" w:rsidRPr="00384226">
        <w:rPr>
          <w:color w:val="000000" w:themeColor="text1"/>
          <w:lang w:val="sq-AL"/>
        </w:rPr>
        <w:t>ë</w:t>
      </w:r>
      <w:r w:rsidRPr="00384226">
        <w:rPr>
          <w:color w:val="000000" w:themeColor="text1"/>
          <w:lang w:val="sq-AL"/>
        </w:rPr>
        <w:t xml:space="preserve"> ishin ata do ti dallonte.</w:t>
      </w:r>
    </w:p>
    <w:p w14:paraId="6F58AA9D" w14:textId="53F57B5A"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Nga shqyrtimi gjyqësor i çështjes penale rezultoi e provuar se dëshmitarët Shkëlzen Byluku, Myrteza Sadushi, Eduart Shkodrani, Tahir Dervishi dhe Elda Lleshi nuk janë dëshmitarë okular, pasi asnjëri prej tyre nuk ka qenë në vendin e ngjares në momentin kur ajo ka ndodhur, gjithashtu ata nuk kanë parë autorët në momentin e ngjarjes, </w:t>
      </w:r>
      <w:r w:rsidRPr="00384226">
        <w:rPr>
          <w:i/>
          <w:iCs/>
          <w:color w:val="000000" w:themeColor="text1"/>
          <w:lang w:val="sq-AL"/>
        </w:rPr>
        <w:t>(para, gjatë dhe pasi ka ndodhur ngjarja).</w:t>
      </w:r>
      <w:r w:rsidRPr="00384226">
        <w:rPr>
          <w:color w:val="000000" w:themeColor="text1"/>
          <w:lang w:val="sq-AL"/>
        </w:rPr>
        <w:t xml:space="preserve"> Nga dëshmia e tyre rezulton se asnjëri prej tyre nuk janë në gjendje të identifikojnë personat që i kanë thënë se vrasjet i kanë kryer të pandehurit Taulant Gjini dhe Dritan Kuqani. Nga dëshmitë e shtetasve Hyme Sadushi, Shpetim Gjini, Fadil Shabani, Albana Shabani, Denisa Mystafai, Daut Hushi, Sajmir Peqini, Selim Allo, Nazmi Gjura dhe Shpetim Xhelili</w:t>
      </w:r>
      <w:r w:rsidR="00AF54E0" w:rsidRPr="00384226">
        <w:rPr>
          <w:color w:val="000000" w:themeColor="text1"/>
          <w:lang w:val="sq-AL"/>
        </w:rPr>
        <w:t>. r</w:t>
      </w:r>
      <w:r w:rsidRPr="00384226">
        <w:rPr>
          <w:color w:val="000000" w:themeColor="text1"/>
          <w:lang w:val="sq-AL"/>
        </w:rPr>
        <w:t>ezulton se dëshmitarët e mësipërm nuk kanë parë autorët para ngjarjes, gjatë ngjarjes si dhe pasi ka ndodhur ngjarja.</w:t>
      </w:r>
    </w:p>
    <w:p w14:paraId="37964C03" w14:textId="6600C586"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Nga shqyrtimi gjyqësor i çështjes penale rezulton se asnjëri prej dëshmitarëve nuk ka refuzuar apo të ketë bërë dëshmi të rreme. Prokuroria gjatë marrjes së dëshmisë së shtetases Elda Lleshi e ka kundërshtuar dëshminë e saj duke përdorur procesverbalin e transkriptimit të përgjimit ambiental i cili është deklaruar i pa përdorshëm nga ana e </w:t>
      </w:r>
      <w:r w:rsidR="00AF54E0" w:rsidRPr="00384226">
        <w:rPr>
          <w:color w:val="000000" w:themeColor="text1"/>
          <w:lang w:val="sq-AL"/>
        </w:rPr>
        <w:t>g</w:t>
      </w:r>
      <w:r w:rsidRPr="00384226">
        <w:rPr>
          <w:color w:val="000000" w:themeColor="text1"/>
          <w:lang w:val="sq-AL"/>
        </w:rPr>
        <w:t xml:space="preserve">jykatës. Me të drejtë Gjykata ka deklaruar të papërdorshëm rezulatet e përgjimit ambiental pasi nga shqyrtimi gjyqësor ka rezultuar se përgjimi ambjental është marrë në kundërshtim me ligjin. Përgjimi ambjental i bërë ndaj dëshmitarës Elda Lleshi është marrë në kundërshtim me nenin 221 e vijues të </w:t>
      </w:r>
      <w:r w:rsidR="00AF54E0" w:rsidRPr="00384226">
        <w:rPr>
          <w:color w:val="000000" w:themeColor="text1"/>
          <w:lang w:val="sq-AL"/>
        </w:rPr>
        <w:t>Kodit të Procedurës Penale</w:t>
      </w:r>
      <w:r w:rsidRPr="00384226">
        <w:rPr>
          <w:color w:val="000000" w:themeColor="text1"/>
          <w:lang w:val="sq-AL"/>
        </w:rPr>
        <w:t>, pasi dëshmitarja nuk është një nga subjektet që legjitimohet për tu përgjuar nga ana e organit procedues, aq më tepër kur është thirrur nga ana e organit procedues për të dhënë deklarime për rrethana të dobishme për qëllim të hetimit. Gjithashtu dëshmitares i janë bërë pyetje sugjestionuese, provokuese dhe në kushtet e presionit nga ana e oficerit të policisë gjyqësore, i cili ia ka vënë në dispozicion emrat e personave të dyshuar duke e provokuar, pasojat e se cilës kanë sjellë cënimin e vullnetit dhe "dëmtimin" e rrethanave për të cilat dëshmitarja ka qenë në dijeni.</w:t>
      </w:r>
    </w:p>
    <w:p w14:paraId="1BEED60D" w14:textId="52E2919A"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Nga shqyrtimi gjyqësor, rezultoi e provuar se dëshmitarët Shkëlzen Byluku, Myrteza Sadushi, Eduart Shkodrani, Tahir Dervishi dhe Elda Lleshi janë dëshmitarë indirekt, pasi nga dëshmitë e tyre rezulton se autorësinë e veprës penale e kanë dëgjuar nga persona të tjerë. Kodi i Procedurës Penale është i qartë në lidhje me dëshminë indirekte pasi neni 154 tij parashikon procedurën që duhet n</w:t>
      </w:r>
      <w:r w:rsidR="00AF54E0" w:rsidRPr="00384226">
        <w:rPr>
          <w:color w:val="000000" w:themeColor="text1"/>
          <w:lang w:val="sq-AL"/>
        </w:rPr>
        <w:t>dj</w:t>
      </w:r>
      <w:r w:rsidRPr="00384226">
        <w:rPr>
          <w:color w:val="000000" w:themeColor="text1"/>
          <w:lang w:val="sq-AL"/>
        </w:rPr>
        <w:t xml:space="preserve">ekur nga </w:t>
      </w:r>
      <w:r w:rsidR="00AF54E0" w:rsidRPr="00384226">
        <w:rPr>
          <w:color w:val="000000" w:themeColor="text1"/>
          <w:lang w:val="sq-AL"/>
        </w:rPr>
        <w:t>g</w:t>
      </w:r>
      <w:r w:rsidRPr="00384226">
        <w:rPr>
          <w:color w:val="000000" w:themeColor="text1"/>
          <w:lang w:val="sq-AL"/>
        </w:rPr>
        <w:t xml:space="preserve">jykata nëse gjatë shqyrtimit gjyqësor ndodhet përpara një dëshmie indirekte. Në rast se dëshmitari, për njohjen e fakteve, u referohet personave të tjerë, gjykata, me kërkesën e palës ose edhe kryesisht urdhëron që këta të thirren për të dëshmuar. Mosrespektimi i dispozitës së paragrafit 1 të nenit 154 i bën të papërdorshme thëniet mbi faktet, të cilat dëshmitari i ka mësuar nga persona të tjerë, me përjashtim të rasteve kur pyetja e tyre është e pamundur për shkak se kanë vdekur, janë të sëmurë rëndë ose nuk gjend. Nga shqyrtimi gjyqësor i çështjes penale rezultoi e provuar se dëshmitarët Shkëlzen Byluku, Myrteza Sadushi, Eduart Shkodrani, Tahir Dervishi dhe Elda Lleshi kanë deklaruar përpara </w:t>
      </w:r>
      <w:r w:rsidR="00AF54E0" w:rsidRPr="00384226">
        <w:rPr>
          <w:color w:val="000000" w:themeColor="text1"/>
          <w:lang w:val="sq-AL"/>
        </w:rPr>
        <w:t>g</w:t>
      </w:r>
      <w:r w:rsidRPr="00384226">
        <w:rPr>
          <w:color w:val="000000" w:themeColor="text1"/>
          <w:lang w:val="sq-AL"/>
        </w:rPr>
        <w:t>jykatës se vetë ata nuk i kanë parë autor</w:t>
      </w:r>
      <w:r w:rsidR="001D3F98" w:rsidRPr="00384226">
        <w:rPr>
          <w:color w:val="000000" w:themeColor="text1"/>
          <w:lang w:val="sq-AL"/>
        </w:rPr>
        <w:t>ë</w:t>
      </w:r>
      <w:r w:rsidRPr="00384226">
        <w:rPr>
          <w:color w:val="000000" w:themeColor="text1"/>
          <w:lang w:val="sq-AL"/>
        </w:rPr>
        <w:t>t e ngjarjes, por i kanë dëgjuar emrat e të pandehurve nga personat e tjerë, të cilët sipas tyre nuk janë në gjendje ti kujtohen se nga i kanë e dëgjuar. Pra siç rezulton nga deklarimet e deshmitarëve ata i kanë dëgjuar nga disa persona që nuk arrijnë ti identifikojnë.</w:t>
      </w:r>
    </w:p>
    <w:p w14:paraId="349664B9" w14:textId="425B90D3"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Deklarimet e dëshmitarëve Shkëlzen Byluku, Myrteza Sadushi, Eduart Shkodrani, Tahir Dervishi dhe Elda Lleshi lidhur me autorësinë e veprës penale bazohet vetëm te pretendimi se viktima Alfier Sadushi me te pandehurit ka pasur një konflikt të mëparshëm se me çfarë e provon k</w:t>
      </w:r>
      <w:r w:rsidR="001D3F98" w:rsidRPr="00384226">
        <w:rPr>
          <w:color w:val="000000" w:themeColor="text1"/>
          <w:lang w:val="sq-AL"/>
        </w:rPr>
        <w:t>ë</w:t>
      </w:r>
      <w:r w:rsidR="00AF54E0" w:rsidRPr="00384226">
        <w:rPr>
          <w:color w:val="000000" w:themeColor="text1"/>
          <w:lang w:val="sq-AL"/>
        </w:rPr>
        <w:t>t</w:t>
      </w:r>
      <w:r w:rsidR="001D3F98" w:rsidRPr="00384226">
        <w:rPr>
          <w:color w:val="000000" w:themeColor="text1"/>
          <w:lang w:val="sq-AL"/>
        </w:rPr>
        <w:t>ë</w:t>
      </w:r>
      <w:r w:rsidRPr="00384226">
        <w:rPr>
          <w:color w:val="000000" w:themeColor="text1"/>
          <w:lang w:val="sq-AL"/>
        </w:rPr>
        <w:t xml:space="preserve"> pretendim cili nuk provon as fajësi as lidhjen e saj me ngjarjen.</w:t>
      </w:r>
    </w:p>
    <w:p w14:paraId="08A2E94C" w14:textId="01CD3821"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Gjykata e Apelit ka deklaruar fajtor të pandehurin Dritan Kuqani duke arsyetuar dhe </w:t>
      </w:r>
      <w:r w:rsidR="00A16AE1" w:rsidRPr="00384226">
        <w:rPr>
          <w:color w:val="000000" w:themeColor="text1"/>
          <w:lang w:val="sq-AL"/>
        </w:rPr>
        <w:t>ç</w:t>
      </w:r>
      <w:r w:rsidRPr="00384226">
        <w:rPr>
          <w:color w:val="000000" w:themeColor="text1"/>
          <w:lang w:val="sq-AL"/>
        </w:rPr>
        <w:t xml:space="preserve">muar në bazë të nenit 152 të </w:t>
      </w:r>
      <w:r w:rsidR="00AF54E0" w:rsidRPr="00384226">
        <w:rPr>
          <w:color w:val="000000" w:themeColor="text1"/>
          <w:lang w:val="sq-AL"/>
        </w:rPr>
        <w:t>Kodit të Procedurës Penale</w:t>
      </w:r>
      <w:r w:rsidRPr="00384226">
        <w:rPr>
          <w:color w:val="000000" w:themeColor="text1"/>
          <w:lang w:val="sq-AL"/>
        </w:rPr>
        <w:t xml:space="preserve"> përgjimin e bërë nga ana e OPGj dëshmitares Elda Lleshi</w:t>
      </w:r>
      <w:r w:rsidR="00AF54E0" w:rsidRPr="00384226">
        <w:rPr>
          <w:color w:val="000000" w:themeColor="text1"/>
          <w:lang w:val="sq-AL"/>
        </w:rPr>
        <w:t xml:space="preserve">. </w:t>
      </w:r>
      <w:r w:rsidRPr="00384226">
        <w:rPr>
          <w:color w:val="000000" w:themeColor="text1"/>
          <w:lang w:val="sq-AL"/>
        </w:rPr>
        <w:t xml:space="preserve">Ky arsyetim dhe përdorimi i kësaj “prove" nga ana e Gjykatës së Apelit për ta deklaruar fajtor rekursuesin Dritan Kuqani bie në kundërshtim flagrant me nenin 6 të KEDNJ, neni 42 të Kushtetutës sa i përket sigurisë juridike të një vendimi që përbën </w:t>
      </w:r>
      <w:r w:rsidR="00AB5A90" w:rsidRPr="00384226">
        <w:rPr>
          <w:color w:val="000000" w:themeColor="text1"/>
          <w:lang w:val="sq-AL"/>
        </w:rPr>
        <w:t>gj</w:t>
      </w:r>
      <w:r w:rsidRPr="00384226">
        <w:rPr>
          <w:color w:val="000000" w:themeColor="text1"/>
          <w:lang w:val="sq-AL"/>
        </w:rPr>
        <w:t xml:space="preserve">ë të gjykuar si dhe vjen në kundërshtim me nenin 447 pika 1 dhe 2 </w:t>
      </w:r>
      <w:r w:rsidR="00AB5A90" w:rsidRPr="00384226">
        <w:rPr>
          <w:color w:val="000000" w:themeColor="text1"/>
          <w:lang w:val="sq-AL"/>
        </w:rPr>
        <w:t>t</w:t>
      </w:r>
      <w:r w:rsidR="001D3F98" w:rsidRPr="00384226">
        <w:rPr>
          <w:color w:val="000000" w:themeColor="text1"/>
          <w:lang w:val="sq-AL"/>
        </w:rPr>
        <w:t>ë</w:t>
      </w:r>
      <w:r w:rsidR="00AB5A90" w:rsidRPr="00384226">
        <w:rPr>
          <w:color w:val="000000" w:themeColor="text1"/>
          <w:lang w:val="sq-AL"/>
        </w:rPr>
        <w:t xml:space="preserve"> Kodit të Procedurës Penale, </w:t>
      </w:r>
      <w:r w:rsidRPr="00384226">
        <w:rPr>
          <w:color w:val="000000" w:themeColor="text1"/>
          <w:lang w:val="sq-AL"/>
        </w:rPr>
        <w:t>kjo pasi nga aktet e dosjes dhe nga gjykimi i mëparshëm ka rezultuar se Gjykat</w:t>
      </w:r>
      <w:r w:rsidR="00A16AE1" w:rsidRPr="00384226">
        <w:rPr>
          <w:color w:val="000000" w:themeColor="text1"/>
          <w:lang w:val="sq-AL"/>
        </w:rPr>
        <w:t>a</w:t>
      </w:r>
      <w:r w:rsidRPr="00384226">
        <w:rPr>
          <w:color w:val="000000" w:themeColor="text1"/>
          <w:lang w:val="sq-AL"/>
        </w:rPr>
        <w:t xml:space="preserve"> </w:t>
      </w:r>
      <w:r w:rsidR="00A16AE1" w:rsidRPr="00384226">
        <w:rPr>
          <w:color w:val="000000" w:themeColor="text1"/>
          <w:lang w:val="sq-AL"/>
        </w:rPr>
        <w:t>e</w:t>
      </w:r>
      <w:r w:rsidRPr="00384226">
        <w:rPr>
          <w:color w:val="000000" w:themeColor="text1"/>
          <w:lang w:val="sq-AL"/>
        </w:rPr>
        <w:t xml:space="preserve"> Rrethit Gjyqësor Elbasan me vendim të ndërmjetëm ka deklaruar si relativisht të pavlefshme deklarimet e shtetasve Hava Sadushi dhe Eduart Shkodrani si dhe rezultatet e transkriptimit të përgjimit ambiental i ka deklaruar si të papërdorshme pasi janë marrë në kundërshtim me ligjin, vendime këto të lëna në fuqi nga Gjykata e Apelit Durrës dhe nga Kolegji Penal i Gjykatës së Lartë pasi në vendimin</w:t>
      </w:r>
      <w:r w:rsidR="00A16AE1" w:rsidRPr="00384226">
        <w:rPr>
          <w:color w:val="000000" w:themeColor="text1"/>
          <w:lang w:val="sq-AL"/>
        </w:rPr>
        <w:t xml:space="preserve"> p</w:t>
      </w:r>
      <w:r w:rsidR="001D3F98" w:rsidRPr="00384226">
        <w:rPr>
          <w:color w:val="000000" w:themeColor="text1"/>
          <w:lang w:val="sq-AL"/>
        </w:rPr>
        <w:t>ë</w:t>
      </w:r>
      <w:r w:rsidR="00A16AE1" w:rsidRPr="00384226">
        <w:rPr>
          <w:color w:val="000000" w:themeColor="text1"/>
          <w:lang w:val="sq-AL"/>
        </w:rPr>
        <w:t>r</w:t>
      </w:r>
      <w:r w:rsidRPr="00384226">
        <w:rPr>
          <w:color w:val="000000" w:themeColor="text1"/>
          <w:lang w:val="sq-AL"/>
        </w:rPr>
        <w:t xml:space="preserve"> kthimin e çështjes për rishqyrtim në pjesën arsyetuese dhe urdhëruese Kolegji nuk ka konstatuar se vendimet e ndërmjetme të gjykatave të faktit janë marrë në kundërshtim me ligjin. </w:t>
      </w:r>
    </w:p>
    <w:p w14:paraId="6CDCC526" w14:textId="0D967520"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Në këto kushte vendimet e ndërmjetme përbëjnë gjë të gjykuar dhe në rishqyrtimin e çështjes në Gjykatën e Apelit</w:t>
      </w:r>
      <w:r w:rsidR="0086509B" w:rsidRPr="00384226">
        <w:rPr>
          <w:color w:val="000000" w:themeColor="text1"/>
          <w:lang w:val="sq-AL"/>
        </w:rPr>
        <w:t xml:space="preserve">, </w:t>
      </w:r>
      <w:r w:rsidRPr="00384226">
        <w:rPr>
          <w:color w:val="000000" w:themeColor="text1"/>
          <w:lang w:val="sq-AL"/>
        </w:rPr>
        <w:t xml:space="preserve">procesverbali i transkriptimit të përgjimit ambiental nuk mund të përdoret, si dhe duke marrë parasysh ritin e gjykimit të zhvilluar në shkallën e parë deklarimet e shtetasve Hava Sadushi dhe Eduart Shkodrani nuk mund të përdoren për lexime të lejueshme apo për të kundërshtuar dëshminë. Përgjimi ambjental midis Elda Lleshi dhe oficerit të policisë gjyqësore Arjan Hasani nuk përbën provë pasi nuk janë respketuar kriteret e nenin 222 të </w:t>
      </w:r>
      <w:r w:rsidR="0086509B" w:rsidRPr="00384226">
        <w:rPr>
          <w:color w:val="000000" w:themeColor="text1"/>
          <w:lang w:val="sq-AL"/>
        </w:rPr>
        <w:t>Kodit të Procedurës Penale,</w:t>
      </w:r>
      <w:r w:rsidRPr="00384226">
        <w:rPr>
          <w:color w:val="000000" w:themeColor="text1"/>
          <w:lang w:val="sq-AL"/>
        </w:rPr>
        <w:t xml:space="preserve"> pasi nuk ka asnjë vendim të Prokurorit për përgjimin ambjental të kësaj shtetase, p</w:t>
      </w:r>
      <w:r w:rsidR="001D3F98" w:rsidRPr="00384226">
        <w:rPr>
          <w:color w:val="000000" w:themeColor="text1"/>
          <w:lang w:val="sq-AL"/>
        </w:rPr>
        <w:t>ë</w:t>
      </w:r>
      <w:r w:rsidRPr="00384226">
        <w:rPr>
          <w:color w:val="000000" w:themeColor="text1"/>
          <w:lang w:val="sq-AL"/>
        </w:rPr>
        <w:t xml:space="preserve">rgjimi është bërë nga ana e </w:t>
      </w:r>
      <w:r w:rsidR="0086509B" w:rsidRPr="00384226">
        <w:rPr>
          <w:color w:val="000000" w:themeColor="text1"/>
          <w:lang w:val="sq-AL"/>
        </w:rPr>
        <w:t>OPGJ</w:t>
      </w:r>
      <w:r w:rsidRPr="00384226">
        <w:rPr>
          <w:color w:val="000000" w:themeColor="text1"/>
          <w:lang w:val="sq-AL"/>
        </w:rPr>
        <w:t xml:space="preserve"> me vullnetin e tij dhe me mjete e tij, në këto kushte kur nuk ka një vendim t</w:t>
      </w:r>
      <w:r w:rsidR="001D3F98" w:rsidRPr="00384226">
        <w:rPr>
          <w:color w:val="000000" w:themeColor="text1"/>
          <w:lang w:val="sq-AL"/>
        </w:rPr>
        <w:t>ë</w:t>
      </w:r>
      <w:r w:rsidR="0086509B" w:rsidRPr="00384226">
        <w:rPr>
          <w:color w:val="000000" w:themeColor="text1"/>
          <w:lang w:val="sq-AL"/>
        </w:rPr>
        <w:t xml:space="preserve"> </w:t>
      </w:r>
      <w:r w:rsidRPr="00384226">
        <w:rPr>
          <w:color w:val="000000" w:themeColor="text1"/>
          <w:lang w:val="sq-AL"/>
        </w:rPr>
        <w:t xml:space="preserve">Prokurorit për të lejuar përgjimin ambjental ky përgjim nuk mund të bëhet me vullnetin e OPGj dhe me mjetet e tija. Prandaj kjo provë është e papërdorshme pavarësisht se ka një vendim të gjyqtarit të hetimeve paraprake që e ka miratuar për të cilën Gjykata e themelit e ka vlersuar si vendim absolutisht të pavlefshëm dhe prova është e pa përdorshme vendim i cili është lënë në fuqi nga Gjykata e Apelit dhe Gjykata e Lartë. Në lidhje me këtë vlerësim të kësaj prove, e cila nuk është provë pasi nuk ka asnjë kriter që ta bëjë këtë provë të marrë sipas nenit 222 të </w:t>
      </w:r>
      <w:r w:rsidR="00893701" w:rsidRPr="00384226">
        <w:rPr>
          <w:color w:val="000000" w:themeColor="text1"/>
          <w:lang w:val="sq-AL"/>
        </w:rPr>
        <w:t>Kodit të Procedurës Penale</w:t>
      </w:r>
      <w:r w:rsidRPr="00384226">
        <w:rPr>
          <w:color w:val="000000" w:themeColor="text1"/>
          <w:lang w:val="sq-AL"/>
        </w:rPr>
        <w:t xml:space="preserve">, Gjykata e Apelit ka zbatuar gabim ligjin procedural dhe konkretisht nenin 447 të </w:t>
      </w:r>
      <w:r w:rsidR="00893701" w:rsidRPr="00384226">
        <w:rPr>
          <w:color w:val="000000" w:themeColor="text1"/>
          <w:lang w:val="sq-AL"/>
        </w:rPr>
        <w:t>Kodit të Procedurës Penale.</w:t>
      </w:r>
    </w:p>
    <w:p w14:paraId="6C843A03" w14:textId="10CE3159"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spacing w:val="5"/>
          <w:lang w:val="sq-AL"/>
        </w:rPr>
        <w:t>Ç</w:t>
      </w:r>
      <w:r w:rsidRPr="00384226">
        <w:rPr>
          <w:color w:val="000000" w:themeColor="text1"/>
          <w:lang w:val="sq-AL"/>
        </w:rPr>
        <w:t xml:space="preserve">muarja e provave më dëshmitar nga ana e Gjykatës së Apelit për ta deklaruar fajtor të pandehurit Dritan Kuqani bie në kundërshtim me nenin 152 </w:t>
      </w:r>
      <w:r w:rsidR="00893701" w:rsidRPr="00384226">
        <w:rPr>
          <w:color w:val="000000" w:themeColor="text1"/>
          <w:lang w:val="sq-AL"/>
        </w:rPr>
        <w:t>Kodit të Procedurës Penale</w:t>
      </w:r>
      <w:r w:rsidRPr="00384226">
        <w:rPr>
          <w:color w:val="000000" w:themeColor="text1"/>
          <w:lang w:val="sq-AL"/>
        </w:rPr>
        <w:t xml:space="preserve"> dhe praktikën e konsoliduar të Kolegjit Penal të Gjykatës së Lartë të cituar më sipër pasi: Së pari përdor si "provë”, përgjimin e shtetases Elda Lleshi me </w:t>
      </w:r>
      <w:r w:rsidR="00893701" w:rsidRPr="00384226">
        <w:rPr>
          <w:color w:val="000000" w:themeColor="text1"/>
          <w:lang w:val="sq-AL"/>
        </w:rPr>
        <w:t xml:space="preserve">OPGJ </w:t>
      </w:r>
      <w:r w:rsidRPr="00384226">
        <w:rPr>
          <w:color w:val="000000" w:themeColor="text1"/>
          <w:lang w:val="sq-AL"/>
        </w:rPr>
        <w:t>për të cilën kjo provë e cila nuk është provë është deklaruar e papërdorshme nga të gjitha shkallët e gjykimit dhë përbën gjë të gjykuar dhe kjo gjykate nuk ka kompetencën për ta ndryshuar vendimarrjen e gjykatave të mëparshme. Së dyti të dy dëshmitarët si Kastriot Dervishi dhe Eduard Shkëmbi në dëshminë e cituar nga Gjykata e Apelit ka</w:t>
      </w:r>
      <w:r w:rsidR="00893701" w:rsidRPr="00384226">
        <w:rPr>
          <w:color w:val="000000" w:themeColor="text1"/>
          <w:lang w:val="sq-AL"/>
        </w:rPr>
        <w:t>n</w:t>
      </w:r>
      <w:r w:rsidR="001D3F98" w:rsidRPr="00384226">
        <w:rPr>
          <w:color w:val="000000" w:themeColor="text1"/>
          <w:lang w:val="sq-AL"/>
        </w:rPr>
        <w:t>ë</w:t>
      </w:r>
      <w:r w:rsidRPr="00384226">
        <w:rPr>
          <w:color w:val="000000" w:themeColor="text1"/>
          <w:lang w:val="sq-AL"/>
        </w:rPr>
        <w:t xml:space="preserve"> thënë se ka patur ngat</w:t>
      </w:r>
      <w:r w:rsidR="001D3F98" w:rsidRPr="00384226">
        <w:rPr>
          <w:color w:val="000000" w:themeColor="text1"/>
          <w:lang w:val="sq-AL"/>
        </w:rPr>
        <w:t>ë</w:t>
      </w:r>
      <w:r w:rsidRPr="00384226">
        <w:rPr>
          <w:color w:val="000000" w:themeColor="text1"/>
          <w:lang w:val="sq-AL"/>
        </w:rPr>
        <w:t xml:space="preserve">rrese me personat Landi Mudes, Roni dhe Ledio dhe se mendon se e kanë qëlluar ata, por në asnjë rast nuk ka deklaruar apo dëshmuar se ka parë shtetasin Dritan Kuqani apo Tulant Gjini që ti ketë qëlluar ditën e ngjarjes. Gjykata e Apelit në </w:t>
      </w:r>
      <w:r w:rsidR="00AC7D16" w:rsidRPr="00384226">
        <w:rPr>
          <w:color w:val="000000" w:themeColor="text1"/>
          <w:lang w:val="sq-AL"/>
        </w:rPr>
        <w:t>ç</w:t>
      </w:r>
      <w:r w:rsidRPr="00384226">
        <w:rPr>
          <w:color w:val="000000" w:themeColor="text1"/>
          <w:lang w:val="sq-AL"/>
        </w:rPr>
        <w:t>muarjen e dëshmisë nuk mban parasysh faktin e njohur se ngjarja i përket vitit 1997 dhe pikërisht në kohën kur konfliktet midis bandave në qytetin e Elbasanit kanë qenë të njohura.</w:t>
      </w:r>
    </w:p>
    <w:p w14:paraId="27B284FF" w14:textId="63E1EE3D"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Mënyra e </w:t>
      </w:r>
      <w:r w:rsidR="00AC7D16" w:rsidRPr="00384226">
        <w:rPr>
          <w:color w:val="000000" w:themeColor="text1"/>
          <w:lang w:val="sq-AL"/>
        </w:rPr>
        <w:t>ç</w:t>
      </w:r>
      <w:r w:rsidRPr="00384226">
        <w:rPr>
          <w:color w:val="000000" w:themeColor="text1"/>
          <w:lang w:val="sq-AL"/>
        </w:rPr>
        <w:t xml:space="preserve">muarjes së provave me dëshmitar nga ana e Gjykatës së Apelit për ta deklaruar fajtor të pandehurit Dritan Kuqani bie në kundërshtim me nenin 152 të KPP dhe praktikën e konsoliduar të Kolegjit Penal të Gjykatës së Lartë të cituar më sipër pasi: Së pari përdor si "prove", përgjimin e shtetases Elda Lleshi me </w:t>
      </w:r>
      <w:r w:rsidR="00893701" w:rsidRPr="00384226">
        <w:rPr>
          <w:color w:val="000000" w:themeColor="text1"/>
          <w:lang w:val="sq-AL"/>
        </w:rPr>
        <w:t xml:space="preserve">OPGJ </w:t>
      </w:r>
      <w:r w:rsidRPr="00384226">
        <w:rPr>
          <w:color w:val="000000" w:themeColor="text1"/>
          <w:lang w:val="sq-AL"/>
        </w:rPr>
        <w:t xml:space="preserve">për të cilën kjo provë e cila nuk është provë është deklaruar e papërdorshme nga të gjitha shkallët e gjykimit dhë përbën gjë të gjykuar dhe kjo gjykate nuk ka kompetencën për ta ndryshuar vendimarrjen e gjykatave të mëparshme. Po ashtu përdor si provë deklarime e shtetases Elda Lleshi në fazën e hetimeve paraprake për të cilat nuk është proceduar me kundërshtimin e dëshmisë në këto kushte ato nuk mund të përdorën si provë, pasi prova është dëshmia e dhënë para </w:t>
      </w:r>
      <w:r w:rsidR="00893701" w:rsidRPr="00384226">
        <w:rPr>
          <w:color w:val="000000" w:themeColor="text1"/>
          <w:lang w:val="sq-AL"/>
        </w:rPr>
        <w:t>g</w:t>
      </w:r>
      <w:r w:rsidRPr="00384226">
        <w:rPr>
          <w:color w:val="000000" w:themeColor="text1"/>
          <w:lang w:val="sq-AL"/>
        </w:rPr>
        <w:t xml:space="preserve">jykatës dhe jo para </w:t>
      </w:r>
      <w:r w:rsidR="00893701" w:rsidRPr="00384226">
        <w:rPr>
          <w:color w:val="000000" w:themeColor="text1"/>
          <w:lang w:val="sq-AL"/>
        </w:rPr>
        <w:t>OPGJ</w:t>
      </w:r>
      <w:r w:rsidRPr="00384226">
        <w:rPr>
          <w:color w:val="000000" w:themeColor="text1"/>
          <w:lang w:val="sq-AL"/>
        </w:rPr>
        <w:t xml:space="preserve"> sipas procedurës së zakonshme të gjykimit. Së dyti dëshmitari Shkëlzen Bylyku ka dhënë dëshmi para Gjykata e Apelit dhe citimi i deklarimeve të dhëna prej tij gjatë fazës së hetimeve paraprake pa kërkuar kundërshtimin e dëshmisë dhe provë përbën dëshmia e dhënë para </w:t>
      </w:r>
      <w:r w:rsidR="00893701" w:rsidRPr="00384226">
        <w:rPr>
          <w:color w:val="000000" w:themeColor="text1"/>
          <w:lang w:val="sq-AL"/>
        </w:rPr>
        <w:t>g</w:t>
      </w:r>
      <w:r w:rsidRPr="00384226">
        <w:rPr>
          <w:color w:val="000000" w:themeColor="text1"/>
          <w:lang w:val="sq-AL"/>
        </w:rPr>
        <w:t xml:space="preserve">jykatës dhe jo deklarimet e dhëna para </w:t>
      </w:r>
      <w:r w:rsidR="00893701" w:rsidRPr="00384226">
        <w:rPr>
          <w:color w:val="000000" w:themeColor="text1"/>
          <w:lang w:val="sq-AL"/>
        </w:rPr>
        <w:t>OPGJ</w:t>
      </w:r>
      <w:r w:rsidRPr="00384226">
        <w:rPr>
          <w:color w:val="000000" w:themeColor="text1"/>
          <w:lang w:val="sq-AL"/>
        </w:rPr>
        <w:t xml:space="preserve"> në fazën e hetimeve paraprake</w:t>
      </w:r>
      <w:r w:rsidR="00893701" w:rsidRPr="00384226">
        <w:rPr>
          <w:color w:val="000000" w:themeColor="text1"/>
          <w:lang w:val="sq-AL"/>
        </w:rPr>
        <w:t xml:space="preserve">, </w:t>
      </w:r>
      <w:r w:rsidRPr="00384226">
        <w:rPr>
          <w:color w:val="000000" w:themeColor="text1"/>
          <w:lang w:val="sq-AL"/>
        </w:rPr>
        <w:t xml:space="preserve">në një gjykim sipas ritit të zakonshëm. </w:t>
      </w:r>
    </w:p>
    <w:p w14:paraId="06A4E084" w14:textId="36C8373B"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Ky vendim/vlerësim i </w:t>
      </w:r>
      <w:r w:rsidR="00893701" w:rsidRPr="00384226">
        <w:rPr>
          <w:color w:val="000000" w:themeColor="text1"/>
          <w:lang w:val="sq-AL"/>
        </w:rPr>
        <w:t>g</w:t>
      </w:r>
      <w:r w:rsidRPr="00384226">
        <w:rPr>
          <w:color w:val="000000" w:themeColor="text1"/>
          <w:lang w:val="sq-AL"/>
        </w:rPr>
        <w:t>jykatës bie në kundërshtim me arsyetimet e b</w:t>
      </w:r>
      <w:r w:rsidR="001D3F98" w:rsidRPr="00384226">
        <w:rPr>
          <w:color w:val="000000" w:themeColor="text1"/>
          <w:lang w:val="sq-AL"/>
        </w:rPr>
        <w:t>ë</w:t>
      </w:r>
      <w:r w:rsidRPr="00384226">
        <w:rPr>
          <w:color w:val="000000" w:themeColor="text1"/>
          <w:lang w:val="sq-AL"/>
        </w:rPr>
        <w:t>ra nga vet</w:t>
      </w:r>
      <w:r w:rsidR="001D3F98" w:rsidRPr="00384226">
        <w:rPr>
          <w:color w:val="000000" w:themeColor="text1"/>
          <w:lang w:val="sq-AL"/>
        </w:rPr>
        <w:t>ë</w:t>
      </w:r>
      <w:r w:rsidRPr="00384226">
        <w:rPr>
          <w:color w:val="000000" w:themeColor="text1"/>
          <w:lang w:val="sq-AL"/>
        </w:rPr>
        <w:t xml:space="preserve"> gjykata në vendim, pasi e deklaron fajtor rekursuesin Dritan Kuqani duke </w:t>
      </w:r>
      <w:r w:rsidRPr="00384226">
        <w:rPr>
          <w:color w:val="000000" w:themeColor="text1"/>
          <w:spacing w:val="5"/>
          <w:lang w:val="sq-AL"/>
        </w:rPr>
        <w:t>ç</w:t>
      </w:r>
      <w:r w:rsidRPr="00384226">
        <w:rPr>
          <w:color w:val="000000" w:themeColor="text1"/>
          <w:lang w:val="sq-AL"/>
        </w:rPr>
        <w:t>muar si prov</w:t>
      </w:r>
      <w:r w:rsidR="001D3F98" w:rsidRPr="00384226">
        <w:rPr>
          <w:color w:val="000000" w:themeColor="text1"/>
          <w:lang w:val="sq-AL"/>
        </w:rPr>
        <w:t>ë</w:t>
      </w:r>
      <w:r w:rsidRPr="00384226">
        <w:rPr>
          <w:color w:val="000000" w:themeColor="text1"/>
          <w:lang w:val="sq-AL"/>
        </w:rPr>
        <w:t xml:space="preserve"> dëshminë e dëshmitarit Shkëlzen Bylyku se ditën e ngjarjes i ka parë të pandehurit me arm</w:t>
      </w:r>
      <w:r w:rsidR="001D3F98" w:rsidRPr="00384226">
        <w:rPr>
          <w:color w:val="000000" w:themeColor="text1"/>
          <w:lang w:val="sq-AL"/>
        </w:rPr>
        <w:t>ë</w:t>
      </w:r>
      <w:r w:rsidRPr="00384226">
        <w:rPr>
          <w:color w:val="000000" w:themeColor="text1"/>
          <w:lang w:val="sq-AL"/>
        </w:rPr>
        <w:t xml:space="preserve"> dhe i kanë thënë po dalim për qitje nga ullinjt dhe në fund ndyshon cilësimin juridik të faktit duke arsyetuar se nuk jemi përpara pramendimit.</w:t>
      </w:r>
    </w:p>
    <w:p w14:paraId="7E45CC11" w14:textId="5E1F9B6B"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iCs/>
          <w:color w:val="000000" w:themeColor="text1"/>
          <w:lang w:val="sq-AL"/>
        </w:rPr>
        <w:t>Bë</w:t>
      </w:r>
      <w:r w:rsidRPr="00384226">
        <w:rPr>
          <w:color w:val="000000" w:themeColor="text1"/>
          <w:lang w:val="sq-AL"/>
        </w:rPr>
        <w:t>j me dije se të përfaqësuarin prej meje Dritan Kuqanin në vitin 2003 e kanë marrë oficerë të policisë në orët e para të mëngjesit dhe konkretisht në orën 10.00 të cilin e kanë marrë në pyetje për ngjarjen, ku është mbajtur deri natën vonë duke treguar dhe duke dhënë dëshmi rreth ngjarjes dhe rrethanave që ai dinte. Gjithashtu i kanë marrë edhe shenjat e gishtave. Një pjesë të mirë të deklarimit të të përfaqësuarit prej meje nga organi i akuzës nuk është treguar me qëllim për të fajësuar shtetasin Dritan Kuqani duke vijuar më tej dhe zëvendësimin e prokurorit pa arsye, duke nxjerr dhe përgjim nga policia të sajuar gjithashtu nga oficerët e policisë</w:t>
      </w:r>
      <w:r w:rsidR="00893701" w:rsidRPr="00384226">
        <w:rPr>
          <w:color w:val="000000" w:themeColor="text1"/>
          <w:lang w:val="sq-AL"/>
        </w:rPr>
        <w:t>,</w:t>
      </w:r>
      <w:r w:rsidRPr="00384226">
        <w:rPr>
          <w:color w:val="000000" w:themeColor="text1"/>
          <w:lang w:val="sq-AL"/>
        </w:rPr>
        <w:t xml:space="preserve"> është mësuar edhe dëshmitarja se si duhet të përgjigjet dhe cilat deklarime të bëntë. Gjithashtu përsa i përket pretendimeve të dëshmive të dhëna nga Eduart Shkodrani apo Elda Lleshi janë një formë mashtrimi dhe gënjeshtre për të dëmtuar </w:t>
      </w:r>
      <w:r w:rsidR="00893701" w:rsidRPr="00384226">
        <w:rPr>
          <w:color w:val="000000" w:themeColor="text1"/>
          <w:lang w:val="sq-AL"/>
        </w:rPr>
        <w:t>t</w:t>
      </w:r>
      <w:r w:rsidR="001D3F98" w:rsidRPr="00384226">
        <w:rPr>
          <w:color w:val="000000" w:themeColor="text1"/>
          <w:lang w:val="sq-AL"/>
        </w:rPr>
        <w:t>ë</w:t>
      </w:r>
      <w:r w:rsidR="00893701" w:rsidRPr="00384226">
        <w:rPr>
          <w:color w:val="000000" w:themeColor="text1"/>
          <w:lang w:val="sq-AL"/>
        </w:rPr>
        <w:t xml:space="preserve"> pandehurin q</w:t>
      </w:r>
      <w:r w:rsidR="001D3F98" w:rsidRPr="00384226">
        <w:rPr>
          <w:color w:val="000000" w:themeColor="text1"/>
          <w:lang w:val="sq-AL"/>
        </w:rPr>
        <w:t>ë</w:t>
      </w:r>
      <w:r w:rsidR="00893701" w:rsidRPr="00384226">
        <w:rPr>
          <w:color w:val="000000" w:themeColor="text1"/>
          <w:lang w:val="sq-AL"/>
        </w:rPr>
        <w:t xml:space="preserve"> t</w:t>
      </w:r>
      <w:r w:rsidR="001D3F98" w:rsidRPr="00384226">
        <w:rPr>
          <w:color w:val="000000" w:themeColor="text1"/>
          <w:lang w:val="sq-AL"/>
        </w:rPr>
        <w:t>ë</w:t>
      </w:r>
      <w:r w:rsidRPr="00384226">
        <w:rPr>
          <w:color w:val="000000" w:themeColor="text1"/>
          <w:lang w:val="sq-AL"/>
        </w:rPr>
        <w:t xml:space="preserve"> deklarohe</w:t>
      </w:r>
      <w:r w:rsidR="00514FBF" w:rsidRPr="00384226">
        <w:rPr>
          <w:color w:val="000000" w:themeColor="text1"/>
          <w:lang w:val="sq-AL"/>
        </w:rPr>
        <w:t>t</w:t>
      </w:r>
      <w:r w:rsidRPr="00384226">
        <w:rPr>
          <w:color w:val="000000" w:themeColor="text1"/>
          <w:lang w:val="sq-AL"/>
        </w:rPr>
        <w:t xml:space="preserve"> fajtor për një veprim që nuk e kam kryer.</w:t>
      </w:r>
    </w:p>
    <w:p w14:paraId="4193F96D" w14:textId="19C10931" w:rsidR="007A7BD6"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Në rasti konkret, vlerësojmë se akuza e ngritur ndaj të pandehurve bazohet mbi deklarimet e dëshmitarëve Shkëlzen Byluku, Myrteza Sadushi, Eduart Shkodrani, Tahir Dervishi dhe Elda Lleshi, dëshmitë e të cilëve nga shqyrtimi gjyqësor rezultuan dëshmi indirekte, ata nuk kanë parë asgj</w:t>
      </w:r>
      <w:r w:rsidR="001D3F98" w:rsidRPr="00384226">
        <w:rPr>
          <w:color w:val="000000" w:themeColor="text1"/>
          <w:lang w:val="sq-AL"/>
        </w:rPr>
        <w:t>ë</w:t>
      </w:r>
      <w:r w:rsidRPr="00384226">
        <w:rPr>
          <w:color w:val="000000" w:themeColor="text1"/>
          <w:lang w:val="sq-AL"/>
        </w:rPr>
        <w:t xml:space="preserve"> por e kanë të dëshuar se autoret kanë qenë këta, por se nga e kanë dëgjuar nuk e dinë. Ndërsa sa i përket dëshmitarit direkt (okular) Kastriot Dervishi nga shqyrtimi gjyqësor rezulton se të pandehurit nuk janë autor të veprës penale për të cilën akuzohen, pasi si në dëshmi dhe deklarime nuk </w:t>
      </w:r>
      <w:r w:rsidR="00514FBF" w:rsidRPr="00384226">
        <w:rPr>
          <w:color w:val="000000" w:themeColor="text1"/>
          <w:lang w:val="sq-AL"/>
        </w:rPr>
        <w:t xml:space="preserve">i </w:t>
      </w:r>
      <w:r w:rsidRPr="00384226">
        <w:rPr>
          <w:color w:val="000000" w:themeColor="text1"/>
          <w:lang w:val="sq-AL"/>
        </w:rPr>
        <w:t>ka përmendur si autorë të veprës penale.</w:t>
      </w:r>
    </w:p>
    <w:p w14:paraId="0CA20A02" w14:textId="258FA545" w:rsidR="001A6845" w:rsidRPr="00384226" w:rsidRDefault="001A6845" w:rsidP="003E04E3">
      <w:pPr>
        <w:pStyle w:val="NormalWeb"/>
        <w:numPr>
          <w:ilvl w:val="0"/>
          <w:numId w:val="10"/>
        </w:numPr>
        <w:tabs>
          <w:tab w:val="left" w:pos="540"/>
          <w:tab w:val="left" w:pos="990"/>
        </w:tabs>
        <w:spacing w:before="0" w:beforeAutospacing="0" w:after="0" w:afterAutospacing="0"/>
        <w:ind w:left="0" w:firstLine="180"/>
        <w:jc w:val="both"/>
        <w:rPr>
          <w:iCs/>
          <w:color w:val="000000" w:themeColor="text1"/>
          <w:lang w:val="sq-AL"/>
        </w:rPr>
      </w:pPr>
      <w:r w:rsidRPr="00384226">
        <w:rPr>
          <w:color w:val="000000" w:themeColor="text1"/>
          <w:lang w:val="sq-AL"/>
        </w:rPr>
        <w:t xml:space="preserve">Theksojmë së, për të përcaktuar faktin kriminal, </w:t>
      </w:r>
      <w:r w:rsidR="00514FBF" w:rsidRPr="00384226">
        <w:rPr>
          <w:color w:val="000000" w:themeColor="text1"/>
          <w:lang w:val="sq-AL"/>
        </w:rPr>
        <w:t>g</w:t>
      </w:r>
      <w:r w:rsidRPr="00384226">
        <w:rPr>
          <w:color w:val="000000" w:themeColor="text1"/>
          <w:lang w:val="sq-AL"/>
        </w:rPr>
        <w:t xml:space="preserve">jykata është e detyruar të respektojë parimin e prezumimit të pafajësisë parashikuar nga neni 4 të </w:t>
      </w:r>
      <w:r w:rsidR="00514FBF" w:rsidRPr="00384226">
        <w:rPr>
          <w:color w:val="000000" w:themeColor="text1"/>
          <w:lang w:val="sq-AL"/>
        </w:rPr>
        <w:t xml:space="preserve">Kodit të Procedurës Penale. </w:t>
      </w:r>
      <w:r w:rsidRPr="00384226">
        <w:rPr>
          <w:color w:val="000000" w:themeColor="text1"/>
          <w:lang w:val="sq-AL"/>
        </w:rPr>
        <w:t>Gjykata Kushtetuese në vendimin Nr. 57, datë 21.12.2012, ndër të tjera shprehet se</w:t>
      </w:r>
      <w:r w:rsidRPr="00384226">
        <w:rPr>
          <w:i/>
          <w:iCs/>
          <w:color w:val="000000" w:themeColor="text1"/>
          <w:lang w:val="sq-AL"/>
        </w:rPr>
        <w:t>: "Prezumimi i pafajësisë përbëhet nga disa aspekte, njëri prej të cilit është in dubio pro reo,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w:t>
      </w:r>
      <w:r w:rsidRPr="00384226">
        <w:rPr>
          <w:color w:val="000000" w:themeColor="text1"/>
          <w:lang w:val="sq-AL"/>
        </w:rPr>
        <w:t xml:space="preserve">." Nga interpretimi i nenit 4 të </w:t>
      </w:r>
      <w:r w:rsidR="00AC7D16" w:rsidRPr="00384226">
        <w:rPr>
          <w:color w:val="000000" w:themeColor="text1"/>
          <w:lang w:val="sq-AL"/>
        </w:rPr>
        <w:t>Kodit të Procedurës Penale</w:t>
      </w:r>
      <w:r w:rsidRPr="00384226">
        <w:rPr>
          <w:color w:val="000000" w:themeColor="text1"/>
          <w:lang w:val="sq-AL"/>
        </w:rPr>
        <w:t xml:space="preserve"> dhe vendimit të Gjykatës Kushtetuese të cituar më sipër arrijmë në konkluzion se kur vihet në dyshim autorësia e faktit penal, ky dyshim duhet bërë në favor të të pandehurit. I pandehuri shpallet i pafajshëm atëherë kur organi i akuzës nuk ka arritur të provojë përtej çdo dyshimi të arsyeshëm në gjykatë autorësinë e veprës penale në të gjithë elementët e saj përbërës, i cili sipas parimit të njohur in dubio pro reo, çmohet nga gjykata në favor të të pandehuri.</w:t>
      </w:r>
    </w:p>
    <w:bookmarkEnd w:id="1"/>
    <w:p w14:paraId="72A8B7AB" w14:textId="77777777" w:rsidR="001A6845" w:rsidRPr="00384226" w:rsidRDefault="001A6845" w:rsidP="008F5F2E">
      <w:pPr>
        <w:tabs>
          <w:tab w:val="left" w:pos="990"/>
        </w:tabs>
        <w:jc w:val="both"/>
        <w:rPr>
          <w:rFonts w:ascii="Times New Roman" w:hAnsi="Times New Roman"/>
          <w:color w:val="000000" w:themeColor="text1"/>
        </w:rPr>
      </w:pPr>
    </w:p>
    <w:p w14:paraId="3BF0876B" w14:textId="4CCA4C59" w:rsidR="000C6330" w:rsidRPr="00384226" w:rsidRDefault="00F25E92" w:rsidP="00EF088F">
      <w:pPr>
        <w:pStyle w:val="ListParagraph"/>
        <w:numPr>
          <w:ilvl w:val="0"/>
          <w:numId w:val="1"/>
        </w:numPr>
        <w:ind w:left="540" w:hanging="540"/>
        <w:jc w:val="both"/>
        <w:rPr>
          <w:rFonts w:eastAsiaTheme="minorEastAsia"/>
          <w:color w:val="000000" w:themeColor="text1"/>
          <w:sz w:val="24"/>
          <w:szCs w:val="24"/>
          <w:shd w:val="clear" w:color="auto" w:fill="FFFFFF"/>
        </w:rPr>
      </w:pPr>
      <w:r w:rsidRPr="00384226">
        <w:rPr>
          <w:b/>
          <w:color w:val="000000" w:themeColor="text1"/>
          <w:sz w:val="24"/>
          <w:szCs w:val="24"/>
        </w:rPr>
        <w:t>Vlerësimi i Kolegjit Penal të Gjykatës së Lartë</w:t>
      </w:r>
    </w:p>
    <w:p w14:paraId="74E658B3" w14:textId="77777777" w:rsidR="006C149D" w:rsidRPr="00384226" w:rsidRDefault="006C149D" w:rsidP="00A9577B">
      <w:pPr>
        <w:tabs>
          <w:tab w:val="left" w:pos="900"/>
        </w:tabs>
        <w:jc w:val="both"/>
        <w:rPr>
          <w:rFonts w:ascii="Times New Roman" w:eastAsia="Calibri" w:hAnsi="Times New Roman"/>
          <w:color w:val="000000" w:themeColor="text1"/>
        </w:rPr>
      </w:pPr>
    </w:p>
    <w:p w14:paraId="079D3379" w14:textId="77777777" w:rsidR="00200AC7" w:rsidRPr="00384226" w:rsidRDefault="00200AC7"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rFonts w:eastAsia="Calibri"/>
          <w:color w:val="000000" w:themeColor="text1"/>
          <w:sz w:val="24"/>
          <w:szCs w:val="24"/>
        </w:rPr>
        <w:t>Gjykata e Lartë, sipas ndryshimeve kushtetuese të nenit 141, pika 1, të Kushtetutës së Republikës së Shqipërisë (</w:t>
      </w:r>
      <w:r w:rsidRPr="00384226">
        <w:rPr>
          <w:rFonts w:eastAsia="Calibri"/>
          <w:i/>
          <w:color w:val="000000" w:themeColor="text1"/>
          <w:sz w:val="24"/>
          <w:szCs w:val="24"/>
        </w:rPr>
        <w:t>ligji nr. 76/2016, datë 22.07.2016</w:t>
      </w:r>
      <w:r w:rsidRPr="00384226">
        <w:rPr>
          <w:rFonts w:eastAsia="Calibri"/>
          <w:color w:val="000000" w:themeColor="text1"/>
          <w:sz w:val="24"/>
          <w:szCs w:val="24"/>
        </w:rPr>
        <w:t>), shqyrton çështjen lidhur me kuptimin dhe zbatimin e ligjit, për të siguruar njësimin ose zhvillimin e praktikës gjyqësore sipas ligjit. Parashikimi kushtetues, i sipërcituar, është adoptuar prej Kodit të Procedurës Penale (në vijim KPP)</w:t>
      </w:r>
      <w:r w:rsidRPr="00384226">
        <w:rPr>
          <w:bCs/>
          <w:color w:val="000000" w:themeColor="text1"/>
          <w:sz w:val="24"/>
          <w:szCs w:val="24"/>
          <w:shd w:val="clear" w:color="auto" w:fill="FFFFFF"/>
        </w:rPr>
        <w:t xml:space="preserve">. </w:t>
      </w:r>
    </w:p>
    <w:p w14:paraId="0EC16721" w14:textId="3002E3C9" w:rsidR="00200AC7" w:rsidRPr="00384226" w:rsidRDefault="00200AC7"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bCs/>
          <w:color w:val="000000" w:themeColor="text1"/>
          <w:sz w:val="24"/>
          <w:szCs w:val="24"/>
        </w:rPr>
        <w:t>Neni 432 i KPP, në pikën 1 të tij, parashikon se</w:t>
      </w:r>
      <w:r w:rsidRPr="00384226">
        <w:rPr>
          <w:bCs/>
          <w:i/>
          <w:iCs/>
          <w:color w:val="000000" w:themeColor="text1"/>
          <w:sz w:val="24"/>
          <w:szCs w:val="24"/>
        </w:rPr>
        <w:t>: “Rekursi në Gjykatën e Lartë kundër vendimeve të gjykatës së apelit mund të bëhet për këto shkaqe: a) për mosrespektimin ose zbatimin e gabuar të ligjit material ose procedural, me rëndësi për njësimin ose zhvillimin e praktikës gjyqësore; b) për mosrespektimin ose zbatimin e gabuar të ligjit procedural me pasojë pavlefshmërinë e vendimit, pavlefshmërinë absolute të akteve ose papërdorshmërinë e provave; c) kur vendimi i ankimuar vjen në kundërshtim me praktikën e Kolegjit Penal ose të Kolegjeve të Bashkuara të Gjykatës së Lartë ”</w:t>
      </w:r>
      <w:r w:rsidRPr="00384226">
        <w:rPr>
          <w:bCs/>
          <w:color w:val="000000" w:themeColor="text1"/>
          <w:sz w:val="24"/>
          <w:szCs w:val="24"/>
        </w:rPr>
        <w:t>.</w:t>
      </w:r>
    </w:p>
    <w:p w14:paraId="0E05FC76" w14:textId="4D6FB0E4" w:rsidR="00200AC7" w:rsidRPr="00384226" w:rsidRDefault="00200AC7"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color w:val="000000" w:themeColor="text1"/>
          <w:sz w:val="24"/>
          <w:szCs w:val="24"/>
        </w:rPr>
        <w:t xml:space="preserve">Kolegji Penal i Gjykatës së Lartë </w:t>
      </w:r>
      <w:r w:rsidR="00331FA1" w:rsidRPr="00384226">
        <w:rPr>
          <w:color w:val="000000" w:themeColor="text1"/>
          <w:sz w:val="24"/>
          <w:szCs w:val="24"/>
        </w:rPr>
        <w:t>–</w:t>
      </w:r>
      <w:r w:rsidRPr="00384226">
        <w:rPr>
          <w:color w:val="000000" w:themeColor="text1"/>
          <w:sz w:val="24"/>
          <w:szCs w:val="24"/>
        </w:rPr>
        <w:t>(në vijim Kolegji) konstaton se rekurs</w:t>
      </w:r>
      <w:r w:rsidR="00CC4140" w:rsidRPr="00384226">
        <w:rPr>
          <w:color w:val="000000" w:themeColor="text1"/>
          <w:sz w:val="24"/>
          <w:szCs w:val="24"/>
        </w:rPr>
        <w:t>i/s</w:t>
      </w:r>
      <w:r w:rsidRPr="00384226">
        <w:rPr>
          <w:color w:val="000000" w:themeColor="text1"/>
          <w:sz w:val="24"/>
          <w:szCs w:val="24"/>
        </w:rPr>
        <w:t xml:space="preserve">et nga të pandehurit Taulant Gjini dhe Dritan Kuqani janë paraqitur brenda afatit ligjor të parashikuar në nenin 435 të KPP, dhe janë nënshkruar nga mbrojtësi i zgjedhur. Organi i prokurorisë </w:t>
      </w:r>
      <w:r w:rsidR="00B44400" w:rsidRPr="00384226">
        <w:rPr>
          <w:color w:val="000000" w:themeColor="text1"/>
          <w:sz w:val="24"/>
          <w:szCs w:val="24"/>
        </w:rPr>
        <w:t>ë</w:t>
      </w:r>
      <w:r w:rsidRPr="00384226">
        <w:rPr>
          <w:color w:val="000000" w:themeColor="text1"/>
          <w:sz w:val="24"/>
          <w:szCs w:val="24"/>
        </w:rPr>
        <w:t>shtë njoftuar për rekurset e paraqitura.</w:t>
      </w:r>
    </w:p>
    <w:p w14:paraId="51910F15" w14:textId="212343E6" w:rsidR="00CC4140" w:rsidRPr="00384226" w:rsidRDefault="00CC4140"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color w:val="000000" w:themeColor="text1"/>
          <w:sz w:val="24"/>
          <w:szCs w:val="24"/>
        </w:rPr>
        <w:t xml:space="preserve">Për sa i takon përmbajtjes, në rekurset e të pandehurve Gjini dhe Kuqani ngrihen pretendime për zbatim të gabuar të ligjit procedural penal nga Gjykata e Apelit të Juridiksionit të Përgjithshëm </w:t>
      </w:r>
      <w:r w:rsidR="00331FA1" w:rsidRPr="00384226">
        <w:rPr>
          <w:color w:val="000000" w:themeColor="text1"/>
          <w:sz w:val="24"/>
          <w:szCs w:val="24"/>
        </w:rPr>
        <w:t>–</w:t>
      </w:r>
      <w:r w:rsidRPr="00384226">
        <w:rPr>
          <w:i/>
          <w:iCs/>
          <w:color w:val="000000" w:themeColor="text1"/>
          <w:sz w:val="24"/>
          <w:szCs w:val="24"/>
        </w:rPr>
        <w:t>(në vijim Gjykata e Apelit)</w:t>
      </w:r>
      <w:r w:rsidRPr="00384226">
        <w:rPr>
          <w:color w:val="000000" w:themeColor="text1"/>
          <w:sz w:val="24"/>
          <w:szCs w:val="24"/>
        </w:rPr>
        <w:t xml:space="preserve">. Të pandehurit parashtrojnë se Gjykata e Apelit ka zbatuar gabim ligjin penal, duke keqinterpretuar, paragjykuar provat në tërësi dhe provat e kundërta; </w:t>
      </w:r>
      <w:r w:rsidR="00E405D6" w:rsidRPr="00384226">
        <w:rPr>
          <w:color w:val="000000" w:themeColor="text1"/>
          <w:sz w:val="24"/>
          <w:szCs w:val="24"/>
        </w:rPr>
        <w:t>ka</w:t>
      </w:r>
      <w:r w:rsidRPr="00384226">
        <w:rPr>
          <w:color w:val="000000" w:themeColor="text1"/>
          <w:sz w:val="24"/>
          <w:szCs w:val="24"/>
        </w:rPr>
        <w:t xml:space="preserve"> vlerësuar prova të papërdorshme; nuk ka arsyetuar vendimin</w:t>
      </w:r>
      <w:r w:rsidR="00E405D6" w:rsidRPr="00384226">
        <w:rPr>
          <w:color w:val="000000" w:themeColor="text1"/>
          <w:sz w:val="24"/>
          <w:szCs w:val="24"/>
        </w:rPr>
        <w:t xml:space="preserve"> </w:t>
      </w:r>
      <w:r w:rsidR="00331FA1" w:rsidRPr="00384226">
        <w:rPr>
          <w:color w:val="000000" w:themeColor="text1"/>
          <w:sz w:val="24"/>
          <w:szCs w:val="24"/>
        </w:rPr>
        <w:t>duke mos i’u</w:t>
      </w:r>
      <w:r w:rsidRPr="00384226">
        <w:rPr>
          <w:color w:val="000000" w:themeColor="text1"/>
          <w:sz w:val="24"/>
          <w:szCs w:val="24"/>
        </w:rPr>
        <w:t xml:space="preserve"> është përgjigjur pretendimeve/kërkesave të tyre të paraqitura në gjykim. Nga vlerësimi i natyrës së çështjes në gjykim, shqyrtimi i akteve të dosjes gjyqësore, shkaqeve të ngritura në rekurs, si dhe urdhërimeve të ligjit penal, Kolegji vlerëson se rekurset objekt shqyrtimi referojnë shkaqe nga ato të përcaktuara nga neni 432/1 i KPP, të tilla që e bëjnë cenueshëm vendimin e rekursuar të Gjykatës së Apelit.</w:t>
      </w:r>
    </w:p>
    <w:p w14:paraId="5C0ACF67" w14:textId="732AF1F4" w:rsidR="00CD16D2" w:rsidRPr="00384226" w:rsidRDefault="00117966"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color w:val="000000" w:themeColor="text1"/>
          <w:sz w:val="24"/>
          <w:szCs w:val="24"/>
        </w:rPr>
        <w:t>Një ndër shkaqet kryesore për të cilat lejohet rekursi është zbatimi i gabuar i ligjit penal material ose procedural (</w:t>
      </w:r>
      <w:r w:rsidRPr="00384226">
        <w:rPr>
          <w:i/>
          <w:color w:val="000000" w:themeColor="text1"/>
          <w:sz w:val="24"/>
          <w:szCs w:val="24"/>
        </w:rPr>
        <w:t>errores in iudicando/errores in procedimendo</w:t>
      </w:r>
      <w:r w:rsidRPr="00384226">
        <w:rPr>
          <w:color w:val="000000" w:themeColor="text1"/>
          <w:sz w:val="24"/>
          <w:szCs w:val="24"/>
        </w:rPr>
        <w:t xml:space="preserve">), që ka rëndësi në rastin konkret për zhvillimin e praktikës gjyqësore. Qëllimi i kësaj pjese të dispozitës është që të kushtëzojë proceduralisht ushtrimin e rekursit vetëm për arsye të shkeljeve të ligjit material ose procedural penal që të mund të krijojë premisë për zhvillim të jurisprudencës dhe të drejtës gjyqësore në përgjithësi. </w:t>
      </w:r>
      <w:r w:rsidRPr="00384226">
        <w:rPr>
          <w:rFonts w:eastAsia="Calibri"/>
          <w:bCs/>
          <w:color w:val="000000" w:themeColor="text1"/>
          <w:sz w:val="24"/>
          <w:szCs w:val="24"/>
          <w:lang w:bidi="en-US"/>
        </w:rPr>
        <w:t xml:space="preserve">Gjykata Europiane e të Drejtave të Njeriut (GJEDNJ) </w:t>
      </w:r>
      <w:r w:rsidRPr="00384226">
        <w:rPr>
          <w:color w:val="000000" w:themeColor="text1"/>
          <w:sz w:val="24"/>
          <w:szCs w:val="24"/>
        </w:rPr>
        <w:t xml:space="preserve">në disa vendime ka vlerësuar se uniformiteti i zbatimit të ligjit nga jurisprudenca përbën garanci për zbatimin e parimit të sigurisë juridike, që është elementi thelbësor i shtetit të së drejtës </w:t>
      </w:r>
      <w:r w:rsidRPr="00384226">
        <w:rPr>
          <w:i/>
          <w:iCs/>
          <w:color w:val="000000" w:themeColor="text1"/>
          <w:sz w:val="24"/>
          <w:szCs w:val="24"/>
        </w:rPr>
        <w:t>(çështja</w:t>
      </w:r>
      <w:r w:rsidRPr="00384226">
        <w:rPr>
          <w:i/>
          <w:color w:val="000000" w:themeColor="text1"/>
          <w:sz w:val="24"/>
          <w:szCs w:val="24"/>
        </w:rPr>
        <w:t xml:space="preserve"> Chapman v. United Kongdom, Vendimi i GJEDNJ datë 18.01.2001)</w:t>
      </w:r>
      <w:r w:rsidRPr="00384226">
        <w:rPr>
          <w:color w:val="000000" w:themeColor="text1"/>
          <w:sz w:val="24"/>
          <w:szCs w:val="24"/>
        </w:rPr>
        <w:t>, duke patur lidhje të drejtpërdrejtë me garancitë e nenit 6 të Konventës Europiane p</w:t>
      </w:r>
      <w:r w:rsidRPr="00384226">
        <w:rPr>
          <w:rFonts w:eastAsia="Calibri"/>
          <w:color w:val="000000" w:themeColor="text1"/>
          <w:sz w:val="24"/>
          <w:szCs w:val="24"/>
        </w:rPr>
        <w:t>ë</w:t>
      </w:r>
      <w:r w:rsidRPr="00384226">
        <w:rPr>
          <w:color w:val="000000" w:themeColor="text1"/>
          <w:sz w:val="24"/>
          <w:szCs w:val="24"/>
        </w:rPr>
        <w:t>r t</w:t>
      </w:r>
      <w:r w:rsidRPr="00384226">
        <w:rPr>
          <w:rFonts w:eastAsia="Calibri"/>
          <w:color w:val="000000" w:themeColor="text1"/>
          <w:sz w:val="24"/>
          <w:szCs w:val="24"/>
        </w:rPr>
        <w:t>ë</w:t>
      </w:r>
      <w:r w:rsidRPr="00384226">
        <w:rPr>
          <w:color w:val="000000" w:themeColor="text1"/>
          <w:sz w:val="24"/>
          <w:szCs w:val="24"/>
        </w:rPr>
        <w:t xml:space="preserve"> Drejtat e Njeriut (KEDNJ).</w:t>
      </w:r>
    </w:p>
    <w:p w14:paraId="5EEC79B1" w14:textId="4F953A56" w:rsidR="00CD16D2" w:rsidRPr="00384226" w:rsidRDefault="00117966" w:rsidP="003E04E3">
      <w:pPr>
        <w:pStyle w:val="ListParagraph"/>
        <w:numPr>
          <w:ilvl w:val="0"/>
          <w:numId w:val="4"/>
        </w:numPr>
        <w:tabs>
          <w:tab w:val="left" w:pos="990"/>
          <w:tab w:val="left" w:pos="1170"/>
        </w:tabs>
        <w:ind w:left="0" w:firstLine="540"/>
        <w:jc w:val="both"/>
        <w:rPr>
          <w:rFonts w:eastAsia="Calibri"/>
          <w:color w:val="000000" w:themeColor="text1"/>
          <w:sz w:val="24"/>
          <w:szCs w:val="24"/>
        </w:rPr>
      </w:pPr>
      <w:r w:rsidRPr="00384226">
        <w:rPr>
          <w:color w:val="000000" w:themeColor="text1"/>
          <w:sz w:val="24"/>
          <w:szCs w:val="24"/>
        </w:rPr>
        <w:t>Lidhur me rekurset e paraqitur</w:t>
      </w:r>
      <w:r w:rsidR="00855706" w:rsidRPr="00384226">
        <w:rPr>
          <w:color w:val="000000" w:themeColor="text1"/>
          <w:sz w:val="24"/>
          <w:szCs w:val="24"/>
        </w:rPr>
        <w:t>a</w:t>
      </w:r>
      <w:r w:rsidRPr="00384226">
        <w:rPr>
          <w:color w:val="000000" w:themeColor="text1"/>
          <w:sz w:val="24"/>
          <w:szCs w:val="24"/>
        </w:rPr>
        <w:t xml:space="preserve">, </w:t>
      </w:r>
      <w:r w:rsidR="00CD16D2" w:rsidRPr="00384226">
        <w:rPr>
          <w:color w:val="000000" w:themeColor="text1"/>
          <w:sz w:val="24"/>
          <w:szCs w:val="24"/>
        </w:rPr>
        <w:t>vler</w:t>
      </w:r>
      <w:r w:rsidR="00EA7596" w:rsidRPr="00384226">
        <w:rPr>
          <w:color w:val="000000" w:themeColor="text1"/>
          <w:sz w:val="24"/>
          <w:szCs w:val="24"/>
        </w:rPr>
        <w:t>ë</w:t>
      </w:r>
      <w:r w:rsidR="00CD16D2" w:rsidRPr="00384226">
        <w:rPr>
          <w:color w:val="000000" w:themeColor="text1"/>
          <w:sz w:val="24"/>
          <w:szCs w:val="24"/>
        </w:rPr>
        <w:t>so</w:t>
      </w:r>
      <w:r w:rsidR="00CC4140" w:rsidRPr="00384226">
        <w:rPr>
          <w:color w:val="000000" w:themeColor="text1"/>
          <w:sz w:val="24"/>
          <w:szCs w:val="24"/>
        </w:rPr>
        <w:t>het t</w:t>
      </w:r>
      <w:r w:rsidR="00EA7596" w:rsidRPr="00384226">
        <w:rPr>
          <w:color w:val="000000" w:themeColor="text1"/>
          <w:sz w:val="24"/>
          <w:szCs w:val="24"/>
        </w:rPr>
        <w:t>ë</w:t>
      </w:r>
      <w:r w:rsidR="00CD16D2" w:rsidRPr="00384226">
        <w:rPr>
          <w:color w:val="000000" w:themeColor="text1"/>
          <w:sz w:val="24"/>
          <w:szCs w:val="24"/>
        </w:rPr>
        <w:t xml:space="preserve"> </w:t>
      </w:r>
      <w:r w:rsidR="00B44400" w:rsidRPr="00384226">
        <w:rPr>
          <w:color w:val="000000" w:themeColor="text1"/>
          <w:sz w:val="24"/>
          <w:szCs w:val="24"/>
        </w:rPr>
        <w:t>thekso</w:t>
      </w:r>
      <w:r w:rsidR="00CC4140" w:rsidRPr="00384226">
        <w:rPr>
          <w:color w:val="000000" w:themeColor="text1"/>
          <w:sz w:val="24"/>
          <w:szCs w:val="24"/>
        </w:rPr>
        <w:t xml:space="preserve">het </w:t>
      </w:r>
      <w:r w:rsidRPr="00384226">
        <w:rPr>
          <w:color w:val="000000" w:themeColor="text1"/>
          <w:sz w:val="24"/>
          <w:szCs w:val="24"/>
        </w:rPr>
        <w:t xml:space="preserve">se Kolegji nuk i shqyrton rekurset në drejtim të përcaktimit/provueshmërisë së fajësisë ose jo të të pandehurve në gjykim, pasi kjo është një çështje që i përket gjykatave të faktit. Gjykata e Lartë nuk është gjykatë fakti, por është gjykatë ligji që kontrollon vendimet e gjykatave më të ulëta vetëm në drejtim të zbatimit të ligjit material ose procedural penal. Mënyra e vlerësimit të fakteve dhe provave, sipas qëndrimit të konsoliduar të Kolegjit Penal, është një çështje që del jashtë juridiksionit ekskluzivisht ligjor të Gjykatës së Lartë. Megjithatë, Kolegji ka detyrimin të shqyrtojë brenda kufijve të shkaqeve të ngritura në rekurs, nëse nga gjykatat më të ulëta është zbatuar drejt ligji material apo procedural penal me rëndësi për njësimin ose zhvillimin e praktikës gjyqësore, si dhe nëse konstatohen pavlefshmëri absolute te akteve apo papërdorshmëri të provave apo nëse vendimmarrja e tyre është në përputhje me praktikën e Kolegjit Penal ose praktikën e Kolegjeve të Bashkuara të Gjykatës së Lartë. </w:t>
      </w:r>
    </w:p>
    <w:p w14:paraId="1C38EBAC" w14:textId="6746854E" w:rsidR="002C72C8" w:rsidRPr="00384226" w:rsidRDefault="00117966" w:rsidP="003E04E3">
      <w:pPr>
        <w:pStyle w:val="ListParagraph"/>
        <w:numPr>
          <w:ilvl w:val="1"/>
          <w:numId w:val="4"/>
        </w:numPr>
        <w:tabs>
          <w:tab w:val="left" w:pos="1080"/>
          <w:tab w:val="left" w:pos="1170"/>
        </w:tabs>
        <w:ind w:left="0" w:firstLine="540"/>
        <w:jc w:val="both"/>
        <w:rPr>
          <w:rFonts w:eastAsia="Calibri"/>
          <w:i/>
          <w:iCs/>
          <w:color w:val="000000" w:themeColor="text1"/>
          <w:sz w:val="24"/>
          <w:szCs w:val="24"/>
        </w:rPr>
      </w:pPr>
      <w:r w:rsidRPr="00384226">
        <w:rPr>
          <w:color w:val="000000" w:themeColor="text1"/>
          <w:sz w:val="24"/>
          <w:szCs w:val="24"/>
        </w:rPr>
        <w:t>Gjithashtu, Kolegji thekson se një nga institutet më të rëndësishme të së drejtës procedurale penale është ai i “</w:t>
      </w:r>
      <w:r w:rsidRPr="00384226">
        <w:rPr>
          <w:i/>
          <w:color w:val="000000" w:themeColor="text1"/>
          <w:sz w:val="24"/>
          <w:szCs w:val="24"/>
        </w:rPr>
        <w:t>provave dhe procesit të të provuarit</w:t>
      </w:r>
      <w:r w:rsidRPr="00384226">
        <w:rPr>
          <w:color w:val="000000" w:themeColor="text1"/>
          <w:sz w:val="24"/>
          <w:szCs w:val="24"/>
        </w:rPr>
        <w:t xml:space="preserve">”. Rëndësia e shqyrtimit dhe e verifikimit të provave gjatë gjykimit të çështjes është përcaktuese për formimin e bindjes së brendshme të gjykatës, mbi bazën e së cilës do të përcaktohet vërtetësia dhe fuqia provuese e secilës provë. Ligjvënësi, </w:t>
      </w:r>
      <w:r w:rsidR="00CC4140" w:rsidRPr="00384226">
        <w:rPr>
          <w:color w:val="000000" w:themeColor="text1"/>
          <w:sz w:val="24"/>
          <w:szCs w:val="24"/>
        </w:rPr>
        <w:t>në nenin 151/3 t</w:t>
      </w:r>
      <w:r w:rsidR="00D32198" w:rsidRPr="00384226">
        <w:rPr>
          <w:color w:val="000000" w:themeColor="text1"/>
          <w:sz w:val="24"/>
          <w:szCs w:val="24"/>
        </w:rPr>
        <w:t>ë</w:t>
      </w:r>
      <w:r w:rsidR="00CC4140" w:rsidRPr="00384226">
        <w:rPr>
          <w:color w:val="000000" w:themeColor="text1"/>
          <w:sz w:val="24"/>
          <w:szCs w:val="24"/>
        </w:rPr>
        <w:t xml:space="preserve"> KPP, ka p</w:t>
      </w:r>
      <w:r w:rsidR="00D32198" w:rsidRPr="00384226">
        <w:rPr>
          <w:color w:val="000000" w:themeColor="text1"/>
          <w:sz w:val="24"/>
          <w:szCs w:val="24"/>
        </w:rPr>
        <w:t>ë</w:t>
      </w:r>
      <w:r w:rsidR="00CC4140" w:rsidRPr="00384226">
        <w:rPr>
          <w:color w:val="000000" w:themeColor="text1"/>
          <w:sz w:val="24"/>
          <w:szCs w:val="24"/>
        </w:rPr>
        <w:t>rcaktuar se: “</w:t>
      </w:r>
      <w:r w:rsidR="00CC4140" w:rsidRPr="00384226">
        <w:rPr>
          <w:i/>
          <w:iCs/>
          <w:color w:val="000000" w:themeColor="text1"/>
          <w:sz w:val="24"/>
          <w:szCs w:val="24"/>
        </w:rPr>
        <w:t xml:space="preserve">Provat  e  marra  në  shkelje  të  ndalimeve  të  parashiku ara  nga  ligji  nuk  mund  të  përdoren. Papërdorshmëria e provave ngrihet edhe kryesisht në çdo gjendje dhe shkallë të procedimit”. </w:t>
      </w:r>
      <w:r w:rsidR="00CC4140" w:rsidRPr="00384226">
        <w:rPr>
          <w:color w:val="000000" w:themeColor="text1"/>
          <w:sz w:val="24"/>
          <w:szCs w:val="24"/>
        </w:rPr>
        <w:t>Nd</w:t>
      </w:r>
      <w:r w:rsidR="00D32198" w:rsidRPr="00384226">
        <w:rPr>
          <w:color w:val="000000" w:themeColor="text1"/>
          <w:sz w:val="24"/>
          <w:szCs w:val="24"/>
        </w:rPr>
        <w:t>ë</w:t>
      </w:r>
      <w:r w:rsidR="00CC4140" w:rsidRPr="00384226">
        <w:rPr>
          <w:color w:val="000000" w:themeColor="text1"/>
          <w:sz w:val="24"/>
          <w:szCs w:val="24"/>
        </w:rPr>
        <w:t xml:space="preserve">rsa </w:t>
      </w:r>
      <w:r w:rsidRPr="00384226">
        <w:rPr>
          <w:color w:val="000000" w:themeColor="text1"/>
          <w:sz w:val="24"/>
          <w:szCs w:val="24"/>
        </w:rPr>
        <w:t xml:space="preserve">në nenin 152/1 të KPP, ka parashikuar se: </w:t>
      </w:r>
      <w:r w:rsidRPr="00384226">
        <w:rPr>
          <w:i/>
          <w:color w:val="000000" w:themeColor="text1"/>
          <w:sz w:val="24"/>
          <w:szCs w:val="24"/>
        </w:rPr>
        <w:t>“Gjykata i çmon provat sipas bindjes së formuar pas shqyrtimit të tyre në tërësi”</w:t>
      </w:r>
      <w:r w:rsidRPr="00384226">
        <w:rPr>
          <w:color w:val="000000" w:themeColor="text1"/>
          <w:sz w:val="24"/>
          <w:szCs w:val="24"/>
        </w:rPr>
        <w:t xml:space="preserve">. </w:t>
      </w:r>
      <w:r w:rsidRPr="00384226">
        <w:rPr>
          <w:rFonts w:eastAsia="Calibri"/>
          <w:bCs/>
          <w:color w:val="000000" w:themeColor="text1"/>
          <w:sz w:val="24"/>
          <w:szCs w:val="24"/>
        </w:rPr>
        <w:t>N</w:t>
      </w:r>
      <w:r w:rsidRPr="00384226">
        <w:rPr>
          <w:rFonts w:eastAsia="Calibri"/>
          <w:color w:val="000000" w:themeColor="text1"/>
          <w:sz w:val="24"/>
          <w:szCs w:val="24"/>
        </w:rPr>
        <w:t xml:space="preserve">ë interpretim të </w:t>
      </w:r>
      <w:r w:rsidRPr="00384226">
        <w:rPr>
          <w:rFonts w:eastAsia="Calibri"/>
          <w:bCs/>
          <w:color w:val="000000" w:themeColor="text1"/>
          <w:sz w:val="24"/>
          <w:szCs w:val="24"/>
        </w:rPr>
        <w:t>nenit 152 t</w:t>
      </w:r>
      <w:r w:rsidRPr="00384226">
        <w:rPr>
          <w:rFonts w:eastAsia="Calibri"/>
          <w:color w:val="000000" w:themeColor="text1"/>
          <w:sz w:val="24"/>
          <w:szCs w:val="24"/>
        </w:rPr>
        <w:t>ë KPP</w:t>
      </w:r>
      <w:r w:rsidRPr="00384226">
        <w:rPr>
          <w:rFonts w:eastAsia="Calibri"/>
          <w:bCs/>
          <w:color w:val="000000" w:themeColor="text1"/>
          <w:sz w:val="24"/>
          <w:szCs w:val="24"/>
        </w:rPr>
        <w:t xml:space="preserve"> “çmuarja e prov</w:t>
      </w:r>
      <w:r w:rsidRPr="00384226">
        <w:rPr>
          <w:rFonts w:eastAsia="Calibri"/>
          <w:color w:val="000000" w:themeColor="text1"/>
          <w:sz w:val="24"/>
          <w:szCs w:val="24"/>
        </w:rPr>
        <w:t>ave”</w:t>
      </w:r>
      <w:r w:rsidRPr="00384226">
        <w:rPr>
          <w:rFonts w:eastAsia="Calibri"/>
          <w:bCs/>
          <w:color w:val="000000" w:themeColor="text1"/>
          <w:sz w:val="24"/>
          <w:szCs w:val="24"/>
        </w:rPr>
        <w:t xml:space="preserve"> </w:t>
      </w:r>
      <w:r w:rsidRPr="00384226">
        <w:rPr>
          <w:rFonts w:eastAsia="Calibri"/>
          <w:color w:val="000000" w:themeColor="text1"/>
          <w:sz w:val="24"/>
          <w:szCs w:val="24"/>
        </w:rPr>
        <w:t>ë</w:t>
      </w:r>
      <w:r w:rsidRPr="00384226">
        <w:rPr>
          <w:rFonts w:eastAsia="Calibri"/>
          <w:bCs/>
          <w:color w:val="000000" w:themeColor="text1"/>
          <w:sz w:val="24"/>
          <w:szCs w:val="24"/>
        </w:rPr>
        <w:t>sht</w:t>
      </w:r>
      <w:r w:rsidRPr="00384226">
        <w:rPr>
          <w:rFonts w:eastAsia="Calibri"/>
          <w:color w:val="000000" w:themeColor="text1"/>
          <w:sz w:val="24"/>
          <w:szCs w:val="24"/>
        </w:rPr>
        <w:t>ë</w:t>
      </w:r>
      <w:r w:rsidRPr="00384226">
        <w:rPr>
          <w:rFonts w:eastAsia="Calibri"/>
          <w:bCs/>
          <w:color w:val="000000" w:themeColor="text1"/>
          <w:sz w:val="24"/>
          <w:szCs w:val="24"/>
        </w:rPr>
        <w:t xml:space="preserve"> procesi i p</w:t>
      </w:r>
      <w:r w:rsidRPr="00384226">
        <w:rPr>
          <w:rFonts w:eastAsia="Calibri"/>
          <w:color w:val="000000" w:themeColor="text1"/>
          <w:sz w:val="24"/>
          <w:szCs w:val="24"/>
        </w:rPr>
        <w:t>ë</w:t>
      </w:r>
      <w:r w:rsidRPr="00384226">
        <w:rPr>
          <w:rFonts w:eastAsia="Calibri"/>
          <w:bCs/>
          <w:color w:val="000000" w:themeColor="text1"/>
          <w:sz w:val="24"/>
          <w:szCs w:val="24"/>
        </w:rPr>
        <w:t>rcaktimit t</w:t>
      </w:r>
      <w:r w:rsidRPr="00384226">
        <w:rPr>
          <w:rFonts w:eastAsia="Calibri"/>
          <w:color w:val="000000" w:themeColor="text1"/>
          <w:sz w:val="24"/>
          <w:szCs w:val="24"/>
        </w:rPr>
        <w:t>ë</w:t>
      </w:r>
      <w:r w:rsidRPr="00384226">
        <w:rPr>
          <w:rFonts w:eastAsia="Calibri"/>
          <w:bCs/>
          <w:color w:val="000000" w:themeColor="text1"/>
          <w:sz w:val="24"/>
          <w:szCs w:val="24"/>
        </w:rPr>
        <w:t xml:space="preserve"> v</w:t>
      </w:r>
      <w:r w:rsidRPr="00384226">
        <w:rPr>
          <w:rFonts w:eastAsia="Calibri"/>
          <w:color w:val="000000" w:themeColor="text1"/>
          <w:sz w:val="24"/>
          <w:szCs w:val="24"/>
        </w:rPr>
        <w:t>ë</w:t>
      </w:r>
      <w:r w:rsidRPr="00384226">
        <w:rPr>
          <w:rFonts w:eastAsia="Calibri"/>
          <w:bCs/>
          <w:color w:val="000000" w:themeColor="text1"/>
          <w:sz w:val="24"/>
          <w:szCs w:val="24"/>
        </w:rPr>
        <w:t>rtet</w:t>
      </w:r>
      <w:r w:rsidRPr="00384226">
        <w:rPr>
          <w:rFonts w:eastAsia="Calibri"/>
          <w:color w:val="000000" w:themeColor="text1"/>
          <w:sz w:val="24"/>
          <w:szCs w:val="24"/>
        </w:rPr>
        <w:t>ë</w:t>
      </w:r>
      <w:r w:rsidRPr="00384226">
        <w:rPr>
          <w:rFonts w:eastAsia="Calibri"/>
          <w:bCs/>
          <w:color w:val="000000" w:themeColor="text1"/>
          <w:sz w:val="24"/>
          <w:szCs w:val="24"/>
        </w:rPr>
        <w:t>sis</w:t>
      </w:r>
      <w:r w:rsidRPr="00384226">
        <w:rPr>
          <w:rFonts w:eastAsia="Calibri"/>
          <w:color w:val="000000" w:themeColor="text1"/>
          <w:sz w:val="24"/>
          <w:szCs w:val="24"/>
        </w:rPr>
        <w:t>ë</w:t>
      </w:r>
      <w:r w:rsidRPr="00384226">
        <w:rPr>
          <w:rFonts w:eastAsia="Calibri"/>
          <w:bCs/>
          <w:color w:val="000000" w:themeColor="text1"/>
          <w:sz w:val="24"/>
          <w:szCs w:val="24"/>
        </w:rPr>
        <w:t xml:space="preserve"> dhe fuqis</w:t>
      </w:r>
      <w:r w:rsidRPr="00384226">
        <w:rPr>
          <w:rFonts w:eastAsia="Calibri"/>
          <w:color w:val="000000" w:themeColor="text1"/>
          <w:sz w:val="24"/>
          <w:szCs w:val="24"/>
        </w:rPr>
        <w:t>ë</w:t>
      </w:r>
      <w:r w:rsidRPr="00384226">
        <w:rPr>
          <w:rFonts w:eastAsia="Calibri"/>
          <w:bCs/>
          <w:color w:val="000000" w:themeColor="text1"/>
          <w:sz w:val="24"/>
          <w:szCs w:val="24"/>
        </w:rPr>
        <w:t xml:space="preserve"> provuese t</w:t>
      </w:r>
      <w:r w:rsidRPr="00384226">
        <w:rPr>
          <w:rFonts w:eastAsia="Calibri"/>
          <w:color w:val="000000" w:themeColor="text1"/>
          <w:sz w:val="24"/>
          <w:szCs w:val="24"/>
        </w:rPr>
        <w:t>ë</w:t>
      </w:r>
      <w:r w:rsidRPr="00384226">
        <w:rPr>
          <w:rFonts w:eastAsia="Calibri"/>
          <w:bCs/>
          <w:color w:val="000000" w:themeColor="text1"/>
          <w:sz w:val="24"/>
          <w:szCs w:val="24"/>
        </w:rPr>
        <w:t xml:space="preserve"> tyre, i cili realizohet nga gjykata. Bindja e brendshme, si e drejt</w:t>
      </w:r>
      <w:r w:rsidRPr="00384226">
        <w:rPr>
          <w:rFonts w:eastAsia="Calibri"/>
          <w:color w:val="000000" w:themeColor="text1"/>
          <w:sz w:val="24"/>
          <w:szCs w:val="24"/>
        </w:rPr>
        <w:t>ë</w:t>
      </w:r>
      <w:r w:rsidRPr="00384226">
        <w:rPr>
          <w:rFonts w:eastAsia="Calibri"/>
          <w:bCs/>
          <w:color w:val="000000" w:themeColor="text1"/>
          <w:sz w:val="24"/>
          <w:szCs w:val="24"/>
        </w:rPr>
        <w:t xml:space="preserve"> ekskluzive e gjykatës në gjykimin e ç</w:t>
      </w:r>
      <w:r w:rsidRPr="00384226">
        <w:rPr>
          <w:rFonts w:eastAsia="Calibri"/>
          <w:color w:val="000000" w:themeColor="text1"/>
          <w:sz w:val="24"/>
          <w:szCs w:val="24"/>
        </w:rPr>
        <w:t>ë</w:t>
      </w:r>
      <w:r w:rsidRPr="00384226">
        <w:rPr>
          <w:rFonts w:eastAsia="Calibri"/>
          <w:bCs/>
          <w:color w:val="000000" w:themeColor="text1"/>
          <w:sz w:val="24"/>
          <w:szCs w:val="24"/>
        </w:rPr>
        <w:t>shtjes, formohet mbi baz</w:t>
      </w:r>
      <w:r w:rsidRPr="00384226">
        <w:rPr>
          <w:rFonts w:eastAsia="Calibri"/>
          <w:color w:val="000000" w:themeColor="text1"/>
          <w:sz w:val="24"/>
          <w:szCs w:val="24"/>
        </w:rPr>
        <w:t>ën</w:t>
      </w:r>
      <w:r w:rsidRPr="00384226">
        <w:rPr>
          <w:rFonts w:eastAsia="Calibri"/>
          <w:bCs/>
          <w:color w:val="000000" w:themeColor="text1"/>
          <w:sz w:val="24"/>
          <w:szCs w:val="24"/>
        </w:rPr>
        <w:t xml:space="preserve"> e provave t</w:t>
      </w:r>
      <w:r w:rsidRPr="00384226">
        <w:rPr>
          <w:rFonts w:eastAsia="Calibri"/>
          <w:color w:val="000000" w:themeColor="text1"/>
          <w:sz w:val="24"/>
          <w:szCs w:val="24"/>
        </w:rPr>
        <w:t>ë</w:t>
      </w:r>
      <w:r w:rsidRPr="00384226">
        <w:rPr>
          <w:rFonts w:eastAsia="Calibri"/>
          <w:bCs/>
          <w:color w:val="000000" w:themeColor="text1"/>
          <w:sz w:val="24"/>
          <w:szCs w:val="24"/>
        </w:rPr>
        <w:t xml:space="preserve"> shqyrtuara dhe të administruara n</w:t>
      </w:r>
      <w:r w:rsidRPr="00384226">
        <w:rPr>
          <w:rFonts w:eastAsia="Calibri"/>
          <w:color w:val="000000" w:themeColor="text1"/>
          <w:sz w:val="24"/>
          <w:szCs w:val="24"/>
        </w:rPr>
        <w:t>ë</w:t>
      </w:r>
      <w:r w:rsidRPr="00384226">
        <w:rPr>
          <w:rFonts w:eastAsia="Calibri"/>
          <w:bCs/>
          <w:color w:val="000000" w:themeColor="text1"/>
          <w:sz w:val="24"/>
          <w:szCs w:val="24"/>
        </w:rPr>
        <w:t xml:space="preserve"> gjykim. Gjykata Europiane e të Drejtave të Njeriut</w:t>
      </w:r>
      <w:r w:rsidR="002C72C8" w:rsidRPr="00384226">
        <w:rPr>
          <w:color w:val="000000" w:themeColor="text1"/>
          <w:sz w:val="24"/>
          <w:szCs w:val="24"/>
        </w:rPr>
        <w:t xml:space="preserve"> (GJEDNJ)</w:t>
      </w:r>
      <w:r w:rsidRPr="00384226">
        <w:rPr>
          <w:rFonts w:eastAsia="Calibri"/>
          <w:bCs/>
          <w:color w:val="000000" w:themeColor="text1"/>
          <w:sz w:val="24"/>
          <w:szCs w:val="24"/>
        </w:rPr>
        <w:t xml:space="preserve"> e çmon m</w:t>
      </w:r>
      <w:r w:rsidRPr="00384226">
        <w:rPr>
          <w:rFonts w:eastAsia="Calibri"/>
          <w:color w:val="000000" w:themeColor="text1"/>
          <w:sz w:val="24"/>
          <w:szCs w:val="24"/>
        </w:rPr>
        <w:t>ë</w:t>
      </w:r>
      <w:r w:rsidRPr="00384226">
        <w:rPr>
          <w:rFonts w:eastAsia="Calibri"/>
          <w:bCs/>
          <w:color w:val="000000" w:themeColor="text1"/>
          <w:sz w:val="24"/>
          <w:szCs w:val="24"/>
        </w:rPr>
        <w:t>nyr</w:t>
      </w:r>
      <w:r w:rsidRPr="00384226">
        <w:rPr>
          <w:rFonts w:eastAsia="Calibri"/>
          <w:color w:val="000000" w:themeColor="text1"/>
          <w:sz w:val="24"/>
          <w:szCs w:val="24"/>
        </w:rPr>
        <w:t>ë</w:t>
      </w:r>
      <w:r w:rsidRPr="00384226">
        <w:rPr>
          <w:rFonts w:eastAsia="Calibri"/>
          <w:bCs/>
          <w:color w:val="000000" w:themeColor="text1"/>
          <w:sz w:val="24"/>
          <w:szCs w:val="24"/>
        </w:rPr>
        <w:t>n n</w:t>
      </w:r>
      <w:r w:rsidRPr="00384226">
        <w:rPr>
          <w:rFonts w:eastAsia="Calibri"/>
          <w:color w:val="000000" w:themeColor="text1"/>
          <w:sz w:val="24"/>
          <w:szCs w:val="24"/>
        </w:rPr>
        <w:t>ë</w:t>
      </w:r>
      <w:r w:rsidRPr="00384226">
        <w:rPr>
          <w:rFonts w:eastAsia="Calibri"/>
          <w:bCs/>
          <w:color w:val="000000" w:themeColor="text1"/>
          <w:sz w:val="24"/>
          <w:szCs w:val="24"/>
        </w:rPr>
        <w:t xml:space="preserve"> t</w:t>
      </w:r>
      <w:r w:rsidRPr="00384226">
        <w:rPr>
          <w:rFonts w:eastAsia="Calibri"/>
          <w:color w:val="000000" w:themeColor="text1"/>
          <w:sz w:val="24"/>
          <w:szCs w:val="24"/>
        </w:rPr>
        <w:t>ë</w:t>
      </w:r>
      <w:r w:rsidRPr="00384226">
        <w:rPr>
          <w:rFonts w:eastAsia="Calibri"/>
          <w:bCs/>
          <w:color w:val="000000" w:themeColor="text1"/>
          <w:sz w:val="24"/>
          <w:szCs w:val="24"/>
        </w:rPr>
        <w:t xml:space="preserve"> cil</w:t>
      </w:r>
      <w:r w:rsidRPr="00384226">
        <w:rPr>
          <w:rFonts w:eastAsia="Calibri"/>
          <w:color w:val="000000" w:themeColor="text1"/>
          <w:sz w:val="24"/>
          <w:szCs w:val="24"/>
        </w:rPr>
        <w:t>ë</w:t>
      </w:r>
      <w:r w:rsidRPr="00384226">
        <w:rPr>
          <w:rFonts w:eastAsia="Calibri"/>
          <w:bCs/>
          <w:color w:val="000000" w:themeColor="text1"/>
          <w:sz w:val="24"/>
          <w:szCs w:val="24"/>
        </w:rPr>
        <w:t>n trajtohen provat si nj</w:t>
      </w:r>
      <w:r w:rsidRPr="00384226">
        <w:rPr>
          <w:rFonts w:eastAsia="Calibri"/>
          <w:color w:val="000000" w:themeColor="text1"/>
          <w:sz w:val="24"/>
          <w:szCs w:val="24"/>
        </w:rPr>
        <w:t>ë</w:t>
      </w:r>
      <w:r w:rsidRPr="00384226">
        <w:rPr>
          <w:rFonts w:eastAsia="Calibri"/>
          <w:bCs/>
          <w:color w:val="000000" w:themeColor="text1"/>
          <w:sz w:val="24"/>
          <w:szCs w:val="24"/>
        </w:rPr>
        <w:t xml:space="preserve"> ç</w:t>
      </w:r>
      <w:r w:rsidRPr="00384226">
        <w:rPr>
          <w:rFonts w:eastAsia="Calibri"/>
          <w:color w:val="000000" w:themeColor="text1"/>
          <w:sz w:val="24"/>
          <w:szCs w:val="24"/>
        </w:rPr>
        <w:t>ë</w:t>
      </w:r>
      <w:r w:rsidRPr="00384226">
        <w:rPr>
          <w:rFonts w:eastAsia="Calibri"/>
          <w:bCs/>
          <w:color w:val="000000" w:themeColor="text1"/>
          <w:sz w:val="24"/>
          <w:szCs w:val="24"/>
        </w:rPr>
        <w:t>shtje t</w:t>
      </w:r>
      <w:r w:rsidRPr="00384226">
        <w:rPr>
          <w:rFonts w:eastAsia="Calibri"/>
          <w:color w:val="000000" w:themeColor="text1"/>
          <w:sz w:val="24"/>
          <w:szCs w:val="24"/>
        </w:rPr>
        <w:t>ë</w:t>
      </w:r>
      <w:r w:rsidRPr="00384226">
        <w:rPr>
          <w:rFonts w:eastAsia="Calibri"/>
          <w:bCs/>
          <w:color w:val="000000" w:themeColor="text1"/>
          <w:sz w:val="24"/>
          <w:szCs w:val="24"/>
        </w:rPr>
        <w:t xml:space="preserve"> r</w:t>
      </w:r>
      <w:r w:rsidRPr="00384226">
        <w:rPr>
          <w:rFonts w:eastAsia="Calibri"/>
          <w:color w:val="000000" w:themeColor="text1"/>
          <w:sz w:val="24"/>
          <w:szCs w:val="24"/>
        </w:rPr>
        <w:t>ë</w:t>
      </w:r>
      <w:r w:rsidRPr="00384226">
        <w:rPr>
          <w:rFonts w:eastAsia="Calibri"/>
          <w:bCs/>
          <w:color w:val="000000" w:themeColor="text1"/>
          <w:sz w:val="24"/>
          <w:szCs w:val="24"/>
        </w:rPr>
        <w:t>nd</w:t>
      </w:r>
      <w:r w:rsidRPr="00384226">
        <w:rPr>
          <w:rFonts w:eastAsia="Calibri"/>
          <w:color w:val="000000" w:themeColor="text1"/>
          <w:sz w:val="24"/>
          <w:szCs w:val="24"/>
        </w:rPr>
        <w:t>ë</w:t>
      </w:r>
      <w:r w:rsidRPr="00384226">
        <w:rPr>
          <w:rFonts w:eastAsia="Calibri"/>
          <w:bCs/>
          <w:color w:val="000000" w:themeColor="text1"/>
          <w:sz w:val="24"/>
          <w:szCs w:val="24"/>
        </w:rPr>
        <w:t>sishme n</w:t>
      </w:r>
      <w:r w:rsidRPr="00384226">
        <w:rPr>
          <w:rFonts w:eastAsia="Calibri"/>
          <w:color w:val="000000" w:themeColor="text1"/>
          <w:sz w:val="24"/>
          <w:szCs w:val="24"/>
        </w:rPr>
        <w:t>ë</w:t>
      </w:r>
      <w:r w:rsidRPr="00384226">
        <w:rPr>
          <w:rFonts w:eastAsia="Calibri"/>
          <w:bCs/>
          <w:color w:val="000000" w:themeColor="text1"/>
          <w:sz w:val="24"/>
          <w:szCs w:val="24"/>
        </w:rPr>
        <w:t xml:space="preserve"> marrjen e vendimit n</w:t>
      </w:r>
      <w:r w:rsidRPr="00384226">
        <w:rPr>
          <w:rFonts w:eastAsia="Calibri"/>
          <w:color w:val="000000" w:themeColor="text1"/>
          <w:sz w:val="24"/>
          <w:szCs w:val="24"/>
        </w:rPr>
        <w:t>ë</w:t>
      </w:r>
      <w:r w:rsidRPr="00384226">
        <w:rPr>
          <w:rFonts w:eastAsia="Calibri"/>
          <w:bCs/>
          <w:color w:val="000000" w:themeColor="text1"/>
          <w:sz w:val="24"/>
          <w:szCs w:val="24"/>
        </w:rPr>
        <w:t>se nj</w:t>
      </w:r>
      <w:r w:rsidRPr="00384226">
        <w:rPr>
          <w:rFonts w:eastAsia="Calibri"/>
          <w:color w:val="000000" w:themeColor="text1"/>
          <w:sz w:val="24"/>
          <w:szCs w:val="24"/>
        </w:rPr>
        <w:t>ë</w:t>
      </w:r>
      <w:r w:rsidRPr="00384226">
        <w:rPr>
          <w:rFonts w:eastAsia="Calibri"/>
          <w:bCs/>
          <w:color w:val="000000" w:themeColor="text1"/>
          <w:sz w:val="24"/>
          <w:szCs w:val="24"/>
        </w:rPr>
        <w:t xml:space="preserve"> proces gjyqësor ka qen</w:t>
      </w:r>
      <w:r w:rsidRPr="00384226">
        <w:rPr>
          <w:rFonts w:eastAsia="Calibri"/>
          <w:color w:val="000000" w:themeColor="text1"/>
          <w:sz w:val="24"/>
          <w:szCs w:val="24"/>
        </w:rPr>
        <w:t>ë</w:t>
      </w:r>
      <w:r w:rsidRPr="00384226">
        <w:rPr>
          <w:rFonts w:eastAsia="Calibri"/>
          <w:bCs/>
          <w:color w:val="000000" w:themeColor="text1"/>
          <w:sz w:val="24"/>
          <w:szCs w:val="24"/>
        </w:rPr>
        <w:t xml:space="preserve"> i drejt</w:t>
      </w:r>
      <w:r w:rsidRPr="00384226">
        <w:rPr>
          <w:rFonts w:eastAsia="Calibri"/>
          <w:color w:val="000000" w:themeColor="text1"/>
          <w:sz w:val="24"/>
          <w:szCs w:val="24"/>
        </w:rPr>
        <w:t>ë</w:t>
      </w:r>
      <w:r w:rsidRPr="00384226">
        <w:rPr>
          <w:rFonts w:eastAsia="Calibri"/>
          <w:bCs/>
          <w:color w:val="000000" w:themeColor="text1"/>
          <w:sz w:val="24"/>
          <w:szCs w:val="24"/>
        </w:rPr>
        <w:t xml:space="preserve"> apo jo. </w:t>
      </w:r>
      <w:r w:rsidRPr="00384226">
        <w:rPr>
          <w:rFonts w:eastAsia="Calibri"/>
          <w:bCs/>
          <w:i/>
          <w:color w:val="000000" w:themeColor="text1"/>
          <w:sz w:val="24"/>
          <w:szCs w:val="24"/>
        </w:rPr>
        <w:t>(shih GJEDNJ, çështja Van Mechelen dhe t</w:t>
      </w:r>
      <w:r w:rsidRPr="00384226">
        <w:rPr>
          <w:rFonts w:eastAsia="Calibri"/>
          <w:i/>
          <w:color w:val="000000" w:themeColor="text1"/>
          <w:sz w:val="24"/>
          <w:szCs w:val="24"/>
        </w:rPr>
        <w:t>ë</w:t>
      </w:r>
      <w:r w:rsidRPr="00384226">
        <w:rPr>
          <w:rFonts w:eastAsia="Calibri"/>
          <w:bCs/>
          <w:i/>
          <w:color w:val="000000" w:themeColor="text1"/>
          <w:sz w:val="24"/>
          <w:szCs w:val="24"/>
        </w:rPr>
        <w:t xml:space="preserve"> tjer</w:t>
      </w:r>
      <w:r w:rsidRPr="00384226">
        <w:rPr>
          <w:rFonts w:eastAsia="Calibri"/>
          <w:i/>
          <w:color w:val="000000" w:themeColor="text1"/>
          <w:sz w:val="24"/>
          <w:szCs w:val="24"/>
        </w:rPr>
        <w:t>ë</w:t>
      </w:r>
      <w:r w:rsidRPr="00384226">
        <w:rPr>
          <w:rFonts w:eastAsia="Calibri"/>
          <w:bCs/>
          <w:i/>
          <w:color w:val="000000" w:themeColor="text1"/>
          <w:sz w:val="24"/>
          <w:szCs w:val="24"/>
        </w:rPr>
        <w:t xml:space="preserve"> kund</w:t>
      </w:r>
      <w:r w:rsidRPr="00384226">
        <w:rPr>
          <w:rFonts w:eastAsia="Calibri"/>
          <w:i/>
          <w:color w:val="000000" w:themeColor="text1"/>
          <w:sz w:val="24"/>
          <w:szCs w:val="24"/>
        </w:rPr>
        <w:t>ë</w:t>
      </w:r>
      <w:r w:rsidRPr="00384226">
        <w:rPr>
          <w:rFonts w:eastAsia="Calibri"/>
          <w:bCs/>
          <w:i/>
          <w:color w:val="000000" w:themeColor="text1"/>
          <w:sz w:val="24"/>
          <w:szCs w:val="24"/>
        </w:rPr>
        <w:t>r Vendeve t</w:t>
      </w:r>
      <w:r w:rsidRPr="00384226">
        <w:rPr>
          <w:rFonts w:eastAsia="Calibri"/>
          <w:i/>
          <w:color w:val="000000" w:themeColor="text1"/>
          <w:sz w:val="24"/>
          <w:szCs w:val="24"/>
        </w:rPr>
        <w:t>ë</w:t>
      </w:r>
      <w:r w:rsidRPr="00384226">
        <w:rPr>
          <w:rFonts w:eastAsia="Calibri"/>
          <w:bCs/>
          <w:i/>
          <w:color w:val="000000" w:themeColor="text1"/>
          <w:sz w:val="24"/>
          <w:szCs w:val="24"/>
        </w:rPr>
        <w:t xml:space="preserve"> Ul</w:t>
      </w:r>
      <w:r w:rsidRPr="00384226">
        <w:rPr>
          <w:rFonts w:eastAsia="Calibri"/>
          <w:i/>
          <w:color w:val="000000" w:themeColor="text1"/>
          <w:sz w:val="24"/>
          <w:szCs w:val="24"/>
        </w:rPr>
        <w:t>ë</w:t>
      </w:r>
      <w:r w:rsidRPr="00384226">
        <w:rPr>
          <w:rFonts w:eastAsia="Calibri"/>
          <w:bCs/>
          <w:i/>
          <w:color w:val="000000" w:themeColor="text1"/>
          <w:sz w:val="24"/>
          <w:szCs w:val="24"/>
        </w:rPr>
        <w:t>ta)</w:t>
      </w:r>
      <w:r w:rsidRPr="00384226">
        <w:rPr>
          <w:rFonts w:eastAsia="Calibri"/>
          <w:bCs/>
          <w:color w:val="000000" w:themeColor="text1"/>
          <w:sz w:val="24"/>
          <w:szCs w:val="24"/>
        </w:rPr>
        <w:t>.</w:t>
      </w:r>
    </w:p>
    <w:p w14:paraId="1B460DF9" w14:textId="1BA8224F" w:rsidR="00CD16D2" w:rsidRPr="00384226" w:rsidRDefault="00117966" w:rsidP="003E04E3">
      <w:pPr>
        <w:pStyle w:val="ListParagraph"/>
        <w:numPr>
          <w:ilvl w:val="1"/>
          <w:numId w:val="4"/>
        </w:numPr>
        <w:tabs>
          <w:tab w:val="left" w:pos="1080"/>
          <w:tab w:val="left" w:pos="1170"/>
        </w:tabs>
        <w:ind w:left="0" w:firstLine="540"/>
        <w:jc w:val="both"/>
        <w:rPr>
          <w:rFonts w:eastAsia="Calibri"/>
          <w:i/>
          <w:iCs/>
          <w:color w:val="000000" w:themeColor="text1"/>
          <w:sz w:val="24"/>
          <w:szCs w:val="24"/>
        </w:rPr>
      </w:pPr>
      <w:r w:rsidRPr="00384226">
        <w:rPr>
          <w:color w:val="000000" w:themeColor="text1"/>
          <w:sz w:val="24"/>
          <w:szCs w:val="24"/>
        </w:rPr>
        <w:t>GJEDNJ ka theksuar vazhdimisht në jurisprudencën e saj se,</w:t>
      </w:r>
      <w:r w:rsidRPr="00384226">
        <w:rPr>
          <w:iCs/>
          <w:color w:val="000000" w:themeColor="text1"/>
          <w:sz w:val="24"/>
          <w:szCs w:val="24"/>
        </w:rPr>
        <w:t xml:space="preserve"> pranueshmëria e provave rregullohet kryesisht me rregullat e së drejtës së brendshme dhe se, si rregull, u takon gjykatave kombëtare të vlerësojnë provat para tyre, të vërtetojnë faktet dhe të interpretojnë të drejtën e brendshme. Në parim, GJEDNJ nuk ndërhyn, përveç rasteve kur vendimet e marra nga gjykatat e brendshme duken arbitrare ose haptazi të paarsyeshme dhe me kusht që procesi gjyqësor në tërësi të ketë qen</w:t>
      </w:r>
      <w:r w:rsidRPr="00384226">
        <w:rPr>
          <w:rFonts w:eastAsia="Calibri"/>
          <w:color w:val="000000" w:themeColor="text1"/>
          <w:sz w:val="24"/>
          <w:szCs w:val="24"/>
        </w:rPr>
        <w:t>ë</w:t>
      </w:r>
      <w:r w:rsidRPr="00384226">
        <w:rPr>
          <w:iCs/>
          <w:color w:val="000000" w:themeColor="text1"/>
          <w:sz w:val="24"/>
          <w:szCs w:val="24"/>
        </w:rPr>
        <w:t xml:space="preserve"> i drejtë, siç kërkohet nga Neni 6 § 1</w:t>
      </w:r>
      <w:r w:rsidRPr="00384226">
        <w:rPr>
          <w:color w:val="000000" w:themeColor="text1"/>
          <w:sz w:val="24"/>
          <w:szCs w:val="24"/>
        </w:rPr>
        <w:t xml:space="preserve"> i Konventës Evropiane për të Drejtat e Njeriut. Në këtë këndvështrim, vlerësimi i GJEDNJ konsiston në dy drejtime kryesore</w:t>
      </w:r>
      <w:r w:rsidRPr="00384226">
        <w:rPr>
          <w:iCs/>
          <w:color w:val="000000" w:themeColor="text1"/>
          <w:sz w:val="24"/>
          <w:szCs w:val="24"/>
        </w:rPr>
        <w:t>:</w:t>
      </w:r>
      <w:r w:rsidRPr="00384226">
        <w:rPr>
          <w:color w:val="000000" w:themeColor="text1"/>
          <w:sz w:val="24"/>
          <w:szCs w:val="24"/>
        </w:rPr>
        <w:t xml:space="preserve"> </w:t>
      </w:r>
      <w:r w:rsidRPr="00384226">
        <w:rPr>
          <w:i/>
          <w:iCs/>
          <w:color w:val="000000" w:themeColor="text1"/>
          <w:sz w:val="24"/>
          <w:szCs w:val="24"/>
        </w:rPr>
        <w:t>(i) në radhë të parë</w:t>
      </w:r>
      <w:r w:rsidRPr="00384226">
        <w:rPr>
          <w:color w:val="000000" w:themeColor="text1"/>
          <w:sz w:val="24"/>
          <w:szCs w:val="24"/>
        </w:rPr>
        <w:t xml:space="preserve">, vlerësohet nëse të pandehurit dhe mbrojtësit të tij i janë krijuar të gjitha mundësitë dhe lehtësitë e nevojshme për t’u njohur me provat dhe për t’i kundërshtuar ato gjatë procesit penal, në lidhje me vërtetësinë dhe bazueshmërinë e përmbajtjes së kësaj prove, por edhe të çdo prove tjetër të verifikuar në këtë proces penal; </w:t>
      </w:r>
      <w:r w:rsidRPr="00384226">
        <w:rPr>
          <w:i/>
          <w:iCs/>
          <w:color w:val="000000" w:themeColor="text1"/>
          <w:sz w:val="24"/>
          <w:szCs w:val="24"/>
        </w:rPr>
        <w:t>(ii)</w:t>
      </w:r>
      <w:r w:rsidRPr="00384226">
        <w:rPr>
          <w:color w:val="000000" w:themeColor="text1"/>
          <w:sz w:val="24"/>
          <w:szCs w:val="24"/>
        </w:rPr>
        <w:t xml:space="preserve"> </w:t>
      </w:r>
      <w:r w:rsidRPr="00384226">
        <w:rPr>
          <w:i/>
          <w:iCs/>
          <w:color w:val="000000" w:themeColor="text1"/>
          <w:sz w:val="24"/>
          <w:szCs w:val="24"/>
        </w:rPr>
        <w:t>në radhë të dytë</w:t>
      </w:r>
      <w:r w:rsidRPr="00384226">
        <w:rPr>
          <w:color w:val="000000" w:themeColor="text1"/>
          <w:sz w:val="24"/>
          <w:szCs w:val="24"/>
        </w:rPr>
        <w:t>, është e nevojshme të verifikohet ajo që doktrina e quan “cilësia e provës’, që nënkupton se prova i nënshtrohet një verifikimi thelbësor në lidhje me mënyrën e marrjes së saj, nëse ajo është marrë në situata të tilla që ndikojnë në besueshmërinë dhe vlefshmërinë e saj.</w:t>
      </w:r>
    </w:p>
    <w:p w14:paraId="749FEDF8" w14:textId="05D5FD4A" w:rsidR="002C72C8" w:rsidRPr="00384226" w:rsidRDefault="002C72C8" w:rsidP="003E04E3">
      <w:pPr>
        <w:pStyle w:val="ListParagraph"/>
        <w:numPr>
          <w:ilvl w:val="0"/>
          <w:numId w:val="4"/>
        </w:numPr>
        <w:tabs>
          <w:tab w:val="left" w:pos="990"/>
          <w:tab w:val="left" w:pos="1170"/>
        </w:tabs>
        <w:ind w:left="0" w:firstLine="540"/>
        <w:jc w:val="both"/>
        <w:rPr>
          <w:rFonts w:eastAsia="Calibri"/>
          <w:i/>
          <w:iCs/>
          <w:color w:val="000000" w:themeColor="text1"/>
          <w:sz w:val="24"/>
          <w:szCs w:val="24"/>
        </w:rPr>
      </w:pPr>
      <w:r w:rsidRPr="00384226">
        <w:rPr>
          <w:color w:val="000000" w:themeColor="text1"/>
          <w:sz w:val="24"/>
          <w:szCs w:val="24"/>
        </w:rPr>
        <w:t>Në rastin n</w:t>
      </w:r>
      <w:r w:rsidR="00D32198" w:rsidRPr="00384226">
        <w:rPr>
          <w:color w:val="000000" w:themeColor="text1"/>
          <w:sz w:val="24"/>
          <w:szCs w:val="24"/>
        </w:rPr>
        <w:t>ë</w:t>
      </w:r>
      <w:r w:rsidRPr="00384226">
        <w:rPr>
          <w:color w:val="000000" w:themeColor="text1"/>
          <w:sz w:val="24"/>
          <w:szCs w:val="24"/>
        </w:rPr>
        <w:t xml:space="preserve"> shqyrtim, parashtrimi si më sipër vlerësohet me rëndësi nga Kolegji, pikërisht në funksion të verifikimit të çmuarjes së provave në tërësinë e tyre nga Gjykata e Apelit, në raport me shkaqet e rekursit të paraqitur, ku vend kryesor</w:t>
      </w:r>
      <w:r w:rsidR="00331FA1" w:rsidRPr="00384226">
        <w:rPr>
          <w:color w:val="000000" w:themeColor="text1"/>
          <w:sz w:val="24"/>
          <w:szCs w:val="24"/>
        </w:rPr>
        <w:t xml:space="preserve"> e</w:t>
      </w:r>
      <w:r w:rsidRPr="00384226">
        <w:rPr>
          <w:color w:val="000000" w:themeColor="text1"/>
          <w:sz w:val="24"/>
          <w:szCs w:val="24"/>
        </w:rPr>
        <w:t xml:space="preserve"> zë pretendimi i rekursuesve se në ngarkim të tyre nuk ka prova të mjaftueshme në drejtim të provueshmërisë së akuzës dhe se deklarimi fajtor i tyre është bërë mbi bazë hamendjesh e dyshimesh, duke u dhënë vlerë të paracaktuar provave, dëshmive të dhëna gjatë fazës së hetimeve paraprake dhe, veçanërisht, provës së marrë nga përgjimi i bisedës së dëshmitares</w:t>
      </w:r>
      <w:r w:rsidR="00E405D6" w:rsidRPr="00384226">
        <w:rPr>
          <w:color w:val="000000" w:themeColor="text1"/>
          <w:sz w:val="24"/>
          <w:szCs w:val="24"/>
        </w:rPr>
        <w:t xml:space="preserve"> okulare</w:t>
      </w:r>
      <w:r w:rsidRPr="00384226">
        <w:rPr>
          <w:color w:val="000000" w:themeColor="text1"/>
          <w:sz w:val="24"/>
          <w:szCs w:val="24"/>
        </w:rPr>
        <w:t xml:space="preserve"> Elda Lleshi me oficerin e policisë gjyqësore - </w:t>
      </w:r>
      <w:r w:rsidRPr="00384226">
        <w:rPr>
          <w:i/>
          <w:iCs/>
          <w:color w:val="000000" w:themeColor="text1"/>
          <w:sz w:val="24"/>
          <w:szCs w:val="24"/>
        </w:rPr>
        <w:t>(provë e papërdorshme sipas të pandehurve).</w:t>
      </w:r>
      <w:r w:rsidRPr="00384226">
        <w:rPr>
          <w:color w:val="000000" w:themeColor="text1"/>
          <w:sz w:val="24"/>
          <w:szCs w:val="24"/>
        </w:rPr>
        <w:t xml:space="preserve"> </w:t>
      </w:r>
    </w:p>
    <w:p w14:paraId="5E71721C" w14:textId="102CA209" w:rsidR="002C72C8" w:rsidRPr="00384226" w:rsidRDefault="002C72C8" w:rsidP="003E04E3">
      <w:pPr>
        <w:pStyle w:val="ListParagraph"/>
        <w:numPr>
          <w:ilvl w:val="0"/>
          <w:numId w:val="4"/>
        </w:numPr>
        <w:tabs>
          <w:tab w:val="left" w:pos="990"/>
          <w:tab w:val="left" w:pos="1170"/>
        </w:tabs>
        <w:ind w:left="0" w:firstLine="540"/>
        <w:jc w:val="both"/>
        <w:rPr>
          <w:rFonts w:eastAsia="Calibri"/>
          <w:i/>
          <w:iCs/>
          <w:color w:val="000000" w:themeColor="text1"/>
          <w:sz w:val="24"/>
          <w:szCs w:val="24"/>
        </w:rPr>
      </w:pPr>
      <w:r w:rsidRPr="00384226">
        <w:rPr>
          <w:color w:val="000000" w:themeColor="text1"/>
          <w:sz w:val="24"/>
          <w:szCs w:val="24"/>
        </w:rPr>
        <w:t>Duke iu referuar përmbledhtazi fakteve të verifikuara dhe konfirmuara në gjykimin e zhvilluar nga gjykatat më të ulëta, konstatohet se të pandehurit Taulant Gjini dhe Dritan Kuqani janë akuzuar për kryerjen e veprave penale “Vrasja me paramendim”, e kryer në bashkëpunim, dy herë, në dëm të viktimave Arben Shkodrani dhe Alfir Sadushi, e parashikuar nga nenet 78 e 25 të Kodit Penal, dhe “Vrasja me paramendim”, e kryer në bashkëpunim, mbetur në tentativë, në dëm të shtetasit Kastriot Dervishi, e parashikuar nga nenet 78 e 25 dhe 22 të Kodit Penal.</w:t>
      </w:r>
    </w:p>
    <w:p w14:paraId="1B50DA62" w14:textId="77777777" w:rsidR="00B97E50" w:rsidRPr="00384226" w:rsidRDefault="00B97E50" w:rsidP="00B97E50">
      <w:pPr>
        <w:pStyle w:val="ListParagraph"/>
        <w:tabs>
          <w:tab w:val="left" w:pos="990"/>
          <w:tab w:val="left" w:pos="1170"/>
        </w:tabs>
        <w:ind w:left="540"/>
        <w:jc w:val="both"/>
        <w:rPr>
          <w:rFonts w:eastAsia="Calibri"/>
          <w:i/>
          <w:iCs/>
          <w:color w:val="000000" w:themeColor="text1"/>
          <w:sz w:val="24"/>
          <w:szCs w:val="24"/>
        </w:rPr>
      </w:pPr>
    </w:p>
    <w:p w14:paraId="5BB830CE" w14:textId="719A771B" w:rsidR="008806D2" w:rsidRPr="00384226" w:rsidRDefault="008F5F2E" w:rsidP="003E04E3">
      <w:pPr>
        <w:pStyle w:val="ListParagraph"/>
        <w:numPr>
          <w:ilvl w:val="1"/>
          <w:numId w:val="4"/>
        </w:numPr>
        <w:tabs>
          <w:tab w:val="left" w:pos="990"/>
          <w:tab w:val="left" w:pos="1170"/>
        </w:tabs>
        <w:ind w:left="0" w:firstLine="540"/>
        <w:jc w:val="both"/>
        <w:rPr>
          <w:rFonts w:eastAsia="Calibri"/>
          <w:color w:val="000000" w:themeColor="text1"/>
          <w:sz w:val="24"/>
          <w:szCs w:val="24"/>
        </w:rPr>
      </w:pPr>
      <w:r w:rsidRPr="00384226">
        <w:rPr>
          <w:rFonts w:eastAsia="MS Mincho"/>
          <w:color w:val="000000" w:themeColor="text1"/>
          <w:sz w:val="24"/>
          <w:szCs w:val="24"/>
        </w:rPr>
        <w:t xml:space="preserve">Me vendimin </w:t>
      </w:r>
      <w:r w:rsidRPr="00384226">
        <w:rPr>
          <w:bCs/>
          <w:color w:val="000000" w:themeColor="text1"/>
          <w:sz w:val="24"/>
          <w:szCs w:val="24"/>
        </w:rPr>
        <w:t xml:space="preserve">nr. 18/13-2014-131, datë 10.01.2014 </w:t>
      </w:r>
      <w:r w:rsidRPr="00384226">
        <w:rPr>
          <w:rFonts w:eastAsia="MS Mincho"/>
          <w:bCs/>
          <w:color w:val="000000" w:themeColor="text1"/>
          <w:sz w:val="24"/>
          <w:szCs w:val="24"/>
        </w:rPr>
        <w:t xml:space="preserve">të Gjykatës së Rrethit Gjyqësor Elbasan, të pandehurit Gjini dhe Kuqani janë deklaruar të pafajshëm. Ky vendim është lënë në fuqi nga </w:t>
      </w:r>
      <w:r w:rsidRPr="00384226">
        <w:rPr>
          <w:bCs/>
          <w:color w:val="000000" w:themeColor="text1"/>
          <w:sz w:val="24"/>
          <w:szCs w:val="24"/>
          <w:shd w:val="clear" w:color="auto" w:fill="FFFFFF"/>
        </w:rPr>
        <w:t>Gjykata e Apelit Durr</w:t>
      </w:r>
      <w:r w:rsidR="001D3F98" w:rsidRPr="00384226">
        <w:rPr>
          <w:bCs/>
          <w:color w:val="000000" w:themeColor="text1"/>
          <w:sz w:val="24"/>
          <w:szCs w:val="24"/>
          <w:shd w:val="clear" w:color="auto" w:fill="FFFFFF"/>
        </w:rPr>
        <w:t>ë</w:t>
      </w:r>
      <w:r w:rsidRPr="00384226">
        <w:rPr>
          <w:bCs/>
          <w:color w:val="000000" w:themeColor="text1"/>
          <w:sz w:val="24"/>
          <w:szCs w:val="24"/>
          <w:shd w:val="clear" w:color="auto" w:fill="FFFFFF"/>
        </w:rPr>
        <w:t xml:space="preserve">s, me vendimin </w:t>
      </w:r>
      <w:r w:rsidR="001D3F98" w:rsidRPr="00384226">
        <w:rPr>
          <w:bCs/>
          <w:color w:val="000000" w:themeColor="text1"/>
          <w:sz w:val="24"/>
          <w:szCs w:val="24"/>
        </w:rPr>
        <w:t>nr. 21/10-2016-44</w:t>
      </w:r>
      <w:r w:rsidR="001D3F98" w:rsidRPr="00384226">
        <w:rPr>
          <w:rStyle w:val="Emphasis"/>
          <w:bCs/>
          <w:color w:val="000000" w:themeColor="text1"/>
          <w:sz w:val="24"/>
          <w:szCs w:val="24"/>
        </w:rPr>
        <w:t xml:space="preserve">, </w:t>
      </w:r>
      <w:r w:rsidR="001D3F98" w:rsidRPr="00384226">
        <w:rPr>
          <w:rStyle w:val="Emphasis"/>
          <w:bCs/>
          <w:i w:val="0"/>
          <w:iCs w:val="0"/>
          <w:color w:val="000000" w:themeColor="text1"/>
          <w:sz w:val="24"/>
          <w:szCs w:val="24"/>
        </w:rPr>
        <w:t>datë 14.01.2016</w:t>
      </w:r>
      <w:r w:rsidR="005322E1" w:rsidRPr="00384226">
        <w:rPr>
          <w:bCs/>
          <w:i/>
          <w:iCs/>
          <w:color w:val="000000" w:themeColor="text1"/>
          <w:sz w:val="24"/>
          <w:szCs w:val="24"/>
        </w:rPr>
        <w:t xml:space="preserve">. </w:t>
      </w:r>
      <w:r w:rsidRPr="00384226">
        <w:rPr>
          <w:bCs/>
          <w:iCs/>
          <w:color w:val="000000" w:themeColor="text1"/>
          <w:sz w:val="24"/>
          <w:szCs w:val="24"/>
          <w:shd w:val="clear" w:color="auto" w:fill="FFFFFF"/>
        </w:rPr>
        <w:t xml:space="preserve">Pas rekursit të prokurorit, Gjykata e Lartë me vendimin </w:t>
      </w:r>
      <w:r w:rsidR="005322E1" w:rsidRPr="00384226">
        <w:rPr>
          <w:rFonts w:eastAsia="Calibri"/>
          <w:bCs/>
          <w:color w:val="000000" w:themeColor="text1"/>
          <w:sz w:val="24"/>
          <w:szCs w:val="24"/>
        </w:rPr>
        <w:t xml:space="preserve">nr.  00-2021- 879  (89), datë </w:t>
      </w:r>
      <w:r w:rsidR="005322E1" w:rsidRPr="00384226">
        <w:rPr>
          <w:bCs/>
          <w:color w:val="000000" w:themeColor="text1"/>
          <w:sz w:val="24"/>
          <w:szCs w:val="24"/>
        </w:rPr>
        <w:t>11.11.2021</w:t>
      </w:r>
      <w:r w:rsidRPr="00384226">
        <w:rPr>
          <w:bCs/>
          <w:iCs/>
          <w:color w:val="000000" w:themeColor="text1"/>
          <w:sz w:val="24"/>
          <w:szCs w:val="24"/>
          <w:shd w:val="clear" w:color="auto" w:fill="FFFFFF"/>
        </w:rPr>
        <w:t xml:space="preserve">, ka prishur e vendimin </w:t>
      </w:r>
      <w:r w:rsidR="002C72C8" w:rsidRPr="00384226">
        <w:rPr>
          <w:bCs/>
          <w:color w:val="000000" w:themeColor="text1"/>
          <w:sz w:val="24"/>
          <w:szCs w:val="24"/>
        </w:rPr>
        <w:t>e</w:t>
      </w:r>
      <w:r w:rsidRPr="00384226">
        <w:rPr>
          <w:bCs/>
          <w:iCs/>
          <w:color w:val="000000" w:themeColor="text1"/>
          <w:sz w:val="24"/>
          <w:szCs w:val="24"/>
          <w:shd w:val="clear" w:color="auto" w:fill="FFFFFF"/>
        </w:rPr>
        <w:t xml:space="preserve"> Gjykatës së Apelit </w:t>
      </w:r>
      <w:r w:rsidR="005322E1" w:rsidRPr="00384226">
        <w:rPr>
          <w:bCs/>
          <w:iCs/>
          <w:color w:val="000000" w:themeColor="text1"/>
          <w:sz w:val="24"/>
          <w:szCs w:val="24"/>
          <w:shd w:val="clear" w:color="auto" w:fill="FFFFFF"/>
        </w:rPr>
        <w:t>Durr</w:t>
      </w:r>
      <w:r w:rsidR="0043087C" w:rsidRPr="00384226">
        <w:rPr>
          <w:bCs/>
          <w:iCs/>
          <w:color w:val="000000" w:themeColor="text1"/>
          <w:sz w:val="24"/>
          <w:szCs w:val="24"/>
          <w:shd w:val="clear" w:color="auto" w:fill="FFFFFF"/>
        </w:rPr>
        <w:t>ë</w:t>
      </w:r>
      <w:r w:rsidR="005322E1" w:rsidRPr="00384226">
        <w:rPr>
          <w:bCs/>
          <w:iCs/>
          <w:color w:val="000000" w:themeColor="text1"/>
          <w:sz w:val="24"/>
          <w:szCs w:val="24"/>
          <w:shd w:val="clear" w:color="auto" w:fill="FFFFFF"/>
        </w:rPr>
        <w:t>s</w:t>
      </w:r>
      <w:r w:rsidRPr="00384226">
        <w:rPr>
          <w:bCs/>
          <w:iCs/>
          <w:color w:val="000000" w:themeColor="text1"/>
          <w:sz w:val="24"/>
          <w:szCs w:val="24"/>
          <w:shd w:val="clear" w:color="auto" w:fill="FFFFFF"/>
        </w:rPr>
        <w:t xml:space="preserve"> dhe ka kthyer çështjen për rigjykim,</w:t>
      </w:r>
      <w:r w:rsidRPr="00384226">
        <w:rPr>
          <w:bCs/>
          <w:color w:val="000000" w:themeColor="text1"/>
          <w:sz w:val="24"/>
          <w:szCs w:val="24"/>
          <w:shd w:val="clear" w:color="auto" w:fill="FFFFFF"/>
        </w:rPr>
        <w:t xml:space="preserve"> duke lënë si detyrë për gjykatën e rigjykimit kryerjen e një analizë të plotë dhe të hollësishme</w:t>
      </w:r>
      <w:r w:rsidRPr="00384226">
        <w:rPr>
          <w:color w:val="000000" w:themeColor="text1"/>
          <w:sz w:val="24"/>
          <w:szCs w:val="24"/>
          <w:shd w:val="clear" w:color="auto" w:fill="FFFFFF"/>
        </w:rPr>
        <w:t xml:space="preserve"> të provave, në tërësinë e tyre, pa i dhënë asnjërës vlerë të paracaktuar, ashtu siç parashikohet në nenin 152 të KPP, pasi vetëm në këtë mënyrë vendimi do të jetë rezultat i një hetimi të plotë e të gjithanshëm, i mbështetur në ligjin material dhe procedural penal. </w:t>
      </w:r>
    </w:p>
    <w:p w14:paraId="2A5C1667" w14:textId="5BABB9DB" w:rsidR="008806D2" w:rsidRPr="00384226" w:rsidRDefault="008F5F2E" w:rsidP="003E04E3">
      <w:pPr>
        <w:pStyle w:val="ListParagraph"/>
        <w:numPr>
          <w:ilvl w:val="1"/>
          <w:numId w:val="4"/>
        </w:numPr>
        <w:tabs>
          <w:tab w:val="left" w:pos="990"/>
          <w:tab w:val="left" w:pos="1170"/>
        </w:tabs>
        <w:ind w:left="0" w:firstLine="540"/>
        <w:jc w:val="both"/>
        <w:rPr>
          <w:rFonts w:eastAsia="Calibri"/>
          <w:i/>
          <w:color w:val="000000" w:themeColor="text1"/>
          <w:sz w:val="24"/>
          <w:szCs w:val="24"/>
        </w:rPr>
      </w:pPr>
      <w:r w:rsidRPr="00384226">
        <w:rPr>
          <w:bCs/>
          <w:color w:val="000000" w:themeColor="text1"/>
          <w:sz w:val="24"/>
          <w:szCs w:val="24"/>
          <w:shd w:val="clear" w:color="auto" w:fill="FFFFFF"/>
        </w:rPr>
        <w:t xml:space="preserve">Në rigjykim, Gjykata e Apelit me vendimin </w:t>
      </w:r>
      <w:r w:rsidR="005322E1" w:rsidRPr="00384226">
        <w:rPr>
          <w:bCs/>
          <w:iCs/>
          <w:color w:val="000000" w:themeColor="text1"/>
          <w:sz w:val="24"/>
          <w:szCs w:val="24"/>
        </w:rPr>
        <w:t>nr. 30-2024-9783/2929, datë 23.12.2024 ka</w:t>
      </w:r>
      <w:r w:rsidR="00523AF3" w:rsidRPr="00384226">
        <w:rPr>
          <w:bCs/>
          <w:iCs/>
          <w:color w:val="000000" w:themeColor="text1"/>
          <w:sz w:val="24"/>
          <w:szCs w:val="24"/>
        </w:rPr>
        <w:t xml:space="preserve"> </w:t>
      </w:r>
      <w:r w:rsidR="005322E1" w:rsidRPr="00384226">
        <w:rPr>
          <w:bCs/>
          <w:iCs/>
          <w:color w:val="000000" w:themeColor="text1"/>
          <w:sz w:val="24"/>
          <w:szCs w:val="24"/>
        </w:rPr>
        <w:t>vendosur</w:t>
      </w:r>
      <w:r w:rsidRPr="00384226">
        <w:rPr>
          <w:bCs/>
          <w:color w:val="000000" w:themeColor="text1"/>
          <w:sz w:val="24"/>
          <w:szCs w:val="24"/>
          <w:shd w:val="clear" w:color="auto" w:fill="FFFFFF"/>
        </w:rPr>
        <w:t xml:space="preserve"> </w:t>
      </w:r>
      <w:r w:rsidR="005322E1" w:rsidRPr="00384226">
        <w:rPr>
          <w:bCs/>
          <w:color w:val="000000" w:themeColor="text1"/>
          <w:sz w:val="24"/>
          <w:szCs w:val="24"/>
          <w:shd w:val="clear" w:color="auto" w:fill="FFFFFF"/>
        </w:rPr>
        <w:t>n</w:t>
      </w:r>
      <w:r w:rsidR="005322E1" w:rsidRPr="00384226">
        <w:rPr>
          <w:bCs/>
          <w:color w:val="000000" w:themeColor="text1"/>
          <w:sz w:val="24"/>
          <w:szCs w:val="24"/>
        </w:rPr>
        <w:t>dryshimin e vendimit penal nr. 18/13-2014-131, datë 10.01.2014 të Gjykatës së Rrethit Gjyqësor Elbasan dhe deklarimin fa</w:t>
      </w:r>
      <w:r w:rsidR="008008A0" w:rsidRPr="00384226">
        <w:rPr>
          <w:bCs/>
          <w:color w:val="000000" w:themeColor="text1"/>
          <w:sz w:val="24"/>
          <w:szCs w:val="24"/>
        </w:rPr>
        <w:t>j</w:t>
      </w:r>
      <w:r w:rsidR="005322E1" w:rsidRPr="00384226">
        <w:rPr>
          <w:bCs/>
          <w:color w:val="000000" w:themeColor="text1"/>
          <w:sz w:val="24"/>
          <w:szCs w:val="24"/>
        </w:rPr>
        <w:t>tor t</w:t>
      </w:r>
      <w:r w:rsidR="0043087C" w:rsidRPr="00384226">
        <w:rPr>
          <w:bCs/>
          <w:color w:val="000000" w:themeColor="text1"/>
          <w:sz w:val="24"/>
          <w:szCs w:val="24"/>
        </w:rPr>
        <w:t>ë</w:t>
      </w:r>
      <w:r w:rsidR="005322E1" w:rsidRPr="00384226">
        <w:rPr>
          <w:bCs/>
          <w:color w:val="000000" w:themeColor="text1"/>
          <w:sz w:val="24"/>
          <w:szCs w:val="24"/>
        </w:rPr>
        <w:t xml:space="preserve"> t</w:t>
      </w:r>
      <w:r w:rsidR="0043087C" w:rsidRPr="00384226">
        <w:rPr>
          <w:bCs/>
          <w:color w:val="000000" w:themeColor="text1"/>
          <w:sz w:val="24"/>
          <w:szCs w:val="24"/>
        </w:rPr>
        <w:t>ë</w:t>
      </w:r>
      <w:r w:rsidR="005322E1" w:rsidRPr="00384226">
        <w:rPr>
          <w:bCs/>
          <w:color w:val="000000" w:themeColor="text1"/>
          <w:sz w:val="24"/>
          <w:szCs w:val="24"/>
        </w:rPr>
        <w:t xml:space="preserve"> pandehurve Gjini dhe Kuqani p</w:t>
      </w:r>
      <w:r w:rsidR="0043087C" w:rsidRPr="00384226">
        <w:rPr>
          <w:bCs/>
          <w:color w:val="000000" w:themeColor="text1"/>
          <w:sz w:val="24"/>
          <w:szCs w:val="24"/>
        </w:rPr>
        <w:t>ë</w:t>
      </w:r>
      <w:r w:rsidR="005322E1" w:rsidRPr="00384226">
        <w:rPr>
          <w:bCs/>
          <w:color w:val="000000" w:themeColor="text1"/>
          <w:sz w:val="24"/>
          <w:szCs w:val="24"/>
        </w:rPr>
        <w:t>r vepr</w:t>
      </w:r>
      <w:r w:rsidR="002C72C8" w:rsidRPr="00384226">
        <w:rPr>
          <w:bCs/>
          <w:color w:val="000000" w:themeColor="text1"/>
          <w:sz w:val="24"/>
          <w:szCs w:val="24"/>
        </w:rPr>
        <w:t>at</w:t>
      </w:r>
      <w:r w:rsidR="005322E1" w:rsidRPr="00384226">
        <w:rPr>
          <w:bCs/>
          <w:color w:val="000000" w:themeColor="text1"/>
          <w:sz w:val="24"/>
          <w:szCs w:val="24"/>
        </w:rPr>
        <w:t xml:space="preserve"> penale </w:t>
      </w:r>
      <w:r w:rsidR="005322E1" w:rsidRPr="00384226">
        <w:rPr>
          <w:bCs/>
          <w:i/>
          <w:iCs/>
          <w:color w:val="000000" w:themeColor="text1"/>
          <w:sz w:val="24"/>
          <w:szCs w:val="24"/>
        </w:rPr>
        <w:t>“Vrasja me dashje”</w:t>
      </w:r>
      <w:r w:rsidR="005322E1" w:rsidRPr="00384226">
        <w:rPr>
          <w:bCs/>
          <w:color w:val="000000" w:themeColor="text1"/>
          <w:sz w:val="24"/>
          <w:szCs w:val="24"/>
        </w:rPr>
        <w:t xml:space="preserve"> e kryer n</w:t>
      </w:r>
      <w:r w:rsidR="00EA7596" w:rsidRPr="00384226">
        <w:rPr>
          <w:bCs/>
          <w:color w:val="000000" w:themeColor="text1"/>
          <w:sz w:val="24"/>
          <w:szCs w:val="24"/>
        </w:rPr>
        <w:t>ë</w:t>
      </w:r>
      <w:r w:rsidR="005322E1" w:rsidRPr="00384226">
        <w:rPr>
          <w:bCs/>
          <w:color w:val="000000" w:themeColor="text1"/>
          <w:sz w:val="24"/>
          <w:szCs w:val="24"/>
        </w:rPr>
        <w:t xml:space="preserve"> bashk</w:t>
      </w:r>
      <w:r w:rsidR="00EA7596" w:rsidRPr="00384226">
        <w:rPr>
          <w:bCs/>
          <w:color w:val="000000" w:themeColor="text1"/>
          <w:sz w:val="24"/>
          <w:szCs w:val="24"/>
        </w:rPr>
        <w:t>ë</w:t>
      </w:r>
      <w:r w:rsidR="005322E1" w:rsidRPr="00384226">
        <w:rPr>
          <w:bCs/>
          <w:color w:val="000000" w:themeColor="text1"/>
          <w:sz w:val="24"/>
          <w:szCs w:val="24"/>
        </w:rPr>
        <w:t>punim, parashikuar nga neni 76 -25 t</w:t>
      </w:r>
      <w:r w:rsidR="0043087C" w:rsidRPr="00384226">
        <w:rPr>
          <w:bCs/>
          <w:color w:val="000000" w:themeColor="text1"/>
          <w:sz w:val="24"/>
          <w:szCs w:val="24"/>
        </w:rPr>
        <w:t>ë</w:t>
      </w:r>
      <w:r w:rsidR="005322E1" w:rsidRPr="00384226">
        <w:rPr>
          <w:bCs/>
          <w:color w:val="000000" w:themeColor="text1"/>
          <w:sz w:val="24"/>
          <w:szCs w:val="24"/>
        </w:rPr>
        <w:t xml:space="preserve"> Kodit Penal, për viktimat Arben Shkodrani dhe Alfir Sadushi dhe</w:t>
      </w:r>
      <w:r w:rsidR="002C72C8" w:rsidRPr="00384226">
        <w:rPr>
          <w:bCs/>
          <w:color w:val="000000" w:themeColor="text1"/>
          <w:sz w:val="24"/>
          <w:szCs w:val="24"/>
        </w:rPr>
        <w:t xml:space="preserve"> </w:t>
      </w:r>
      <w:r w:rsidR="005322E1" w:rsidRPr="00384226">
        <w:rPr>
          <w:bCs/>
          <w:i/>
          <w:iCs/>
          <w:color w:val="000000" w:themeColor="text1"/>
          <w:sz w:val="24"/>
          <w:szCs w:val="24"/>
        </w:rPr>
        <w:t>“Vrasja me paramendim”,</w:t>
      </w:r>
      <w:r w:rsidR="005322E1" w:rsidRPr="00384226">
        <w:rPr>
          <w:bCs/>
          <w:color w:val="000000" w:themeColor="text1"/>
          <w:sz w:val="24"/>
          <w:szCs w:val="24"/>
        </w:rPr>
        <w:t xml:space="preserve"> e mbetur në tentativë, e kryer</w:t>
      </w:r>
      <w:r w:rsidR="005322E1" w:rsidRPr="00384226">
        <w:rPr>
          <w:color w:val="000000" w:themeColor="text1"/>
          <w:sz w:val="24"/>
          <w:szCs w:val="24"/>
        </w:rPr>
        <w:t xml:space="preserve"> në bashkëpunim, parashikuar nga neni 78, në lidhje me nenet 22 dhe 25 të Kodit Penal, në dëm të viktimës Kastriot Dervishi. </w:t>
      </w:r>
      <w:r w:rsidRPr="00384226">
        <w:rPr>
          <w:rFonts w:eastAsia="MS Mincho"/>
          <w:color w:val="000000" w:themeColor="text1"/>
          <w:sz w:val="24"/>
          <w:szCs w:val="24"/>
          <w:shd w:val="clear" w:color="auto" w:fill="FFFFFF"/>
        </w:rPr>
        <w:t xml:space="preserve">Në thelb </w:t>
      </w:r>
      <w:r w:rsidR="002C72C8" w:rsidRPr="00384226">
        <w:rPr>
          <w:rFonts w:eastAsia="MS Mincho"/>
          <w:color w:val="000000" w:themeColor="text1"/>
          <w:sz w:val="24"/>
          <w:szCs w:val="24"/>
          <w:shd w:val="clear" w:color="auto" w:fill="FFFFFF"/>
        </w:rPr>
        <w:t>t</w:t>
      </w:r>
      <w:r w:rsidR="00D32198" w:rsidRPr="00384226">
        <w:rPr>
          <w:rFonts w:eastAsia="MS Mincho"/>
          <w:color w:val="000000" w:themeColor="text1"/>
          <w:sz w:val="24"/>
          <w:szCs w:val="24"/>
          <w:shd w:val="clear" w:color="auto" w:fill="FFFFFF"/>
        </w:rPr>
        <w:t>ë</w:t>
      </w:r>
      <w:r w:rsidR="002C72C8" w:rsidRPr="00384226">
        <w:rPr>
          <w:rFonts w:eastAsia="MS Mincho"/>
          <w:color w:val="000000" w:themeColor="text1"/>
          <w:sz w:val="24"/>
          <w:szCs w:val="24"/>
          <w:shd w:val="clear" w:color="auto" w:fill="FFFFFF"/>
        </w:rPr>
        <w:t xml:space="preserve"> k</w:t>
      </w:r>
      <w:r w:rsidR="00D32198" w:rsidRPr="00384226">
        <w:rPr>
          <w:rFonts w:eastAsia="MS Mincho"/>
          <w:color w:val="000000" w:themeColor="text1"/>
          <w:sz w:val="24"/>
          <w:szCs w:val="24"/>
          <w:shd w:val="clear" w:color="auto" w:fill="FFFFFF"/>
        </w:rPr>
        <w:t>ë</w:t>
      </w:r>
      <w:r w:rsidR="002C72C8" w:rsidRPr="00384226">
        <w:rPr>
          <w:rFonts w:eastAsia="MS Mincho"/>
          <w:color w:val="000000" w:themeColor="text1"/>
          <w:sz w:val="24"/>
          <w:szCs w:val="24"/>
          <w:shd w:val="clear" w:color="auto" w:fill="FFFFFF"/>
        </w:rPr>
        <w:t xml:space="preserve">tij vendimi </w:t>
      </w:r>
      <w:r w:rsidR="00655B42" w:rsidRPr="00384226">
        <w:rPr>
          <w:rFonts w:eastAsia="MS Mincho"/>
          <w:color w:val="000000" w:themeColor="text1"/>
          <w:sz w:val="24"/>
          <w:szCs w:val="24"/>
          <w:shd w:val="clear" w:color="auto" w:fill="FFFFFF"/>
        </w:rPr>
        <w:t>G</w:t>
      </w:r>
      <w:r w:rsidRPr="00384226">
        <w:rPr>
          <w:rFonts w:eastAsia="MS Mincho"/>
          <w:color w:val="000000" w:themeColor="text1"/>
          <w:sz w:val="24"/>
          <w:szCs w:val="24"/>
          <w:shd w:val="clear" w:color="auto" w:fill="FFFFFF"/>
        </w:rPr>
        <w:t xml:space="preserve">jykata e </w:t>
      </w:r>
      <w:r w:rsidR="00655B42" w:rsidRPr="00384226">
        <w:rPr>
          <w:rFonts w:eastAsia="MS Mincho"/>
          <w:color w:val="000000" w:themeColor="text1"/>
          <w:sz w:val="24"/>
          <w:szCs w:val="24"/>
          <w:shd w:val="clear" w:color="auto" w:fill="FFFFFF"/>
        </w:rPr>
        <w:t>A</w:t>
      </w:r>
      <w:r w:rsidRPr="00384226">
        <w:rPr>
          <w:rFonts w:eastAsia="MS Mincho"/>
          <w:color w:val="000000" w:themeColor="text1"/>
          <w:sz w:val="24"/>
          <w:szCs w:val="24"/>
          <w:shd w:val="clear" w:color="auto" w:fill="FFFFFF"/>
        </w:rPr>
        <w:t>pelit ka arsyetuar se</w:t>
      </w:r>
      <w:r w:rsidR="00B44400" w:rsidRPr="00384226">
        <w:rPr>
          <w:rFonts w:eastAsia="MS Mincho"/>
          <w:color w:val="000000" w:themeColor="text1"/>
          <w:sz w:val="24"/>
          <w:szCs w:val="24"/>
          <w:shd w:val="clear" w:color="auto" w:fill="FFFFFF"/>
        </w:rPr>
        <w:t>:</w:t>
      </w:r>
      <w:r w:rsidR="00174DA7" w:rsidRPr="00384226">
        <w:rPr>
          <w:rFonts w:eastAsia="MS Mincho"/>
          <w:color w:val="000000" w:themeColor="text1"/>
          <w:sz w:val="24"/>
          <w:szCs w:val="24"/>
          <w:shd w:val="clear" w:color="auto" w:fill="FFFFFF"/>
        </w:rPr>
        <w:t>...</w:t>
      </w:r>
      <w:r w:rsidRPr="00384226">
        <w:rPr>
          <w:rFonts w:eastAsia="MS Mincho"/>
          <w:color w:val="000000" w:themeColor="text1"/>
          <w:sz w:val="24"/>
          <w:szCs w:val="24"/>
          <w:shd w:val="clear" w:color="auto" w:fill="FFFFFF"/>
        </w:rPr>
        <w:t xml:space="preserve"> </w:t>
      </w:r>
      <w:r w:rsidR="00174DA7" w:rsidRPr="00384226">
        <w:rPr>
          <w:i/>
          <w:color w:val="000000" w:themeColor="text1"/>
          <w:sz w:val="24"/>
          <w:szCs w:val="24"/>
        </w:rPr>
        <w:t>gjykata e shkallës së parë ka gabuar që i ka konsideruar të papërdorshme rezultatet e përgjimit ambiental të bisedave të shtetases Elda Lleshi dhe oficerit të policisë gjyqësore Arjan Hasani, ku rezultojnë të dhëna/informacione të drejtpërdrejta për autorësinë e të pandehurve. Gjykata</w:t>
      </w:r>
      <w:r w:rsidR="008806D2" w:rsidRPr="00384226">
        <w:rPr>
          <w:i/>
          <w:color w:val="000000" w:themeColor="text1"/>
          <w:sz w:val="24"/>
          <w:szCs w:val="24"/>
        </w:rPr>
        <w:t xml:space="preserve"> e shkall</w:t>
      </w:r>
      <w:r w:rsidR="00EA7596" w:rsidRPr="00384226">
        <w:rPr>
          <w:i/>
          <w:color w:val="000000" w:themeColor="text1"/>
          <w:sz w:val="24"/>
          <w:szCs w:val="24"/>
        </w:rPr>
        <w:t>ë</w:t>
      </w:r>
      <w:r w:rsidR="008806D2" w:rsidRPr="00384226">
        <w:rPr>
          <w:i/>
          <w:color w:val="000000" w:themeColor="text1"/>
          <w:sz w:val="24"/>
          <w:szCs w:val="24"/>
        </w:rPr>
        <w:t>s s</w:t>
      </w:r>
      <w:r w:rsidR="00EA7596" w:rsidRPr="00384226">
        <w:rPr>
          <w:i/>
          <w:color w:val="000000" w:themeColor="text1"/>
          <w:sz w:val="24"/>
          <w:szCs w:val="24"/>
        </w:rPr>
        <w:t>ë</w:t>
      </w:r>
      <w:r w:rsidR="008806D2" w:rsidRPr="00384226">
        <w:rPr>
          <w:i/>
          <w:color w:val="000000" w:themeColor="text1"/>
          <w:sz w:val="24"/>
          <w:szCs w:val="24"/>
        </w:rPr>
        <w:t xml:space="preserve"> par</w:t>
      </w:r>
      <w:r w:rsidR="00EA7596" w:rsidRPr="00384226">
        <w:rPr>
          <w:i/>
          <w:color w:val="000000" w:themeColor="text1"/>
          <w:sz w:val="24"/>
          <w:szCs w:val="24"/>
        </w:rPr>
        <w:t>ë</w:t>
      </w:r>
      <w:r w:rsidR="00174DA7" w:rsidRPr="00384226">
        <w:rPr>
          <w:i/>
          <w:color w:val="000000" w:themeColor="text1"/>
          <w:sz w:val="24"/>
          <w:szCs w:val="24"/>
        </w:rPr>
        <w:t xml:space="preserve"> nuk ka analizuar rrethanat dhe motivet e ndryshimit të deklarimeve nga disa dëshmitar. Ajo është bazuar vetëm në deklarimet gjatë gjykimit, pa pranuar kundërshtimet e dëshmisë dhe as i ka vlerësuar si provë deklarimet e mëparshme, të cilat po të analizohen në tërësi, konfirmohet vërtetësia e tyre. </w:t>
      </w:r>
      <w:r w:rsidR="008806D2" w:rsidRPr="00384226">
        <w:rPr>
          <w:i/>
          <w:color w:val="000000" w:themeColor="text1"/>
          <w:sz w:val="24"/>
          <w:szCs w:val="24"/>
        </w:rPr>
        <w:t>N</w:t>
      </w:r>
      <w:r w:rsidRPr="00384226">
        <w:rPr>
          <w:i/>
          <w:color w:val="000000" w:themeColor="text1"/>
          <w:sz w:val="24"/>
          <w:szCs w:val="24"/>
        </w:rPr>
        <w:t xml:space="preserve">ga analiza e provave </w:t>
      </w:r>
      <w:r w:rsidR="008806D2" w:rsidRPr="00384226">
        <w:rPr>
          <w:i/>
          <w:color w:val="000000" w:themeColor="text1"/>
          <w:sz w:val="24"/>
          <w:szCs w:val="24"/>
        </w:rPr>
        <w:t>n</w:t>
      </w:r>
      <w:r w:rsidR="00EA7596" w:rsidRPr="00384226">
        <w:rPr>
          <w:i/>
          <w:color w:val="000000" w:themeColor="text1"/>
          <w:sz w:val="24"/>
          <w:szCs w:val="24"/>
        </w:rPr>
        <w:t>ë</w:t>
      </w:r>
      <w:r w:rsidR="008806D2" w:rsidRPr="00384226">
        <w:rPr>
          <w:i/>
          <w:color w:val="000000" w:themeColor="text1"/>
          <w:sz w:val="24"/>
          <w:szCs w:val="24"/>
        </w:rPr>
        <w:t xml:space="preserve"> t</w:t>
      </w:r>
      <w:r w:rsidR="00EA7596" w:rsidRPr="00384226">
        <w:rPr>
          <w:i/>
          <w:color w:val="000000" w:themeColor="text1"/>
          <w:sz w:val="24"/>
          <w:szCs w:val="24"/>
        </w:rPr>
        <w:t>ë</w:t>
      </w:r>
      <w:r w:rsidR="008806D2" w:rsidRPr="00384226">
        <w:rPr>
          <w:i/>
          <w:color w:val="000000" w:themeColor="text1"/>
          <w:sz w:val="24"/>
          <w:szCs w:val="24"/>
        </w:rPr>
        <w:t>r</w:t>
      </w:r>
      <w:r w:rsidR="00EA7596" w:rsidRPr="00384226">
        <w:rPr>
          <w:i/>
          <w:color w:val="000000" w:themeColor="text1"/>
          <w:sz w:val="24"/>
          <w:szCs w:val="24"/>
        </w:rPr>
        <w:t>ë</w:t>
      </w:r>
      <w:r w:rsidR="008806D2" w:rsidRPr="00384226">
        <w:rPr>
          <w:i/>
          <w:color w:val="000000" w:themeColor="text1"/>
          <w:sz w:val="24"/>
          <w:szCs w:val="24"/>
        </w:rPr>
        <w:t>si</w:t>
      </w:r>
      <w:r w:rsidRPr="00384226">
        <w:rPr>
          <w:i/>
          <w:color w:val="000000" w:themeColor="text1"/>
          <w:sz w:val="24"/>
          <w:szCs w:val="24"/>
        </w:rPr>
        <w:t>, në harmoni dhe me rrethanat e faktit,</w:t>
      </w:r>
      <w:r w:rsidR="008806D2" w:rsidRPr="00384226">
        <w:rPr>
          <w:i/>
          <w:color w:val="000000" w:themeColor="text1"/>
          <w:sz w:val="24"/>
          <w:szCs w:val="24"/>
        </w:rPr>
        <w:t xml:space="preserve"> Gjykata e Apelit ka</w:t>
      </w:r>
      <w:r w:rsidRPr="00384226">
        <w:rPr>
          <w:i/>
          <w:color w:val="000000" w:themeColor="text1"/>
          <w:sz w:val="24"/>
          <w:szCs w:val="24"/>
        </w:rPr>
        <w:t xml:space="preserve"> arri</w:t>
      </w:r>
      <w:r w:rsidR="008806D2" w:rsidRPr="00384226">
        <w:rPr>
          <w:i/>
          <w:color w:val="000000" w:themeColor="text1"/>
          <w:sz w:val="24"/>
          <w:szCs w:val="24"/>
        </w:rPr>
        <w:t xml:space="preserve">tur </w:t>
      </w:r>
      <w:r w:rsidRPr="00384226">
        <w:rPr>
          <w:i/>
          <w:color w:val="000000" w:themeColor="text1"/>
          <w:sz w:val="24"/>
          <w:szCs w:val="24"/>
        </w:rPr>
        <w:t xml:space="preserve">në përfundimin se </w:t>
      </w:r>
      <w:r w:rsidR="008806D2" w:rsidRPr="00384226">
        <w:rPr>
          <w:i/>
          <w:color w:val="000000" w:themeColor="text1"/>
          <w:sz w:val="24"/>
          <w:szCs w:val="24"/>
        </w:rPr>
        <w:t>fakti penal i atribuuar t</w:t>
      </w:r>
      <w:r w:rsidR="00EA7596" w:rsidRPr="00384226">
        <w:rPr>
          <w:i/>
          <w:color w:val="000000" w:themeColor="text1"/>
          <w:sz w:val="24"/>
          <w:szCs w:val="24"/>
        </w:rPr>
        <w:t>ë</w:t>
      </w:r>
      <w:r w:rsidR="008806D2" w:rsidRPr="00384226">
        <w:rPr>
          <w:i/>
          <w:color w:val="000000" w:themeColor="text1"/>
          <w:sz w:val="24"/>
          <w:szCs w:val="24"/>
        </w:rPr>
        <w:t xml:space="preserve"> pandehur Gjini dhe Kuqani provohet p</w:t>
      </w:r>
      <w:r w:rsidR="00EA7596" w:rsidRPr="00384226">
        <w:rPr>
          <w:i/>
          <w:color w:val="000000" w:themeColor="text1"/>
          <w:sz w:val="24"/>
          <w:szCs w:val="24"/>
        </w:rPr>
        <w:t>ë</w:t>
      </w:r>
      <w:r w:rsidR="008806D2" w:rsidRPr="00384226">
        <w:rPr>
          <w:i/>
          <w:color w:val="000000" w:themeColor="text1"/>
          <w:sz w:val="24"/>
          <w:szCs w:val="24"/>
        </w:rPr>
        <w:t xml:space="preserve">rtej </w:t>
      </w:r>
      <w:r w:rsidR="007B5A6E" w:rsidRPr="00384226">
        <w:rPr>
          <w:iCs/>
          <w:color w:val="000000" w:themeColor="text1"/>
          <w:sz w:val="24"/>
          <w:szCs w:val="24"/>
        </w:rPr>
        <w:t>ç</w:t>
      </w:r>
      <w:r w:rsidR="008806D2" w:rsidRPr="00384226">
        <w:rPr>
          <w:i/>
          <w:color w:val="000000" w:themeColor="text1"/>
          <w:sz w:val="24"/>
          <w:szCs w:val="24"/>
        </w:rPr>
        <w:t>do dyshimi t</w:t>
      </w:r>
      <w:r w:rsidR="00EA7596" w:rsidRPr="00384226">
        <w:rPr>
          <w:i/>
          <w:color w:val="000000" w:themeColor="text1"/>
          <w:sz w:val="24"/>
          <w:szCs w:val="24"/>
        </w:rPr>
        <w:t>ë</w:t>
      </w:r>
      <w:r w:rsidR="008806D2" w:rsidRPr="00384226">
        <w:rPr>
          <w:i/>
          <w:color w:val="000000" w:themeColor="text1"/>
          <w:sz w:val="24"/>
          <w:szCs w:val="24"/>
        </w:rPr>
        <w:t xml:space="preserve"> arsyesh</w:t>
      </w:r>
      <w:r w:rsidR="00EA7596" w:rsidRPr="00384226">
        <w:rPr>
          <w:i/>
          <w:color w:val="000000" w:themeColor="text1"/>
          <w:sz w:val="24"/>
          <w:szCs w:val="24"/>
        </w:rPr>
        <w:t>ë</w:t>
      </w:r>
      <w:r w:rsidR="008806D2" w:rsidRPr="00384226">
        <w:rPr>
          <w:i/>
          <w:color w:val="000000" w:themeColor="text1"/>
          <w:sz w:val="24"/>
          <w:szCs w:val="24"/>
        </w:rPr>
        <w:t>m, ndaj k</w:t>
      </w:r>
      <w:r w:rsidR="00EA7596" w:rsidRPr="00384226">
        <w:rPr>
          <w:i/>
          <w:color w:val="000000" w:themeColor="text1"/>
          <w:sz w:val="24"/>
          <w:szCs w:val="24"/>
        </w:rPr>
        <w:t>ë</w:t>
      </w:r>
      <w:r w:rsidR="008806D2" w:rsidRPr="00384226">
        <w:rPr>
          <w:i/>
          <w:color w:val="000000" w:themeColor="text1"/>
          <w:sz w:val="24"/>
          <w:szCs w:val="24"/>
        </w:rPr>
        <w:t>ta t</w:t>
      </w:r>
      <w:r w:rsidR="00EA7596" w:rsidRPr="00384226">
        <w:rPr>
          <w:i/>
          <w:color w:val="000000" w:themeColor="text1"/>
          <w:sz w:val="24"/>
          <w:szCs w:val="24"/>
        </w:rPr>
        <w:t>ë</w:t>
      </w:r>
      <w:r w:rsidR="008806D2" w:rsidRPr="00384226">
        <w:rPr>
          <w:i/>
          <w:color w:val="000000" w:themeColor="text1"/>
          <w:sz w:val="24"/>
          <w:szCs w:val="24"/>
        </w:rPr>
        <w:t xml:space="preserve"> fundit-</w:t>
      </w:r>
      <w:r w:rsidR="00AF541C" w:rsidRPr="00384226">
        <w:rPr>
          <w:i/>
          <w:color w:val="000000" w:themeColor="text1"/>
          <w:sz w:val="24"/>
          <w:szCs w:val="24"/>
        </w:rPr>
        <w:t xml:space="preserve"> </w:t>
      </w:r>
      <w:r w:rsidR="008806D2" w:rsidRPr="00384226">
        <w:rPr>
          <w:i/>
          <w:color w:val="000000" w:themeColor="text1"/>
          <w:sz w:val="24"/>
          <w:szCs w:val="24"/>
        </w:rPr>
        <w:t>(t</w:t>
      </w:r>
      <w:r w:rsidR="00EA7596" w:rsidRPr="00384226">
        <w:rPr>
          <w:i/>
          <w:color w:val="000000" w:themeColor="text1"/>
          <w:sz w:val="24"/>
          <w:szCs w:val="24"/>
        </w:rPr>
        <w:t>ë</w:t>
      </w:r>
      <w:r w:rsidR="008806D2" w:rsidRPr="00384226">
        <w:rPr>
          <w:i/>
          <w:color w:val="000000" w:themeColor="text1"/>
          <w:sz w:val="24"/>
          <w:szCs w:val="24"/>
        </w:rPr>
        <w:t xml:space="preserve"> pandehurit duhen deklaruar fajtor.</w:t>
      </w:r>
    </w:p>
    <w:p w14:paraId="673D5EB8" w14:textId="1EDB2F90" w:rsidR="002C72C8" w:rsidRPr="00384226" w:rsidRDefault="002C72C8"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Kolegji vlerëson se nga Gjykata e Apelit është zbatuar jo në mënyrë të drejtë ligji procedural penal, në drejtim të argumentimit/arsyetimit të vendimit dhe çmuarjes së provave, referuar neneve</w:t>
      </w:r>
      <w:r w:rsidR="00A443B0" w:rsidRPr="00384226">
        <w:rPr>
          <w:color w:val="000000" w:themeColor="text1"/>
          <w:sz w:val="24"/>
          <w:szCs w:val="24"/>
        </w:rPr>
        <w:t xml:space="preserve"> 150,</w:t>
      </w:r>
      <w:r w:rsidRPr="00384226">
        <w:rPr>
          <w:color w:val="000000" w:themeColor="text1"/>
          <w:sz w:val="24"/>
          <w:szCs w:val="24"/>
        </w:rPr>
        <w:t xml:space="preserve"> 151, 152 e 383 të KPP. </w:t>
      </w:r>
      <w:r w:rsidR="00331FA1" w:rsidRPr="00384226">
        <w:rPr>
          <w:color w:val="000000" w:themeColor="text1"/>
          <w:sz w:val="24"/>
          <w:szCs w:val="24"/>
        </w:rPr>
        <w:t>N</w:t>
      </w:r>
      <w:r w:rsidRPr="00384226">
        <w:rPr>
          <w:color w:val="000000" w:themeColor="text1"/>
          <w:sz w:val="24"/>
          <w:szCs w:val="24"/>
        </w:rPr>
        <w:t>ë referim të rekursit të paraqitur, konstato</w:t>
      </w:r>
      <w:r w:rsidR="00331FA1" w:rsidRPr="00384226">
        <w:rPr>
          <w:color w:val="000000" w:themeColor="text1"/>
          <w:sz w:val="24"/>
          <w:szCs w:val="24"/>
        </w:rPr>
        <w:t>het</w:t>
      </w:r>
      <w:r w:rsidRPr="00384226">
        <w:rPr>
          <w:color w:val="000000" w:themeColor="text1"/>
          <w:sz w:val="24"/>
          <w:szCs w:val="24"/>
        </w:rPr>
        <w:t xml:space="preserve"> se Gjykata e Apelit nuk ka respektuar këto dispozita, pasi vërehet se ajo gjykatë, në kundërshtim me normimet procedurale penale, ka konsideruar të rregullt</w:t>
      </w:r>
      <w:r w:rsidR="00331FA1" w:rsidRPr="00384226">
        <w:rPr>
          <w:color w:val="000000" w:themeColor="text1"/>
          <w:sz w:val="24"/>
          <w:szCs w:val="24"/>
        </w:rPr>
        <w:t xml:space="preserve"> - p</w:t>
      </w:r>
      <w:r w:rsidR="00882D65" w:rsidRPr="00384226">
        <w:rPr>
          <w:color w:val="000000" w:themeColor="text1"/>
          <w:sz w:val="24"/>
          <w:szCs w:val="24"/>
        </w:rPr>
        <w:t>ë</w:t>
      </w:r>
      <w:r w:rsidR="00331FA1" w:rsidRPr="00384226">
        <w:rPr>
          <w:color w:val="000000" w:themeColor="text1"/>
          <w:sz w:val="24"/>
          <w:szCs w:val="24"/>
        </w:rPr>
        <w:t xml:space="preserve">rdorshme </w:t>
      </w:r>
      <w:r w:rsidRPr="00384226">
        <w:rPr>
          <w:i/>
          <w:iCs/>
          <w:color w:val="000000" w:themeColor="text1"/>
          <w:sz w:val="24"/>
          <w:szCs w:val="24"/>
        </w:rPr>
        <w:t>“in toto”</w:t>
      </w:r>
      <w:r w:rsidRPr="00384226">
        <w:rPr>
          <w:color w:val="000000" w:themeColor="text1"/>
          <w:sz w:val="24"/>
          <w:szCs w:val="24"/>
        </w:rPr>
        <w:t xml:space="preserve"> provën e marrë/rezultuar nga transkriptimi i bisedës së përgjuar</w:t>
      </w:r>
      <w:r w:rsidR="00331FA1" w:rsidRPr="00384226">
        <w:rPr>
          <w:color w:val="000000" w:themeColor="text1"/>
          <w:sz w:val="24"/>
          <w:szCs w:val="24"/>
        </w:rPr>
        <w:t xml:space="preserve"> </w:t>
      </w:r>
      <w:r w:rsidRPr="00384226">
        <w:rPr>
          <w:color w:val="000000" w:themeColor="text1"/>
          <w:sz w:val="24"/>
          <w:szCs w:val="24"/>
        </w:rPr>
        <w:t xml:space="preserve">ndërmjet punonjësit të policisë dhe shtetases Elda Lleshi, ndonëse vërehet qartë se përgjigjja e dhënë nga kjo e fundit, sa i përket identifikimit të autorëve të ngjarjes, është e simuluar nga vetë punonjësi i policisë, nëpërmjet orientimit/diktimit me shkrim të emrave të të dyshuarve. Kolegji vlerëson se ky fakt e kompromenton, vë në dyshim vullnetin e lirë subjektiv të </w:t>
      </w:r>
      <w:r w:rsidR="00AD043B" w:rsidRPr="00384226">
        <w:rPr>
          <w:color w:val="000000" w:themeColor="text1"/>
          <w:sz w:val="24"/>
          <w:szCs w:val="24"/>
        </w:rPr>
        <w:t>shtetases/</w:t>
      </w:r>
      <w:r w:rsidRPr="00384226">
        <w:rPr>
          <w:color w:val="000000" w:themeColor="text1"/>
          <w:sz w:val="24"/>
          <w:szCs w:val="24"/>
        </w:rPr>
        <w:t xml:space="preserve">dëshmitares Lleshi për të dhënë një deklarim/dëshmi të tillë. </w:t>
      </w:r>
    </w:p>
    <w:p w14:paraId="168F6EC4" w14:textId="76309586" w:rsidR="003F40B6" w:rsidRPr="00384226" w:rsidRDefault="00AF541C"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Vërehet se, në rastin konkret, shtetasja Lleshi, në bisedën e zhvilluar me punonjësin e policisë, është gjendur përpara pyetjeve</w:t>
      </w:r>
      <w:r w:rsidR="006F7217" w:rsidRPr="00384226">
        <w:rPr>
          <w:color w:val="000000" w:themeColor="text1"/>
          <w:sz w:val="24"/>
          <w:szCs w:val="24"/>
        </w:rPr>
        <w:t xml:space="preserve"> dhe </w:t>
      </w:r>
      <w:r w:rsidRPr="00384226">
        <w:rPr>
          <w:color w:val="000000" w:themeColor="text1"/>
          <w:sz w:val="24"/>
          <w:szCs w:val="24"/>
        </w:rPr>
        <w:t xml:space="preserve">ndërhyrjeve sugjestionuese të </w:t>
      </w:r>
      <w:r w:rsidR="006F7217" w:rsidRPr="00384226">
        <w:rPr>
          <w:color w:val="000000" w:themeColor="text1"/>
          <w:sz w:val="24"/>
          <w:szCs w:val="24"/>
        </w:rPr>
        <w:t>k</w:t>
      </w:r>
      <w:r w:rsidR="00A17904" w:rsidRPr="00384226">
        <w:rPr>
          <w:color w:val="000000" w:themeColor="text1"/>
          <w:sz w:val="24"/>
          <w:szCs w:val="24"/>
        </w:rPr>
        <w:t>ë</w:t>
      </w:r>
      <w:r w:rsidR="006F7217" w:rsidRPr="00384226">
        <w:rPr>
          <w:color w:val="000000" w:themeColor="text1"/>
          <w:sz w:val="24"/>
          <w:szCs w:val="24"/>
        </w:rPr>
        <w:t>tij t</w:t>
      </w:r>
      <w:r w:rsidR="00A17904" w:rsidRPr="00384226">
        <w:rPr>
          <w:color w:val="000000" w:themeColor="text1"/>
          <w:sz w:val="24"/>
          <w:szCs w:val="24"/>
        </w:rPr>
        <w:t>ë</w:t>
      </w:r>
      <w:r w:rsidR="006F7217" w:rsidRPr="00384226">
        <w:rPr>
          <w:color w:val="000000" w:themeColor="text1"/>
          <w:sz w:val="24"/>
          <w:szCs w:val="24"/>
        </w:rPr>
        <w:t xml:space="preserve"> fundit </w:t>
      </w:r>
      <w:r w:rsidRPr="00384226">
        <w:rPr>
          <w:i/>
          <w:iCs/>
          <w:color w:val="000000" w:themeColor="text1"/>
          <w:sz w:val="24"/>
          <w:szCs w:val="24"/>
        </w:rPr>
        <w:t>-(i cili nd</w:t>
      </w:r>
      <w:r w:rsidR="00A17904" w:rsidRPr="00384226">
        <w:rPr>
          <w:i/>
          <w:iCs/>
          <w:color w:val="000000" w:themeColor="text1"/>
          <w:sz w:val="24"/>
          <w:szCs w:val="24"/>
        </w:rPr>
        <w:t>ë</w:t>
      </w:r>
      <w:r w:rsidRPr="00384226">
        <w:rPr>
          <w:i/>
          <w:iCs/>
          <w:color w:val="000000" w:themeColor="text1"/>
          <w:sz w:val="24"/>
          <w:szCs w:val="24"/>
        </w:rPr>
        <w:t>r t</w:t>
      </w:r>
      <w:r w:rsidR="00A17904" w:rsidRPr="00384226">
        <w:rPr>
          <w:i/>
          <w:iCs/>
          <w:color w:val="000000" w:themeColor="text1"/>
          <w:sz w:val="24"/>
          <w:szCs w:val="24"/>
        </w:rPr>
        <w:t>ë</w:t>
      </w:r>
      <w:r w:rsidRPr="00384226">
        <w:rPr>
          <w:i/>
          <w:iCs/>
          <w:color w:val="000000" w:themeColor="text1"/>
          <w:sz w:val="24"/>
          <w:szCs w:val="24"/>
        </w:rPr>
        <w:t xml:space="preserve"> tjera</w:t>
      </w:r>
      <w:r w:rsidR="006F7217" w:rsidRPr="00384226">
        <w:rPr>
          <w:i/>
          <w:iCs/>
          <w:color w:val="000000" w:themeColor="text1"/>
          <w:sz w:val="24"/>
          <w:szCs w:val="24"/>
        </w:rPr>
        <w:t xml:space="preserve">, </w:t>
      </w:r>
      <w:r w:rsidR="003F40B6" w:rsidRPr="00384226">
        <w:rPr>
          <w:i/>
          <w:iCs/>
          <w:color w:val="000000" w:themeColor="text1"/>
          <w:sz w:val="24"/>
          <w:szCs w:val="24"/>
        </w:rPr>
        <w:t xml:space="preserve">ka </w:t>
      </w:r>
      <w:r w:rsidR="006F7217" w:rsidRPr="00384226">
        <w:rPr>
          <w:i/>
          <w:iCs/>
          <w:color w:val="000000" w:themeColor="text1"/>
          <w:sz w:val="24"/>
          <w:szCs w:val="24"/>
        </w:rPr>
        <w:t>k</w:t>
      </w:r>
      <w:r w:rsidR="00A17904" w:rsidRPr="00384226">
        <w:rPr>
          <w:i/>
          <w:iCs/>
          <w:color w:val="000000" w:themeColor="text1"/>
          <w:sz w:val="24"/>
          <w:szCs w:val="24"/>
        </w:rPr>
        <w:t>ë</w:t>
      </w:r>
      <w:r w:rsidR="006F7217" w:rsidRPr="00384226">
        <w:rPr>
          <w:i/>
          <w:iCs/>
          <w:color w:val="000000" w:themeColor="text1"/>
          <w:sz w:val="24"/>
          <w:szCs w:val="24"/>
        </w:rPr>
        <w:t>rkuar pohimin</w:t>
      </w:r>
      <w:r w:rsidR="003F40B6" w:rsidRPr="00384226">
        <w:rPr>
          <w:i/>
          <w:iCs/>
          <w:color w:val="000000" w:themeColor="text1"/>
          <w:sz w:val="24"/>
          <w:szCs w:val="24"/>
        </w:rPr>
        <w:t xml:space="preserve"> e emrave</w:t>
      </w:r>
      <w:r w:rsidR="006F7217" w:rsidRPr="00384226">
        <w:rPr>
          <w:i/>
          <w:iCs/>
          <w:color w:val="000000" w:themeColor="text1"/>
          <w:sz w:val="24"/>
          <w:szCs w:val="24"/>
        </w:rPr>
        <w:t xml:space="preserve"> prej </w:t>
      </w:r>
      <w:r w:rsidR="003F40B6" w:rsidRPr="00384226">
        <w:rPr>
          <w:i/>
          <w:iCs/>
          <w:color w:val="000000" w:themeColor="text1"/>
          <w:sz w:val="24"/>
          <w:szCs w:val="24"/>
        </w:rPr>
        <w:t>saj</w:t>
      </w:r>
      <w:r w:rsidR="006F7217" w:rsidRPr="00384226">
        <w:rPr>
          <w:i/>
          <w:iCs/>
          <w:color w:val="000000" w:themeColor="text1"/>
          <w:sz w:val="24"/>
          <w:szCs w:val="24"/>
        </w:rPr>
        <w:t xml:space="preserve">, </w:t>
      </w:r>
      <w:r w:rsidR="003F40B6" w:rsidRPr="00384226">
        <w:rPr>
          <w:i/>
          <w:iCs/>
          <w:color w:val="000000" w:themeColor="text1"/>
          <w:sz w:val="24"/>
          <w:szCs w:val="24"/>
        </w:rPr>
        <w:t xml:space="preserve">pasi më parë i </w:t>
      </w:r>
      <w:r w:rsidRPr="00384226">
        <w:rPr>
          <w:i/>
          <w:iCs/>
          <w:color w:val="000000" w:themeColor="text1"/>
          <w:sz w:val="24"/>
          <w:szCs w:val="24"/>
        </w:rPr>
        <w:t>ka</w:t>
      </w:r>
      <w:r w:rsidR="006F7217" w:rsidRPr="00384226">
        <w:rPr>
          <w:i/>
          <w:iCs/>
          <w:color w:val="000000" w:themeColor="text1"/>
          <w:sz w:val="24"/>
          <w:szCs w:val="24"/>
        </w:rPr>
        <w:t xml:space="preserve"> treguar emrat e t</w:t>
      </w:r>
      <w:r w:rsidR="00A17904" w:rsidRPr="00384226">
        <w:rPr>
          <w:i/>
          <w:iCs/>
          <w:color w:val="000000" w:themeColor="text1"/>
          <w:sz w:val="24"/>
          <w:szCs w:val="24"/>
        </w:rPr>
        <w:t>ë</w:t>
      </w:r>
      <w:r w:rsidR="006F7217" w:rsidRPr="00384226">
        <w:rPr>
          <w:i/>
          <w:iCs/>
          <w:color w:val="000000" w:themeColor="text1"/>
          <w:sz w:val="24"/>
          <w:szCs w:val="24"/>
        </w:rPr>
        <w:t xml:space="preserve"> dyshuarve t</w:t>
      </w:r>
      <w:r w:rsidR="00A17904" w:rsidRPr="00384226">
        <w:rPr>
          <w:i/>
          <w:iCs/>
          <w:color w:val="000000" w:themeColor="text1"/>
          <w:sz w:val="24"/>
          <w:szCs w:val="24"/>
        </w:rPr>
        <w:t>ë</w:t>
      </w:r>
      <w:r w:rsidR="006F7217" w:rsidRPr="00384226">
        <w:rPr>
          <w:i/>
          <w:iCs/>
          <w:color w:val="000000" w:themeColor="text1"/>
          <w:sz w:val="24"/>
          <w:szCs w:val="24"/>
        </w:rPr>
        <w:t xml:space="preserve"> shkruar n</w:t>
      </w:r>
      <w:r w:rsidR="00A17904" w:rsidRPr="00384226">
        <w:rPr>
          <w:i/>
          <w:iCs/>
          <w:color w:val="000000" w:themeColor="text1"/>
          <w:sz w:val="24"/>
          <w:szCs w:val="24"/>
        </w:rPr>
        <w:t>ë</w:t>
      </w:r>
      <w:r w:rsidR="006F7217" w:rsidRPr="00384226">
        <w:rPr>
          <w:i/>
          <w:iCs/>
          <w:color w:val="000000" w:themeColor="text1"/>
          <w:sz w:val="24"/>
          <w:szCs w:val="24"/>
        </w:rPr>
        <w:t xml:space="preserve"> let</w:t>
      </w:r>
      <w:r w:rsidR="00A17904" w:rsidRPr="00384226">
        <w:rPr>
          <w:i/>
          <w:iCs/>
          <w:color w:val="000000" w:themeColor="text1"/>
          <w:sz w:val="24"/>
          <w:szCs w:val="24"/>
        </w:rPr>
        <w:t>ë</w:t>
      </w:r>
      <w:r w:rsidR="006F7217" w:rsidRPr="00384226">
        <w:rPr>
          <w:i/>
          <w:iCs/>
          <w:color w:val="000000" w:themeColor="text1"/>
          <w:sz w:val="24"/>
          <w:szCs w:val="24"/>
        </w:rPr>
        <w:t>r</w:t>
      </w:r>
      <w:r w:rsidRPr="00384226">
        <w:rPr>
          <w:i/>
          <w:iCs/>
          <w:color w:val="000000" w:themeColor="text1"/>
          <w:sz w:val="24"/>
          <w:szCs w:val="24"/>
        </w:rPr>
        <w:t>),</w:t>
      </w:r>
      <w:r w:rsidRPr="00384226">
        <w:rPr>
          <w:color w:val="000000" w:themeColor="text1"/>
          <w:sz w:val="24"/>
          <w:szCs w:val="24"/>
        </w:rPr>
        <w:t xml:space="preserve"> të cilat, në kontekstin se kur dhe ku është kryer kjo bisedë, rrethanat dhe ambientet në të cilat është kryer ajo, përbëjnë shkak për cenimin e përmbajtjes së bisedës së përgjuar, pasi v</w:t>
      </w:r>
      <w:r w:rsidR="00882D65" w:rsidRPr="00384226">
        <w:rPr>
          <w:color w:val="000000" w:themeColor="text1"/>
          <w:sz w:val="24"/>
          <w:szCs w:val="24"/>
        </w:rPr>
        <w:t>ënë</w:t>
      </w:r>
      <w:r w:rsidR="003F40B6" w:rsidRPr="00384226">
        <w:rPr>
          <w:color w:val="000000" w:themeColor="text1"/>
          <w:sz w:val="24"/>
          <w:szCs w:val="24"/>
        </w:rPr>
        <w:t xml:space="preserve"> në </w:t>
      </w:r>
      <w:r w:rsidRPr="00384226">
        <w:rPr>
          <w:color w:val="000000" w:themeColor="text1"/>
          <w:sz w:val="24"/>
          <w:szCs w:val="24"/>
        </w:rPr>
        <w:t>diskutim vullneti</w:t>
      </w:r>
      <w:r w:rsidR="00882D65" w:rsidRPr="00384226">
        <w:rPr>
          <w:color w:val="000000" w:themeColor="text1"/>
          <w:sz w:val="24"/>
          <w:szCs w:val="24"/>
        </w:rPr>
        <w:t xml:space="preserve">n e </w:t>
      </w:r>
      <w:r w:rsidRPr="00384226">
        <w:rPr>
          <w:color w:val="000000" w:themeColor="text1"/>
          <w:sz w:val="24"/>
          <w:szCs w:val="24"/>
        </w:rPr>
        <w:t xml:space="preserve">lirë </w:t>
      </w:r>
      <w:r w:rsidR="00882D65" w:rsidRPr="00384226">
        <w:rPr>
          <w:color w:val="000000" w:themeColor="text1"/>
          <w:sz w:val="24"/>
          <w:szCs w:val="24"/>
        </w:rPr>
        <w:t>të</w:t>
      </w:r>
      <w:r w:rsidR="00331FA1" w:rsidRPr="00384226">
        <w:rPr>
          <w:color w:val="000000" w:themeColor="text1"/>
          <w:sz w:val="24"/>
          <w:szCs w:val="24"/>
        </w:rPr>
        <w:t xml:space="preserve"> shtetases Lleshi</w:t>
      </w:r>
      <w:r w:rsidR="003F40B6" w:rsidRPr="00384226">
        <w:rPr>
          <w:color w:val="000000" w:themeColor="text1"/>
          <w:sz w:val="24"/>
          <w:szCs w:val="24"/>
        </w:rPr>
        <w:t xml:space="preserve"> për </w:t>
      </w:r>
      <w:r w:rsidR="006F7217" w:rsidRPr="00384226">
        <w:rPr>
          <w:color w:val="000000" w:themeColor="text1"/>
          <w:sz w:val="24"/>
          <w:szCs w:val="24"/>
        </w:rPr>
        <w:t>t</w:t>
      </w:r>
      <w:r w:rsidR="00A17904" w:rsidRPr="00384226">
        <w:rPr>
          <w:color w:val="000000" w:themeColor="text1"/>
          <w:sz w:val="24"/>
          <w:szCs w:val="24"/>
        </w:rPr>
        <w:t>ë</w:t>
      </w:r>
      <w:r w:rsidR="006F7217" w:rsidRPr="00384226">
        <w:rPr>
          <w:color w:val="000000" w:themeColor="text1"/>
          <w:sz w:val="24"/>
          <w:szCs w:val="24"/>
        </w:rPr>
        <w:t xml:space="preserve"> deklaruar </w:t>
      </w:r>
      <w:r w:rsidR="00331FA1" w:rsidRPr="00384226">
        <w:rPr>
          <w:color w:val="000000" w:themeColor="text1"/>
          <w:sz w:val="24"/>
          <w:szCs w:val="24"/>
        </w:rPr>
        <w:t>–</w:t>
      </w:r>
      <w:r w:rsidR="003F40B6" w:rsidRPr="00384226">
        <w:rPr>
          <w:color w:val="000000" w:themeColor="text1"/>
          <w:sz w:val="24"/>
          <w:szCs w:val="24"/>
        </w:rPr>
        <w:t xml:space="preserve"> </w:t>
      </w:r>
      <w:r w:rsidRPr="00384226">
        <w:rPr>
          <w:color w:val="000000" w:themeColor="text1"/>
          <w:sz w:val="24"/>
          <w:szCs w:val="24"/>
        </w:rPr>
        <w:t>për sa paraqitet në atë pjesë të bisedës së përgjuar.</w:t>
      </w:r>
      <w:r w:rsidR="003F40B6" w:rsidRPr="00384226">
        <w:rPr>
          <w:color w:val="000000" w:themeColor="text1"/>
          <w:sz w:val="24"/>
          <w:szCs w:val="24"/>
        </w:rPr>
        <w:t xml:space="preserve"> Për m</w:t>
      </w:r>
      <w:r w:rsidR="00882D65" w:rsidRPr="00384226">
        <w:rPr>
          <w:color w:val="000000" w:themeColor="text1"/>
          <w:sz w:val="24"/>
          <w:szCs w:val="24"/>
        </w:rPr>
        <w:t>ë</w:t>
      </w:r>
      <w:r w:rsidR="003F40B6" w:rsidRPr="00384226">
        <w:rPr>
          <w:color w:val="000000" w:themeColor="text1"/>
          <w:sz w:val="24"/>
          <w:szCs w:val="24"/>
        </w:rPr>
        <w:t xml:space="preserve"> tepër që në deklarimet e tjera kjo shtetase/dëshmitare okulare ka qen</w:t>
      </w:r>
      <w:r w:rsidR="00BC3E11" w:rsidRPr="00384226">
        <w:rPr>
          <w:color w:val="000000" w:themeColor="text1"/>
          <w:sz w:val="24"/>
          <w:szCs w:val="24"/>
        </w:rPr>
        <w:t>ë</w:t>
      </w:r>
      <w:r w:rsidR="003F40B6" w:rsidRPr="00384226">
        <w:rPr>
          <w:color w:val="000000" w:themeColor="text1"/>
          <w:sz w:val="24"/>
          <w:szCs w:val="24"/>
        </w:rPr>
        <w:t xml:space="preserve"> konseguete në qëndrimin/dëshminë </w:t>
      </w:r>
      <w:r w:rsidR="00CA592F" w:rsidRPr="00384226">
        <w:rPr>
          <w:color w:val="000000" w:themeColor="text1"/>
          <w:sz w:val="24"/>
          <w:szCs w:val="24"/>
        </w:rPr>
        <w:t xml:space="preserve">e saj </w:t>
      </w:r>
      <w:r w:rsidR="003F40B6" w:rsidRPr="00384226">
        <w:rPr>
          <w:color w:val="000000" w:themeColor="text1"/>
          <w:sz w:val="24"/>
          <w:szCs w:val="24"/>
        </w:rPr>
        <w:t xml:space="preserve">për pamundësinë e identifikimit/njohjes së </w:t>
      </w:r>
      <w:r w:rsidR="00882D65" w:rsidRPr="00384226">
        <w:rPr>
          <w:color w:val="000000" w:themeColor="text1"/>
          <w:sz w:val="24"/>
          <w:szCs w:val="24"/>
        </w:rPr>
        <w:t>autorëve</w:t>
      </w:r>
      <w:r w:rsidR="003F40B6" w:rsidRPr="00384226">
        <w:rPr>
          <w:color w:val="000000" w:themeColor="text1"/>
          <w:sz w:val="24"/>
          <w:szCs w:val="24"/>
        </w:rPr>
        <w:t xml:space="preserve">, </w:t>
      </w:r>
      <w:r w:rsidR="00331FA1" w:rsidRPr="00384226">
        <w:rPr>
          <w:color w:val="000000" w:themeColor="text1"/>
          <w:sz w:val="24"/>
          <w:szCs w:val="24"/>
        </w:rPr>
        <w:t>t</w:t>
      </w:r>
      <w:r w:rsidR="00BC3E11" w:rsidRPr="00384226">
        <w:rPr>
          <w:color w:val="000000" w:themeColor="text1"/>
          <w:sz w:val="24"/>
          <w:szCs w:val="24"/>
        </w:rPr>
        <w:t>ë</w:t>
      </w:r>
      <w:r w:rsidR="003F40B6" w:rsidRPr="00384226">
        <w:rPr>
          <w:color w:val="000000" w:themeColor="text1"/>
          <w:sz w:val="24"/>
          <w:szCs w:val="24"/>
        </w:rPr>
        <w:t xml:space="preserve"> </w:t>
      </w:r>
      <w:r w:rsidR="00331FA1" w:rsidRPr="00384226">
        <w:rPr>
          <w:color w:val="000000" w:themeColor="text1"/>
          <w:sz w:val="24"/>
          <w:szCs w:val="24"/>
        </w:rPr>
        <w:t>par</w:t>
      </w:r>
      <w:r w:rsidR="00BC3E11" w:rsidRPr="00384226">
        <w:rPr>
          <w:color w:val="000000" w:themeColor="text1"/>
          <w:sz w:val="24"/>
          <w:szCs w:val="24"/>
        </w:rPr>
        <w:t>ë</w:t>
      </w:r>
      <w:r w:rsidR="003F40B6" w:rsidRPr="00384226">
        <w:rPr>
          <w:color w:val="000000" w:themeColor="text1"/>
          <w:sz w:val="24"/>
          <w:szCs w:val="24"/>
        </w:rPr>
        <w:t xml:space="preserve"> prej saj pas ng</w:t>
      </w:r>
      <w:r w:rsidR="00CA592F" w:rsidRPr="00384226">
        <w:rPr>
          <w:color w:val="000000" w:themeColor="text1"/>
          <w:sz w:val="24"/>
          <w:szCs w:val="24"/>
        </w:rPr>
        <w:t>j</w:t>
      </w:r>
      <w:r w:rsidR="003F40B6" w:rsidRPr="00384226">
        <w:rPr>
          <w:color w:val="000000" w:themeColor="text1"/>
          <w:sz w:val="24"/>
          <w:szCs w:val="24"/>
        </w:rPr>
        <w:t>arjes.</w:t>
      </w:r>
    </w:p>
    <w:p w14:paraId="66191E06" w14:textId="4438C7A6" w:rsidR="004F1EAF" w:rsidRPr="00384226" w:rsidRDefault="00AF541C"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 xml:space="preserve">Në rastin konkret, Kolegji çmon se mënyra/qasja se si punonjësi i policisë ka </w:t>
      </w:r>
      <w:r w:rsidR="00C379B6" w:rsidRPr="00384226">
        <w:rPr>
          <w:color w:val="000000" w:themeColor="text1"/>
          <w:sz w:val="24"/>
          <w:szCs w:val="24"/>
        </w:rPr>
        <w:t xml:space="preserve">provokuar bisedën duke </w:t>
      </w:r>
      <w:r w:rsidRPr="00384226">
        <w:rPr>
          <w:color w:val="000000" w:themeColor="text1"/>
          <w:sz w:val="24"/>
          <w:szCs w:val="24"/>
        </w:rPr>
        <w:t>orientuar përgjigjen që duhet të jepte shtetasja/dëshmitarja okulare Elda Lleshi, vë në diskutim</w:t>
      </w:r>
      <w:r w:rsidR="00C379B6" w:rsidRPr="00384226">
        <w:rPr>
          <w:color w:val="000000" w:themeColor="text1"/>
          <w:sz w:val="24"/>
          <w:szCs w:val="24"/>
        </w:rPr>
        <w:t xml:space="preserve"> – </w:t>
      </w:r>
      <w:r w:rsidR="00882D65" w:rsidRPr="00384226">
        <w:rPr>
          <w:color w:val="000000" w:themeColor="text1"/>
          <w:sz w:val="24"/>
          <w:szCs w:val="24"/>
        </w:rPr>
        <w:t xml:space="preserve">kompromenton </w:t>
      </w:r>
      <w:r w:rsidR="00C379B6" w:rsidRPr="00384226">
        <w:rPr>
          <w:color w:val="000000" w:themeColor="text1"/>
          <w:sz w:val="24"/>
          <w:szCs w:val="24"/>
        </w:rPr>
        <w:t>vlerën tërësore të kësaj</w:t>
      </w:r>
      <w:r w:rsidRPr="00384226">
        <w:rPr>
          <w:color w:val="000000" w:themeColor="text1"/>
          <w:sz w:val="24"/>
          <w:szCs w:val="24"/>
        </w:rPr>
        <w:t xml:space="preserve"> prov</w:t>
      </w:r>
      <w:r w:rsidR="00C379B6" w:rsidRPr="00384226">
        <w:rPr>
          <w:color w:val="000000" w:themeColor="text1"/>
          <w:sz w:val="24"/>
          <w:szCs w:val="24"/>
        </w:rPr>
        <w:t>e</w:t>
      </w:r>
      <w:r w:rsidRPr="00384226">
        <w:rPr>
          <w:color w:val="000000" w:themeColor="text1"/>
          <w:sz w:val="24"/>
          <w:szCs w:val="24"/>
        </w:rPr>
        <w:t xml:space="preserve"> </w:t>
      </w:r>
      <w:r w:rsidR="00C379B6" w:rsidRPr="00384226">
        <w:rPr>
          <w:color w:val="000000" w:themeColor="text1"/>
          <w:sz w:val="24"/>
          <w:szCs w:val="24"/>
        </w:rPr>
        <w:t>–</w:t>
      </w:r>
      <w:r w:rsidRPr="00384226">
        <w:rPr>
          <w:i/>
          <w:iCs/>
          <w:color w:val="000000" w:themeColor="text1"/>
          <w:sz w:val="24"/>
          <w:szCs w:val="24"/>
        </w:rPr>
        <w:t>(</w:t>
      </w:r>
      <w:r w:rsidR="00C379B6" w:rsidRPr="00384226">
        <w:rPr>
          <w:i/>
          <w:iCs/>
          <w:color w:val="000000" w:themeColor="text1"/>
          <w:sz w:val="24"/>
          <w:szCs w:val="24"/>
        </w:rPr>
        <w:t xml:space="preserve">përmbajtjen e </w:t>
      </w:r>
      <w:r w:rsidRPr="00384226">
        <w:rPr>
          <w:i/>
          <w:iCs/>
          <w:color w:val="000000" w:themeColor="text1"/>
          <w:sz w:val="24"/>
          <w:szCs w:val="24"/>
        </w:rPr>
        <w:t>përgjimi</w:t>
      </w:r>
      <w:r w:rsidR="00C379B6" w:rsidRPr="00384226">
        <w:rPr>
          <w:i/>
          <w:iCs/>
          <w:color w:val="000000" w:themeColor="text1"/>
          <w:sz w:val="24"/>
          <w:szCs w:val="24"/>
        </w:rPr>
        <w:t>t</w:t>
      </w:r>
      <w:r w:rsidRPr="00384226">
        <w:rPr>
          <w:i/>
          <w:iCs/>
          <w:color w:val="000000" w:themeColor="text1"/>
          <w:sz w:val="24"/>
          <w:szCs w:val="24"/>
        </w:rPr>
        <w:t>)</w:t>
      </w:r>
      <w:r w:rsidRPr="00384226">
        <w:rPr>
          <w:color w:val="000000" w:themeColor="text1"/>
          <w:sz w:val="24"/>
          <w:szCs w:val="24"/>
        </w:rPr>
        <w:t xml:space="preserve"> </w:t>
      </w:r>
      <w:r w:rsidR="00882D65" w:rsidRPr="00384226">
        <w:rPr>
          <w:color w:val="000000" w:themeColor="text1"/>
          <w:sz w:val="24"/>
          <w:szCs w:val="24"/>
        </w:rPr>
        <w:t>–</w:t>
      </w:r>
      <w:r w:rsidRPr="00384226">
        <w:rPr>
          <w:color w:val="000000" w:themeColor="text1"/>
          <w:sz w:val="24"/>
          <w:szCs w:val="24"/>
        </w:rPr>
        <w:t xml:space="preserve"> ndaj ajo</w:t>
      </w:r>
      <w:r w:rsidR="00882D65" w:rsidRPr="00384226">
        <w:rPr>
          <w:color w:val="000000" w:themeColor="text1"/>
          <w:sz w:val="24"/>
          <w:szCs w:val="24"/>
        </w:rPr>
        <w:t xml:space="preserve"> ndryshe nga sa ka vler</w:t>
      </w:r>
      <w:r w:rsidR="000C0FAD" w:rsidRPr="00384226">
        <w:rPr>
          <w:color w:val="000000" w:themeColor="text1"/>
          <w:sz w:val="24"/>
          <w:szCs w:val="24"/>
        </w:rPr>
        <w:t>ë</w:t>
      </w:r>
      <w:r w:rsidR="00882D65" w:rsidRPr="00384226">
        <w:rPr>
          <w:color w:val="000000" w:themeColor="text1"/>
          <w:sz w:val="24"/>
          <w:szCs w:val="24"/>
        </w:rPr>
        <w:t>suar Gjykata e Apelit</w:t>
      </w:r>
      <w:r w:rsidR="000C0FAD" w:rsidRPr="00384226">
        <w:rPr>
          <w:color w:val="000000" w:themeColor="text1"/>
          <w:sz w:val="24"/>
          <w:szCs w:val="24"/>
        </w:rPr>
        <w:t xml:space="preserve">, </w:t>
      </w:r>
      <w:r w:rsidRPr="00384226">
        <w:rPr>
          <w:color w:val="000000" w:themeColor="text1"/>
          <w:sz w:val="24"/>
          <w:szCs w:val="24"/>
        </w:rPr>
        <w:t xml:space="preserve"> nuk mund t</w:t>
      </w:r>
      <w:r w:rsidR="00A17904" w:rsidRPr="00384226">
        <w:rPr>
          <w:color w:val="000000" w:themeColor="text1"/>
          <w:sz w:val="24"/>
          <w:szCs w:val="24"/>
        </w:rPr>
        <w:t>ë</w:t>
      </w:r>
      <w:r w:rsidRPr="00384226">
        <w:rPr>
          <w:color w:val="000000" w:themeColor="text1"/>
          <w:sz w:val="24"/>
          <w:szCs w:val="24"/>
        </w:rPr>
        <w:t xml:space="preserve"> konsiderohet </w:t>
      </w:r>
      <w:r w:rsidR="00C379B6" w:rsidRPr="00384226">
        <w:rPr>
          <w:color w:val="000000" w:themeColor="text1"/>
          <w:sz w:val="24"/>
          <w:szCs w:val="24"/>
        </w:rPr>
        <w:t xml:space="preserve">tërësisht </w:t>
      </w:r>
      <w:r w:rsidRPr="00384226">
        <w:rPr>
          <w:color w:val="000000" w:themeColor="text1"/>
          <w:sz w:val="24"/>
          <w:szCs w:val="24"/>
        </w:rPr>
        <w:t xml:space="preserve">si </w:t>
      </w:r>
      <w:r w:rsidR="000C0FAD" w:rsidRPr="00384226">
        <w:rPr>
          <w:color w:val="000000" w:themeColor="text1"/>
          <w:sz w:val="24"/>
          <w:szCs w:val="24"/>
        </w:rPr>
        <w:t>e përdorshme –(</w:t>
      </w:r>
      <w:r w:rsidRPr="00384226">
        <w:rPr>
          <w:i/>
          <w:iCs/>
          <w:color w:val="000000" w:themeColor="text1"/>
          <w:sz w:val="24"/>
          <w:szCs w:val="24"/>
        </w:rPr>
        <w:t>në mungesë të rrethanave cenuese të saj”</w:t>
      </w:r>
      <w:r w:rsidRPr="00384226">
        <w:rPr>
          <w:color w:val="000000" w:themeColor="text1"/>
          <w:sz w:val="24"/>
          <w:szCs w:val="24"/>
        </w:rPr>
        <w:t xml:space="preserve">, ku vlera provuese </w:t>
      </w:r>
      <w:r w:rsidR="006F7217" w:rsidRPr="00384226">
        <w:rPr>
          <w:color w:val="000000" w:themeColor="text1"/>
          <w:sz w:val="24"/>
          <w:szCs w:val="24"/>
        </w:rPr>
        <w:t xml:space="preserve">e saj </w:t>
      </w:r>
      <w:r w:rsidRPr="00384226">
        <w:rPr>
          <w:color w:val="000000" w:themeColor="text1"/>
          <w:sz w:val="24"/>
          <w:szCs w:val="24"/>
        </w:rPr>
        <w:t xml:space="preserve">do të çmohej e plotë për aq sa ajo mbart. </w:t>
      </w:r>
      <w:r w:rsidR="003F40B6" w:rsidRPr="00384226">
        <w:rPr>
          <w:color w:val="000000" w:themeColor="text1"/>
          <w:sz w:val="24"/>
          <w:szCs w:val="24"/>
        </w:rPr>
        <w:t xml:space="preserve">Në këto rrethana vlerësohet se prova e marrë </w:t>
      </w:r>
      <w:r w:rsidR="00882D65" w:rsidRPr="00384226">
        <w:rPr>
          <w:color w:val="000000" w:themeColor="text1"/>
          <w:sz w:val="24"/>
          <w:szCs w:val="24"/>
        </w:rPr>
        <w:t xml:space="preserve">nga </w:t>
      </w:r>
      <w:r w:rsidR="003F40B6" w:rsidRPr="00384226">
        <w:rPr>
          <w:color w:val="000000" w:themeColor="text1"/>
          <w:sz w:val="24"/>
          <w:szCs w:val="24"/>
        </w:rPr>
        <w:t>bised</w:t>
      </w:r>
      <w:r w:rsidR="000C0FAD" w:rsidRPr="00384226">
        <w:rPr>
          <w:color w:val="000000" w:themeColor="text1"/>
          <w:sz w:val="24"/>
          <w:szCs w:val="24"/>
        </w:rPr>
        <w:t>a e</w:t>
      </w:r>
      <w:r w:rsidR="003F40B6" w:rsidRPr="00384226">
        <w:rPr>
          <w:color w:val="000000" w:themeColor="text1"/>
          <w:sz w:val="24"/>
          <w:szCs w:val="24"/>
        </w:rPr>
        <w:t xml:space="preserve"> përgjuar </w:t>
      </w:r>
      <w:r w:rsidR="00C379B6" w:rsidRPr="00384226">
        <w:rPr>
          <w:color w:val="000000" w:themeColor="text1"/>
          <w:sz w:val="24"/>
          <w:szCs w:val="24"/>
        </w:rPr>
        <w:t>–</w:t>
      </w:r>
      <w:r w:rsidR="003F40B6" w:rsidRPr="00384226">
        <w:rPr>
          <w:i/>
          <w:iCs/>
          <w:color w:val="000000" w:themeColor="text1"/>
          <w:sz w:val="24"/>
          <w:szCs w:val="24"/>
        </w:rPr>
        <w:t>(transkriptimi</w:t>
      </w:r>
      <w:r w:rsidR="00882D65" w:rsidRPr="00384226">
        <w:rPr>
          <w:i/>
          <w:iCs/>
          <w:color w:val="000000" w:themeColor="text1"/>
          <w:sz w:val="24"/>
          <w:szCs w:val="24"/>
        </w:rPr>
        <w:t xml:space="preserve"> i</w:t>
      </w:r>
      <w:r w:rsidR="003F40B6" w:rsidRPr="00384226">
        <w:rPr>
          <w:i/>
          <w:iCs/>
          <w:color w:val="000000" w:themeColor="text1"/>
          <w:sz w:val="24"/>
          <w:szCs w:val="24"/>
        </w:rPr>
        <w:t xml:space="preserve"> përgjimit</w:t>
      </w:r>
      <w:r w:rsidR="00243110" w:rsidRPr="00384226">
        <w:rPr>
          <w:i/>
          <w:iCs/>
          <w:color w:val="000000" w:themeColor="text1"/>
          <w:sz w:val="24"/>
          <w:szCs w:val="24"/>
        </w:rPr>
        <w:t xml:space="preserve"> ambiental</w:t>
      </w:r>
      <w:r w:rsidR="003F40B6" w:rsidRPr="00384226">
        <w:rPr>
          <w:i/>
          <w:iCs/>
          <w:color w:val="000000" w:themeColor="text1"/>
          <w:sz w:val="24"/>
          <w:szCs w:val="24"/>
        </w:rPr>
        <w:t xml:space="preserve"> të bisedës së kryer ndërmjet shtetases Lleshi dhe punonjësit të policisë),</w:t>
      </w:r>
      <w:r w:rsidR="003F40B6" w:rsidRPr="00384226">
        <w:rPr>
          <w:color w:val="000000" w:themeColor="text1"/>
          <w:sz w:val="24"/>
          <w:szCs w:val="24"/>
        </w:rPr>
        <w:t xml:space="preserve"> për pjesën e </w:t>
      </w:r>
      <w:r w:rsidR="00C379B6" w:rsidRPr="00384226">
        <w:rPr>
          <w:color w:val="000000" w:themeColor="text1"/>
          <w:sz w:val="24"/>
          <w:szCs w:val="24"/>
        </w:rPr>
        <w:t>trajtuar</w:t>
      </w:r>
      <w:r w:rsidR="003F40B6" w:rsidRPr="00384226">
        <w:rPr>
          <w:color w:val="000000" w:themeColor="text1"/>
          <w:sz w:val="24"/>
          <w:szCs w:val="24"/>
        </w:rPr>
        <w:t xml:space="preserve"> më sipër</w:t>
      </w:r>
      <w:r w:rsidR="00C379B6" w:rsidRPr="00384226">
        <w:rPr>
          <w:color w:val="000000" w:themeColor="text1"/>
          <w:sz w:val="24"/>
          <w:szCs w:val="24"/>
        </w:rPr>
        <w:t xml:space="preserve"> –</w:t>
      </w:r>
      <w:r w:rsidR="00BC3E11" w:rsidRPr="00384226">
        <w:rPr>
          <w:color w:val="000000" w:themeColor="text1"/>
          <w:sz w:val="24"/>
          <w:szCs w:val="24"/>
        </w:rPr>
        <w:t xml:space="preserve"> sa</w:t>
      </w:r>
      <w:r w:rsidR="00C379B6" w:rsidRPr="00384226">
        <w:rPr>
          <w:color w:val="000000" w:themeColor="text1"/>
          <w:sz w:val="24"/>
          <w:szCs w:val="24"/>
        </w:rPr>
        <w:t xml:space="preserve"> </w:t>
      </w:r>
      <w:r w:rsidR="00BC3E11" w:rsidRPr="00384226">
        <w:rPr>
          <w:color w:val="000000" w:themeColor="text1"/>
          <w:sz w:val="24"/>
          <w:szCs w:val="24"/>
        </w:rPr>
        <w:t>i përket identifikimit të p</w:t>
      </w:r>
      <w:r w:rsidR="00C379B6" w:rsidRPr="00384226">
        <w:rPr>
          <w:color w:val="000000" w:themeColor="text1"/>
          <w:sz w:val="24"/>
          <w:szCs w:val="24"/>
        </w:rPr>
        <w:t>e</w:t>
      </w:r>
      <w:r w:rsidR="00BC3E11" w:rsidRPr="00384226">
        <w:rPr>
          <w:color w:val="000000" w:themeColor="text1"/>
          <w:sz w:val="24"/>
          <w:szCs w:val="24"/>
        </w:rPr>
        <w:t>rsonave</w:t>
      </w:r>
      <w:r w:rsidR="00C379B6" w:rsidRPr="00384226">
        <w:rPr>
          <w:color w:val="000000" w:themeColor="text1"/>
          <w:sz w:val="24"/>
          <w:szCs w:val="24"/>
        </w:rPr>
        <w:t xml:space="preserve"> të dyshuar</w:t>
      </w:r>
      <w:r w:rsidR="003F40B6" w:rsidRPr="00384226">
        <w:rPr>
          <w:color w:val="000000" w:themeColor="text1"/>
          <w:sz w:val="24"/>
          <w:szCs w:val="24"/>
        </w:rPr>
        <w:t>, është e papërdorshme dhe</w:t>
      </w:r>
      <w:r w:rsidR="000C0FAD" w:rsidRPr="00384226">
        <w:rPr>
          <w:color w:val="000000" w:themeColor="text1"/>
          <w:sz w:val="24"/>
          <w:szCs w:val="24"/>
        </w:rPr>
        <w:t xml:space="preserve"> </w:t>
      </w:r>
      <w:r w:rsidR="003F40B6" w:rsidRPr="00384226">
        <w:rPr>
          <w:color w:val="000000" w:themeColor="text1"/>
          <w:sz w:val="24"/>
          <w:szCs w:val="24"/>
        </w:rPr>
        <w:t>si e tillë, nuk mund të vlerësohet</w:t>
      </w:r>
      <w:r w:rsidR="000C0FAD" w:rsidRPr="00384226">
        <w:rPr>
          <w:color w:val="000000" w:themeColor="text1"/>
          <w:sz w:val="24"/>
          <w:szCs w:val="24"/>
        </w:rPr>
        <w:t xml:space="preserve"> si provë</w:t>
      </w:r>
      <w:r w:rsidR="003F40B6" w:rsidRPr="00384226">
        <w:rPr>
          <w:color w:val="000000" w:themeColor="text1"/>
          <w:sz w:val="24"/>
          <w:szCs w:val="24"/>
        </w:rPr>
        <w:t xml:space="preserve"> </w:t>
      </w:r>
      <w:r w:rsidR="000C0FAD" w:rsidRPr="00384226">
        <w:rPr>
          <w:color w:val="000000" w:themeColor="text1"/>
          <w:sz w:val="24"/>
          <w:szCs w:val="24"/>
        </w:rPr>
        <w:t xml:space="preserve">më vete dhe as në raport me </w:t>
      </w:r>
      <w:r w:rsidR="003F40B6" w:rsidRPr="00384226">
        <w:rPr>
          <w:color w:val="000000" w:themeColor="text1"/>
          <w:sz w:val="24"/>
          <w:szCs w:val="24"/>
        </w:rPr>
        <w:t>prova</w:t>
      </w:r>
      <w:r w:rsidR="000C0FAD" w:rsidRPr="00384226">
        <w:rPr>
          <w:color w:val="000000" w:themeColor="text1"/>
          <w:sz w:val="24"/>
          <w:szCs w:val="24"/>
        </w:rPr>
        <w:t>t</w:t>
      </w:r>
      <w:r w:rsidR="003F40B6" w:rsidRPr="00384226">
        <w:rPr>
          <w:color w:val="000000" w:themeColor="text1"/>
          <w:sz w:val="24"/>
          <w:szCs w:val="24"/>
        </w:rPr>
        <w:t xml:space="preserve"> të tjera.</w:t>
      </w:r>
    </w:p>
    <w:p w14:paraId="562A22B2" w14:textId="554D5440" w:rsidR="00DE4463" w:rsidRPr="00384226" w:rsidRDefault="00DE4463"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 xml:space="preserve">Vërehet se në rekurs, përveç pretendimeve sa i përket përmbajtjes së përgjimit të bisedës së kryer mes shtetases/dëshmitares okulare Lleshi dhe punonjësit të policisë </w:t>
      </w:r>
      <w:r w:rsidRPr="00384226">
        <w:rPr>
          <w:i/>
          <w:iCs/>
          <w:color w:val="000000" w:themeColor="text1"/>
          <w:sz w:val="24"/>
          <w:szCs w:val="24"/>
        </w:rPr>
        <w:t>–(të sipërtrajtuar)</w:t>
      </w:r>
      <w:r w:rsidRPr="00384226">
        <w:rPr>
          <w:color w:val="000000" w:themeColor="text1"/>
          <w:sz w:val="24"/>
          <w:szCs w:val="24"/>
        </w:rPr>
        <w:t>, ngrihen edhe pretendime të karakterit formal lidhur me procedurën e marrjes së vendimit për përgjimin e kësaj bisede. Në kushtet dhe rrethanat e sipërcituara të paraqitura si të provuara nga gjykatat më të ulëta, Kolegji vlerëson të pabazuar këtë pretendim dhe për rrjedhojë çmon se disponimi i Gjykatës së Apelit sa i përket vlefshmërisë/bazueshmërisë në ligjin procedural penal të vendimit për lejimin e përgjimit të bisedës ndërmjet shtetases Elda Lleshi dhe punonjësit të policisë është i drejtë dhe i bazuar në ligj, por, ndryshe nga sa është vlerësuar prej asaj gjykate apeli, përmbajtja e rezultuar nga biseda e përgjuar është e papërdorshme pjesërisht, siç arsyetohet më lart.</w:t>
      </w:r>
    </w:p>
    <w:p w14:paraId="3A1A3CDD" w14:textId="46CB7594" w:rsidR="00BC3E11" w:rsidRPr="00384226" w:rsidRDefault="004F1EAF"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P</w:t>
      </w:r>
      <w:r w:rsidR="00A17904" w:rsidRPr="00384226">
        <w:rPr>
          <w:color w:val="000000" w:themeColor="text1"/>
          <w:sz w:val="24"/>
          <w:szCs w:val="24"/>
        </w:rPr>
        <w:t>ë</w:t>
      </w:r>
      <w:r w:rsidRPr="00384226">
        <w:rPr>
          <w:color w:val="000000" w:themeColor="text1"/>
          <w:sz w:val="24"/>
          <w:szCs w:val="24"/>
        </w:rPr>
        <w:t>r sa m</w:t>
      </w:r>
      <w:r w:rsidR="00A17904" w:rsidRPr="00384226">
        <w:rPr>
          <w:color w:val="000000" w:themeColor="text1"/>
          <w:sz w:val="24"/>
          <w:szCs w:val="24"/>
        </w:rPr>
        <w:t>ë</w:t>
      </w:r>
      <w:r w:rsidRPr="00384226">
        <w:rPr>
          <w:color w:val="000000" w:themeColor="text1"/>
          <w:sz w:val="24"/>
          <w:szCs w:val="24"/>
        </w:rPr>
        <w:t xml:space="preserve"> sip</w:t>
      </w:r>
      <w:r w:rsidR="00A17904" w:rsidRPr="00384226">
        <w:rPr>
          <w:color w:val="000000" w:themeColor="text1"/>
          <w:sz w:val="24"/>
          <w:szCs w:val="24"/>
        </w:rPr>
        <w:t>ë</w:t>
      </w:r>
      <w:r w:rsidRPr="00384226">
        <w:rPr>
          <w:color w:val="000000" w:themeColor="text1"/>
          <w:sz w:val="24"/>
          <w:szCs w:val="24"/>
        </w:rPr>
        <w:t>r Kolegji vlerëson të drejtë pretendimin e të pandehurve</w:t>
      </w:r>
      <w:r w:rsidR="003F4669" w:rsidRPr="00384226">
        <w:rPr>
          <w:rFonts w:eastAsia="MS Mincho"/>
          <w:color w:val="000000" w:themeColor="text1"/>
          <w:sz w:val="24"/>
          <w:szCs w:val="24"/>
        </w:rPr>
        <w:t xml:space="preserve"> Taulant Gjini dhe Dritan Kuqani</w:t>
      </w:r>
      <w:r w:rsidR="003F4669" w:rsidRPr="00384226">
        <w:rPr>
          <w:color w:val="000000" w:themeColor="text1"/>
          <w:sz w:val="24"/>
          <w:szCs w:val="24"/>
        </w:rPr>
        <w:t xml:space="preserve"> </w:t>
      </w:r>
      <w:r w:rsidRPr="00384226">
        <w:rPr>
          <w:color w:val="000000" w:themeColor="text1"/>
          <w:sz w:val="24"/>
          <w:szCs w:val="24"/>
        </w:rPr>
        <w:t xml:space="preserve">se vendimi i Gjykatës së Apelit është i mbështetur edhe në prova të papërdorshme, </w:t>
      </w:r>
      <w:r w:rsidR="00DE4463" w:rsidRPr="00384226">
        <w:rPr>
          <w:i/>
          <w:iCs/>
          <w:color w:val="000000" w:themeColor="text1"/>
          <w:sz w:val="24"/>
          <w:szCs w:val="24"/>
        </w:rPr>
        <w:t xml:space="preserve">– </w:t>
      </w:r>
      <w:r w:rsidR="00BC3E11" w:rsidRPr="00384226">
        <w:rPr>
          <w:i/>
          <w:iCs/>
          <w:color w:val="000000" w:themeColor="text1"/>
          <w:sz w:val="24"/>
          <w:szCs w:val="24"/>
        </w:rPr>
        <w:t>(</w:t>
      </w:r>
      <w:r w:rsidR="00DE4463" w:rsidRPr="00384226">
        <w:rPr>
          <w:i/>
          <w:iCs/>
          <w:color w:val="000000" w:themeColor="text1"/>
          <w:sz w:val="24"/>
          <w:szCs w:val="24"/>
        </w:rPr>
        <w:t>të</w:t>
      </w:r>
      <w:r w:rsidRPr="00384226">
        <w:rPr>
          <w:i/>
          <w:iCs/>
          <w:color w:val="000000" w:themeColor="text1"/>
          <w:sz w:val="24"/>
          <w:szCs w:val="24"/>
        </w:rPr>
        <w:t xml:space="preserve"> cila</w:t>
      </w:r>
      <w:r w:rsidR="00DE4463" w:rsidRPr="00384226">
        <w:rPr>
          <w:i/>
          <w:iCs/>
          <w:color w:val="000000" w:themeColor="text1"/>
          <w:sz w:val="24"/>
          <w:szCs w:val="24"/>
        </w:rPr>
        <w:t>t</w:t>
      </w:r>
      <w:r w:rsidRPr="00384226">
        <w:rPr>
          <w:i/>
          <w:iCs/>
          <w:color w:val="000000" w:themeColor="text1"/>
          <w:sz w:val="24"/>
          <w:szCs w:val="24"/>
        </w:rPr>
        <w:t xml:space="preserve"> </w:t>
      </w:r>
      <w:r w:rsidR="00BC3E11" w:rsidRPr="00384226">
        <w:rPr>
          <w:i/>
          <w:iCs/>
          <w:color w:val="000000" w:themeColor="text1"/>
          <w:sz w:val="24"/>
          <w:szCs w:val="24"/>
        </w:rPr>
        <w:t xml:space="preserve">nga gjykata </w:t>
      </w:r>
      <w:r w:rsidR="00DE4463" w:rsidRPr="00384226">
        <w:rPr>
          <w:i/>
          <w:iCs/>
          <w:color w:val="000000" w:themeColor="text1"/>
          <w:sz w:val="24"/>
          <w:szCs w:val="24"/>
        </w:rPr>
        <w:t>jan</w:t>
      </w:r>
      <w:r w:rsidRPr="00384226">
        <w:rPr>
          <w:i/>
          <w:iCs/>
          <w:color w:val="000000" w:themeColor="text1"/>
          <w:sz w:val="24"/>
          <w:szCs w:val="24"/>
        </w:rPr>
        <w:t>ë konsideruar me vlerë të plotë provuese/determinante për rezultatin e procesit penal dhe</w:t>
      </w:r>
      <w:r w:rsidR="00BC3E11" w:rsidRPr="00384226">
        <w:rPr>
          <w:i/>
          <w:iCs/>
          <w:color w:val="000000" w:themeColor="text1"/>
          <w:sz w:val="24"/>
          <w:szCs w:val="24"/>
        </w:rPr>
        <w:t xml:space="preserve"> krijimin e</w:t>
      </w:r>
      <w:r w:rsidRPr="00384226">
        <w:rPr>
          <w:i/>
          <w:iCs/>
          <w:color w:val="000000" w:themeColor="text1"/>
          <w:sz w:val="24"/>
          <w:szCs w:val="24"/>
        </w:rPr>
        <w:t xml:space="preserve"> bindje</w:t>
      </w:r>
      <w:r w:rsidR="00BC3E11" w:rsidRPr="00384226">
        <w:rPr>
          <w:i/>
          <w:iCs/>
          <w:color w:val="000000" w:themeColor="text1"/>
          <w:sz w:val="24"/>
          <w:szCs w:val="24"/>
        </w:rPr>
        <w:t>s së saj)</w:t>
      </w:r>
      <w:r w:rsidR="003F4669" w:rsidRPr="00384226">
        <w:rPr>
          <w:i/>
          <w:iCs/>
          <w:color w:val="000000" w:themeColor="text1"/>
          <w:sz w:val="24"/>
          <w:szCs w:val="24"/>
        </w:rPr>
        <w:t>,</w:t>
      </w:r>
      <w:r w:rsidR="003F4669" w:rsidRPr="00384226">
        <w:rPr>
          <w:color w:val="000000" w:themeColor="text1"/>
          <w:sz w:val="24"/>
          <w:szCs w:val="24"/>
        </w:rPr>
        <w:t xml:space="preserve"> </w:t>
      </w:r>
      <w:r w:rsidR="00BC3E11" w:rsidRPr="00384226">
        <w:rPr>
          <w:color w:val="000000" w:themeColor="text1"/>
          <w:sz w:val="24"/>
          <w:szCs w:val="24"/>
        </w:rPr>
        <w:t xml:space="preserve">ndaj si </w:t>
      </w:r>
      <w:r w:rsidR="003F4669" w:rsidRPr="00384226">
        <w:rPr>
          <w:color w:val="000000" w:themeColor="text1"/>
          <w:sz w:val="24"/>
          <w:szCs w:val="24"/>
        </w:rPr>
        <w:t>i till</w:t>
      </w:r>
      <w:r w:rsidR="00E405D6" w:rsidRPr="00384226">
        <w:rPr>
          <w:color w:val="000000" w:themeColor="text1"/>
          <w:sz w:val="24"/>
          <w:szCs w:val="24"/>
        </w:rPr>
        <w:t>ë</w:t>
      </w:r>
      <w:r w:rsidR="00BC3E11" w:rsidRPr="00384226">
        <w:rPr>
          <w:color w:val="000000" w:themeColor="text1"/>
          <w:sz w:val="24"/>
          <w:szCs w:val="24"/>
        </w:rPr>
        <w:t xml:space="preserve"> ky vendimi</w:t>
      </w:r>
      <w:r w:rsidR="003F4669" w:rsidRPr="00384226">
        <w:rPr>
          <w:color w:val="000000" w:themeColor="text1"/>
          <w:sz w:val="24"/>
          <w:szCs w:val="24"/>
        </w:rPr>
        <w:t xml:space="preserve"> </w:t>
      </w:r>
      <w:r w:rsidR="00E405D6" w:rsidRPr="00384226">
        <w:rPr>
          <w:color w:val="000000" w:themeColor="text1"/>
          <w:sz w:val="24"/>
          <w:szCs w:val="24"/>
        </w:rPr>
        <w:t>ë</w:t>
      </w:r>
      <w:r w:rsidR="003F4669" w:rsidRPr="00384226">
        <w:rPr>
          <w:color w:val="000000" w:themeColor="text1"/>
          <w:sz w:val="24"/>
          <w:szCs w:val="24"/>
        </w:rPr>
        <w:t>sht</w:t>
      </w:r>
      <w:r w:rsidR="00E405D6" w:rsidRPr="00384226">
        <w:rPr>
          <w:color w:val="000000" w:themeColor="text1"/>
          <w:sz w:val="24"/>
          <w:szCs w:val="24"/>
        </w:rPr>
        <w:t>ë</w:t>
      </w:r>
      <w:r w:rsidR="003F4669" w:rsidRPr="00384226">
        <w:rPr>
          <w:color w:val="000000" w:themeColor="text1"/>
          <w:sz w:val="24"/>
          <w:szCs w:val="24"/>
        </w:rPr>
        <w:t xml:space="preserve"> i cenuesh</w:t>
      </w:r>
      <w:r w:rsidR="00E405D6" w:rsidRPr="00384226">
        <w:rPr>
          <w:color w:val="000000" w:themeColor="text1"/>
          <w:sz w:val="24"/>
          <w:szCs w:val="24"/>
        </w:rPr>
        <w:t>ë</w:t>
      </w:r>
      <w:r w:rsidR="003F4669" w:rsidRPr="00384226">
        <w:rPr>
          <w:color w:val="000000" w:themeColor="text1"/>
          <w:sz w:val="24"/>
          <w:szCs w:val="24"/>
        </w:rPr>
        <w:t>m, pasi nga ajo gjykatë nuk është zbatuar drejtë ligji penal procedural</w:t>
      </w:r>
      <w:r w:rsidR="00771492" w:rsidRPr="00384226">
        <w:rPr>
          <w:color w:val="000000" w:themeColor="text1"/>
          <w:sz w:val="24"/>
          <w:szCs w:val="24"/>
        </w:rPr>
        <w:t xml:space="preserve"> –</w:t>
      </w:r>
      <w:r w:rsidR="00771492" w:rsidRPr="00384226">
        <w:rPr>
          <w:i/>
          <w:iCs/>
          <w:color w:val="000000" w:themeColor="text1"/>
          <w:sz w:val="24"/>
          <w:szCs w:val="24"/>
          <w:lang w:eastAsia="en-GB"/>
        </w:rPr>
        <w:t xml:space="preserve"> </w:t>
      </w:r>
      <w:r w:rsidR="003F4669" w:rsidRPr="00384226">
        <w:rPr>
          <w:i/>
          <w:iCs/>
          <w:color w:val="000000" w:themeColor="text1"/>
          <w:sz w:val="24"/>
          <w:szCs w:val="24"/>
          <w:lang w:eastAsia="en-GB"/>
        </w:rPr>
        <w:t>(nenet 151, 152, 383 të KPP)</w:t>
      </w:r>
      <w:r w:rsidR="003F4669" w:rsidRPr="00384226">
        <w:rPr>
          <w:color w:val="000000" w:themeColor="text1"/>
          <w:sz w:val="24"/>
          <w:szCs w:val="24"/>
        </w:rPr>
        <w:t xml:space="preserve">. </w:t>
      </w:r>
      <w:r w:rsidRPr="00384226">
        <w:rPr>
          <w:color w:val="000000" w:themeColor="text1"/>
          <w:sz w:val="24"/>
          <w:szCs w:val="24"/>
        </w:rPr>
        <w:t xml:space="preserve"> </w:t>
      </w:r>
    </w:p>
    <w:p w14:paraId="40BAC843" w14:textId="48A004EC" w:rsidR="008A2BF4" w:rsidRPr="00384226" w:rsidRDefault="009D40E1"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rFonts w:eastAsia="MS Mincho"/>
          <w:color w:val="000000" w:themeColor="text1"/>
          <w:sz w:val="24"/>
          <w:szCs w:val="24"/>
        </w:rPr>
        <w:t>Kolegji</w:t>
      </w:r>
      <w:r w:rsidR="00115621" w:rsidRPr="00384226">
        <w:rPr>
          <w:rFonts w:eastAsia="MS Mincho"/>
          <w:color w:val="000000" w:themeColor="text1"/>
          <w:sz w:val="24"/>
          <w:szCs w:val="24"/>
        </w:rPr>
        <w:t xml:space="preserve">, </w:t>
      </w:r>
      <w:r w:rsidRPr="00384226">
        <w:rPr>
          <w:rFonts w:eastAsia="MS Mincho"/>
          <w:color w:val="000000" w:themeColor="text1"/>
          <w:sz w:val="24"/>
          <w:szCs w:val="24"/>
        </w:rPr>
        <w:t xml:space="preserve">në vijim të parashtrimeve të </w:t>
      </w:r>
      <w:r w:rsidR="003F4669" w:rsidRPr="00384226">
        <w:rPr>
          <w:rFonts w:eastAsia="MS Mincho"/>
          <w:color w:val="000000" w:themeColor="text1"/>
          <w:sz w:val="24"/>
          <w:szCs w:val="24"/>
        </w:rPr>
        <w:t>sip</w:t>
      </w:r>
      <w:r w:rsidR="00E405D6" w:rsidRPr="00384226">
        <w:rPr>
          <w:rFonts w:eastAsia="MS Mincho"/>
          <w:color w:val="000000" w:themeColor="text1"/>
          <w:sz w:val="24"/>
          <w:szCs w:val="24"/>
        </w:rPr>
        <w:t>ë</w:t>
      </w:r>
      <w:r w:rsidR="003F4669" w:rsidRPr="00384226">
        <w:rPr>
          <w:rFonts w:eastAsia="MS Mincho"/>
          <w:color w:val="000000" w:themeColor="text1"/>
          <w:sz w:val="24"/>
          <w:szCs w:val="24"/>
        </w:rPr>
        <w:t>rcituara</w:t>
      </w:r>
      <w:r w:rsidR="00115621" w:rsidRPr="00384226">
        <w:rPr>
          <w:rFonts w:eastAsia="MS Mincho"/>
          <w:color w:val="000000" w:themeColor="text1"/>
          <w:sz w:val="24"/>
          <w:szCs w:val="24"/>
        </w:rPr>
        <w:t xml:space="preserve"> dhe </w:t>
      </w:r>
      <w:r w:rsidRPr="00384226">
        <w:rPr>
          <w:rFonts w:eastAsia="MS Mincho"/>
          <w:color w:val="000000" w:themeColor="text1"/>
          <w:sz w:val="24"/>
          <w:szCs w:val="24"/>
        </w:rPr>
        <w:t>shqyrtim</w:t>
      </w:r>
      <w:r w:rsidR="00115621" w:rsidRPr="00384226">
        <w:rPr>
          <w:rFonts w:eastAsia="MS Mincho"/>
          <w:color w:val="000000" w:themeColor="text1"/>
          <w:sz w:val="24"/>
          <w:szCs w:val="24"/>
        </w:rPr>
        <w:t>it t</w:t>
      </w:r>
      <w:r w:rsidR="0027149C" w:rsidRPr="00384226">
        <w:rPr>
          <w:rFonts w:eastAsia="MS Mincho"/>
          <w:color w:val="000000" w:themeColor="text1"/>
          <w:sz w:val="24"/>
          <w:szCs w:val="24"/>
        </w:rPr>
        <w:t>ë</w:t>
      </w:r>
      <w:r w:rsidR="00115621" w:rsidRPr="00384226">
        <w:rPr>
          <w:rFonts w:eastAsia="MS Mincho"/>
          <w:color w:val="000000" w:themeColor="text1"/>
          <w:sz w:val="24"/>
          <w:szCs w:val="24"/>
        </w:rPr>
        <w:t xml:space="preserve"> </w:t>
      </w:r>
      <w:r w:rsidRPr="00384226">
        <w:rPr>
          <w:rFonts w:eastAsia="MS Mincho"/>
          <w:color w:val="000000" w:themeColor="text1"/>
          <w:sz w:val="24"/>
          <w:szCs w:val="24"/>
        </w:rPr>
        <w:t xml:space="preserve">rekursit nga Gjykata e Lartë në konformitet me funksionin kushtetues të saj, </w:t>
      </w:r>
      <w:r w:rsidR="00115621" w:rsidRPr="00384226">
        <w:rPr>
          <w:rFonts w:eastAsia="MS Mincho"/>
          <w:color w:val="000000" w:themeColor="text1"/>
          <w:sz w:val="24"/>
          <w:szCs w:val="24"/>
        </w:rPr>
        <w:t>vler</w:t>
      </w:r>
      <w:r w:rsidR="0027149C" w:rsidRPr="00384226">
        <w:rPr>
          <w:rFonts w:eastAsia="MS Mincho"/>
          <w:color w:val="000000" w:themeColor="text1"/>
          <w:sz w:val="24"/>
          <w:szCs w:val="24"/>
        </w:rPr>
        <w:t>ë</w:t>
      </w:r>
      <w:r w:rsidR="00115621" w:rsidRPr="00384226">
        <w:rPr>
          <w:rFonts w:eastAsia="MS Mincho"/>
          <w:color w:val="000000" w:themeColor="text1"/>
          <w:sz w:val="24"/>
          <w:szCs w:val="24"/>
        </w:rPr>
        <w:t xml:space="preserve">son se </w:t>
      </w:r>
      <w:r w:rsidRPr="00384226">
        <w:rPr>
          <w:rFonts w:eastAsia="MS Mincho"/>
          <w:color w:val="000000" w:themeColor="text1"/>
          <w:sz w:val="24"/>
          <w:szCs w:val="24"/>
        </w:rPr>
        <w:t xml:space="preserve">në rastin konkret çështja duhet të rigjykohet përsëri. Në </w:t>
      </w:r>
      <w:r w:rsidR="00115621" w:rsidRPr="00384226">
        <w:rPr>
          <w:rFonts w:eastAsia="MS Mincho"/>
          <w:color w:val="000000" w:themeColor="text1"/>
          <w:sz w:val="24"/>
          <w:szCs w:val="24"/>
        </w:rPr>
        <w:t>motivim t</w:t>
      </w:r>
      <w:r w:rsidR="0027149C" w:rsidRPr="00384226">
        <w:rPr>
          <w:rFonts w:eastAsia="MS Mincho"/>
          <w:color w:val="000000" w:themeColor="text1"/>
          <w:sz w:val="24"/>
          <w:szCs w:val="24"/>
        </w:rPr>
        <w:t>ë</w:t>
      </w:r>
      <w:r w:rsidR="00115621" w:rsidRPr="00384226">
        <w:rPr>
          <w:rFonts w:eastAsia="MS Mincho"/>
          <w:color w:val="000000" w:themeColor="text1"/>
          <w:sz w:val="24"/>
          <w:szCs w:val="24"/>
        </w:rPr>
        <w:t xml:space="preserve"> k</w:t>
      </w:r>
      <w:r w:rsidR="0027149C" w:rsidRPr="00384226">
        <w:rPr>
          <w:rFonts w:eastAsia="MS Mincho"/>
          <w:color w:val="000000" w:themeColor="text1"/>
          <w:sz w:val="24"/>
          <w:szCs w:val="24"/>
        </w:rPr>
        <w:t>ë</w:t>
      </w:r>
      <w:r w:rsidR="00115621" w:rsidRPr="00384226">
        <w:rPr>
          <w:rFonts w:eastAsia="MS Mincho"/>
          <w:color w:val="000000" w:themeColor="text1"/>
          <w:sz w:val="24"/>
          <w:szCs w:val="24"/>
        </w:rPr>
        <w:t>tij vler</w:t>
      </w:r>
      <w:r w:rsidR="0027149C" w:rsidRPr="00384226">
        <w:rPr>
          <w:rFonts w:eastAsia="MS Mincho"/>
          <w:color w:val="000000" w:themeColor="text1"/>
          <w:sz w:val="24"/>
          <w:szCs w:val="24"/>
        </w:rPr>
        <w:t>ë</w:t>
      </w:r>
      <w:r w:rsidR="00115621" w:rsidRPr="00384226">
        <w:rPr>
          <w:rFonts w:eastAsia="MS Mincho"/>
          <w:color w:val="000000" w:themeColor="text1"/>
          <w:sz w:val="24"/>
          <w:szCs w:val="24"/>
        </w:rPr>
        <w:t>simi</w:t>
      </w:r>
      <w:r w:rsidRPr="00384226">
        <w:rPr>
          <w:rFonts w:eastAsia="MS Mincho"/>
          <w:color w:val="000000" w:themeColor="text1"/>
          <w:sz w:val="24"/>
          <w:szCs w:val="24"/>
        </w:rPr>
        <w:t xml:space="preserve">, </w:t>
      </w:r>
      <w:r w:rsidRPr="00384226">
        <w:rPr>
          <w:color w:val="000000" w:themeColor="text1"/>
          <w:sz w:val="24"/>
          <w:szCs w:val="24"/>
        </w:rPr>
        <w:t xml:space="preserve">Kolegji ripohon qëndrimin se shqyrtimi i faktit dhe i provave/akteve, del jashtë juridiksionit ekskluzivisht ligjor të Gjykatës së Lartë, por ky vlerësim nuk mund të merret i shkëputur në rastet kur Gjykata e Lartë, identifikon të meta të rëndësishme ligjore, që lidhen me moszbatimin apo mosvlerësimin e drejtë të kritereve ligjore, të parashikuara ndër të tjera edhe në nenet </w:t>
      </w:r>
      <w:r w:rsidR="00A443B0" w:rsidRPr="00384226">
        <w:rPr>
          <w:color w:val="000000" w:themeColor="text1"/>
          <w:sz w:val="24"/>
          <w:szCs w:val="24"/>
        </w:rPr>
        <w:t xml:space="preserve">150, </w:t>
      </w:r>
      <w:r w:rsidR="007B5A6E" w:rsidRPr="00384226">
        <w:rPr>
          <w:color w:val="000000" w:themeColor="text1"/>
          <w:sz w:val="24"/>
          <w:szCs w:val="24"/>
        </w:rPr>
        <w:t xml:space="preserve">151, </w:t>
      </w:r>
      <w:r w:rsidRPr="00384226">
        <w:rPr>
          <w:color w:val="000000" w:themeColor="text1"/>
          <w:sz w:val="24"/>
          <w:szCs w:val="24"/>
        </w:rPr>
        <w:t>152, 383 të KPP. Kolegji vlerëson se kufizimi në këtë rast është i lidhur me pamundësinë e Gjykatës së Lartë, për të ndryshuar vlerësimin e ekzistencës së faktit penal në favor apo kundër të gjykuarit, pa i hyrë vlerësimit të provave që në këtë proces është i domosdoshëm të bëhet prej gjykatave të faktit</w:t>
      </w:r>
      <w:r w:rsidRPr="00384226">
        <w:rPr>
          <w:rFonts w:eastAsia="MS Mincho"/>
          <w:color w:val="000000" w:themeColor="text1"/>
          <w:sz w:val="24"/>
          <w:szCs w:val="24"/>
        </w:rPr>
        <w:t xml:space="preserve"> </w:t>
      </w:r>
      <w:r w:rsidRPr="00384226">
        <w:rPr>
          <w:rFonts w:eastAsia="MS Mincho"/>
          <w:i/>
          <w:iCs/>
          <w:color w:val="000000" w:themeColor="text1"/>
          <w:sz w:val="24"/>
          <w:szCs w:val="24"/>
        </w:rPr>
        <w:t>(</w:t>
      </w:r>
      <w:r w:rsidRPr="00384226">
        <w:rPr>
          <w:i/>
          <w:iCs/>
          <w:color w:val="000000" w:themeColor="text1"/>
          <w:sz w:val="24"/>
          <w:szCs w:val="24"/>
        </w:rPr>
        <w:t xml:space="preserve">shih vendimet nr. 00-20230-2015(340), datë 07.12.2023; </w:t>
      </w:r>
      <w:r w:rsidRPr="00384226">
        <w:rPr>
          <w:rFonts w:eastAsia="Calibri"/>
          <w:i/>
          <w:iCs/>
          <w:color w:val="000000" w:themeColor="text1"/>
          <w:sz w:val="24"/>
          <w:szCs w:val="24"/>
        </w:rPr>
        <w:t xml:space="preserve">nr. 00-2025- 1736 (267), datë 14.11.2025 </w:t>
      </w:r>
      <w:r w:rsidRPr="00384226">
        <w:rPr>
          <w:i/>
          <w:iCs/>
          <w:color w:val="000000" w:themeColor="text1"/>
          <w:sz w:val="24"/>
          <w:szCs w:val="24"/>
        </w:rPr>
        <w:t>të Kolegji Penal të Gjykatës së Lartë</w:t>
      </w:r>
      <w:r w:rsidRPr="00384226">
        <w:rPr>
          <w:rFonts w:eastAsia="MS Mincho"/>
          <w:i/>
          <w:iCs/>
          <w:color w:val="000000" w:themeColor="text1"/>
          <w:sz w:val="24"/>
          <w:szCs w:val="24"/>
        </w:rPr>
        <w:t>)</w:t>
      </w:r>
      <w:r w:rsidRPr="00384226">
        <w:rPr>
          <w:rFonts w:eastAsia="MS Mincho"/>
          <w:color w:val="000000" w:themeColor="text1"/>
          <w:sz w:val="24"/>
          <w:szCs w:val="24"/>
        </w:rPr>
        <w:t>. Ky konkluzion mbështetet në faktin se çmuarja e provave/indiceve, përputhja e tyre me njëra tjetrën, janë elemente të domosdoshëm për të arritur në vlerësime të drejta për fuqinë provuese të tyre, por që dalin jashtë kompetencës së Gjykatës së Lartë si gjykatë ligji</w:t>
      </w:r>
      <w:r w:rsidR="008A2BF4" w:rsidRPr="00384226">
        <w:rPr>
          <w:rFonts w:eastAsia="MS Mincho"/>
          <w:color w:val="000000" w:themeColor="text1"/>
          <w:sz w:val="24"/>
          <w:szCs w:val="24"/>
        </w:rPr>
        <w:t>.</w:t>
      </w:r>
    </w:p>
    <w:p w14:paraId="1F17F2F9" w14:textId="2EBF157B" w:rsidR="00BF639D" w:rsidRPr="003C68C1" w:rsidRDefault="0027149C" w:rsidP="003E04E3">
      <w:pPr>
        <w:pStyle w:val="ListParagraph"/>
        <w:numPr>
          <w:ilvl w:val="0"/>
          <w:numId w:val="4"/>
        </w:numPr>
        <w:tabs>
          <w:tab w:val="left" w:pos="990"/>
          <w:tab w:val="left" w:pos="1170"/>
        </w:tabs>
        <w:ind w:left="0" w:firstLine="540"/>
        <w:jc w:val="both"/>
        <w:rPr>
          <w:color w:val="000000" w:themeColor="text1"/>
          <w:sz w:val="24"/>
          <w:szCs w:val="24"/>
        </w:rPr>
      </w:pPr>
      <w:r w:rsidRPr="00384226">
        <w:rPr>
          <w:color w:val="000000" w:themeColor="text1"/>
          <w:sz w:val="24"/>
          <w:szCs w:val="24"/>
        </w:rPr>
        <w:t xml:space="preserve">Kolegji vlerëson se ky kthim diktohet nga nevoja për rivlerësimin e fakteve dhe provave/akteve të marra në këtë proces penal dhe arsyetimit të vendimmarrjes, të cilat duhen verifikuar në raport me të drejtën/ligjin e zbatueshëm në rastin konkret. </w:t>
      </w:r>
      <w:r w:rsidR="00A74B39" w:rsidRPr="00384226">
        <w:rPr>
          <w:color w:val="000000" w:themeColor="text1"/>
          <w:sz w:val="24"/>
          <w:szCs w:val="24"/>
          <w:lang w:eastAsia="en-GB"/>
        </w:rPr>
        <w:t>Gjykata e rishqyrtimit duhet të bëjë një vlerësim të të gjitha provave të marra e të formuara në gjykim, duke analizuar dhe arsyetuar në këtë drejtim vërtetësinë dhe fuqinë provuese të tyre</w:t>
      </w:r>
      <w:r w:rsidRPr="00384226">
        <w:rPr>
          <w:color w:val="000000" w:themeColor="text1"/>
          <w:sz w:val="24"/>
          <w:szCs w:val="24"/>
          <w:lang w:eastAsia="en-GB"/>
        </w:rPr>
        <w:t xml:space="preserve"> dhe v</w:t>
      </w:r>
      <w:r w:rsidR="00A74B39" w:rsidRPr="00384226">
        <w:rPr>
          <w:color w:val="000000" w:themeColor="text1"/>
          <w:sz w:val="24"/>
          <w:szCs w:val="24"/>
          <w:lang w:eastAsia="en-GB"/>
        </w:rPr>
        <w:t xml:space="preserve">etëm pasi të bëhet një analizë e çdo prove apo indicje në përputhje me kërkesat e ligjit procedural penal, mund të arrihet në një konkluzion të drejtë në lidhje me përgjegjësinë penale të të </w:t>
      </w:r>
      <w:r w:rsidRPr="00384226">
        <w:rPr>
          <w:color w:val="000000" w:themeColor="text1"/>
          <w:sz w:val="24"/>
          <w:szCs w:val="24"/>
          <w:lang w:eastAsia="en-GB"/>
        </w:rPr>
        <w:t>pandehurve</w:t>
      </w:r>
      <w:r w:rsidR="00A74B39" w:rsidRPr="00384226">
        <w:rPr>
          <w:color w:val="000000" w:themeColor="text1"/>
          <w:sz w:val="24"/>
          <w:szCs w:val="24"/>
          <w:lang w:eastAsia="en-GB"/>
        </w:rPr>
        <w:t xml:space="preserve">, për akuzat që </w:t>
      </w:r>
      <w:r w:rsidRPr="00384226">
        <w:rPr>
          <w:color w:val="000000" w:themeColor="text1"/>
          <w:sz w:val="24"/>
          <w:szCs w:val="24"/>
          <w:lang w:eastAsia="en-GB"/>
        </w:rPr>
        <w:t>u</w:t>
      </w:r>
      <w:r w:rsidR="00A74B39" w:rsidRPr="00384226">
        <w:rPr>
          <w:color w:val="000000" w:themeColor="text1"/>
          <w:sz w:val="24"/>
          <w:szCs w:val="24"/>
          <w:lang w:eastAsia="en-GB"/>
        </w:rPr>
        <w:t xml:space="preserve"> janë atribuuar nga organi i prokurorisë.</w:t>
      </w:r>
      <w:r w:rsidR="00A443B0" w:rsidRPr="00384226">
        <w:rPr>
          <w:color w:val="000000" w:themeColor="text1"/>
          <w:sz w:val="24"/>
          <w:szCs w:val="24"/>
          <w:lang w:eastAsia="en-GB"/>
        </w:rPr>
        <w:t xml:space="preserve"> </w:t>
      </w:r>
      <w:r w:rsidR="009D40E1" w:rsidRPr="00384226">
        <w:rPr>
          <w:rFonts w:eastAsia="MS Mincho"/>
          <w:color w:val="000000" w:themeColor="text1"/>
          <w:sz w:val="24"/>
          <w:szCs w:val="24"/>
        </w:rPr>
        <w:t xml:space="preserve">Në </w:t>
      </w:r>
      <w:r w:rsidR="00DE4463" w:rsidRPr="00384226">
        <w:rPr>
          <w:rFonts w:eastAsia="MS Mincho"/>
          <w:color w:val="000000" w:themeColor="text1"/>
          <w:sz w:val="24"/>
          <w:szCs w:val="24"/>
        </w:rPr>
        <w:t>përfundim</w:t>
      </w:r>
      <w:r w:rsidR="009D40E1" w:rsidRPr="00384226">
        <w:rPr>
          <w:rFonts w:eastAsia="MS Mincho"/>
          <w:color w:val="000000" w:themeColor="text1"/>
          <w:sz w:val="24"/>
          <w:szCs w:val="24"/>
        </w:rPr>
        <w:t xml:space="preserve">, Kolegji, </w:t>
      </w:r>
      <w:r w:rsidR="009D40E1" w:rsidRPr="00384226">
        <w:rPr>
          <w:rFonts w:eastAsia="MS Mincho"/>
          <w:color w:val="000000" w:themeColor="text1"/>
          <w:sz w:val="24"/>
          <w:szCs w:val="24"/>
          <w:shd w:val="clear" w:color="auto" w:fill="FFFFFF"/>
        </w:rPr>
        <w:t xml:space="preserve">në referim të </w:t>
      </w:r>
      <w:r w:rsidR="009D40E1" w:rsidRPr="00384226">
        <w:rPr>
          <w:rFonts w:eastAsia="MS Mincho"/>
          <w:color w:val="000000" w:themeColor="text1"/>
          <w:sz w:val="24"/>
          <w:szCs w:val="24"/>
        </w:rPr>
        <w:t xml:space="preserve">nenit 441, pika 1, shkronja “c”, të KPP, vlerëson se </w:t>
      </w:r>
      <w:r w:rsidR="009D40E1" w:rsidRPr="00384226">
        <w:rPr>
          <w:rFonts w:eastAsia="MS Mincho"/>
          <w:color w:val="000000" w:themeColor="text1"/>
          <w:sz w:val="24"/>
          <w:szCs w:val="24"/>
          <w:shd w:val="clear" w:color="auto" w:fill="FFFFFF"/>
        </w:rPr>
        <w:t>duhet disponuar për prishjen e vendimit të Gjykatës së Apelit të Juridiksionit të Përgjithshëm dhe dërgimin për rishqyrtim të çështjes në këtë gjykatë, me tjetër trup gjykues, i cili</w:t>
      </w:r>
      <w:r w:rsidR="00DE4463" w:rsidRPr="00384226">
        <w:rPr>
          <w:rFonts w:eastAsia="MS Mincho"/>
          <w:color w:val="000000" w:themeColor="text1"/>
          <w:sz w:val="24"/>
          <w:szCs w:val="24"/>
          <w:shd w:val="clear" w:color="auto" w:fill="FFFFFF"/>
        </w:rPr>
        <w:t xml:space="preserve"> </w:t>
      </w:r>
      <w:r w:rsidR="00E405D6" w:rsidRPr="00384226">
        <w:rPr>
          <w:rFonts w:eastAsia="MS Mincho"/>
          <w:color w:val="000000" w:themeColor="text1"/>
          <w:sz w:val="24"/>
          <w:szCs w:val="24"/>
          <w:shd w:val="clear" w:color="auto" w:fill="FFFFFF"/>
        </w:rPr>
        <w:t>në rishqyrtim</w:t>
      </w:r>
      <w:r w:rsidR="009D40E1" w:rsidRPr="00384226">
        <w:rPr>
          <w:rFonts w:eastAsia="MS Mincho"/>
          <w:color w:val="000000" w:themeColor="text1"/>
          <w:sz w:val="24"/>
          <w:szCs w:val="24"/>
          <w:shd w:val="clear" w:color="auto" w:fill="FFFFFF"/>
        </w:rPr>
        <w:t xml:space="preserve"> duhet</w:t>
      </w:r>
      <w:r w:rsidR="00E405D6" w:rsidRPr="00384226">
        <w:rPr>
          <w:rFonts w:eastAsia="MS Mincho"/>
          <w:color w:val="000000" w:themeColor="text1"/>
          <w:sz w:val="24"/>
          <w:szCs w:val="24"/>
          <w:shd w:val="clear" w:color="auto" w:fill="FFFFFF"/>
        </w:rPr>
        <w:t xml:space="preserve"> </w:t>
      </w:r>
      <w:r w:rsidR="00E405D6" w:rsidRPr="00384226">
        <w:rPr>
          <w:color w:val="000000" w:themeColor="text1"/>
          <w:sz w:val="24"/>
          <w:szCs w:val="24"/>
          <w:lang w:eastAsia="en-GB"/>
        </w:rPr>
        <w:t>të ketë parasysh, në çdo rast, vërtetësinë e provës nga pikëpamja procedurale dhe ajo materiale, si dhe fuqinë provuese të çdo prove – veç e veç dhe në tërësi – në lidhje me faktet që ato provojnë</w:t>
      </w:r>
      <w:r w:rsidR="00A443B0" w:rsidRPr="00384226">
        <w:rPr>
          <w:color w:val="000000" w:themeColor="text1"/>
          <w:sz w:val="24"/>
          <w:szCs w:val="24"/>
          <w:lang w:eastAsia="en-GB"/>
        </w:rPr>
        <w:t xml:space="preserve"> </w:t>
      </w:r>
      <w:r w:rsidR="00A96FD6" w:rsidRPr="00384226">
        <w:rPr>
          <w:i/>
          <w:iCs/>
          <w:color w:val="000000" w:themeColor="text1"/>
          <w:sz w:val="24"/>
          <w:szCs w:val="24"/>
          <w:lang w:eastAsia="en-GB"/>
        </w:rPr>
        <w:t>–(</w:t>
      </w:r>
      <w:r w:rsidR="00A443B0" w:rsidRPr="00384226">
        <w:rPr>
          <w:i/>
          <w:iCs/>
          <w:color w:val="000000" w:themeColor="text1"/>
          <w:sz w:val="24"/>
          <w:szCs w:val="24"/>
          <w:lang w:eastAsia="en-GB"/>
        </w:rPr>
        <w:t>nenet 150, 151, dhe 152 të KPP</w:t>
      </w:r>
      <w:r w:rsidR="00A96FD6" w:rsidRPr="00384226">
        <w:rPr>
          <w:i/>
          <w:iCs/>
          <w:color w:val="000000" w:themeColor="text1"/>
          <w:sz w:val="24"/>
          <w:szCs w:val="24"/>
          <w:lang w:eastAsia="en-GB"/>
        </w:rPr>
        <w:t>)</w:t>
      </w:r>
      <w:r w:rsidR="00E405D6" w:rsidRPr="00384226">
        <w:rPr>
          <w:i/>
          <w:iCs/>
          <w:color w:val="000000" w:themeColor="text1"/>
          <w:sz w:val="24"/>
          <w:szCs w:val="24"/>
          <w:lang w:eastAsia="en-GB"/>
        </w:rPr>
        <w:t>;</w:t>
      </w:r>
      <w:r w:rsidR="00E405D6" w:rsidRPr="00384226">
        <w:rPr>
          <w:color w:val="000000" w:themeColor="text1"/>
          <w:sz w:val="24"/>
          <w:szCs w:val="24"/>
          <w:lang w:eastAsia="en-GB"/>
        </w:rPr>
        <w:t xml:space="preserve"> </w:t>
      </w:r>
      <w:r w:rsidR="009D40E1" w:rsidRPr="00384226">
        <w:rPr>
          <w:rFonts w:eastAsia="MS Mincho"/>
          <w:color w:val="000000" w:themeColor="text1"/>
          <w:sz w:val="24"/>
          <w:szCs w:val="24"/>
          <w:shd w:val="clear" w:color="auto" w:fill="FFFFFF"/>
        </w:rPr>
        <w:t xml:space="preserve">të shprehet për të gjitha pretendimet e ngritura </w:t>
      </w:r>
      <w:r w:rsidR="00A74B39" w:rsidRPr="00384226">
        <w:rPr>
          <w:rFonts w:eastAsia="MS Mincho"/>
          <w:color w:val="000000" w:themeColor="text1"/>
          <w:sz w:val="24"/>
          <w:szCs w:val="24"/>
          <w:shd w:val="clear" w:color="auto" w:fill="FFFFFF"/>
        </w:rPr>
        <w:t>nga palët në ankim dhe gjykim</w:t>
      </w:r>
      <w:r w:rsidR="00A443B0" w:rsidRPr="00384226">
        <w:rPr>
          <w:rFonts w:eastAsia="MS Mincho"/>
          <w:color w:val="000000" w:themeColor="text1"/>
          <w:sz w:val="24"/>
          <w:szCs w:val="24"/>
          <w:shd w:val="clear" w:color="auto" w:fill="FFFFFF"/>
        </w:rPr>
        <w:t xml:space="preserve"> </w:t>
      </w:r>
      <w:r w:rsidR="00A443B0" w:rsidRPr="00384226">
        <w:rPr>
          <w:rFonts w:eastAsia="MS Mincho"/>
          <w:i/>
          <w:iCs/>
          <w:color w:val="000000" w:themeColor="text1"/>
          <w:sz w:val="24"/>
          <w:szCs w:val="24"/>
          <w:shd w:val="clear" w:color="auto" w:fill="FFFFFF"/>
        </w:rPr>
        <w:t>–(nenin 383 i KPP)</w:t>
      </w:r>
      <w:r w:rsidR="008514AE" w:rsidRPr="00384226">
        <w:rPr>
          <w:rFonts w:eastAsia="MS Mincho"/>
          <w:color w:val="000000" w:themeColor="text1"/>
          <w:sz w:val="24"/>
          <w:szCs w:val="24"/>
          <w:shd w:val="clear" w:color="auto" w:fill="FFFFFF"/>
        </w:rPr>
        <w:t>, duke mbajtur n</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 xml:space="preserve"> v</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m</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ndje sa arsyetohet n</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 xml:space="preserve"> k</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t</w:t>
      </w:r>
      <w:r w:rsidR="00E405D6" w:rsidRPr="00384226">
        <w:rPr>
          <w:rFonts w:eastAsia="MS Mincho"/>
          <w:color w:val="000000" w:themeColor="text1"/>
          <w:sz w:val="24"/>
          <w:szCs w:val="24"/>
          <w:shd w:val="clear" w:color="auto" w:fill="FFFFFF"/>
        </w:rPr>
        <w:t>ë</w:t>
      </w:r>
      <w:r w:rsidR="008514AE" w:rsidRPr="00384226">
        <w:rPr>
          <w:rFonts w:eastAsia="MS Mincho"/>
          <w:color w:val="000000" w:themeColor="text1"/>
          <w:sz w:val="24"/>
          <w:szCs w:val="24"/>
          <w:shd w:val="clear" w:color="auto" w:fill="FFFFFF"/>
        </w:rPr>
        <w:t xml:space="preserve"> vendim</w:t>
      </w:r>
      <w:r w:rsidR="00A443B0" w:rsidRPr="00384226">
        <w:rPr>
          <w:rFonts w:eastAsia="MS Mincho"/>
          <w:color w:val="000000" w:themeColor="text1"/>
          <w:sz w:val="24"/>
          <w:szCs w:val="24"/>
          <w:shd w:val="clear" w:color="auto" w:fill="FFFFFF"/>
        </w:rPr>
        <w:t xml:space="preserve"> </w:t>
      </w:r>
      <w:r w:rsidR="00A443B0" w:rsidRPr="00384226">
        <w:rPr>
          <w:rFonts w:eastAsia="MS Mincho"/>
          <w:i/>
          <w:iCs/>
          <w:color w:val="000000" w:themeColor="text1"/>
          <w:sz w:val="24"/>
          <w:szCs w:val="24"/>
          <w:shd w:val="clear" w:color="auto" w:fill="FFFFFF"/>
        </w:rPr>
        <w:t>–(neni 440 i KPP).</w:t>
      </w:r>
      <w:r w:rsidR="00A443B0" w:rsidRPr="00384226">
        <w:rPr>
          <w:rFonts w:eastAsia="MS Mincho"/>
          <w:color w:val="000000" w:themeColor="text1"/>
          <w:sz w:val="24"/>
          <w:szCs w:val="24"/>
        </w:rPr>
        <w:t xml:space="preserve"> </w:t>
      </w:r>
    </w:p>
    <w:p w14:paraId="73A7DFDB" w14:textId="321FB170" w:rsidR="003C68C1" w:rsidRDefault="003C68C1" w:rsidP="003C68C1">
      <w:pPr>
        <w:tabs>
          <w:tab w:val="left" w:pos="990"/>
          <w:tab w:val="left" w:pos="1170"/>
        </w:tabs>
        <w:jc w:val="both"/>
        <w:rPr>
          <w:color w:val="000000" w:themeColor="text1"/>
        </w:rPr>
      </w:pPr>
    </w:p>
    <w:p w14:paraId="04E6E929" w14:textId="531C0DE2" w:rsidR="003C68C1" w:rsidRDefault="003C68C1" w:rsidP="003C68C1">
      <w:pPr>
        <w:tabs>
          <w:tab w:val="left" w:pos="990"/>
          <w:tab w:val="left" w:pos="1170"/>
        </w:tabs>
        <w:jc w:val="both"/>
        <w:rPr>
          <w:color w:val="000000" w:themeColor="text1"/>
        </w:rPr>
      </w:pPr>
    </w:p>
    <w:p w14:paraId="764D83BF" w14:textId="77777777" w:rsidR="003C68C1" w:rsidRPr="003C68C1" w:rsidRDefault="003C68C1" w:rsidP="003C68C1">
      <w:pPr>
        <w:tabs>
          <w:tab w:val="left" w:pos="990"/>
          <w:tab w:val="left" w:pos="1170"/>
        </w:tabs>
        <w:jc w:val="both"/>
        <w:rPr>
          <w:color w:val="000000" w:themeColor="text1"/>
        </w:rPr>
      </w:pPr>
    </w:p>
    <w:p w14:paraId="58C85B2B" w14:textId="4DC25283" w:rsidR="003C68C1" w:rsidRPr="00384226" w:rsidRDefault="003C68C1" w:rsidP="00B0231F">
      <w:pPr>
        <w:tabs>
          <w:tab w:val="left" w:pos="990"/>
        </w:tabs>
        <w:jc w:val="both"/>
        <w:rPr>
          <w:rFonts w:ascii="Times New Roman" w:hAnsi="Times New Roman"/>
          <w:color w:val="000000" w:themeColor="text1"/>
        </w:rPr>
      </w:pPr>
    </w:p>
    <w:p w14:paraId="4637D2A5" w14:textId="27A9DD40" w:rsidR="00D2745A" w:rsidRPr="00384226" w:rsidRDefault="00D2745A" w:rsidP="00B0231F">
      <w:pPr>
        <w:jc w:val="center"/>
        <w:rPr>
          <w:rFonts w:ascii="Times New Roman" w:hAnsi="Times New Roman"/>
          <w:b/>
          <w:bCs/>
          <w:color w:val="000000" w:themeColor="text1"/>
        </w:rPr>
      </w:pPr>
      <w:r w:rsidRPr="00384226">
        <w:rPr>
          <w:rFonts w:ascii="Times New Roman" w:hAnsi="Times New Roman"/>
          <w:b/>
          <w:bCs/>
          <w:color w:val="000000" w:themeColor="text1"/>
        </w:rPr>
        <w:t>PËR KËTO ARSYE</w:t>
      </w:r>
      <w:r w:rsidR="001A3D3D" w:rsidRPr="00384226">
        <w:rPr>
          <w:rFonts w:ascii="Times New Roman" w:hAnsi="Times New Roman"/>
          <w:b/>
          <w:bCs/>
          <w:color w:val="000000" w:themeColor="text1"/>
        </w:rPr>
        <w:t>,</w:t>
      </w:r>
    </w:p>
    <w:p w14:paraId="6698DAA2" w14:textId="77777777" w:rsidR="00D2745A" w:rsidRPr="00384226" w:rsidRDefault="00D2745A" w:rsidP="00B0231F">
      <w:pPr>
        <w:pStyle w:val="BodyText"/>
        <w:spacing w:after="0"/>
        <w:rPr>
          <w:rFonts w:ascii="Times New Roman" w:hAnsi="Times New Roman"/>
          <w:b/>
          <w:color w:val="000000" w:themeColor="text1"/>
        </w:rPr>
      </w:pPr>
    </w:p>
    <w:p w14:paraId="0841F780" w14:textId="57BEF8A7" w:rsidR="00D2745A" w:rsidRPr="00384226" w:rsidRDefault="009D69C3" w:rsidP="003464D3">
      <w:pPr>
        <w:ind w:firstLine="720"/>
        <w:jc w:val="both"/>
        <w:rPr>
          <w:rFonts w:ascii="Times New Roman" w:hAnsi="Times New Roman"/>
          <w:color w:val="000000" w:themeColor="text1"/>
        </w:rPr>
      </w:pPr>
      <w:r w:rsidRPr="00384226">
        <w:rPr>
          <w:rFonts w:ascii="Times New Roman" w:hAnsi="Times New Roman"/>
          <w:color w:val="000000" w:themeColor="text1"/>
        </w:rPr>
        <w:t>Kolegji Penal i Gjykatës së Lartë, duke u bazuar në nen</w:t>
      </w:r>
      <w:r w:rsidR="00A74B39" w:rsidRPr="00384226">
        <w:rPr>
          <w:rFonts w:ascii="Times New Roman" w:hAnsi="Times New Roman"/>
          <w:color w:val="000000" w:themeColor="text1"/>
        </w:rPr>
        <w:t xml:space="preserve">in </w:t>
      </w:r>
      <w:r w:rsidRPr="00384226">
        <w:rPr>
          <w:rFonts w:ascii="Times New Roman" w:hAnsi="Times New Roman"/>
          <w:color w:val="000000" w:themeColor="text1"/>
        </w:rPr>
        <w:t xml:space="preserve">441, pika 1, shkronja </w:t>
      </w:r>
      <w:r w:rsidR="00AB04E8" w:rsidRPr="00384226">
        <w:rPr>
          <w:rFonts w:ascii="Times New Roman" w:hAnsi="Times New Roman"/>
          <w:color w:val="000000" w:themeColor="text1"/>
        </w:rPr>
        <w:t>‘</w:t>
      </w:r>
      <w:r w:rsidR="00A74B39" w:rsidRPr="00384226">
        <w:rPr>
          <w:rFonts w:ascii="Times New Roman" w:hAnsi="Times New Roman"/>
          <w:color w:val="000000" w:themeColor="text1"/>
        </w:rPr>
        <w:t>c</w:t>
      </w:r>
      <w:r w:rsidR="00AB04E8" w:rsidRPr="00384226">
        <w:rPr>
          <w:rFonts w:ascii="Times New Roman" w:hAnsi="Times New Roman"/>
          <w:color w:val="000000" w:themeColor="text1"/>
        </w:rPr>
        <w:t>’</w:t>
      </w:r>
      <w:r w:rsidRPr="00384226">
        <w:rPr>
          <w:rFonts w:ascii="Times New Roman" w:hAnsi="Times New Roman"/>
          <w:color w:val="000000" w:themeColor="text1"/>
        </w:rPr>
        <w:t xml:space="preserve"> të Kodit Procedurës Penale</w:t>
      </w:r>
      <w:r w:rsidR="003464D3" w:rsidRPr="00384226">
        <w:rPr>
          <w:rFonts w:ascii="Times New Roman" w:hAnsi="Times New Roman"/>
          <w:color w:val="000000" w:themeColor="text1"/>
        </w:rPr>
        <w:t>,</w:t>
      </w:r>
    </w:p>
    <w:p w14:paraId="25D7514E" w14:textId="77777777" w:rsidR="003464D3" w:rsidRPr="00384226" w:rsidRDefault="003464D3" w:rsidP="00B02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b/>
          <w:color w:val="000000" w:themeColor="text1"/>
          <w:spacing w:val="-3"/>
        </w:rPr>
      </w:pPr>
    </w:p>
    <w:p w14:paraId="65C0A7FD" w14:textId="3A3C8E9E" w:rsidR="00D2745A" w:rsidRPr="00384226" w:rsidRDefault="00D2745A" w:rsidP="0034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b/>
          <w:color w:val="000000" w:themeColor="text1"/>
          <w:spacing w:val="-3"/>
        </w:rPr>
      </w:pPr>
      <w:r w:rsidRPr="00384226">
        <w:rPr>
          <w:rFonts w:ascii="Times New Roman" w:hAnsi="Times New Roman"/>
          <w:b/>
          <w:color w:val="000000" w:themeColor="text1"/>
          <w:spacing w:val="-3"/>
        </w:rPr>
        <w:t>V E N D O S I</w:t>
      </w:r>
      <w:r w:rsidR="004658E2" w:rsidRPr="00384226">
        <w:rPr>
          <w:rFonts w:ascii="Times New Roman" w:hAnsi="Times New Roman"/>
          <w:b/>
          <w:color w:val="000000" w:themeColor="text1"/>
          <w:spacing w:val="-3"/>
        </w:rPr>
        <w:t xml:space="preserve"> </w:t>
      </w:r>
      <w:r w:rsidRPr="00384226">
        <w:rPr>
          <w:rFonts w:ascii="Times New Roman" w:hAnsi="Times New Roman"/>
          <w:b/>
          <w:color w:val="000000" w:themeColor="text1"/>
          <w:spacing w:val="-3"/>
        </w:rPr>
        <w:t>:</w:t>
      </w:r>
    </w:p>
    <w:p w14:paraId="2AF9817C" w14:textId="77777777" w:rsidR="00D2745A" w:rsidRPr="00384226" w:rsidRDefault="00D2745A" w:rsidP="00B023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b/>
          <w:color w:val="000000" w:themeColor="text1"/>
          <w:spacing w:val="-3"/>
        </w:rPr>
      </w:pPr>
    </w:p>
    <w:p w14:paraId="166921FF" w14:textId="17E06F2E" w:rsidR="00B47ECB" w:rsidRPr="00384226" w:rsidRDefault="00A74B39" w:rsidP="00F41522">
      <w:pPr>
        <w:ind w:firstLine="720"/>
        <w:jc w:val="both"/>
        <w:rPr>
          <w:rFonts w:ascii="Times New Roman" w:hAnsi="Times New Roman"/>
          <w:color w:val="000000" w:themeColor="text1"/>
        </w:rPr>
      </w:pPr>
      <w:r w:rsidRPr="00384226">
        <w:rPr>
          <w:rFonts w:ascii="Times New Roman" w:hAnsi="Times New Roman"/>
          <w:color w:val="000000" w:themeColor="text1"/>
        </w:rPr>
        <w:t>Prishjen e vendimit nr.</w:t>
      </w:r>
      <w:r w:rsidR="000A2218" w:rsidRPr="00384226">
        <w:rPr>
          <w:rFonts w:ascii="Times New Roman" w:hAnsi="Times New Roman"/>
          <w:color w:val="000000" w:themeColor="text1"/>
        </w:rPr>
        <w:t xml:space="preserve"> </w:t>
      </w:r>
      <w:r w:rsidRPr="00384226">
        <w:rPr>
          <w:rFonts w:ascii="Times New Roman" w:hAnsi="Times New Roman"/>
          <w:color w:val="000000" w:themeColor="text1"/>
        </w:rPr>
        <w:t>30-2024-9783/2929</w:t>
      </w:r>
      <w:r w:rsidR="000A2218" w:rsidRPr="00384226">
        <w:rPr>
          <w:rFonts w:ascii="Times New Roman" w:hAnsi="Times New Roman"/>
          <w:color w:val="000000" w:themeColor="text1"/>
        </w:rPr>
        <w:t>,</w:t>
      </w:r>
      <w:r w:rsidRPr="00384226">
        <w:rPr>
          <w:rFonts w:ascii="Times New Roman" w:hAnsi="Times New Roman"/>
          <w:color w:val="000000" w:themeColor="text1"/>
        </w:rPr>
        <w:t xml:space="preserve"> datë 23.12.2024 të Gjykatës se Apelit të Juridiksionit të Përgjithshëm dhe dërgimin e çështjes për rishqyrtim në këtë gjykatë, me tjetër trup gjykues.</w:t>
      </w:r>
    </w:p>
    <w:p w14:paraId="02B031A2" w14:textId="282A6192" w:rsidR="00595508" w:rsidRPr="00384226" w:rsidRDefault="001C4DA6" w:rsidP="000A2218">
      <w:pPr>
        <w:jc w:val="right"/>
        <w:rPr>
          <w:rFonts w:ascii="Times New Roman" w:hAnsi="Times New Roman"/>
          <w:b/>
          <w:bCs/>
          <w:color w:val="000000" w:themeColor="text1"/>
        </w:rPr>
      </w:pPr>
      <w:r w:rsidRPr="00384226">
        <w:rPr>
          <w:rFonts w:ascii="Times New Roman" w:hAnsi="Times New Roman"/>
          <w:b/>
          <w:bCs/>
          <w:color w:val="000000" w:themeColor="text1"/>
        </w:rPr>
        <w:t>Tiran</w:t>
      </w:r>
      <w:r w:rsidR="006B0148" w:rsidRPr="00384226">
        <w:rPr>
          <w:rFonts w:ascii="Times New Roman" w:hAnsi="Times New Roman"/>
          <w:b/>
          <w:bCs/>
          <w:color w:val="000000" w:themeColor="text1"/>
        </w:rPr>
        <w:t>ë</w:t>
      </w:r>
      <w:r w:rsidRPr="00384226">
        <w:rPr>
          <w:rFonts w:ascii="Times New Roman" w:hAnsi="Times New Roman"/>
          <w:b/>
          <w:bCs/>
          <w:color w:val="000000" w:themeColor="text1"/>
        </w:rPr>
        <w:t>, m</w:t>
      </w:r>
      <w:r w:rsidR="006B0148" w:rsidRPr="00384226">
        <w:rPr>
          <w:rFonts w:ascii="Times New Roman" w:hAnsi="Times New Roman"/>
          <w:b/>
          <w:bCs/>
          <w:color w:val="000000" w:themeColor="text1"/>
        </w:rPr>
        <w:t>ë</w:t>
      </w:r>
      <w:r w:rsidRPr="00384226">
        <w:rPr>
          <w:rFonts w:ascii="Times New Roman" w:hAnsi="Times New Roman"/>
          <w:b/>
          <w:bCs/>
          <w:color w:val="000000" w:themeColor="text1"/>
        </w:rPr>
        <w:t xml:space="preserve"> </w:t>
      </w:r>
      <w:r w:rsidR="008761ED" w:rsidRPr="00384226">
        <w:rPr>
          <w:rFonts w:ascii="Times New Roman" w:hAnsi="Times New Roman"/>
          <w:b/>
          <w:bCs/>
          <w:color w:val="000000" w:themeColor="text1"/>
        </w:rPr>
        <w:t xml:space="preserve">datë </w:t>
      </w:r>
      <w:r w:rsidR="00401CF1" w:rsidRPr="00384226">
        <w:rPr>
          <w:rFonts w:ascii="Times New Roman" w:hAnsi="Times New Roman"/>
          <w:b/>
          <w:bCs/>
          <w:color w:val="000000" w:themeColor="text1"/>
        </w:rPr>
        <w:t>29</w:t>
      </w:r>
      <w:r w:rsidR="004658E2" w:rsidRPr="00384226">
        <w:rPr>
          <w:rFonts w:ascii="Times New Roman" w:hAnsi="Times New Roman"/>
          <w:b/>
          <w:bCs/>
          <w:color w:val="000000" w:themeColor="text1"/>
        </w:rPr>
        <w:t>.01.2026</w:t>
      </w:r>
    </w:p>
    <w:p w14:paraId="7CEDD628" w14:textId="77777777" w:rsidR="00F41522" w:rsidRPr="00384226" w:rsidRDefault="00F41522" w:rsidP="000A2218">
      <w:pPr>
        <w:jc w:val="right"/>
        <w:rPr>
          <w:rFonts w:ascii="Times New Roman" w:hAnsi="Times New Roman"/>
          <w:b/>
          <w:bCs/>
          <w:color w:val="000000" w:themeColor="text1"/>
        </w:rPr>
      </w:pPr>
    </w:p>
    <w:p w14:paraId="3BF460E8" w14:textId="77777777" w:rsidR="00892AAC" w:rsidRPr="00384226" w:rsidRDefault="00892AAC" w:rsidP="00B0231F">
      <w:pPr>
        <w:rPr>
          <w:rFonts w:ascii="Times New Roman" w:hAnsi="Times New Roman"/>
          <w:b/>
          <w:color w:val="000000" w:themeColor="text1"/>
        </w:rPr>
      </w:pPr>
    </w:p>
    <w:p w14:paraId="30FFA1D1" w14:textId="77777777" w:rsidR="00D52981" w:rsidRPr="00283712" w:rsidRDefault="00D52981" w:rsidP="00D52981">
      <w:pPr>
        <w:tabs>
          <w:tab w:val="left" w:pos="10800"/>
          <w:tab w:val="left" w:pos="11520"/>
          <w:tab w:val="left" w:pos="12240"/>
          <w:tab w:val="left" w:pos="12960"/>
        </w:tabs>
        <w:jc w:val="center"/>
        <w:rPr>
          <w:rFonts w:ascii="Times New Roman" w:hAnsi="Times New Roman"/>
          <w:b/>
        </w:rPr>
      </w:pPr>
    </w:p>
    <w:p w14:paraId="067CA48E" w14:textId="2EA6EB55" w:rsidR="00D52981" w:rsidRPr="00283712" w:rsidRDefault="00D316FF" w:rsidP="005D6E38">
      <w:pPr>
        <w:ind w:left="2160"/>
        <w:jc w:val="both"/>
        <w:rPr>
          <w:rFonts w:ascii="Times New Roman" w:hAnsi="Times New Roman"/>
        </w:rPr>
      </w:pPr>
      <w:r>
        <w:rPr>
          <w:rFonts w:ascii="Times New Roman" w:hAnsi="Times New Roman"/>
          <w:b/>
        </w:rPr>
        <w:t xml:space="preserve"> </w:t>
      </w:r>
      <w:bookmarkStart w:id="2" w:name="_GoBack"/>
      <w:bookmarkEnd w:id="2"/>
    </w:p>
    <w:p w14:paraId="60C0AD3A" w14:textId="77777777" w:rsidR="0087529A" w:rsidRPr="00384226" w:rsidRDefault="0087529A" w:rsidP="00BA04C2">
      <w:pPr>
        <w:pStyle w:val="BodyText"/>
        <w:spacing w:after="0"/>
        <w:rPr>
          <w:rFonts w:ascii="Times New Roman" w:hAnsi="Times New Roman"/>
          <w:i/>
          <w:color w:val="000000" w:themeColor="text1"/>
        </w:rPr>
      </w:pPr>
    </w:p>
    <w:sectPr w:rsidR="0087529A" w:rsidRPr="00384226" w:rsidSect="003C68C1">
      <w:footerReference w:type="default" r:id="rId10"/>
      <w:pgSz w:w="11907" w:h="16839" w:code="9"/>
      <w:pgMar w:top="1080" w:right="1647" w:bottom="720" w:left="153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C4BA5" w14:textId="77777777" w:rsidR="00224799" w:rsidRDefault="00224799" w:rsidP="002064BB">
      <w:r>
        <w:separator/>
      </w:r>
    </w:p>
  </w:endnote>
  <w:endnote w:type="continuationSeparator" w:id="0">
    <w:p w14:paraId="0760769F" w14:textId="77777777" w:rsidR="00224799" w:rsidRDefault="00224799" w:rsidP="0020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907137"/>
      <w:docPartObj>
        <w:docPartGallery w:val="Page Numbers (Bottom of Page)"/>
        <w:docPartUnique/>
      </w:docPartObj>
    </w:sdtPr>
    <w:sdtEndPr/>
    <w:sdtContent>
      <w:p w14:paraId="5EF51433" w14:textId="622134D0" w:rsidR="001174A2" w:rsidRDefault="00944F62">
        <w:pPr>
          <w:pStyle w:val="Footer"/>
          <w:jc w:val="right"/>
          <w:rPr>
            <w:noProof/>
          </w:rPr>
        </w:pPr>
        <w:r>
          <w:fldChar w:fldCharType="begin"/>
        </w:r>
        <w:r w:rsidR="00C96BC2">
          <w:instrText xml:space="preserve"> PAGE   \* MERGEFORMAT </w:instrText>
        </w:r>
        <w:r>
          <w:fldChar w:fldCharType="separate"/>
        </w:r>
        <w:r w:rsidR="00224799">
          <w:rPr>
            <w:noProof/>
          </w:rPr>
          <w:t>1</w:t>
        </w:r>
        <w:r>
          <w:rPr>
            <w:noProof/>
          </w:rPr>
          <w:fldChar w:fldCharType="end"/>
        </w:r>
      </w:p>
      <w:p w14:paraId="1884B888" w14:textId="3EE47F51" w:rsidR="00821E43" w:rsidRDefault="00224799">
        <w:pPr>
          <w:pStyle w:val="Footer"/>
          <w:jc w:val="right"/>
        </w:pPr>
      </w:p>
    </w:sdtContent>
  </w:sdt>
  <w:p w14:paraId="36A7FCC5" w14:textId="77777777" w:rsidR="00821E43" w:rsidRDefault="00821E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8500B" w14:textId="77777777" w:rsidR="00224799" w:rsidRDefault="00224799" w:rsidP="002064BB">
      <w:r>
        <w:separator/>
      </w:r>
    </w:p>
  </w:footnote>
  <w:footnote w:type="continuationSeparator" w:id="0">
    <w:p w14:paraId="3DCFE93A" w14:textId="77777777" w:rsidR="00224799" w:rsidRDefault="00224799" w:rsidP="002064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C2A3D"/>
    <w:multiLevelType w:val="hybridMultilevel"/>
    <w:tmpl w:val="2312C63A"/>
    <w:lvl w:ilvl="0" w:tplc="7742A8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87404"/>
    <w:multiLevelType w:val="hybridMultilevel"/>
    <w:tmpl w:val="3A6A5BA4"/>
    <w:lvl w:ilvl="0" w:tplc="2C229494">
      <w:start w:val="4"/>
      <w:numFmt w:val="bullet"/>
      <w:lvlText w:val="-"/>
      <w:lvlJc w:val="left"/>
      <w:pPr>
        <w:ind w:left="1146" w:hanging="360"/>
      </w:pPr>
      <w:rPr>
        <w:rFonts w:ascii="Verdana" w:eastAsia="Times New Roman" w:hAnsi="Verdana"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4A41C98"/>
    <w:multiLevelType w:val="multilevel"/>
    <w:tmpl w:val="5EF2D050"/>
    <w:lvl w:ilvl="0">
      <w:start w:val="4"/>
      <w:numFmt w:val="decimal"/>
      <w:lvlText w:val="%1."/>
      <w:lvlJc w:val="left"/>
      <w:pPr>
        <w:ind w:left="2340" w:hanging="360"/>
      </w:pPr>
      <w:rPr>
        <w:rFonts w:hint="default"/>
        <w:b w:val="0"/>
        <w:bCs w:val="0"/>
        <w:i w:val="0"/>
        <w:color w:val="000000" w:themeColor="text1"/>
      </w:rPr>
    </w:lvl>
    <w:lvl w:ilvl="1">
      <w:start w:val="1"/>
      <w:numFmt w:val="decimal"/>
      <w:lvlText w:val="%1.%2."/>
      <w:lvlJc w:val="left"/>
      <w:pPr>
        <w:ind w:left="1260" w:hanging="360"/>
      </w:pPr>
      <w:rPr>
        <w:rFonts w:hint="default"/>
        <w:b w:val="0"/>
        <w:bCs w:val="0"/>
        <w:i w:val="0"/>
        <w:color w:val="222222"/>
      </w:rPr>
    </w:lvl>
    <w:lvl w:ilvl="2">
      <w:start w:val="1"/>
      <w:numFmt w:val="decimal"/>
      <w:lvlText w:val="%1.%2.%3."/>
      <w:lvlJc w:val="left"/>
      <w:pPr>
        <w:ind w:left="720" w:hanging="720"/>
      </w:pPr>
      <w:rPr>
        <w:rFonts w:hint="default"/>
        <w:i w:val="0"/>
        <w:color w:val="222222"/>
      </w:rPr>
    </w:lvl>
    <w:lvl w:ilvl="3">
      <w:start w:val="1"/>
      <w:numFmt w:val="decimal"/>
      <w:lvlText w:val="%1.%2.%3.%4."/>
      <w:lvlJc w:val="left"/>
      <w:pPr>
        <w:ind w:left="720" w:hanging="720"/>
      </w:pPr>
      <w:rPr>
        <w:rFonts w:hint="default"/>
        <w:i w:val="0"/>
        <w:color w:val="222222"/>
      </w:rPr>
    </w:lvl>
    <w:lvl w:ilvl="4">
      <w:start w:val="1"/>
      <w:numFmt w:val="decimal"/>
      <w:lvlText w:val="%1.%2.%3.%4.%5."/>
      <w:lvlJc w:val="left"/>
      <w:pPr>
        <w:ind w:left="1080" w:hanging="1080"/>
      </w:pPr>
      <w:rPr>
        <w:rFonts w:hint="default"/>
        <w:i w:val="0"/>
        <w:color w:val="222222"/>
      </w:rPr>
    </w:lvl>
    <w:lvl w:ilvl="5">
      <w:start w:val="1"/>
      <w:numFmt w:val="decimal"/>
      <w:lvlText w:val="%1.%2.%3.%4.%5.%6."/>
      <w:lvlJc w:val="left"/>
      <w:pPr>
        <w:ind w:left="1080" w:hanging="1080"/>
      </w:pPr>
      <w:rPr>
        <w:rFonts w:hint="default"/>
        <w:i w:val="0"/>
        <w:color w:val="222222"/>
      </w:rPr>
    </w:lvl>
    <w:lvl w:ilvl="6">
      <w:start w:val="1"/>
      <w:numFmt w:val="decimal"/>
      <w:lvlText w:val="%1.%2.%3.%4.%5.%6.%7."/>
      <w:lvlJc w:val="left"/>
      <w:pPr>
        <w:ind w:left="1440" w:hanging="1440"/>
      </w:pPr>
      <w:rPr>
        <w:rFonts w:hint="default"/>
        <w:i w:val="0"/>
        <w:color w:val="222222"/>
      </w:rPr>
    </w:lvl>
    <w:lvl w:ilvl="7">
      <w:start w:val="1"/>
      <w:numFmt w:val="decimal"/>
      <w:lvlText w:val="%1.%2.%3.%4.%5.%6.%7.%8."/>
      <w:lvlJc w:val="left"/>
      <w:pPr>
        <w:ind w:left="1440" w:hanging="1440"/>
      </w:pPr>
      <w:rPr>
        <w:rFonts w:hint="default"/>
        <w:i w:val="0"/>
        <w:color w:val="222222"/>
      </w:rPr>
    </w:lvl>
    <w:lvl w:ilvl="8">
      <w:start w:val="1"/>
      <w:numFmt w:val="decimal"/>
      <w:lvlText w:val="%1.%2.%3.%4.%5.%6.%7.%8.%9."/>
      <w:lvlJc w:val="left"/>
      <w:pPr>
        <w:ind w:left="1800" w:hanging="1800"/>
      </w:pPr>
      <w:rPr>
        <w:rFonts w:hint="default"/>
        <w:i w:val="0"/>
        <w:color w:val="222222"/>
      </w:rPr>
    </w:lvl>
  </w:abstractNum>
  <w:abstractNum w:abstractNumId="3" w15:restartNumberingAfterBreak="0">
    <w:nsid w:val="34A1306C"/>
    <w:multiLevelType w:val="hybridMultilevel"/>
    <w:tmpl w:val="9E8860A2"/>
    <w:lvl w:ilvl="0" w:tplc="7742A8E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3E81237D"/>
    <w:multiLevelType w:val="multilevel"/>
    <w:tmpl w:val="D114791E"/>
    <w:lvl w:ilvl="0">
      <w:start w:val="2"/>
      <w:numFmt w:val="decimal"/>
      <w:lvlText w:val="%1."/>
      <w:lvlJc w:val="left"/>
      <w:pPr>
        <w:ind w:left="360" w:hanging="360"/>
      </w:pPr>
      <w:rPr>
        <w:rFonts w:hint="default"/>
        <w:color w:val="000000"/>
        <w:sz w:val="22"/>
      </w:rPr>
    </w:lvl>
    <w:lvl w:ilvl="1">
      <w:start w:val="1"/>
      <w:numFmt w:val="decimal"/>
      <w:lvlText w:val="%1.%2."/>
      <w:lvlJc w:val="left"/>
      <w:pPr>
        <w:ind w:left="927" w:hanging="360"/>
      </w:pPr>
      <w:rPr>
        <w:rFonts w:hint="default"/>
        <w:b w:val="0"/>
        <w:bCs w:val="0"/>
        <w:color w:val="000000"/>
        <w:sz w:val="24"/>
        <w:szCs w:val="24"/>
      </w:rPr>
    </w:lvl>
    <w:lvl w:ilvl="2">
      <w:start w:val="1"/>
      <w:numFmt w:val="decimal"/>
      <w:lvlText w:val="%1.%2.%3."/>
      <w:lvlJc w:val="left"/>
      <w:pPr>
        <w:ind w:left="1854" w:hanging="720"/>
      </w:pPr>
      <w:rPr>
        <w:rFonts w:hint="default"/>
        <w:color w:val="000000"/>
        <w:sz w:val="22"/>
      </w:rPr>
    </w:lvl>
    <w:lvl w:ilvl="3">
      <w:start w:val="1"/>
      <w:numFmt w:val="decimal"/>
      <w:lvlText w:val="%1.%2.%3.%4."/>
      <w:lvlJc w:val="left"/>
      <w:pPr>
        <w:ind w:left="2421" w:hanging="720"/>
      </w:pPr>
      <w:rPr>
        <w:rFonts w:hint="default"/>
        <w:color w:val="000000"/>
        <w:sz w:val="22"/>
      </w:rPr>
    </w:lvl>
    <w:lvl w:ilvl="4">
      <w:start w:val="1"/>
      <w:numFmt w:val="decimal"/>
      <w:lvlText w:val="%1.%2.%3.%4.%5."/>
      <w:lvlJc w:val="left"/>
      <w:pPr>
        <w:ind w:left="3348" w:hanging="1080"/>
      </w:pPr>
      <w:rPr>
        <w:rFonts w:hint="default"/>
        <w:color w:val="000000"/>
        <w:sz w:val="22"/>
      </w:rPr>
    </w:lvl>
    <w:lvl w:ilvl="5">
      <w:start w:val="1"/>
      <w:numFmt w:val="decimal"/>
      <w:lvlText w:val="%1.%2.%3.%4.%5.%6."/>
      <w:lvlJc w:val="left"/>
      <w:pPr>
        <w:ind w:left="3915" w:hanging="1080"/>
      </w:pPr>
      <w:rPr>
        <w:rFonts w:hint="default"/>
        <w:color w:val="000000"/>
        <w:sz w:val="22"/>
      </w:rPr>
    </w:lvl>
    <w:lvl w:ilvl="6">
      <w:start w:val="1"/>
      <w:numFmt w:val="decimal"/>
      <w:lvlText w:val="%1.%2.%3.%4.%5.%6.%7."/>
      <w:lvlJc w:val="left"/>
      <w:pPr>
        <w:ind w:left="4842" w:hanging="1440"/>
      </w:pPr>
      <w:rPr>
        <w:rFonts w:hint="default"/>
        <w:color w:val="000000"/>
        <w:sz w:val="22"/>
      </w:rPr>
    </w:lvl>
    <w:lvl w:ilvl="7">
      <w:start w:val="1"/>
      <w:numFmt w:val="decimal"/>
      <w:lvlText w:val="%1.%2.%3.%4.%5.%6.%7.%8."/>
      <w:lvlJc w:val="left"/>
      <w:pPr>
        <w:ind w:left="5409" w:hanging="1440"/>
      </w:pPr>
      <w:rPr>
        <w:rFonts w:hint="default"/>
        <w:color w:val="000000"/>
        <w:sz w:val="22"/>
      </w:rPr>
    </w:lvl>
    <w:lvl w:ilvl="8">
      <w:start w:val="1"/>
      <w:numFmt w:val="decimal"/>
      <w:lvlText w:val="%1.%2.%3.%4.%5.%6.%7.%8.%9."/>
      <w:lvlJc w:val="left"/>
      <w:pPr>
        <w:ind w:left="6336" w:hanging="1800"/>
      </w:pPr>
      <w:rPr>
        <w:rFonts w:hint="default"/>
        <w:color w:val="000000"/>
        <w:sz w:val="22"/>
      </w:rPr>
    </w:lvl>
  </w:abstractNum>
  <w:abstractNum w:abstractNumId="5" w15:restartNumberingAfterBreak="0">
    <w:nsid w:val="4D7302E3"/>
    <w:multiLevelType w:val="multilevel"/>
    <w:tmpl w:val="9AAC3142"/>
    <w:lvl w:ilvl="0">
      <w:start w:val="1"/>
      <w:numFmt w:val="decimal"/>
      <w:lvlText w:val="%1."/>
      <w:lvlJc w:val="left"/>
      <w:pPr>
        <w:ind w:left="720" w:hanging="360"/>
      </w:pPr>
      <w:rPr>
        <w:rFonts w:hint="default"/>
        <w:i w:val="0"/>
        <w:color w:val="auto"/>
      </w:rPr>
    </w:lvl>
    <w:lvl w:ilvl="1">
      <w:start w:val="1"/>
      <w:numFmt w:val="decimal"/>
      <w:isLgl/>
      <w:lvlText w:val="%1.%2."/>
      <w:lvlJc w:val="left"/>
      <w:pPr>
        <w:ind w:left="720" w:hanging="360"/>
      </w:pPr>
      <w:rPr>
        <w:rFonts w:hint="default"/>
        <w:i w:val="0"/>
        <w:color w:val="000000"/>
        <w:sz w:val="24"/>
      </w:rPr>
    </w:lvl>
    <w:lvl w:ilvl="2">
      <w:start w:val="1"/>
      <w:numFmt w:val="decimal"/>
      <w:isLgl/>
      <w:lvlText w:val="%1.%2.%3."/>
      <w:lvlJc w:val="left"/>
      <w:pPr>
        <w:ind w:left="1080" w:hanging="720"/>
      </w:pPr>
      <w:rPr>
        <w:rFonts w:hint="default"/>
        <w:i w:val="0"/>
        <w:color w:val="000000"/>
        <w:sz w:val="24"/>
      </w:rPr>
    </w:lvl>
    <w:lvl w:ilvl="3">
      <w:start w:val="1"/>
      <w:numFmt w:val="decimal"/>
      <w:isLgl/>
      <w:lvlText w:val="%1.%2.%3.%4."/>
      <w:lvlJc w:val="left"/>
      <w:pPr>
        <w:ind w:left="1080" w:hanging="720"/>
      </w:pPr>
      <w:rPr>
        <w:rFonts w:hint="default"/>
        <w:i w:val="0"/>
        <w:color w:val="000000"/>
        <w:sz w:val="24"/>
      </w:rPr>
    </w:lvl>
    <w:lvl w:ilvl="4">
      <w:start w:val="1"/>
      <w:numFmt w:val="decimal"/>
      <w:isLgl/>
      <w:lvlText w:val="%1.%2.%3.%4.%5."/>
      <w:lvlJc w:val="left"/>
      <w:pPr>
        <w:ind w:left="1440" w:hanging="1080"/>
      </w:pPr>
      <w:rPr>
        <w:rFonts w:hint="default"/>
        <w:i w:val="0"/>
        <w:color w:val="000000"/>
        <w:sz w:val="24"/>
      </w:rPr>
    </w:lvl>
    <w:lvl w:ilvl="5">
      <w:start w:val="1"/>
      <w:numFmt w:val="decimal"/>
      <w:isLgl/>
      <w:lvlText w:val="%1.%2.%3.%4.%5.%6."/>
      <w:lvlJc w:val="left"/>
      <w:pPr>
        <w:ind w:left="1440" w:hanging="1080"/>
      </w:pPr>
      <w:rPr>
        <w:rFonts w:hint="default"/>
        <w:i w:val="0"/>
        <w:color w:val="000000"/>
        <w:sz w:val="24"/>
      </w:rPr>
    </w:lvl>
    <w:lvl w:ilvl="6">
      <w:start w:val="1"/>
      <w:numFmt w:val="decimal"/>
      <w:isLgl/>
      <w:lvlText w:val="%1.%2.%3.%4.%5.%6.%7."/>
      <w:lvlJc w:val="left"/>
      <w:pPr>
        <w:ind w:left="1440" w:hanging="1080"/>
      </w:pPr>
      <w:rPr>
        <w:rFonts w:hint="default"/>
        <w:i w:val="0"/>
        <w:color w:val="000000"/>
        <w:sz w:val="24"/>
      </w:rPr>
    </w:lvl>
    <w:lvl w:ilvl="7">
      <w:start w:val="1"/>
      <w:numFmt w:val="decimal"/>
      <w:isLgl/>
      <w:lvlText w:val="%1.%2.%3.%4.%5.%6.%7.%8."/>
      <w:lvlJc w:val="left"/>
      <w:pPr>
        <w:ind w:left="1800" w:hanging="1440"/>
      </w:pPr>
      <w:rPr>
        <w:rFonts w:hint="default"/>
        <w:i w:val="0"/>
        <w:color w:val="000000"/>
        <w:sz w:val="24"/>
      </w:rPr>
    </w:lvl>
    <w:lvl w:ilvl="8">
      <w:start w:val="1"/>
      <w:numFmt w:val="decimal"/>
      <w:isLgl/>
      <w:lvlText w:val="%1.%2.%3.%4.%5.%6.%7.%8.%9."/>
      <w:lvlJc w:val="left"/>
      <w:pPr>
        <w:ind w:left="1800" w:hanging="1440"/>
      </w:pPr>
      <w:rPr>
        <w:rFonts w:hint="default"/>
        <w:i w:val="0"/>
        <w:color w:val="000000"/>
        <w:sz w:val="24"/>
      </w:rPr>
    </w:lvl>
  </w:abstractNum>
  <w:abstractNum w:abstractNumId="6" w15:restartNumberingAfterBreak="0">
    <w:nsid w:val="502F646A"/>
    <w:multiLevelType w:val="hybridMultilevel"/>
    <w:tmpl w:val="4C48BBD2"/>
    <w:lvl w:ilvl="0" w:tplc="0BE8017E">
      <w:start w:val="1"/>
      <w:numFmt w:val="upperRoman"/>
      <w:lvlText w:val="%1."/>
      <w:lvlJc w:val="left"/>
      <w:pPr>
        <w:ind w:left="531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542D1"/>
    <w:multiLevelType w:val="multilevel"/>
    <w:tmpl w:val="B454A516"/>
    <w:lvl w:ilvl="0">
      <w:start w:val="1"/>
      <w:numFmt w:val="decimal"/>
      <w:lvlText w:val="%1."/>
      <w:lvlJc w:val="left"/>
      <w:pPr>
        <w:ind w:left="1170" w:hanging="360"/>
      </w:pPr>
      <w:rPr>
        <w:rFonts w:hint="default"/>
        <w:b w:val="0"/>
        <w:bCs/>
        <w:i w:val="0"/>
        <w:iCs w:val="0"/>
        <w:color w:val="auto"/>
      </w:rPr>
    </w:lvl>
    <w:lvl w:ilvl="1">
      <w:start w:val="1"/>
      <w:numFmt w:val="decimal"/>
      <w:pStyle w:val="StyleCentered"/>
      <w:isLgl/>
      <w:lvlText w:val="%1.%2."/>
      <w:lvlJc w:val="left"/>
      <w:pPr>
        <w:ind w:left="540" w:hanging="360"/>
      </w:pPr>
      <w:rPr>
        <w:rFonts w:hint="default"/>
        <w:b w:val="0"/>
        <w:bCs/>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09418E"/>
    <w:multiLevelType w:val="multilevel"/>
    <w:tmpl w:val="1CF6868E"/>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7CBF0FA7"/>
    <w:multiLevelType w:val="hybridMultilevel"/>
    <w:tmpl w:val="7E5A9F00"/>
    <w:lvl w:ilvl="0" w:tplc="7742A8E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7FC874C0"/>
    <w:multiLevelType w:val="multilevel"/>
    <w:tmpl w:val="CE7644B4"/>
    <w:lvl w:ilvl="0">
      <w:start w:val="1"/>
      <w:numFmt w:val="upperRoman"/>
      <w:lvlText w:val="%1."/>
      <w:lvlJc w:val="left"/>
      <w:pPr>
        <w:ind w:left="1251" w:hanging="360"/>
      </w:pPr>
      <w:rPr>
        <w:rFonts w:hint="default"/>
        <w:b/>
        <w:i w:val="0"/>
        <w:color w:val="auto"/>
      </w:rPr>
    </w:lvl>
    <w:lvl w:ilvl="1">
      <w:start w:val="1"/>
      <w:numFmt w:val="decimal"/>
      <w:isLgl/>
      <w:lvlText w:val="%1.%2."/>
      <w:lvlJc w:val="left"/>
      <w:pPr>
        <w:ind w:left="1251" w:hanging="360"/>
      </w:pPr>
      <w:rPr>
        <w:rFonts w:hint="default"/>
      </w:rPr>
    </w:lvl>
    <w:lvl w:ilvl="2">
      <w:start w:val="1"/>
      <w:numFmt w:val="decimal"/>
      <w:isLgl/>
      <w:lvlText w:val="%1.%2.%3."/>
      <w:lvlJc w:val="left"/>
      <w:pPr>
        <w:ind w:left="1611"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1971" w:hanging="1080"/>
      </w:pPr>
      <w:rPr>
        <w:rFonts w:hint="default"/>
      </w:rPr>
    </w:lvl>
    <w:lvl w:ilvl="5">
      <w:start w:val="1"/>
      <w:numFmt w:val="decimal"/>
      <w:isLgl/>
      <w:lvlText w:val="%1.%2.%3.%4.%5.%6."/>
      <w:lvlJc w:val="left"/>
      <w:pPr>
        <w:ind w:left="1971" w:hanging="1080"/>
      </w:pPr>
      <w:rPr>
        <w:rFonts w:hint="default"/>
      </w:rPr>
    </w:lvl>
    <w:lvl w:ilvl="6">
      <w:start w:val="1"/>
      <w:numFmt w:val="decimal"/>
      <w:isLgl/>
      <w:lvlText w:val="%1.%2.%3.%4.%5.%6.%7."/>
      <w:lvlJc w:val="left"/>
      <w:pPr>
        <w:ind w:left="2331" w:hanging="1440"/>
      </w:pPr>
      <w:rPr>
        <w:rFonts w:hint="default"/>
      </w:rPr>
    </w:lvl>
    <w:lvl w:ilvl="7">
      <w:start w:val="1"/>
      <w:numFmt w:val="decimal"/>
      <w:isLgl/>
      <w:lvlText w:val="%1.%2.%3.%4.%5.%6.%7.%8."/>
      <w:lvlJc w:val="left"/>
      <w:pPr>
        <w:ind w:left="2331" w:hanging="1440"/>
      </w:pPr>
      <w:rPr>
        <w:rFonts w:hint="default"/>
      </w:rPr>
    </w:lvl>
    <w:lvl w:ilvl="8">
      <w:start w:val="1"/>
      <w:numFmt w:val="decimal"/>
      <w:isLgl/>
      <w:lvlText w:val="%1.%2.%3.%4.%5.%6.%7.%8.%9."/>
      <w:lvlJc w:val="left"/>
      <w:pPr>
        <w:ind w:left="2691" w:hanging="1800"/>
      </w:pPr>
      <w:rPr>
        <w:rFonts w:hint="default"/>
      </w:rPr>
    </w:lvl>
  </w:abstractNum>
  <w:num w:numId="1">
    <w:abstractNumId w:val="10"/>
  </w:num>
  <w:num w:numId="2">
    <w:abstractNumId w:val="7"/>
  </w:num>
  <w:num w:numId="3">
    <w:abstractNumId w:val="6"/>
  </w:num>
  <w:num w:numId="4">
    <w:abstractNumId w:val="2"/>
  </w:num>
  <w:num w:numId="5">
    <w:abstractNumId w:val="1"/>
  </w:num>
  <w:num w:numId="6">
    <w:abstractNumId w:val="4"/>
  </w:num>
  <w:num w:numId="7">
    <w:abstractNumId w:val="0"/>
  </w:num>
  <w:num w:numId="8">
    <w:abstractNumId w:val="8"/>
  </w:num>
  <w:num w:numId="9">
    <w:abstractNumId w:val="3"/>
  </w:num>
  <w:num w:numId="10">
    <w:abstractNumId w:val="9"/>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7F"/>
    <w:rsid w:val="00000AC2"/>
    <w:rsid w:val="0000107A"/>
    <w:rsid w:val="00002ED1"/>
    <w:rsid w:val="00007935"/>
    <w:rsid w:val="00010204"/>
    <w:rsid w:val="000111A0"/>
    <w:rsid w:val="000122A1"/>
    <w:rsid w:val="00012F10"/>
    <w:rsid w:val="0001414D"/>
    <w:rsid w:val="0001457B"/>
    <w:rsid w:val="00014A9C"/>
    <w:rsid w:val="00015F2C"/>
    <w:rsid w:val="00016011"/>
    <w:rsid w:val="000161B3"/>
    <w:rsid w:val="000170E8"/>
    <w:rsid w:val="00020E23"/>
    <w:rsid w:val="00021C93"/>
    <w:rsid w:val="00022A9F"/>
    <w:rsid w:val="00022D26"/>
    <w:rsid w:val="0002307B"/>
    <w:rsid w:val="00023585"/>
    <w:rsid w:val="000235EE"/>
    <w:rsid w:val="000253A7"/>
    <w:rsid w:val="00027F38"/>
    <w:rsid w:val="000335C3"/>
    <w:rsid w:val="00037DC5"/>
    <w:rsid w:val="0004076C"/>
    <w:rsid w:val="00040C4B"/>
    <w:rsid w:val="000419D4"/>
    <w:rsid w:val="00041FFA"/>
    <w:rsid w:val="000433BF"/>
    <w:rsid w:val="00043559"/>
    <w:rsid w:val="000453ED"/>
    <w:rsid w:val="000461B9"/>
    <w:rsid w:val="00046C72"/>
    <w:rsid w:val="00047479"/>
    <w:rsid w:val="00047804"/>
    <w:rsid w:val="000508C6"/>
    <w:rsid w:val="00050B76"/>
    <w:rsid w:val="00051D3B"/>
    <w:rsid w:val="0005302E"/>
    <w:rsid w:val="0005348E"/>
    <w:rsid w:val="000550D5"/>
    <w:rsid w:val="000560F4"/>
    <w:rsid w:val="000561E1"/>
    <w:rsid w:val="0006096D"/>
    <w:rsid w:val="00060F93"/>
    <w:rsid w:val="000616CF"/>
    <w:rsid w:val="000636CE"/>
    <w:rsid w:val="0006431A"/>
    <w:rsid w:val="000653E8"/>
    <w:rsid w:val="000667ED"/>
    <w:rsid w:val="00066857"/>
    <w:rsid w:val="000679A2"/>
    <w:rsid w:val="00070746"/>
    <w:rsid w:val="000710BA"/>
    <w:rsid w:val="00071B64"/>
    <w:rsid w:val="00071E99"/>
    <w:rsid w:val="0007440A"/>
    <w:rsid w:val="00074E4E"/>
    <w:rsid w:val="000751AD"/>
    <w:rsid w:val="000753FE"/>
    <w:rsid w:val="00077884"/>
    <w:rsid w:val="000811A5"/>
    <w:rsid w:val="0008180D"/>
    <w:rsid w:val="00081D34"/>
    <w:rsid w:val="000820D8"/>
    <w:rsid w:val="0009009F"/>
    <w:rsid w:val="00090123"/>
    <w:rsid w:val="00090365"/>
    <w:rsid w:val="0009048A"/>
    <w:rsid w:val="00091EC2"/>
    <w:rsid w:val="00092A49"/>
    <w:rsid w:val="00095222"/>
    <w:rsid w:val="000957AB"/>
    <w:rsid w:val="000960C7"/>
    <w:rsid w:val="000961CD"/>
    <w:rsid w:val="0009664D"/>
    <w:rsid w:val="000968A9"/>
    <w:rsid w:val="0009701F"/>
    <w:rsid w:val="00097087"/>
    <w:rsid w:val="000A002D"/>
    <w:rsid w:val="000A0476"/>
    <w:rsid w:val="000A0662"/>
    <w:rsid w:val="000A1755"/>
    <w:rsid w:val="000A189E"/>
    <w:rsid w:val="000A1C1F"/>
    <w:rsid w:val="000A1F47"/>
    <w:rsid w:val="000A2218"/>
    <w:rsid w:val="000A38E3"/>
    <w:rsid w:val="000A6F6D"/>
    <w:rsid w:val="000A7000"/>
    <w:rsid w:val="000A755B"/>
    <w:rsid w:val="000A7745"/>
    <w:rsid w:val="000B12E1"/>
    <w:rsid w:val="000B20BA"/>
    <w:rsid w:val="000B2A72"/>
    <w:rsid w:val="000B4A6D"/>
    <w:rsid w:val="000B58F2"/>
    <w:rsid w:val="000B63F0"/>
    <w:rsid w:val="000B7B1C"/>
    <w:rsid w:val="000C0D51"/>
    <w:rsid w:val="000C0EDC"/>
    <w:rsid w:val="000C0F67"/>
    <w:rsid w:val="000C0FAD"/>
    <w:rsid w:val="000C18E9"/>
    <w:rsid w:val="000C1FE4"/>
    <w:rsid w:val="000C2FC5"/>
    <w:rsid w:val="000C315D"/>
    <w:rsid w:val="000C4BA1"/>
    <w:rsid w:val="000C55BD"/>
    <w:rsid w:val="000C5EC7"/>
    <w:rsid w:val="000C6330"/>
    <w:rsid w:val="000C67D8"/>
    <w:rsid w:val="000C6BFF"/>
    <w:rsid w:val="000C7C47"/>
    <w:rsid w:val="000D0353"/>
    <w:rsid w:val="000D0AFB"/>
    <w:rsid w:val="000D105E"/>
    <w:rsid w:val="000D193A"/>
    <w:rsid w:val="000D2662"/>
    <w:rsid w:val="000D3019"/>
    <w:rsid w:val="000D30D8"/>
    <w:rsid w:val="000D3B8F"/>
    <w:rsid w:val="000D40ED"/>
    <w:rsid w:val="000D4F87"/>
    <w:rsid w:val="000D6322"/>
    <w:rsid w:val="000D6FC9"/>
    <w:rsid w:val="000D7355"/>
    <w:rsid w:val="000E048B"/>
    <w:rsid w:val="000E37D7"/>
    <w:rsid w:val="000E5FAF"/>
    <w:rsid w:val="000E70DE"/>
    <w:rsid w:val="000F0F68"/>
    <w:rsid w:val="000F434D"/>
    <w:rsid w:val="000F4C4B"/>
    <w:rsid w:val="000F5A2A"/>
    <w:rsid w:val="000F6042"/>
    <w:rsid w:val="000F69E6"/>
    <w:rsid w:val="000F7D00"/>
    <w:rsid w:val="0010130C"/>
    <w:rsid w:val="00101C4B"/>
    <w:rsid w:val="0010284A"/>
    <w:rsid w:val="001030BC"/>
    <w:rsid w:val="00103573"/>
    <w:rsid w:val="00103C79"/>
    <w:rsid w:val="00103E60"/>
    <w:rsid w:val="00104498"/>
    <w:rsid w:val="00104529"/>
    <w:rsid w:val="00105113"/>
    <w:rsid w:val="0010535B"/>
    <w:rsid w:val="00106976"/>
    <w:rsid w:val="0010738C"/>
    <w:rsid w:val="00107DA5"/>
    <w:rsid w:val="00110365"/>
    <w:rsid w:val="00110C5A"/>
    <w:rsid w:val="00111B21"/>
    <w:rsid w:val="00112859"/>
    <w:rsid w:val="00113786"/>
    <w:rsid w:val="00115621"/>
    <w:rsid w:val="00115B59"/>
    <w:rsid w:val="00115C05"/>
    <w:rsid w:val="00116289"/>
    <w:rsid w:val="001174A2"/>
    <w:rsid w:val="00117966"/>
    <w:rsid w:val="00117B19"/>
    <w:rsid w:val="0012012F"/>
    <w:rsid w:val="0012137B"/>
    <w:rsid w:val="00121EAA"/>
    <w:rsid w:val="00122D96"/>
    <w:rsid w:val="00124078"/>
    <w:rsid w:val="00124A92"/>
    <w:rsid w:val="0012515F"/>
    <w:rsid w:val="0012552C"/>
    <w:rsid w:val="00126F01"/>
    <w:rsid w:val="00126F91"/>
    <w:rsid w:val="001307D7"/>
    <w:rsid w:val="00130911"/>
    <w:rsid w:val="00131018"/>
    <w:rsid w:val="00131395"/>
    <w:rsid w:val="00131BC2"/>
    <w:rsid w:val="00131EC3"/>
    <w:rsid w:val="001322C1"/>
    <w:rsid w:val="001333EE"/>
    <w:rsid w:val="00134015"/>
    <w:rsid w:val="00134088"/>
    <w:rsid w:val="001343FF"/>
    <w:rsid w:val="00134E4E"/>
    <w:rsid w:val="00135BE4"/>
    <w:rsid w:val="00135F7B"/>
    <w:rsid w:val="0014090B"/>
    <w:rsid w:val="00141621"/>
    <w:rsid w:val="00141FF1"/>
    <w:rsid w:val="0014262B"/>
    <w:rsid w:val="001504A8"/>
    <w:rsid w:val="00150A36"/>
    <w:rsid w:val="0015212F"/>
    <w:rsid w:val="00153729"/>
    <w:rsid w:val="00154952"/>
    <w:rsid w:val="00155894"/>
    <w:rsid w:val="00155F3E"/>
    <w:rsid w:val="00157A23"/>
    <w:rsid w:val="001602ED"/>
    <w:rsid w:val="00162383"/>
    <w:rsid w:val="00162761"/>
    <w:rsid w:val="00163D72"/>
    <w:rsid w:val="00164960"/>
    <w:rsid w:val="00166FDB"/>
    <w:rsid w:val="00167092"/>
    <w:rsid w:val="001718F9"/>
    <w:rsid w:val="001729FF"/>
    <w:rsid w:val="00172C50"/>
    <w:rsid w:val="0017300B"/>
    <w:rsid w:val="001734B8"/>
    <w:rsid w:val="00173CD1"/>
    <w:rsid w:val="00174108"/>
    <w:rsid w:val="00174B7C"/>
    <w:rsid w:val="00174DA7"/>
    <w:rsid w:val="00175497"/>
    <w:rsid w:val="00175CEE"/>
    <w:rsid w:val="0017664E"/>
    <w:rsid w:val="00176A0F"/>
    <w:rsid w:val="00176A84"/>
    <w:rsid w:val="00181369"/>
    <w:rsid w:val="001815BE"/>
    <w:rsid w:val="001838AC"/>
    <w:rsid w:val="00184097"/>
    <w:rsid w:val="00184C89"/>
    <w:rsid w:val="00186195"/>
    <w:rsid w:val="00186884"/>
    <w:rsid w:val="00187195"/>
    <w:rsid w:val="001916BD"/>
    <w:rsid w:val="001916DB"/>
    <w:rsid w:val="001924A9"/>
    <w:rsid w:val="00192DD5"/>
    <w:rsid w:val="00193819"/>
    <w:rsid w:val="00193874"/>
    <w:rsid w:val="00193C1D"/>
    <w:rsid w:val="00194002"/>
    <w:rsid w:val="0019463D"/>
    <w:rsid w:val="00197233"/>
    <w:rsid w:val="001975A8"/>
    <w:rsid w:val="00197849"/>
    <w:rsid w:val="001A0631"/>
    <w:rsid w:val="001A1A07"/>
    <w:rsid w:val="001A1C94"/>
    <w:rsid w:val="001A2B1F"/>
    <w:rsid w:val="001A3D3D"/>
    <w:rsid w:val="001A3F8E"/>
    <w:rsid w:val="001A5774"/>
    <w:rsid w:val="001A5784"/>
    <w:rsid w:val="001A6845"/>
    <w:rsid w:val="001B0D39"/>
    <w:rsid w:val="001B236F"/>
    <w:rsid w:val="001B3816"/>
    <w:rsid w:val="001B6DBE"/>
    <w:rsid w:val="001B76E6"/>
    <w:rsid w:val="001C1E84"/>
    <w:rsid w:val="001C26B6"/>
    <w:rsid w:val="001C3503"/>
    <w:rsid w:val="001C3785"/>
    <w:rsid w:val="001C41BB"/>
    <w:rsid w:val="001C4DA6"/>
    <w:rsid w:val="001C59A7"/>
    <w:rsid w:val="001C6311"/>
    <w:rsid w:val="001C6A74"/>
    <w:rsid w:val="001C79D4"/>
    <w:rsid w:val="001D016C"/>
    <w:rsid w:val="001D0268"/>
    <w:rsid w:val="001D3F98"/>
    <w:rsid w:val="001D59EB"/>
    <w:rsid w:val="001D7150"/>
    <w:rsid w:val="001D7796"/>
    <w:rsid w:val="001D7C48"/>
    <w:rsid w:val="001D7DF5"/>
    <w:rsid w:val="001E1179"/>
    <w:rsid w:val="001E2032"/>
    <w:rsid w:val="001E26DE"/>
    <w:rsid w:val="001E3213"/>
    <w:rsid w:val="001E4AF2"/>
    <w:rsid w:val="001E5253"/>
    <w:rsid w:val="001E5DB2"/>
    <w:rsid w:val="001E606D"/>
    <w:rsid w:val="001E67E1"/>
    <w:rsid w:val="001E78D3"/>
    <w:rsid w:val="001F06AF"/>
    <w:rsid w:val="001F075C"/>
    <w:rsid w:val="001F0B35"/>
    <w:rsid w:val="001F175C"/>
    <w:rsid w:val="001F1F8F"/>
    <w:rsid w:val="001F3AC4"/>
    <w:rsid w:val="001F4173"/>
    <w:rsid w:val="001F7CDC"/>
    <w:rsid w:val="00200AC7"/>
    <w:rsid w:val="00200EEB"/>
    <w:rsid w:val="00201E86"/>
    <w:rsid w:val="0020455A"/>
    <w:rsid w:val="002064BB"/>
    <w:rsid w:val="002118A2"/>
    <w:rsid w:val="002143DC"/>
    <w:rsid w:val="002143EC"/>
    <w:rsid w:val="00216596"/>
    <w:rsid w:val="002175C7"/>
    <w:rsid w:val="00224799"/>
    <w:rsid w:val="00225833"/>
    <w:rsid w:val="0022645A"/>
    <w:rsid w:val="00227A06"/>
    <w:rsid w:val="00227B8F"/>
    <w:rsid w:val="0023019F"/>
    <w:rsid w:val="00230A90"/>
    <w:rsid w:val="00230D9A"/>
    <w:rsid w:val="00231A4E"/>
    <w:rsid w:val="0023787C"/>
    <w:rsid w:val="0024058A"/>
    <w:rsid w:val="00241100"/>
    <w:rsid w:val="002418B3"/>
    <w:rsid w:val="002426E4"/>
    <w:rsid w:val="00243110"/>
    <w:rsid w:val="00243E07"/>
    <w:rsid w:val="00244AF4"/>
    <w:rsid w:val="00244EE1"/>
    <w:rsid w:val="00244EFA"/>
    <w:rsid w:val="002455BE"/>
    <w:rsid w:val="002467FB"/>
    <w:rsid w:val="00246B7C"/>
    <w:rsid w:val="002509A7"/>
    <w:rsid w:val="00251179"/>
    <w:rsid w:val="00252620"/>
    <w:rsid w:val="00253257"/>
    <w:rsid w:val="00255675"/>
    <w:rsid w:val="00255A74"/>
    <w:rsid w:val="002609FE"/>
    <w:rsid w:val="00261A5B"/>
    <w:rsid w:val="00261C22"/>
    <w:rsid w:val="002623F1"/>
    <w:rsid w:val="0026305D"/>
    <w:rsid w:val="0026348C"/>
    <w:rsid w:val="00265988"/>
    <w:rsid w:val="002660E6"/>
    <w:rsid w:val="00266A57"/>
    <w:rsid w:val="0026753A"/>
    <w:rsid w:val="0027055B"/>
    <w:rsid w:val="0027149C"/>
    <w:rsid w:val="00271C10"/>
    <w:rsid w:val="00272609"/>
    <w:rsid w:val="0027303E"/>
    <w:rsid w:val="002735BF"/>
    <w:rsid w:val="00275456"/>
    <w:rsid w:val="00275C80"/>
    <w:rsid w:val="002807F3"/>
    <w:rsid w:val="00280E34"/>
    <w:rsid w:val="00280EDA"/>
    <w:rsid w:val="0028129C"/>
    <w:rsid w:val="0028138D"/>
    <w:rsid w:val="00283364"/>
    <w:rsid w:val="00284463"/>
    <w:rsid w:val="0028499C"/>
    <w:rsid w:val="00284D59"/>
    <w:rsid w:val="0028740D"/>
    <w:rsid w:val="00287C88"/>
    <w:rsid w:val="00287EA6"/>
    <w:rsid w:val="00291429"/>
    <w:rsid w:val="00291F1A"/>
    <w:rsid w:val="002942A4"/>
    <w:rsid w:val="0029621A"/>
    <w:rsid w:val="00296A17"/>
    <w:rsid w:val="00297C79"/>
    <w:rsid w:val="00297D7A"/>
    <w:rsid w:val="002A086B"/>
    <w:rsid w:val="002A1A77"/>
    <w:rsid w:val="002A1BBC"/>
    <w:rsid w:val="002A20D2"/>
    <w:rsid w:val="002A220C"/>
    <w:rsid w:val="002A3C47"/>
    <w:rsid w:val="002A43DD"/>
    <w:rsid w:val="002A5CC2"/>
    <w:rsid w:val="002A6C0B"/>
    <w:rsid w:val="002A77EA"/>
    <w:rsid w:val="002A7C2D"/>
    <w:rsid w:val="002B0ED7"/>
    <w:rsid w:val="002B14C1"/>
    <w:rsid w:val="002B1B61"/>
    <w:rsid w:val="002B2318"/>
    <w:rsid w:val="002B3C8D"/>
    <w:rsid w:val="002B3FD0"/>
    <w:rsid w:val="002B5B3C"/>
    <w:rsid w:val="002B6523"/>
    <w:rsid w:val="002B7760"/>
    <w:rsid w:val="002B7A81"/>
    <w:rsid w:val="002B7BB7"/>
    <w:rsid w:val="002C0B5D"/>
    <w:rsid w:val="002C34C4"/>
    <w:rsid w:val="002C409C"/>
    <w:rsid w:val="002C44B0"/>
    <w:rsid w:val="002C5C22"/>
    <w:rsid w:val="002C6395"/>
    <w:rsid w:val="002C72C8"/>
    <w:rsid w:val="002C748B"/>
    <w:rsid w:val="002C74BB"/>
    <w:rsid w:val="002C7EA7"/>
    <w:rsid w:val="002D0A6A"/>
    <w:rsid w:val="002D0D25"/>
    <w:rsid w:val="002D13E8"/>
    <w:rsid w:val="002D1DD7"/>
    <w:rsid w:val="002D22E1"/>
    <w:rsid w:val="002D23E9"/>
    <w:rsid w:val="002D413C"/>
    <w:rsid w:val="002D4DAE"/>
    <w:rsid w:val="002D4DBF"/>
    <w:rsid w:val="002D4E53"/>
    <w:rsid w:val="002D4F0F"/>
    <w:rsid w:val="002D5124"/>
    <w:rsid w:val="002D53F0"/>
    <w:rsid w:val="002E05AE"/>
    <w:rsid w:val="002E06AD"/>
    <w:rsid w:val="002E093F"/>
    <w:rsid w:val="002E240F"/>
    <w:rsid w:val="002E39DD"/>
    <w:rsid w:val="002E4F1E"/>
    <w:rsid w:val="002E5A27"/>
    <w:rsid w:val="002E62A9"/>
    <w:rsid w:val="002E7697"/>
    <w:rsid w:val="002F15F0"/>
    <w:rsid w:val="002F4442"/>
    <w:rsid w:val="002F5F12"/>
    <w:rsid w:val="002F6676"/>
    <w:rsid w:val="00300BF6"/>
    <w:rsid w:val="003014C1"/>
    <w:rsid w:val="0030159E"/>
    <w:rsid w:val="00301CAE"/>
    <w:rsid w:val="00301D72"/>
    <w:rsid w:val="003027E5"/>
    <w:rsid w:val="0030344C"/>
    <w:rsid w:val="00303A78"/>
    <w:rsid w:val="003057BC"/>
    <w:rsid w:val="003078A2"/>
    <w:rsid w:val="00310D70"/>
    <w:rsid w:val="003127E5"/>
    <w:rsid w:val="00312A15"/>
    <w:rsid w:val="00313295"/>
    <w:rsid w:val="003137CB"/>
    <w:rsid w:val="00314AE2"/>
    <w:rsid w:val="00315ADC"/>
    <w:rsid w:val="00317029"/>
    <w:rsid w:val="0031772D"/>
    <w:rsid w:val="00317859"/>
    <w:rsid w:val="00317AD9"/>
    <w:rsid w:val="0032179D"/>
    <w:rsid w:val="00321F9D"/>
    <w:rsid w:val="00321FCB"/>
    <w:rsid w:val="003269DA"/>
    <w:rsid w:val="003277E1"/>
    <w:rsid w:val="00327FF4"/>
    <w:rsid w:val="003301FA"/>
    <w:rsid w:val="003317F9"/>
    <w:rsid w:val="00331FA1"/>
    <w:rsid w:val="00332451"/>
    <w:rsid w:val="00332B53"/>
    <w:rsid w:val="003349EE"/>
    <w:rsid w:val="00334C8B"/>
    <w:rsid w:val="003401F5"/>
    <w:rsid w:val="0034053A"/>
    <w:rsid w:val="00341E59"/>
    <w:rsid w:val="003464D3"/>
    <w:rsid w:val="00346870"/>
    <w:rsid w:val="00347A81"/>
    <w:rsid w:val="00350607"/>
    <w:rsid w:val="00352059"/>
    <w:rsid w:val="00352C62"/>
    <w:rsid w:val="00354D6D"/>
    <w:rsid w:val="0035627F"/>
    <w:rsid w:val="00357FA4"/>
    <w:rsid w:val="00360481"/>
    <w:rsid w:val="00360A4A"/>
    <w:rsid w:val="00360B9F"/>
    <w:rsid w:val="00361204"/>
    <w:rsid w:val="00361EB9"/>
    <w:rsid w:val="0036348B"/>
    <w:rsid w:val="003638E8"/>
    <w:rsid w:val="0036390D"/>
    <w:rsid w:val="003654E9"/>
    <w:rsid w:val="0036720F"/>
    <w:rsid w:val="003707AF"/>
    <w:rsid w:val="00370C40"/>
    <w:rsid w:val="00371D3D"/>
    <w:rsid w:val="00371E7E"/>
    <w:rsid w:val="00373F87"/>
    <w:rsid w:val="003743CA"/>
    <w:rsid w:val="00374944"/>
    <w:rsid w:val="00376405"/>
    <w:rsid w:val="00380D19"/>
    <w:rsid w:val="00380D32"/>
    <w:rsid w:val="00382D0C"/>
    <w:rsid w:val="00382EEF"/>
    <w:rsid w:val="00383199"/>
    <w:rsid w:val="0038349E"/>
    <w:rsid w:val="003837ED"/>
    <w:rsid w:val="00383E32"/>
    <w:rsid w:val="00384226"/>
    <w:rsid w:val="00384A9C"/>
    <w:rsid w:val="0038537F"/>
    <w:rsid w:val="00385527"/>
    <w:rsid w:val="003861E2"/>
    <w:rsid w:val="003872FD"/>
    <w:rsid w:val="00390792"/>
    <w:rsid w:val="003919BA"/>
    <w:rsid w:val="00392A99"/>
    <w:rsid w:val="0039328A"/>
    <w:rsid w:val="003933C2"/>
    <w:rsid w:val="00393785"/>
    <w:rsid w:val="003951F1"/>
    <w:rsid w:val="003A028A"/>
    <w:rsid w:val="003A07B3"/>
    <w:rsid w:val="003A2DFF"/>
    <w:rsid w:val="003A2F80"/>
    <w:rsid w:val="003A3C49"/>
    <w:rsid w:val="003A518E"/>
    <w:rsid w:val="003A7ADF"/>
    <w:rsid w:val="003A7FAD"/>
    <w:rsid w:val="003B0222"/>
    <w:rsid w:val="003B09A4"/>
    <w:rsid w:val="003B0EC9"/>
    <w:rsid w:val="003B416F"/>
    <w:rsid w:val="003B446E"/>
    <w:rsid w:val="003B4813"/>
    <w:rsid w:val="003B54C5"/>
    <w:rsid w:val="003B6FA6"/>
    <w:rsid w:val="003B7113"/>
    <w:rsid w:val="003B790A"/>
    <w:rsid w:val="003B7F75"/>
    <w:rsid w:val="003C05F3"/>
    <w:rsid w:val="003C0F40"/>
    <w:rsid w:val="003C11CC"/>
    <w:rsid w:val="003C1EBF"/>
    <w:rsid w:val="003C2F49"/>
    <w:rsid w:val="003C328A"/>
    <w:rsid w:val="003C3709"/>
    <w:rsid w:val="003C4AA5"/>
    <w:rsid w:val="003C665A"/>
    <w:rsid w:val="003C68C1"/>
    <w:rsid w:val="003C6D55"/>
    <w:rsid w:val="003D079E"/>
    <w:rsid w:val="003D1AB1"/>
    <w:rsid w:val="003D406E"/>
    <w:rsid w:val="003D4989"/>
    <w:rsid w:val="003D64A7"/>
    <w:rsid w:val="003D6532"/>
    <w:rsid w:val="003E04E3"/>
    <w:rsid w:val="003E0BF4"/>
    <w:rsid w:val="003E26DF"/>
    <w:rsid w:val="003E298E"/>
    <w:rsid w:val="003E37DA"/>
    <w:rsid w:val="003E3EBF"/>
    <w:rsid w:val="003E4C4A"/>
    <w:rsid w:val="003E4DBC"/>
    <w:rsid w:val="003E6049"/>
    <w:rsid w:val="003E653E"/>
    <w:rsid w:val="003E75EA"/>
    <w:rsid w:val="003F014A"/>
    <w:rsid w:val="003F03FC"/>
    <w:rsid w:val="003F07BE"/>
    <w:rsid w:val="003F0A34"/>
    <w:rsid w:val="003F0E51"/>
    <w:rsid w:val="003F21E6"/>
    <w:rsid w:val="003F2EC0"/>
    <w:rsid w:val="003F34CC"/>
    <w:rsid w:val="003F3D65"/>
    <w:rsid w:val="003F40B6"/>
    <w:rsid w:val="003F4669"/>
    <w:rsid w:val="003F4C75"/>
    <w:rsid w:val="003F4E59"/>
    <w:rsid w:val="003F5150"/>
    <w:rsid w:val="003F6F48"/>
    <w:rsid w:val="003F7695"/>
    <w:rsid w:val="003F78E4"/>
    <w:rsid w:val="004011E8"/>
    <w:rsid w:val="00401CF1"/>
    <w:rsid w:val="004026D0"/>
    <w:rsid w:val="004047B3"/>
    <w:rsid w:val="00405850"/>
    <w:rsid w:val="00405FA0"/>
    <w:rsid w:val="004102EB"/>
    <w:rsid w:val="00410E5E"/>
    <w:rsid w:val="00411C5D"/>
    <w:rsid w:val="0041314A"/>
    <w:rsid w:val="00413936"/>
    <w:rsid w:val="00413D24"/>
    <w:rsid w:val="00414201"/>
    <w:rsid w:val="00414701"/>
    <w:rsid w:val="0041491E"/>
    <w:rsid w:val="00414C97"/>
    <w:rsid w:val="004161D6"/>
    <w:rsid w:val="00416769"/>
    <w:rsid w:val="00417553"/>
    <w:rsid w:val="0042060D"/>
    <w:rsid w:val="004213D1"/>
    <w:rsid w:val="00421E58"/>
    <w:rsid w:val="00423318"/>
    <w:rsid w:val="0042396B"/>
    <w:rsid w:val="004258B3"/>
    <w:rsid w:val="00426163"/>
    <w:rsid w:val="00426347"/>
    <w:rsid w:val="00426C02"/>
    <w:rsid w:val="00426E75"/>
    <w:rsid w:val="00426FC0"/>
    <w:rsid w:val="00427D05"/>
    <w:rsid w:val="00430005"/>
    <w:rsid w:val="0043087C"/>
    <w:rsid w:val="00431231"/>
    <w:rsid w:val="00431E1B"/>
    <w:rsid w:val="004330A5"/>
    <w:rsid w:val="0043438D"/>
    <w:rsid w:val="00434CF8"/>
    <w:rsid w:val="00434EA2"/>
    <w:rsid w:val="00436343"/>
    <w:rsid w:val="004367E1"/>
    <w:rsid w:val="00436960"/>
    <w:rsid w:val="00440427"/>
    <w:rsid w:val="00440E2E"/>
    <w:rsid w:val="00441047"/>
    <w:rsid w:val="004437E2"/>
    <w:rsid w:val="00444C44"/>
    <w:rsid w:val="004460F8"/>
    <w:rsid w:val="00450B2C"/>
    <w:rsid w:val="00450D04"/>
    <w:rsid w:val="00451324"/>
    <w:rsid w:val="00451BB7"/>
    <w:rsid w:val="00451D9F"/>
    <w:rsid w:val="00453387"/>
    <w:rsid w:val="00456506"/>
    <w:rsid w:val="004574E3"/>
    <w:rsid w:val="004575C0"/>
    <w:rsid w:val="004607D9"/>
    <w:rsid w:val="0046126B"/>
    <w:rsid w:val="0046188C"/>
    <w:rsid w:val="0046196D"/>
    <w:rsid w:val="00461AD9"/>
    <w:rsid w:val="004658E2"/>
    <w:rsid w:val="004661A5"/>
    <w:rsid w:val="00466E08"/>
    <w:rsid w:val="00467D9E"/>
    <w:rsid w:val="0047027C"/>
    <w:rsid w:val="00472179"/>
    <w:rsid w:val="0047217F"/>
    <w:rsid w:val="00473E35"/>
    <w:rsid w:val="00474707"/>
    <w:rsid w:val="00474738"/>
    <w:rsid w:val="00475DF5"/>
    <w:rsid w:val="00476647"/>
    <w:rsid w:val="004809A1"/>
    <w:rsid w:val="00480D0F"/>
    <w:rsid w:val="00481C44"/>
    <w:rsid w:val="00481DF5"/>
    <w:rsid w:val="00484E08"/>
    <w:rsid w:val="004857CD"/>
    <w:rsid w:val="00490675"/>
    <w:rsid w:val="004908ED"/>
    <w:rsid w:val="004917CF"/>
    <w:rsid w:val="004921F8"/>
    <w:rsid w:val="004935DE"/>
    <w:rsid w:val="00493CD0"/>
    <w:rsid w:val="004940C8"/>
    <w:rsid w:val="00494237"/>
    <w:rsid w:val="004946BB"/>
    <w:rsid w:val="004956F8"/>
    <w:rsid w:val="00496810"/>
    <w:rsid w:val="00496A97"/>
    <w:rsid w:val="004A09CA"/>
    <w:rsid w:val="004A19CB"/>
    <w:rsid w:val="004A1E7A"/>
    <w:rsid w:val="004A2AE3"/>
    <w:rsid w:val="004A3EA4"/>
    <w:rsid w:val="004A40B1"/>
    <w:rsid w:val="004A4D48"/>
    <w:rsid w:val="004A6317"/>
    <w:rsid w:val="004A66D6"/>
    <w:rsid w:val="004B0A4F"/>
    <w:rsid w:val="004B0B44"/>
    <w:rsid w:val="004B0D8C"/>
    <w:rsid w:val="004B19A2"/>
    <w:rsid w:val="004B31E1"/>
    <w:rsid w:val="004B432D"/>
    <w:rsid w:val="004B4F52"/>
    <w:rsid w:val="004B559A"/>
    <w:rsid w:val="004B5B02"/>
    <w:rsid w:val="004B673F"/>
    <w:rsid w:val="004B6969"/>
    <w:rsid w:val="004C1BA3"/>
    <w:rsid w:val="004C3B9E"/>
    <w:rsid w:val="004C4A8F"/>
    <w:rsid w:val="004C5ED0"/>
    <w:rsid w:val="004C7B18"/>
    <w:rsid w:val="004D0665"/>
    <w:rsid w:val="004D2ADE"/>
    <w:rsid w:val="004D3873"/>
    <w:rsid w:val="004D3DCD"/>
    <w:rsid w:val="004D511F"/>
    <w:rsid w:val="004D58F5"/>
    <w:rsid w:val="004E08F8"/>
    <w:rsid w:val="004E1041"/>
    <w:rsid w:val="004E1550"/>
    <w:rsid w:val="004E1BBF"/>
    <w:rsid w:val="004E1C66"/>
    <w:rsid w:val="004E20F8"/>
    <w:rsid w:val="004E23F3"/>
    <w:rsid w:val="004E2717"/>
    <w:rsid w:val="004E2FDC"/>
    <w:rsid w:val="004E42A9"/>
    <w:rsid w:val="004E5691"/>
    <w:rsid w:val="004E633C"/>
    <w:rsid w:val="004E646C"/>
    <w:rsid w:val="004E7258"/>
    <w:rsid w:val="004E77CC"/>
    <w:rsid w:val="004E7FE9"/>
    <w:rsid w:val="004F01DA"/>
    <w:rsid w:val="004F1EAF"/>
    <w:rsid w:val="004F3079"/>
    <w:rsid w:val="004F3200"/>
    <w:rsid w:val="004F4892"/>
    <w:rsid w:val="004F4BEB"/>
    <w:rsid w:val="004F6988"/>
    <w:rsid w:val="004F761D"/>
    <w:rsid w:val="004F7725"/>
    <w:rsid w:val="00500AC6"/>
    <w:rsid w:val="00504330"/>
    <w:rsid w:val="005044F4"/>
    <w:rsid w:val="00505D2B"/>
    <w:rsid w:val="00507919"/>
    <w:rsid w:val="00511684"/>
    <w:rsid w:val="0051344E"/>
    <w:rsid w:val="00514A25"/>
    <w:rsid w:val="00514D72"/>
    <w:rsid w:val="00514FBF"/>
    <w:rsid w:val="005161EF"/>
    <w:rsid w:val="005200AD"/>
    <w:rsid w:val="005200AF"/>
    <w:rsid w:val="005200ED"/>
    <w:rsid w:val="0052295C"/>
    <w:rsid w:val="0052339C"/>
    <w:rsid w:val="0052361A"/>
    <w:rsid w:val="00523AB2"/>
    <w:rsid w:val="00523AF3"/>
    <w:rsid w:val="00525A0B"/>
    <w:rsid w:val="005261BC"/>
    <w:rsid w:val="00526C7D"/>
    <w:rsid w:val="00526F52"/>
    <w:rsid w:val="00527158"/>
    <w:rsid w:val="0052732F"/>
    <w:rsid w:val="00527E7D"/>
    <w:rsid w:val="00531294"/>
    <w:rsid w:val="005318E9"/>
    <w:rsid w:val="005322E1"/>
    <w:rsid w:val="00532A40"/>
    <w:rsid w:val="0053433F"/>
    <w:rsid w:val="005355EC"/>
    <w:rsid w:val="00537920"/>
    <w:rsid w:val="00540AE4"/>
    <w:rsid w:val="00540FD8"/>
    <w:rsid w:val="00543197"/>
    <w:rsid w:val="005441D0"/>
    <w:rsid w:val="00544C33"/>
    <w:rsid w:val="00545623"/>
    <w:rsid w:val="00546B6C"/>
    <w:rsid w:val="0054718B"/>
    <w:rsid w:val="005504B3"/>
    <w:rsid w:val="00551D6C"/>
    <w:rsid w:val="0055211F"/>
    <w:rsid w:val="00553634"/>
    <w:rsid w:val="005548F0"/>
    <w:rsid w:val="00555C10"/>
    <w:rsid w:val="00556013"/>
    <w:rsid w:val="00557742"/>
    <w:rsid w:val="005605DD"/>
    <w:rsid w:val="00560DFB"/>
    <w:rsid w:val="0056107B"/>
    <w:rsid w:val="00561A2D"/>
    <w:rsid w:val="00563494"/>
    <w:rsid w:val="005654DB"/>
    <w:rsid w:val="005656B9"/>
    <w:rsid w:val="00565AFE"/>
    <w:rsid w:val="00566388"/>
    <w:rsid w:val="00566635"/>
    <w:rsid w:val="00571156"/>
    <w:rsid w:val="00571ECD"/>
    <w:rsid w:val="0057264C"/>
    <w:rsid w:val="0057355E"/>
    <w:rsid w:val="00576177"/>
    <w:rsid w:val="00577589"/>
    <w:rsid w:val="00577853"/>
    <w:rsid w:val="005814B0"/>
    <w:rsid w:val="00583CB8"/>
    <w:rsid w:val="00584371"/>
    <w:rsid w:val="00584F9D"/>
    <w:rsid w:val="00585833"/>
    <w:rsid w:val="00585F37"/>
    <w:rsid w:val="00586BF8"/>
    <w:rsid w:val="00586DC4"/>
    <w:rsid w:val="00587CD2"/>
    <w:rsid w:val="005903A6"/>
    <w:rsid w:val="005908CF"/>
    <w:rsid w:val="00595508"/>
    <w:rsid w:val="00595685"/>
    <w:rsid w:val="00595D4B"/>
    <w:rsid w:val="00595FB4"/>
    <w:rsid w:val="005A0597"/>
    <w:rsid w:val="005A294E"/>
    <w:rsid w:val="005A330C"/>
    <w:rsid w:val="005A3EA3"/>
    <w:rsid w:val="005A445F"/>
    <w:rsid w:val="005A562A"/>
    <w:rsid w:val="005A5C1C"/>
    <w:rsid w:val="005A5F24"/>
    <w:rsid w:val="005A655E"/>
    <w:rsid w:val="005A678D"/>
    <w:rsid w:val="005B0249"/>
    <w:rsid w:val="005B0D96"/>
    <w:rsid w:val="005B0EAA"/>
    <w:rsid w:val="005B2742"/>
    <w:rsid w:val="005B754D"/>
    <w:rsid w:val="005C1CFC"/>
    <w:rsid w:val="005C1E9F"/>
    <w:rsid w:val="005C2D5C"/>
    <w:rsid w:val="005C472C"/>
    <w:rsid w:val="005C5315"/>
    <w:rsid w:val="005C64B8"/>
    <w:rsid w:val="005C7C23"/>
    <w:rsid w:val="005D22A7"/>
    <w:rsid w:val="005D2A09"/>
    <w:rsid w:val="005D3869"/>
    <w:rsid w:val="005D3DCB"/>
    <w:rsid w:val="005D3E0D"/>
    <w:rsid w:val="005D4F01"/>
    <w:rsid w:val="005D5004"/>
    <w:rsid w:val="005D5D03"/>
    <w:rsid w:val="005D64C7"/>
    <w:rsid w:val="005D6682"/>
    <w:rsid w:val="005D6933"/>
    <w:rsid w:val="005D6A49"/>
    <w:rsid w:val="005D6E38"/>
    <w:rsid w:val="005E0A9A"/>
    <w:rsid w:val="005E0DC4"/>
    <w:rsid w:val="005E3C49"/>
    <w:rsid w:val="005E563D"/>
    <w:rsid w:val="005E5D56"/>
    <w:rsid w:val="005E7136"/>
    <w:rsid w:val="005F0018"/>
    <w:rsid w:val="005F0E3B"/>
    <w:rsid w:val="005F12D7"/>
    <w:rsid w:val="005F1381"/>
    <w:rsid w:val="005F2241"/>
    <w:rsid w:val="005F38CB"/>
    <w:rsid w:val="005F49C5"/>
    <w:rsid w:val="005F4BB9"/>
    <w:rsid w:val="005F4D15"/>
    <w:rsid w:val="005F4DF5"/>
    <w:rsid w:val="005F5390"/>
    <w:rsid w:val="005F72FC"/>
    <w:rsid w:val="005F75BC"/>
    <w:rsid w:val="005F7EA5"/>
    <w:rsid w:val="006000C0"/>
    <w:rsid w:val="006002A5"/>
    <w:rsid w:val="006003EB"/>
    <w:rsid w:val="00602651"/>
    <w:rsid w:val="00606FFF"/>
    <w:rsid w:val="00607C85"/>
    <w:rsid w:val="00607CA0"/>
    <w:rsid w:val="00610346"/>
    <w:rsid w:val="00612A9E"/>
    <w:rsid w:val="00612DD6"/>
    <w:rsid w:val="0061314F"/>
    <w:rsid w:val="00614F6A"/>
    <w:rsid w:val="00615E6E"/>
    <w:rsid w:val="0061672D"/>
    <w:rsid w:val="0062005E"/>
    <w:rsid w:val="006213B6"/>
    <w:rsid w:val="006217A1"/>
    <w:rsid w:val="00621998"/>
    <w:rsid w:val="006224D0"/>
    <w:rsid w:val="0062254D"/>
    <w:rsid w:val="00622EA3"/>
    <w:rsid w:val="00624426"/>
    <w:rsid w:val="00624FC8"/>
    <w:rsid w:val="006265DA"/>
    <w:rsid w:val="00626C5A"/>
    <w:rsid w:val="00626EA5"/>
    <w:rsid w:val="00630071"/>
    <w:rsid w:val="00630407"/>
    <w:rsid w:val="006363C4"/>
    <w:rsid w:val="00636730"/>
    <w:rsid w:val="00637DF7"/>
    <w:rsid w:val="00640186"/>
    <w:rsid w:val="00640572"/>
    <w:rsid w:val="0064077E"/>
    <w:rsid w:val="006429C5"/>
    <w:rsid w:val="00644341"/>
    <w:rsid w:val="0064452D"/>
    <w:rsid w:val="00644A7C"/>
    <w:rsid w:val="00646474"/>
    <w:rsid w:val="006466D6"/>
    <w:rsid w:val="00647339"/>
    <w:rsid w:val="00647534"/>
    <w:rsid w:val="0064775C"/>
    <w:rsid w:val="006505A9"/>
    <w:rsid w:val="006524BD"/>
    <w:rsid w:val="0065266A"/>
    <w:rsid w:val="00653CA5"/>
    <w:rsid w:val="00653E18"/>
    <w:rsid w:val="00655B42"/>
    <w:rsid w:val="00656729"/>
    <w:rsid w:val="00657DB0"/>
    <w:rsid w:val="00660068"/>
    <w:rsid w:val="00660630"/>
    <w:rsid w:val="0066080B"/>
    <w:rsid w:val="00660922"/>
    <w:rsid w:val="00661266"/>
    <w:rsid w:val="00661A46"/>
    <w:rsid w:val="0066269C"/>
    <w:rsid w:val="00662DFD"/>
    <w:rsid w:val="00663121"/>
    <w:rsid w:val="0066465F"/>
    <w:rsid w:val="00664674"/>
    <w:rsid w:val="00664B66"/>
    <w:rsid w:val="00664C61"/>
    <w:rsid w:val="006654E7"/>
    <w:rsid w:val="006661D5"/>
    <w:rsid w:val="00670291"/>
    <w:rsid w:val="00672372"/>
    <w:rsid w:val="00672520"/>
    <w:rsid w:val="00672F80"/>
    <w:rsid w:val="0067366E"/>
    <w:rsid w:val="00674305"/>
    <w:rsid w:val="00674CB4"/>
    <w:rsid w:val="00675314"/>
    <w:rsid w:val="00680FB4"/>
    <w:rsid w:val="0068327D"/>
    <w:rsid w:val="00684DA6"/>
    <w:rsid w:val="00685D39"/>
    <w:rsid w:val="00686167"/>
    <w:rsid w:val="00686C93"/>
    <w:rsid w:val="0068703B"/>
    <w:rsid w:val="00687CB6"/>
    <w:rsid w:val="00691DBB"/>
    <w:rsid w:val="006923C3"/>
    <w:rsid w:val="006929A0"/>
    <w:rsid w:val="00694D12"/>
    <w:rsid w:val="006953EB"/>
    <w:rsid w:val="006967CA"/>
    <w:rsid w:val="00696DF1"/>
    <w:rsid w:val="006972E8"/>
    <w:rsid w:val="00697AB7"/>
    <w:rsid w:val="00697CC6"/>
    <w:rsid w:val="006A0094"/>
    <w:rsid w:val="006A09AE"/>
    <w:rsid w:val="006A0B35"/>
    <w:rsid w:val="006A19DF"/>
    <w:rsid w:val="006A281E"/>
    <w:rsid w:val="006A4CBE"/>
    <w:rsid w:val="006A4F0F"/>
    <w:rsid w:val="006A64B6"/>
    <w:rsid w:val="006A6BF4"/>
    <w:rsid w:val="006A7AE1"/>
    <w:rsid w:val="006B0148"/>
    <w:rsid w:val="006B0623"/>
    <w:rsid w:val="006B073A"/>
    <w:rsid w:val="006B0941"/>
    <w:rsid w:val="006B0DA0"/>
    <w:rsid w:val="006B1702"/>
    <w:rsid w:val="006B1B2E"/>
    <w:rsid w:val="006B2216"/>
    <w:rsid w:val="006B3107"/>
    <w:rsid w:val="006B3114"/>
    <w:rsid w:val="006B3877"/>
    <w:rsid w:val="006B3F73"/>
    <w:rsid w:val="006B4D4D"/>
    <w:rsid w:val="006B66E4"/>
    <w:rsid w:val="006B6BB6"/>
    <w:rsid w:val="006B6E8E"/>
    <w:rsid w:val="006B7952"/>
    <w:rsid w:val="006C13B9"/>
    <w:rsid w:val="006C149D"/>
    <w:rsid w:val="006C655C"/>
    <w:rsid w:val="006C6BDF"/>
    <w:rsid w:val="006C6D31"/>
    <w:rsid w:val="006C764F"/>
    <w:rsid w:val="006D1257"/>
    <w:rsid w:val="006D1369"/>
    <w:rsid w:val="006D2558"/>
    <w:rsid w:val="006D4499"/>
    <w:rsid w:val="006D4523"/>
    <w:rsid w:val="006D49D4"/>
    <w:rsid w:val="006D4FE2"/>
    <w:rsid w:val="006D5EC9"/>
    <w:rsid w:val="006D63C3"/>
    <w:rsid w:val="006D63CA"/>
    <w:rsid w:val="006D6784"/>
    <w:rsid w:val="006E0C2B"/>
    <w:rsid w:val="006E11A8"/>
    <w:rsid w:val="006E1367"/>
    <w:rsid w:val="006E3EB6"/>
    <w:rsid w:val="006E42EC"/>
    <w:rsid w:val="006E447D"/>
    <w:rsid w:val="006E71EE"/>
    <w:rsid w:val="006F444B"/>
    <w:rsid w:val="006F4715"/>
    <w:rsid w:val="006F4783"/>
    <w:rsid w:val="006F50D9"/>
    <w:rsid w:val="006F7217"/>
    <w:rsid w:val="006F7B20"/>
    <w:rsid w:val="006F7F76"/>
    <w:rsid w:val="0070036C"/>
    <w:rsid w:val="0070140A"/>
    <w:rsid w:val="00702E0D"/>
    <w:rsid w:val="00704BE0"/>
    <w:rsid w:val="007051F3"/>
    <w:rsid w:val="00706CDE"/>
    <w:rsid w:val="007075BC"/>
    <w:rsid w:val="0071280F"/>
    <w:rsid w:val="007137CF"/>
    <w:rsid w:val="007139B6"/>
    <w:rsid w:val="00713C6B"/>
    <w:rsid w:val="007177CB"/>
    <w:rsid w:val="00721AC4"/>
    <w:rsid w:val="0072340D"/>
    <w:rsid w:val="00723837"/>
    <w:rsid w:val="0072406B"/>
    <w:rsid w:val="00725CDE"/>
    <w:rsid w:val="00726536"/>
    <w:rsid w:val="00727154"/>
    <w:rsid w:val="0072753D"/>
    <w:rsid w:val="00730286"/>
    <w:rsid w:val="007309A5"/>
    <w:rsid w:val="0073320A"/>
    <w:rsid w:val="00733739"/>
    <w:rsid w:val="007349EF"/>
    <w:rsid w:val="00734B09"/>
    <w:rsid w:val="00736909"/>
    <w:rsid w:val="007379AE"/>
    <w:rsid w:val="0074029F"/>
    <w:rsid w:val="007412BB"/>
    <w:rsid w:val="007424F7"/>
    <w:rsid w:val="00743966"/>
    <w:rsid w:val="00744229"/>
    <w:rsid w:val="0074465D"/>
    <w:rsid w:val="0074568B"/>
    <w:rsid w:val="00745E89"/>
    <w:rsid w:val="00745F29"/>
    <w:rsid w:val="00746687"/>
    <w:rsid w:val="00746F50"/>
    <w:rsid w:val="0074701F"/>
    <w:rsid w:val="007500BF"/>
    <w:rsid w:val="007505A6"/>
    <w:rsid w:val="00751646"/>
    <w:rsid w:val="00752916"/>
    <w:rsid w:val="0075394D"/>
    <w:rsid w:val="0075419C"/>
    <w:rsid w:val="007542BF"/>
    <w:rsid w:val="007543DD"/>
    <w:rsid w:val="00754BD1"/>
    <w:rsid w:val="00755814"/>
    <w:rsid w:val="00756F99"/>
    <w:rsid w:val="007619A5"/>
    <w:rsid w:val="00762848"/>
    <w:rsid w:val="00762906"/>
    <w:rsid w:val="007634AD"/>
    <w:rsid w:val="00763BF6"/>
    <w:rsid w:val="007643B7"/>
    <w:rsid w:val="00764E42"/>
    <w:rsid w:val="007656F0"/>
    <w:rsid w:val="007662F0"/>
    <w:rsid w:val="00766D53"/>
    <w:rsid w:val="00767792"/>
    <w:rsid w:val="00770C20"/>
    <w:rsid w:val="00771118"/>
    <w:rsid w:val="00771492"/>
    <w:rsid w:val="00772174"/>
    <w:rsid w:val="00772516"/>
    <w:rsid w:val="0077328E"/>
    <w:rsid w:val="00773CF8"/>
    <w:rsid w:val="00773EBE"/>
    <w:rsid w:val="00774814"/>
    <w:rsid w:val="00774CDC"/>
    <w:rsid w:val="00775299"/>
    <w:rsid w:val="007753E1"/>
    <w:rsid w:val="0077571D"/>
    <w:rsid w:val="00775848"/>
    <w:rsid w:val="00775FFE"/>
    <w:rsid w:val="0077777A"/>
    <w:rsid w:val="00780A2A"/>
    <w:rsid w:val="00785391"/>
    <w:rsid w:val="00785E94"/>
    <w:rsid w:val="0078612C"/>
    <w:rsid w:val="0078637F"/>
    <w:rsid w:val="00786F58"/>
    <w:rsid w:val="007902E5"/>
    <w:rsid w:val="007915EE"/>
    <w:rsid w:val="00792BEC"/>
    <w:rsid w:val="00793612"/>
    <w:rsid w:val="0079503B"/>
    <w:rsid w:val="00795251"/>
    <w:rsid w:val="00795C2C"/>
    <w:rsid w:val="007A1D4E"/>
    <w:rsid w:val="007A38B5"/>
    <w:rsid w:val="007A67D0"/>
    <w:rsid w:val="007A6FA6"/>
    <w:rsid w:val="007A7BD6"/>
    <w:rsid w:val="007B09E4"/>
    <w:rsid w:val="007B3B3B"/>
    <w:rsid w:val="007B4605"/>
    <w:rsid w:val="007B4ACB"/>
    <w:rsid w:val="007B5A6E"/>
    <w:rsid w:val="007B6645"/>
    <w:rsid w:val="007B6B80"/>
    <w:rsid w:val="007B7C66"/>
    <w:rsid w:val="007B7CAC"/>
    <w:rsid w:val="007C08C1"/>
    <w:rsid w:val="007C0FA1"/>
    <w:rsid w:val="007C1CEE"/>
    <w:rsid w:val="007C5066"/>
    <w:rsid w:val="007C67F8"/>
    <w:rsid w:val="007C6BBD"/>
    <w:rsid w:val="007C6C9A"/>
    <w:rsid w:val="007C76D9"/>
    <w:rsid w:val="007D1DCD"/>
    <w:rsid w:val="007D25A5"/>
    <w:rsid w:val="007D3549"/>
    <w:rsid w:val="007D44A6"/>
    <w:rsid w:val="007D48BD"/>
    <w:rsid w:val="007D52C3"/>
    <w:rsid w:val="007D576E"/>
    <w:rsid w:val="007D5A1C"/>
    <w:rsid w:val="007E023F"/>
    <w:rsid w:val="007E0948"/>
    <w:rsid w:val="007E120D"/>
    <w:rsid w:val="007E190E"/>
    <w:rsid w:val="007E19F4"/>
    <w:rsid w:val="007E5152"/>
    <w:rsid w:val="007E5610"/>
    <w:rsid w:val="007E568A"/>
    <w:rsid w:val="007E7902"/>
    <w:rsid w:val="007F03A7"/>
    <w:rsid w:val="007F0515"/>
    <w:rsid w:val="007F1FA5"/>
    <w:rsid w:val="007F2245"/>
    <w:rsid w:val="007F2AF7"/>
    <w:rsid w:val="007F4352"/>
    <w:rsid w:val="007F5417"/>
    <w:rsid w:val="007F55FD"/>
    <w:rsid w:val="007F5B1E"/>
    <w:rsid w:val="007F651B"/>
    <w:rsid w:val="007F6A8D"/>
    <w:rsid w:val="007F6D2B"/>
    <w:rsid w:val="007F7D66"/>
    <w:rsid w:val="008008A0"/>
    <w:rsid w:val="00800AE9"/>
    <w:rsid w:val="00800D15"/>
    <w:rsid w:val="00801474"/>
    <w:rsid w:val="00803AFA"/>
    <w:rsid w:val="00804602"/>
    <w:rsid w:val="00804F60"/>
    <w:rsid w:val="00810688"/>
    <w:rsid w:val="00813EEF"/>
    <w:rsid w:val="00813FE1"/>
    <w:rsid w:val="00815567"/>
    <w:rsid w:val="008157BC"/>
    <w:rsid w:val="00816376"/>
    <w:rsid w:val="00817449"/>
    <w:rsid w:val="00820DAB"/>
    <w:rsid w:val="008211A2"/>
    <w:rsid w:val="00821252"/>
    <w:rsid w:val="00821B1D"/>
    <w:rsid w:val="00821E43"/>
    <w:rsid w:val="008224CA"/>
    <w:rsid w:val="0082329D"/>
    <w:rsid w:val="008239A1"/>
    <w:rsid w:val="008247C5"/>
    <w:rsid w:val="00825492"/>
    <w:rsid w:val="008260F3"/>
    <w:rsid w:val="00831395"/>
    <w:rsid w:val="00832DA7"/>
    <w:rsid w:val="008336BA"/>
    <w:rsid w:val="00833700"/>
    <w:rsid w:val="00833C3B"/>
    <w:rsid w:val="00834E32"/>
    <w:rsid w:val="00836A2A"/>
    <w:rsid w:val="00837922"/>
    <w:rsid w:val="0084058E"/>
    <w:rsid w:val="00842D86"/>
    <w:rsid w:val="00845446"/>
    <w:rsid w:val="008456A3"/>
    <w:rsid w:val="008457B5"/>
    <w:rsid w:val="0084658F"/>
    <w:rsid w:val="0084721F"/>
    <w:rsid w:val="0084726C"/>
    <w:rsid w:val="008475EB"/>
    <w:rsid w:val="0085079B"/>
    <w:rsid w:val="00850C0B"/>
    <w:rsid w:val="008514AE"/>
    <w:rsid w:val="008515D6"/>
    <w:rsid w:val="00851A32"/>
    <w:rsid w:val="00851E7C"/>
    <w:rsid w:val="00852EF8"/>
    <w:rsid w:val="00853B4A"/>
    <w:rsid w:val="008554FC"/>
    <w:rsid w:val="00855706"/>
    <w:rsid w:val="00855E0E"/>
    <w:rsid w:val="0085713B"/>
    <w:rsid w:val="008574CB"/>
    <w:rsid w:val="00861AB5"/>
    <w:rsid w:val="00861E91"/>
    <w:rsid w:val="008622E5"/>
    <w:rsid w:val="0086509B"/>
    <w:rsid w:val="008651F4"/>
    <w:rsid w:val="00865D4C"/>
    <w:rsid w:val="0086722B"/>
    <w:rsid w:val="0087019D"/>
    <w:rsid w:val="00870979"/>
    <w:rsid w:val="00870E95"/>
    <w:rsid w:val="0087121D"/>
    <w:rsid w:val="008731D4"/>
    <w:rsid w:val="008747A9"/>
    <w:rsid w:val="0087529A"/>
    <w:rsid w:val="008759BD"/>
    <w:rsid w:val="00875F52"/>
    <w:rsid w:val="0087619A"/>
    <w:rsid w:val="008761ED"/>
    <w:rsid w:val="0088045F"/>
    <w:rsid w:val="008805B9"/>
    <w:rsid w:val="008806D2"/>
    <w:rsid w:val="00882BA4"/>
    <w:rsid w:val="00882D65"/>
    <w:rsid w:val="00883CA8"/>
    <w:rsid w:val="00883EB9"/>
    <w:rsid w:val="00884E17"/>
    <w:rsid w:val="008861F7"/>
    <w:rsid w:val="0088717B"/>
    <w:rsid w:val="00890974"/>
    <w:rsid w:val="008927D6"/>
    <w:rsid w:val="00892AAC"/>
    <w:rsid w:val="00893701"/>
    <w:rsid w:val="00895FDA"/>
    <w:rsid w:val="008968D6"/>
    <w:rsid w:val="008969E0"/>
    <w:rsid w:val="008A1FC8"/>
    <w:rsid w:val="008A2BF4"/>
    <w:rsid w:val="008A30D9"/>
    <w:rsid w:val="008A62E3"/>
    <w:rsid w:val="008A6A4F"/>
    <w:rsid w:val="008A7002"/>
    <w:rsid w:val="008B0BF2"/>
    <w:rsid w:val="008B23FF"/>
    <w:rsid w:val="008B414E"/>
    <w:rsid w:val="008B49D3"/>
    <w:rsid w:val="008B69BA"/>
    <w:rsid w:val="008B7FC7"/>
    <w:rsid w:val="008C0632"/>
    <w:rsid w:val="008C0A79"/>
    <w:rsid w:val="008C2F2B"/>
    <w:rsid w:val="008C33AD"/>
    <w:rsid w:val="008C4F81"/>
    <w:rsid w:val="008C53E8"/>
    <w:rsid w:val="008C5422"/>
    <w:rsid w:val="008C660D"/>
    <w:rsid w:val="008D0D7C"/>
    <w:rsid w:val="008D1759"/>
    <w:rsid w:val="008D1F90"/>
    <w:rsid w:val="008D59B2"/>
    <w:rsid w:val="008D6192"/>
    <w:rsid w:val="008D7E62"/>
    <w:rsid w:val="008E0717"/>
    <w:rsid w:val="008E239D"/>
    <w:rsid w:val="008E26F1"/>
    <w:rsid w:val="008E30B3"/>
    <w:rsid w:val="008E322D"/>
    <w:rsid w:val="008E44C0"/>
    <w:rsid w:val="008E5616"/>
    <w:rsid w:val="008E65D0"/>
    <w:rsid w:val="008E6A18"/>
    <w:rsid w:val="008E7F37"/>
    <w:rsid w:val="008F1B25"/>
    <w:rsid w:val="008F504A"/>
    <w:rsid w:val="008F5F2E"/>
    <w:rsid w:val="008F66A3"/>
    <w:rsid w:val="00900432"/>
    <w:rsid w:val="00901578"/>
    <w:rsid w:val="0090212C"/>
    <w:rsid w:val="00903113"/>
    <w:rsid w:val="009037B1"/>
    <w:rsid w:val="009047BD"/>
    <w:rsid w:val="009050B8"/>
    <w:rsid w:val="009053D0"/>
    <w:rsid w:val="009061AD"/>
    <w:rsid w:val="00906CCC"/>
    <w:rsid w:val="00907B91"/>
    <w:rsid w:val="00907F03"/>
    <w:rsid w:val="00911162"/>
    <w:rsid w:val="00912295"/>
    <w:rsid w:val="00913CAA"/>
    <w:rsid w:val="00915CAD"/>
    <w:rsid w:val="009206E8"/>
    <w:rsid w:val="00920B71"/>
    <w:rsid w:val="0092139B"/>
    <w:rsid w:val="00923E0A"/>
    <w:rsid w:val="00926B43"/>
    <w:rsid w:val="00926C14"/>
    <w:rsid w:val="00927A24"/>
    <w:rsid w:val="009302DA"/>
    <w:rsid w:val="00930696"/>
    <w:rsid w:val="009314B1"/>
    <w:rsid w:val="00931CEA"/>
    <w:rsid w:val="00932BC4"/>
    <w:rsid w:val="0093384E"/>
    <w:rsid w:val="00933C71"/>
    <w:rsid w:val="00935AB4"/>
    <w:rsid w:val="00935E0B"/>
    <w:rsid w:val="009378BE"/>
    <w:rsid w:val="00937C27"/>
    <w:rsid w:val="00940E06"/>
    <w:rsid w:val="00943BD7"/>
    <w:rsid w:val="009443E1"/>
    <w:rsid w:val="00944EB8"/>
    <w:rsid w:val="00944F62"/>
    <w:rsid w:val="009453EA"/>
    <w:rsid w:val="0094572D"/>
    <w:rsid w:val="00945C12"/>
    <w:rsid w:val="009462F7"/>
    <w:rsid w:val="00946C08"/>
    <w:rsid w:val="00947401"/>
    <w:rsid w:val="0095050C"/>
    <w:rsid w:val="00950764"/>
    <w:rsid w:val="00954008"/>
    <w:rsid w:val="009546F7"/>
    <w:rsid w:val="00954785"/>
    <w:rsid w:val="0095619D"/>
    <w:rsid w:val="009561A3"/>
    <w:rsid w:val="00956B74"/>
    <w:rsid w:val="00960D6E"/>
    <w:rsid w:val="00961F84"/>
    <w:rsid w:val="00964019"/>
    <w:rsid w:val="00967072"/>
    <w:rsid w:val="009678C8"/>
    <w:rsid w:val="00967D7D"/>
    <w:rsid w:val="009711AD"/>
    <w:rsid w:val="009715D3"/>
    <w:rsid w:val="0097203E"/>
    <w:rsid w:val="00972DD0"/>
    <w:rsid w:val="0097371C"/>
    <w:rsid w:val="00973EE5"/>
    <w:rsid w:val="00974399"/>
    <w:rsid w:val="00974F4C"/>
    <w:rsid w:val="0097529A"/>
    <w:rsid w:val="00975F43"/>
    <w:rsid w:val="009763D3"/>
    <w:rsid w:val="00976D09"/>
    <w:rsid w:val="00982389"/>
    <w:rsid w:val="00982808"/>
    <w:rsid w:val="00982FFB"/>
    <w:rsid w:val="00983306"/>
    <w:rsid w:val="0098373E"/>
    <w:rsid w:val="00983E59"/>
    <w:rsid w:val="00985945"/>
    <w:rsid w:val="00990E38"/>
    <w:rsid w:val="00993419"/>
    <w:rsid w:val="00993E56"/>
    <w:rsid w:val="00994DF1"/>
    <w:rsid w:val="009969E6"/>
    <w:rsid w:val="00996D36"/>
    <w:rsid w:val="00997048"/>
    <w:rsid w:val="00997D6C"/>
    <w:rsid w:val="009A0E00"/>
    <w:rsid w:val="009A140E"/>
    <w:rsid w:val="009A1D07"/>
    <w:rsid w:val="009A22C9"/>
    <w:rsid w:val="009A290C"/>
    <w:rsid w:val="009A2AEF"/>
    <w:rsid w:val="009A3E0B"/>
    <w:rsid w:val="009A4666"/>
    <w:rsid w:val="009A4AB7"/>
    <w:rsid w:val="009A7CDB"/>
    <w:rsid w:val="009B0672"/>
    <w:rsid w:val="009B067D"/>
    <w:rsid w:val="009B1A79"/>
    <w:rsid w:val="009B1E51"/>
    <w:rsid w:val="009B3CF0"/>
    <w:rsid w:val="009B4CE1"/>
    <w:rsid w:val="009B56BB"/>
    <w:rsid w:val="009B61E8"/>
    <w:rsid w:val="009B649F"/>
    <w:rsid w:val="009B6794"/>
    <w:rsid w:val="009C01E8"/>
    <w:rsid w:val="009C045C"/>
    <w:rsid w:val="009C0DD8"/>
    <w:rsid w:val="009C3385"/>
    <w:rsid w:val="009C3714"/>
    <w:rsid w:val="009C3E7A"/>
    <w:rsid w:val="009C42AA"/>
    <w:rsid w:val="009C52B0"/>
    <w:rsid w:val="009C6F81"/>
    <w:rsid w:val="009C7AC4"/>
    <w:rsid w:val="009D00F7"/>
    <w:rsid w:val="009D07EA"/>
    <w:rsid w:val="009D2325"/>
    <w:rsid w:val="009D2333"/>
    <w:rsid w:val="009D2E5A"/>
    <w:rsid w:val="009D40E1"/>
    <w:rsid w:val="009D4190"/>
    <w:rsid w:val="009D64CA"/>
    <w:rsid w:val="009D69C3"/>
    <w:rsid w:val="009E01AB"/>
    <w:rsid w:val="009E1785"/>
    <w:rsid w:val="009E3691"/>
    <w:rsid w:val="009E3A02"/>
    <w:rsid w:val="009E3CD2"/>
    <w:rsid w:val="009E3F18"/>
    <w:rsid w:val="009E5679"/>
    <w:rsid w:val="009E7476"/>
    <w:rsid w:val="009E75E3"/>
    <w:rsid w:val="009F0604"/>
    <w:rsid w:val="009F0DB2"/>
    <w:rsid w:val="009F1824"/>
    <w:rsid w:val="009F1C39"/>
    <w:rsid w:val="009F45D3"/>
    <w:rsid w:val="009F4957"/>
    <w:rsid w:val="00A034EB"/>
    <w:rsid w:val="00A03AEE"/>
    <w:rsid w:val="00A0490F"/>
    <w:rsid w:val="00A0505F"/>
    <w:rsid w:val="00A0628B"/>
    <w:rsid w:val="00A06801"/>
    <w:rsid w:val="00A06986"/>
    <w:rsid w:val="00A06C10"/>
    <w:rsid w:val="00A1041C"/>
    <w:rsid w:val="00A11FE5"/>
    <w:rsid w:val="00A13FEF"/>
    <w:rsid w:val="00A16731"/>
    <w:rsid w:val="00A16AE1"/>
    <w:rsid w:val="00A16F5F"/>
    <w:rsid w:val="00A172F1"/>
    <w:rsid w:val="00A17904"/>
    <w:rsid w:val="00A17AE0"/>
    <w:rsid w:val="00A2243F"/>
    <w:rsid w:val="00A22974"/>
    <w:rsid w:val="00A265A5"/>
    <w:rsid w:val="00A27140"/>
    <w:rsid w:val="00A302D2"/>
    <w:rsid w:val="00A309B9"/>
    <w:rsid w:val="00A317A3"/>
    <w:rsid w:val="00A346E3"/>
    <w:rsid w:val="00A35905"/>
    <w:rsid w:val="00A36E04"/>
    <w:rsid w:val="00A3710C"/>
    <w:rsid w:val="00A371FB"/>
    <w:rsid w:val="00A37273"/>
    <w:rsid w:val="00A373D9"/>
    <w:rsid w:val="00A374BB"/>
    <w:rsid w:val="00A378FD"/>
    <w:rsid w:val="00A42B12"/>
    <w:rsid w:val="00A42F7C"/>
    <w:rsid w:val="00A43CC6"/>
    <w:rsid w:val="00A44187"/>
    <w:rsid w:val="00A443B0"/>
    <w:rsid w:val="00A44453"/>
    <w:rsid w:val="00A444FD"/>
    <w:rsid w:val="00A448E3"/>
    <w:rsid w:val="00A4499C"/>
    <w:rsid w:val="00A4675F"/>
    <w:rsid w:val="00A4757D"/>
    <w:rsid w:val="00A47A0D"/>
    <w:rsid w:val="00A47D93"/>
    <w:rsid w:val="00A50276"/>
    <w:rsid w:val="00A503F9"/>
    <w:rsid w:val="00A5062B"/>
    <w:rsid w:val="00A507AE"/>
    <w:rsid w:val="00A5112B"/>
    <w:rsid w:val="00A5114E"/>
    <w:rsid w:val="00A51194"/>
    <w:rsid w:val="00A51BAA"/>
    <w:rsid w:val="00A51DB2"/>
    <w:rsid w:val="00A5309E"/>
    <w:rsid w:val="00A54F55"/>
    <w:rsid w:val="00A552A9"/>
    <w:rsid w:val="00A555D4"/>
    <w:rsid w:val="00A55964"/>
    <w:rsid w:val="00A55D2D"/>
    <w:rsid w:val="00A56D39"/>
    <w:rsid w:val="00A579EA"/>
    <w:rsid w:val="00A60DF4"/>
    <w:rsid w:val="00A60F56"/>
    <w:rsid w:val="00A61728"/>
    <w:rsid w:val="00A622BC"/>
    <w:rsid w:val="00A62E39"/>
    <w:rsid w:val="00A63568"/>
    <w:rsid w:val="00A64AD4"/>
    <w:rsid w:val="00A653CF"/>
    <w:rsid w:val="00A6547E"/>
    <w:rsid w:val="00A65D90"/>
    <w:rsid w:val="00A672C0"/>
    <w:rsid w:val="00A67A50"/>
    <w:rsid w:val="00A70512"/>
    <w:rsid w:val="00A7095B"/>
    <w:rsid w:val="00A715E5"/>
    <w:rsid w:val="00A720BD"/>
    <w:rsid w:val="00A73453"/>
    <w:rsid w:val="00A73C93"/>
    <w:rsid w:val="00A74B39"/>
    <w:rsid w:val="00A764A8"/>
    <w:rsid w:val="00A76DD4"/>
    <w:rsid w:val="00A76E50"/>
    <w:rsid w:val="00A8052C"/>
    <w:rsid w:val="00A80C25"/>
    <w:rsid w:val="00A81DCF"/>
    <w:rsid w:val="00A82266"/>
    <w:rsid w:val="00A825E9"/>
    <w:rsid w:val="00A82608"/>
    <w:rsid w:val="00A8265C"/>
    <w:rsid w:val="00A82FC3"/>
    <w:rsid w:val="00A841CF"/>
    <w:rsid w:val="00A842D5"/>
    <w:rsid w:val="00A84454"/>
    <w:rsid w:val="00A84B7A"/>
    <w:rsid w:val="00A8549D"/>
    <w:rsid w:val="00A85B96"/>
    <w:rsid w:val="00A87B64"/>
    <w:rsid w:val="00A91872"/>
    <w:rsid w:val="00A91B67"/>
    <w:rsid w:val="00A93B86"/>
    <w:rsid w:val="00A94841"/>
    <w:rsid w:val="00A9577B"/>
    <w:rsid w:val="00A95E7A"/>
    <w:rsid w:val="00A96AB2"/>
    <w:rsid w:val="00A96FD6"/>
    <w:rsid w:val="00A97990"/>
    <w:rsid w:val="00A97BEF"/>
    <w:rsid w:val="00A97D29"/>
    <w:rsid w:val="00A97EC2"/>
    <w:rsid w:val="00AA0EC7"/>
    <w:rsid w:val="00AA2F39"/>
    <w:rsid w:val="00AA4445"/>
    <w:rsid w:val="00AA52AD"/>
    <w:rsid w:val="00AB04E8"/>
    <w:rsid w:val="00AB090B"/>
    <w:rsid w:val="00AB1F53"/>
    <w:rsid w:val="00AB2263"/>
    <w:rsid w:val="00AB27B8"/>
    <w:rsid w:val="00AB2965"/>
    <w:rsid w:val="00AB3976"/>
    <w:rsid w:val="00AB3FB0"/>
    <w:rsid w:val="00AB5A90"/>
    <w:rsid w:val="00AB60C0"/>
    <w:rsid w:val="00AB71C4"/>
    <w:rsid w:val="00AC3682"/>
    <w:rsid w:val="00AC435B"/>
    <w:rsid w:val="00AC4604"/>
    <w:rsid w:val="00AC47E0"/>
    <w:rsid w:val="00AC54F7"/>
    <w:rsid w:val="00AC5501"/>
    <w:rsid w:val="00AC5E3E"/>
    <w:rsid w:val="00AC5F88"/>
    <w:rsid w:val="00AC603B"/>
    <w:rsid w:val="00AC6954"/>
    <w:rsid w:val="00AC6AD3"/>
    <w:rsid w:val="00AC7120"/>
    <w:rsid w:val="00AC7C94"/>
    <w:rsid w:val="00AC7D16"/>
    <w:rsid w:val="00AD0065"/>
    <w:rsid w:val="00AD043B"/>
    <w:rsid w:val="00AD3030"/>
    <w:rsid w:val="00AD39B6"/>
    <w:rsid w:val="00AD3F04"/>
    <w:rsid w:val="00AD3F7A"/>
    <w:rsid w:val="00AD4581"/>
    <w:rsid w:val="00AD54D7"/>
    <w:rsid w:val="00AD5681"/>
    <w:rsid w:val="00AD6748"/>
    <w:rsid w:val="00AD6938"/>
    <w:rsid w:val="00AD7170"/>
    <w:rsid w:val="00AE02AA"/>
    <w:rsid w:val="00AE032A"/>
    <w:rsid w:val="00AE1288"/>
    <w:rsid w:val="00AE1E15"/>
    <w:rsid w:val="00AE251F"/>
    <w:rsid w:val="00AE30CB"/>
    <w:rsid w:val="00AE355D"/>
    <w:rsid w:val="00AE3993"/>
    <w:rsid w:val="00AE3B6C"/>
    <w:rsid w:val="00AE52DF"/>
    <w:rsid w:val="00AE620F"/>
    <w:rsid w:val="00AF0866"/>
    <w:rsid w:val="00AF0AB3"/>
    <w:rsid w:val="00AF1652"/>
    <w:rsid w:val="00AF194A"/>
    <w:rsid w:val="00AF1FA0"/>
    <w:rsid w:val="00AF2F0B"/>
    <w:rsid w:val="00AF541C"/>
    <w:rsid w:val="00AF54E0"/>
    <w:rsid w:val="00AF5740"/>
    <w:rsid w:val="00AF5F34"/>
    <w:rsid w:val="00AF6EED"/>
    <w:rsid w:val="00AF7C9F"/>
    <w:rsid w:val="00B00597"/>
    <w:rsid w:val="00B00EEE"/>
    <w:rsid w:val="00B01216"/>
    <w:rsid w:val="00B014CE"/>
    <w:rsid w:val="00B01599"/>
    <w:rsid w:val="00B01DAD"/>
    <w:rsid w:val="00B02024"/>
    <w:rsid w:val="00B0231F"/>
    <w:rsid w:val="00B03581"/>
    <w:rsid w:val="00B0369A"/>
    <w:rsid w:val="00B04336"/>
    <w:rsid w:val="00B0511D"/>
    <w:rsid w:val="00B064E1"/>
    <w:rsid w:val="00B06700"/>
    <w:rsid w:val="00B07ECF"/>
    <w:rsid w:val="00B118BE"/>
    <w:rsid w:val="00B119B0"/>
    <w:rsid w:val="00B14D7B"/>
    <w:rsid w:val="00B14E03"/>
    <w:rsid w:val="00B15847"/>
    <w:rsid w:val="00B16B94"/>
    <w:rsid w:val="00B17A09"/>
    <w:rsid w:val="00B17FDB"/>
    <w:rsid w:val="00B20A20"/>
    <w:rsid w:val="00B21469"/>
    <w:rsid w:val="00B216C2"/>
    <w:rsid w:val="00B21B35"/>
    <w:rsid w:val="00B22873"/>
    <w:rsid w:val="00B22E93"/>
    <w:rsid w:val="00B24808"/>
    <w:rsid w:val="00B25836"/>
    <w:rsid w:val="00B275F1"/>
    <w:rsid w:val="00B2774D"/>
    <w:rsid w:val="00B27C83"/>
    <w:rsid w:val="00B32ED9"/>
    <w:rsid w:val="00B35B23"/>
    <w:rsid w:val="00B407CE"/>
    <w:rsid w:val="00B40BDA"/>
    <w:rsid w:val="00B40CF9"/>
    <w:rsid w:val="00B4294C"/>
    <w:rsid w:val="00B42955"/>
    <w:rsid w:val="00B42F8F"/>
    <w:rsid w:val="00B44400"/>
    <w:rsid w:val="00B452AC"/>
    <w:rsid w:val="00B460AA"/>
    <w:rsid w:val="00B46B3B"/>
    <w:rsid w:val="00B47ECB"/>
    <w:rsid w:val="00B50200"/>
    <w:rsid w:val="00B5156B"/>
    <w:rsid w:val="00B5168B"/>
    <w:rsid w:val="00B51EC1"/>
    <w:rsid w:val="00B54DEE"/>
    <w:rsid w:val="00B54E9F"/>
    <w:rsid w:val="00B556BF"/>
    <w:rsid w:val="00B556D9"/>
    <w:rsid w:val="00B558DA"/>
    <w:rsid w:val="00B55FB2"/>
    <w:rsid w:val="00B57269"/>
    <w:rsid w:val="00B60EBE"/>
    <w:rsid w:val="00B60F81"/>
    <w:rsid w:val="00B610BE"/>
    <w:rsid w:val="00B6263B"/>
    <w:rsid w:val="00B63008"/>
    <w:rsid w:val="00B632AF"/>
    <w:rsid w:val="00B63CC2"/>
    <w:rsid w:val="00B662E4"/>
    <w:rsid w:val="00B66F1D"/>
    <w:rsid w:val="00B66F41"/>
    <w:rsid w:val="00B67EB8"/>
    <w:rsid w:val="00B70728"/>
    <w:rsid w:val="00B7185C"/>
    <w:rsid w:val="00B72509"/>
    <w:rsid w:val="00B72C49"/>
    <w:rsid w:val="00B74389"/>
    <w:rsid w:val="00B74AB6"/>
    <w:rsid w:val="00B75724"/>
    <w:rsid w:val="00B77667"/>
    <w:rsid w:val="00B77F83"/>
    <w:rsid w:val="00B805BB"/>
    <w:rsid w:val="00B83802"/>
    <w:rsid w:val="00B84C0E"/>
    <w:rsid w:val="00B84C3C"/>
    <w:rsid w:val="00B85235"/>
    <w:rsid w:val="00B8572A"/>
    <w:rsid w:val="00B85FD6"/>
    <w:rsid w:val="00B87D99"/>
    <w:rsid w:val="00B90739"/>
    <w:rsid w:val="00B9186A"/>
    <w:rsid w:val="00B92700"/>
    <w:rsid w:val="00B95589"/>
    <w:rsid w:val="00B9564B"/>
    <w:rsid w:val="00B95A4D"/>
    <w:rsid w:val="00B96D3C"/>
    <w:rsid w:val="00B97E50"/>
    <w:rsid w:val="00BA04C2"/>
    <w:rsid w:val="00BA220D"/>
    <w:rsid w:val="00BA3C81"/>
    <w:rsid w:val="00BA450D"/>
    <w:rsid w:val="00BA6F02"/>
    <w:rsid w:val="00BA76B3"/>
    <w:rsid w:val="00BB0D3E"/>
    <w:rsid w:val="00BB288F"/>
    <w:rsid w:val="00BB4601"/>
    <w:rsid w:val="00BB4897"/>
    <w:rsid w:val="00BB4A29"/>
    <w:rsid w:val="00BB6919"/>
    <w:rsid w:val="00BC062F"/>
    <w:rsid w:val="00BC1C72"/>
    <w:rsid w:val="00BC1ECA"/>
    <w:rsid w:val="00BC3E11"/>
    <w:rsid w:val="00BC4C49"/>
    <w:rsid w:val="00BC5DB2"/>
    <w:rsid w:val="00BC6298"/>
    <w:rsid w:val="00BC770F"/>
    <w:rsid w:val="00BD0A33"/>
    <w:rsid w:val="00BD6AC8"/>
    <w:rsid w:val="00BD776F"/>
    <w:rsid w:val="00BD7CD9"/>
    <w:rsid w:val="00BE166A"/>
    <w:rsid w:val="00BE18FC"/>
    <w:rsid w:val="00BE2083"/>
    <w:rsid w:val="00BE2A01"/>
    <w:rsid w:val="00BE2B8F"/>
    <w:rsid w:val="00BE3A0E"/>
    <w:rsid w:val="00BE4807"/>
    <w:rsid w:val="00BE5E5D"/>
    <w:rsid w:val="00BE7BEF"/>
    <w:rsid w:val="00BF061C"/>
    <w:rsid w:val="00BF1153"/>
    <w:rsid w:val="00BF122C"/>
    <w:rsid w:val="00BF156B"/>
    <w:rsid w:val="00BF27A1"/>
    <w:rsid w:val="00BF2B0E"/>
    <w:rsid w:val="00BF5D54"/>
    <w:rsid w:val="00BF61AB"/>
    <w:rsid w:val="00BF639D"/>
    <w:rsid w:val="00BF63D0"/>
    <w:rsid w:val="00BF68A2"/>
    <w:rsid w:val="00C005FE"/>
    <w:rsid w:val="00C01BD4"/>
    <w:rsid w:val="00C01E12"/>
    <w:rsid w:val="00C02404"/>
    <w:rsid w:val="00C03F75"/>
    <w:rsid w:val="00C04527"/>
    <w:rsid w:val="00C045B5"/>
    <w:rsid w:val="00C04E65"/>
    <w:rsid w:val="00C05665"/>
    <w:rsid w:val="00C0575D"/>
    <w:rsid w:val="00C0650D"/>
    <w:rsid w:val="00C074BB"/>
    <w:rsid w:val="00C07FE4"/>
    <w:rsid w:val="00C10ED6"/>
    <w:rsid w:val="00C131F5"/>
    <w:rsid w:val="00C14044"/>
    <w:rsid w:val="00C1446E"/>
    <w:rsid w:val="00C14711"/>
    <w:rsid w:val="00C14BE5"/>
    <w:rsid w:val="00C1585D"/>
    <w:rsid w:val="00C1592F"/>
    <w:rsid w:val="00C16935"/>
    <w:rsid w:val="00C17423"/>
    <w:rsid w:val="00C17861"/>
    <w:rsid w:val="00C217E2"/>
    <w:rsid w:val="00C222A8"/>
    <w:rsid w:val="00C22A20"/>
    <w:rsid w:val="00C23635"/>
    <w:rsid w:val="00C23FD6"/>
    <w:rsid w:val="00C24553"/>
    <w:rsid w:val="00C248EB"/>
    <w:rsid w:val="00C25040"/>
    <w:rsid w:val="00C259E3"/>
    <w:rsid w:val="00C302A1"/>
    <w:rsid w:val="00C302B3"/>
    <w:rsid w:val="00C30747"/>
    <w:rsid w:val="00C30FD0"/>
    <w:rsid w:val="00C315C5"/>
    <w:rsid w:val="00C315C9"/>
    <w:rsid w:val="00C33B69"/>
    <w:rsid w:val="00C3449A"/>
    <w:rsid w:val="00C34B69"/>
    <w:rsid w:val="00C35092"/>
    <w:rsid w:val="00C355D9"/>
    <w:rsid w:val="00C3709F"/>
    <w:rsid w:val="00C3713A"/>
    <w:rsid w:val="00C37504"/>
    <w:rsid w:val="00C378DF"/>
    <w:rsid w:val="00C379B6"/>
    <w:rsid w:val="00C436B5"/>
    <w:rsid w:val="00C43F63"/>
    <w:rsid w:val="00C444B7"/>
    <w:rsid w:val="00C45E1A"/>
    <w:rsid w:val="00C4612C"/>
    <w:rsid w:val="00C4741E"/>
    <w:rsid w:val="00C47921"/>
    <w:rsid w:val="00C51616"/>
    <w:rsid w:val="00C517E5"/>
    <w:rsid w:val="00C52479"/>
    <w:rsid w:val="00C5293B"/>
    <w:rsid w:val="00C52CFE"/>
    <w:rsid w:val="00C53D18"/>
    <w:rsid w:val="00C54B41"/>
    <w:rsid w:val="00C55DCE"/>
    <w:rsid w:val="00C569A9"/>
    <w:rsid w:val="00C5725B"/>
    <w:rsid w:val="00C6324E"/>
    <w:rsid w:val="00C64E2B"/>
    <w:rsid w:val="00C65E8C"/>
    <w:rsid w:val="00C65FA7"/>
    <w:rsid w:val="00C66220"/>
    <w:rsid w:val="00C66661"/>
    <w:rsid w:val="00C66F49"/>
    <w:rsid w:val="00C673AC"/>
    <w:rsid w:val="00C67442"/>
    <w:rsid w:val="00C67AAD"/>
    <w:rsid w:val="00C702DB"/>
    <w:rsid w:val="00C7095E"/>
    <w:rsid w:val="00C728A8"/>
    <w:rsid w:val="00C75DAE"/>
    <w:rsid w:val="00C76929"/>
    <w:rsid w:val="00C801B5"/>
    <w:rsid w:val="00C803AC"/>
    <w:rsid w:val="00C8300A"/>
    <w:rsid w:val="00C8403C"/>
    <w:rsid w:val="00C8406B"/>
    <w:rsid w:val="00C84A3F"/>
    <w:rsid w:val="00C850A3"/>
    <w:rsid w:val="00C9011F"/>
    <w:rsid w:val="00C90B34"/>
    <w:rsid w:val="00C91C8A"/>
    <w:rsid w:val="00C91E1E"/>
    <w:rsid w:val="00C9258C"/>
    <w:rsid w:val="00C92E16"/>
    <w:rsid w:val="00C94221"/>
    <w:rsid w:val="00C943A4"/>
    <w:rsid w:val="00C95D4C"/>
    <w:rsid w:val="00C95D5A"/>
    <w:rsid w:val="00C95F2F"/>
    <w:rsid w:val="00C9615C"/>
    <w:rsid w:val="00C96BC2"/>
    <w:rsid w:val="00C9741E"/>
    <w:rsid w:val="00C97F46"/>
    <w:rsid w:val="00C97FC6"/>
    <w:rsid w:val="00CA0B8E"/>
    <w:rsid w:val="00CA30F7"/>
    <w:rsid w:val="00CA33F5"/>
    <w:rsid w:val="00CA37C7"/>
    <w:rsid w:val="00CA41C8"/>
    <w:rsid w:val="00CA4F32"/>
    <w:rsid w:val="00CA592F"/>
    <w:rsid w:val="00CA6C71"/>
    <w:rsid w:val="00CA748C"/>
    <w:rsid w:val="00CA7EB4"/>
    <w:rsid w:val="00CB057A"/>
    <w:rsid w:val="00CB1062"/>
    <w:rsid w:val="00CB60F4"/>
    <w:rsid w:val="00CB6C19"/>
    <w:rsid w:val="00CB716E"/>
    <w:rsid w:val="00CB76B4"/>
    <w:rsid w:val="00CB7A8C"/>
    <w:rsid w:val="00CB7D95"/>
    <w:rsid w:val="00CC0E08"/>
    <w:rsid w:val="00CC1298"/>
    <w:rsid w:val="00CC18D3"/>
    <w:rsid w:val="00CC21EE"/>
    <w:rsid w:val="00CC25A9"/>
    <w:rsid w:val="00CC2D5E"/>
    <w:rsid w:val="00CC36D0"/>
    <w:rsid w:val="00CC4140"/>
    <w:rsid w:val="00CC4AF9"/>
    <w:rsid w:val="00CC4C36"/>
    <w:rsid w:val="00CC57BC"/>
    <w:rsid w:val="00CC730B"/>
    <w:rsid w:val="00CC7BB3"/>
    <w:rsid w:val="00CD16D2"/>
    <w:rsid w:val="00CD1875"/>
    <w:rsid w:val="00CD1AF1"/>
    <w:rsid w:val="00CD2C3B"/>
    <w:rsid w:val="00CD6BCC"/>
    <w:rsid w:val="00CE28EF"/>
    <w:rsid w:val="00CE3A15"/>
    <w:rsid w:val="00CE499A"/>
    <w:rsid w:val="00CE4F97"/>
    <w:rsid w:val="00CE5DC0"/>
    <w:rsid w:val="00CE639F"/>
    <w:rsid w:val="00CF054B"/>
    <w:rsid w:val="00CF1CB1"/>
    <w:rsid w:val="00CF2D5B"/>
    <w:rsid w:val="00CF446E"/>
    <w:rsid w:val="00CF7958"/>
    <w:rsid w:val="00D00C4E"/>
    <w:rsid w:val="00D01EE4"/>
    <w:rsid w:val="00D02767"/>
    <w:rsid w:val="00D02EEA"/>
    <w:rsid w:val="00D05A6B"/>
    <w:rsid w:val="00D06324"/>
    <w:rsid w:val="00D07174"/>
    <w:rsid w:val="00D07980"/>
    <w:rsid w:val="00D10659"/>
    <w:rsid w:val="00D10E80"/>
    <w:rsid w:val="00D11BF8"/>
    <w:rsid w:val="00D15553"/>
    <w:rsid w:val="00D15A78"/>
    <w:rsid w:val="00D16BF9"/>
    <w:rsid w:val="00D17AE5"/>
    <w:rsid w:val="00D17CE2"/>
    <w:rsid w:val="00D20D44"/>
    <w:rsid w:val="00D21403"/>
    <w:rsid w:val="00D21952"/>
    <w:rsid w:val="00D23BF9"/>
    <w:rsid w:val="00D24582"/>
    <w:rsid w:val="00D24AFC"/>
    <w:rsid w:val="00D24C8B"/>
    <w:rsid w:val="00D24DFD"/>
    <w:rsid w:val="00D25014"/>
    <w:rsid w:val="00D253F8"/>
    <w:rsid w:val="00D25C82"/>
    <w:rsid w:val="00D2633D"/>
    <w:rsid w:val="00D263EE"/>
    <w:rsid w:val="00D2745A"/>
    <w:rsid w:val="00D30A9B"/>
    <w:rsid w:val="00D316FF"/>
    <w:rsid w:val="00D32198"/>
    <w:rsid w:val="00D32C8A"/>
    <w:rsid w:val="00D334A2"/>
    <w:rsid w:val="00D34736"/>
    <w:rsid w:val="00D35182"/>
    <w:rsid w:val="00D35349"/>
    <w:rsid w:val="00D35654"/>
    <w:rsid w:val="00D35FE4"/>
    <w:rsid w:val="00D36038"/>
    <w:rsid w:val="00D362D1"/>
    <w:rsid w:val="00D369BD"/>
    <w:rsid w:val="00D36A96"/>
    <w:rsid w:val="00D37375"/>
    <w:rsid w:val="00D37937"/>
    <w:rsid w:val="00D411B8"/>
    <w:rsid w:val="00D42A3C"/>
    <w:rsid w:val="00D4341C"/>
    <w:rsid w:val="00D44ECB"/>
    <w:rsid w:val="00D45388"/>
    <w:rsid w:val="00D464B2"/>
    <w:rsid w:val="00D46911"/>
    <w:rsid w:val="00D47166"/>
    <w:rsid w:val="00D4751D"/>
    <w:rsid w:val="00D47B0A"/>
    <w:rsid w:val="00D502A6"/>
    <w:rsid w:val="00D50760"/>
    <w:rsid w:val="00D514BA"/>
    <w:rsid w:val="00D5242B"/>
    <w:rsid w:val="00D52981"/>
    <w:rsid w:val="00D53E6A"/>
    <w:rsid w:val="00D5474B"/>
    <w:rsid w:val="00D54B67"/>
    <w:rsid w:val="00D552FE"/>
    <w:rsid w:val="00D5531D"/>
    <w:rsid w:val="00D5585F"/>
    <w:rsid w:val="00D55DC2"/>
    <w:rsid w:val="00D55E00"/>
    <w:rsid w:val="00D57805"/>
    <w:rsid w:val="00D6061B"/>
    <w:rsid w:val="00D60C0C"/>
    <w:rsid w:val="00D6260C"/>
    <w:rsid w:val="00D63E5E"/>
    <w:rsid w:val="00D6437E"/>
    <w:rsid w:val="00D65994"/>
    <w:rsid w:val="00D65B61"/>
    <w:rsid w:val="00D65FC6"/>
    <w:rsid w:val="00D66AAD"/>
    <w:rsid w:val="00D676D9"/>
    <w:rsid w:val="00D67AB5"/>
    <w:rsid w:val="00D67C26"/>
    <w:rsid w:val="00D701EB"/>
    <w:rsid w:val="00D71D24"/>
    <w:rsid w:val="00D73D43"/>
    <w:rsid w:val="00D747DA"/>
    <w:rsid w:val="00D74F68"/>
    <w:rsid w:val="00D75E94"/>
    <w:rsid w:val="00D80D9C"/>
    <w:rsid w:val="00D833B9"/>
    <w:rsid w:val="00D83BDE"/>
    <w:rsid w:val="00D856E1"/>
    <w:rsid w:val="00D862DF"/>
    <w:rsid w:val="00D872AC"/>
    <w:rsid w:val="00D87D89"/>
    <w:rsid w:val="00D93038"/>
    <w:rsid w:val="00D941BC"/>
    <w:rsid w:val="00D94A8D"/>
    <w:rsid w:val="00D94CEA"/>
    <w:rsid w:val="00D9528B"/>
    <w:rsid w:val="00D95DBF"/>
    <w:rsid w:val="00DA17C4"/>
    <w:rsid w:val="00DA3663"/>
    <w:rsid w:val="00DA3EE8"/>
    <w:rsid w:val="00DA403A"/>
    <w:rsid w:val="00DA53F8"/>
    <w:rsid w:val="00DA66C5"/>
    <w:rsid w:val="00DA6F4A"/>
    <w:rsid w:val="00DA724B"/>
    <w:rsid w:val="00DA74F0"/>
    <w:rsid w:val="00DB08E2"/>
    <w:rsid w:val="00DB27C6"/>
    <w:rsid w:val="00DB2FE6"/>
    <w:rsid w:val="00DB33EE"/>
    <w:rsid w:val="00DB3FE1"/>
    <w:rsid w:val="00DB48DF"/>
    <w:rsid w:val="00DB4AB9"/>
    <w:rsid w:val="00DB73F8"/>
    <w:rsid w:val="00DB7855"/>
    <w:rsid w:val="00DB7AE7"/>
    <w:rsid w:val="00DC1250"/>
    <w:rsid w:val="00DC2965"/>
    <w:rsid w:val="00DC2FFD"/>
    <w:rsid w:val="00DC3C11"/>
    <w:rsid w:val="00DC40E0"/>
    <w:rsid w:val="00DD0B84"/>
    <w:rsid w:val="00DD112B"/>
    <w:rsid w:val="00DD26AC"/>
    <w:rsid w:val="00DD2935"/>
    <w:rsid w:val="00DD40DC"/>
    <w:rsid w:val="00DD4244"/>
    <w:rsid w:val="00DD4A64"/>
    <w:rsid w:val="00DD5FE7"/>
    <w:rsid w:val="00DD7B79"/>
    <w:rsid w:val="00DD7CDC"/>
    <w:rsid w:val="00DD7EF3"/>
    <w:rsid w:val="00DE0372"/>
    <w:rsid w:val="00DE0632"/>
    <w:rsid w:val="00DE1117"/>
    <w:rsid w:val="00DE1479"/>
    <w:rsid w:val="00DE15FC"/>
    <w:rsid w:val="00DE1D92"/>
    <w:rsid w:val="00DE2A1A"/>
    <w:rsid w:val="00DE31E1"/>
    <w:rsid w:val="00DE3379"/>
    <w:rsid w:val="00DE4125"/>
    <w:rsid w:val="00DE4463"/>
    <w:rsid w:val="00DE4500"/>
    <w:rsid w:val="00DE5BC7"/>
    <w:rsid w:val="00DE6721"/>
    <w:rsid w:val="00DF0F28"/>
    <w:rsid w:val="00DF2EF2"/>
    <w:rsid w:val="00DF32D5"/>
    <w:rsid w:val="00DF3375"/>
    <w:rsid w:val="00DF3667"/>
    <w:rsid w:val="00DF378A"/>
    <w:rsid w:val="00DF3868"/>
    <w:rsid w:val="00DF3927"/>
    <w:rsid w:val="00DF3CF3"/>
    <w:rsid w:val="00DF4559"/>
    <w:rsid w:val="00DF466B"/>
    <w:rsid w:val="00DF4B5E"/>
    <w:rsid w:val="00DF4FC4"/>
    <w:rsid w:val="00DF5853"/>
    <w:rsid w:val="00DF79D1"/>
    <w:rsid w:val="00E0072B"/>
    <w:rsid w:val="00E00AEA"/>
    <w:rsid w:val="00E02CB7"/>
    <w:rsid w:val="00E04C63"/>
    <w:rsid w:val="00E05207"/>
    <w:rsid w:val="00E06570"/>
    <w:rsid w:val="00E0663B"/>
    <w:rsid w:val="00E0778D"/>
    <w:rsid w:val="00E108CD"/>
    <w:rsid w:val="00E117DB"/>
    <w:rsid w:val="00E1511F"/>
    <w:rsid w:val="00E15AC1"/>
    <w:rsid w:val="00E15DFA"/>
    <w:rsid w:val="00E2151A"/>
    <w:rsid w:val="00E23346"/>
    <w:rsid w:val="00E25D13"/>
    <w:rsid w:val="00E309BC"/>
    <w:rsid w:val="00E31BD3"/>
    <w:rsid w:val="00E32DBD"/>
    <w:rsid w:val="00E34602"/>
    <w:rsid w:val="00E36209"/>
    <w:rsid w:val="00E363E9"/>
    <w:rsid w:val="00E36B58"/>
    <w:rsid w:val="00E4017C"/>
    <w:rsid w:val="00E40596"/>
    <w:rsid w:val="00E405D6"/>
    <w:rsid w:val="00E41AED"/>
    <w:rsid w:val="00E41AF0"/>
    <w:rsid w:val="00E41AF5"/>
    <w:rsid w:val="00E42952"/>
    <w:rsid w:val="00E42EE2"/>
    <w:rsid w:val="00E4378A"/>
    <w:rsid w:val="00E447B7"/>
    <w:rsid w:val="00E45A14"/>
    <w:rsid w:val="00E462B3"/>
    <w:rsid w:val="00E46828"/>
    <w:rsid w:val="00E470DD"/>
    <w:rsid w:val="00E5025C"/>
    <w:rsid w:val="00E510F9"/>
    <w:rsid w:val="00E526AC"/>
    <w:rsid w:val="00E52AC3"/>
    <w:rsid w:val="00E54DBD"/>
    <w:rsid w:val="00E54F19"/>
    <w:rsid w:val="00E55505"/>
    <w:rsid w:val="00E56EFF"/>
    <w:rsid w:val="00E5706A"/>
    <w:rsid w:val="00E6017F"/>
    <w:rsid w:val="00E613B6"/>
    <w:rsid w:val="00E62EC1"/>
    <w:rsid w:val="00E6304D"/>
    <w:rsid w:val="00E63A83"/>
    <w:rsid w:val="00E641B2"/>
    <w:rsid w:val="00E64800"/>
    <w:rsid w:val="00E65132"/>
    <w:rsid w:val="00E65598"/>
    <w:rsid w:val="00E70826"/>
    <w:rsid w:val="00E71A92"/>
    <w:rsid w:val="00E71D1E"/>
    <w:rsid w:val="00E72A69"/>
    <w:rsid w:val="00E73DD7"/>
    <w:rsid w:val="00E7505A"/>
    <w:rsid w:val="00E751D7"/>
    <w:rsid w:val="00E75AC1"/>
    <w:rsid w:val="00E75BD4"/>
    <w:rsid w:val="00E75EF0"/>
    <w:rsid w:val="00E761E5"/>
    <w:rsid w:val="00E76227"/>
    <w:rsid w:val="00E76D97"/>
    <w:rsid w:val="00E76DB3"/>
    <w:rsid w:val="00E83129"/>
    <w:rsid w:val="00E8351B"/>
    <w:rsid w:val="00E835DE"/>
    <w:rsid w:val="00E84355"/>
    <w:rsid w:val="00E85AEA"/>
    <w:rsid w:val="00E86E21"/>
    <w:rsid w:val="00E875FC"/>
    <w:rsid w:val="00E91093"/>
    <w:rsid w:val="00E91185"/>
    <w:rsid w:val="00E92B5D"/>
    <w:rsid w:val="00E947C4"/>
    <w:rsid w:val="00E95670"/>
    <w:rsid w:val="00E959BF"/>
    <w:rsid w:val="00E961AE"/>
    <w:rsid w:val="00E96738"/>
    <w:rsid w:val="00E97743"/>
    <w:rsid w:val="00E97C9C"/>
    <w:rsid w:val="00EA0F52"/>
    <w:rsid w:val="00EA1DA4"/>
    <w:rsid w:val="00EA2490"/>
    <w:rsid w:val="00EA3225"/>
    <w:rsid w:val="00EA6ED8"/>
    <w:rsid w:val="00EA7596"/>
    <w:rsid w:val="00EB0E61"/>
    <w:rsid w:val="00EB148A"/>
    <w:rsid w:val="00EB1CB5"/>
    <w:rsid w:val="00EB24F7"/>
    <w:rsid w:val="00EB27F8"/>
    <w:rsid w:val="00EB28F7"/>
    <w:rsid w:val="00EB35A9"/>
    <w:rsid w:val="00EB497F"/>
    <w:rsid w:val="00EC11AA"/>
    <w:rsid w:val="00EC184C"/>
    <w:rsid w:val="00EC2077"/>
    <w:rsid w:val="00EC2667"/>
    <w:rsid w:val="00EC2ACB"/>
    <w:rsid w:val="00EC31DB"/>
    <w:rsid w:val="00EC37F3"/>
    <w:rsid w:val="00EC4197"/>
    <w:rsid w:val="00EC5C45"/>
    <w:rsid w:val="00EC71A7"/>
    <w:rsid w:val="00EC7EBB"/>
    <w:rsid w:val="00ED1BD0"/>
    <w:rsid w:val="00ED2093"/>
    <w:rsid w:val="00ED243B"/>
    <w:rsid w:val="00ED2DFA"/>
    <w:rsid w:val="00ED3AB9"/>
    <w:rsid w:val="00ED3B76"/>
    <w:rsid w:val="00ED546B"/>
    <w:rsid w:val="00ED71DF"/>
    <w:rsid w:val="00EE0EFB"/>
    <w:rsid w:val="00EE2807"/>
    <w:rsid w:val="00EE2E80"/>
    <w:rsid w:val="00EE3CE5"/>
    <w:rsid w:val="00EE49F8"/>
    <w:rsid w:val="00EE54E3"/>
    <w:rsid w:val="00EE5A6F"/>
    <w:rsid w:val="00EE6C95"/>
    <w:rsid w:val="00EE70A0"/>
    <w:rsid w:val="00EE7125"/>
    <w:rsid w:val="00EF088F"/>
    <w:rsid w:val="00EF1B6B"/>
    <w:rsid w:val="00EF1BC5"/>
    <w:rsid w:val="00EF53A8"/>
    <w:rsid w:val="00EF5E10"/>
    <w:rsid w:val="00EF5E41"/>
    <w:rsid w:val="00F00DEC"/>
    <w:rsid w:val="00F01A82"/>
    <w:rsid w:val="00F02667"/>
    <w:rsid w:val="00F02726"/>
    <w:rsid w:val="00F02E30"/>
    <w:rsid w:val="00F02FAF"/>
    <w:rsid w:val="00F03485"/>
    <w:rsid w:val="00F03BED"/>
    <w:rsid w:val="00F0432D"/>
    <w:rsid w:val="00F04553"/>
    <w:rsid w:val="00F06ABF"/>
    <w:rsid w:val="00F0756F"/>
    <w:rsid w:val="00F13541"/>
    <w:rsid w:val="00F13A4E"/>
    <w:rsid w:val="00F13B89"/>
    <w:rsid w:val="00F15717"/>
    <w:rsid w:val="00F15D68"/>
    <w:rsid w:val="00F20033"/>
    <w:rsid w:val="00F20742"/>
    <w:rsid w:val="00F209EB"/>
    <w:rsid w:val="00F20E12"/>
    <w:rsid w:val="00F21DD9"/>
    <w:rsid w:val="00F25E92"/>
    <w:rsid w:val="00F27F79"/>
    <w:rsid w:val="00F322AD"/>
    <w:rsid w:val="00F32866"/>
    <w:rsid w:val="00F329E1"/>
    <w:rsid w:val="00F33B06"/>
    <w:rsid w:val="00F33E72"/>
    <w:rsid w:val="00F35AA7"/>
    <w:rsid w:val="00F36513"/>
    <w:rsid w:val="00F41522"/>
    <w:rsid w:val="00F415E1"/>
    <w:rsid w:val="00F41C62"/>
    <w:rsid w:val="00F43EFD"/>
    <w:rsid w:val="00F44176"/>
    <w:rsid w:val="00F44258"/>
    <w:rsid w:val="00F465B3"/>
    <w:rsid w:val="00F50548"/>
    <w:rsid w:val="00F51281"/>
    <w:rsid w:val="00F535C9"/>
    <w:rsid w:val="00F53E14"/>
    <w:rsid w:val="00F547B5"/>
    <w:rsid w:val="00F559D2"/>
    <w:rsid w:val="00F56446"/>
    <w:rsid w:val="00F56870"/>
    <w:rsid w:val="00F65430"/>
    <w:rsid w:val="00F66BC1"/>
    <w:rsid w:val="00F711AE"/>
    <w:rsid w:val="00F72425"/>
    <w:rsid w:val="00F72E0A"/>
    <w:rsid w:val="00F72E8C"/>
    <w:rsid w:val="00F73513"/>
    <w:rsid w:val="00F754FC"/>
    <w:rsid w:val="00F75FAE"/>
    <w:rsid w:val="00F764F6"/>
    <w:rsid w:val="00F765AB"/>
    <w:rsid w:val="00F814F8"/>
    <w:rsid w:val="00F817CC"/>
    <w:rsid w:val="00F819F7"/>
    <w:rsid w:val="00F81DE4"/>
    <w:rsid w:val="00F82C37"/>
    <w:rsid w:val="00F83048"/>
    <w:rsid w:val="00F83EAB"/>
    <w:rsid w:val="00F84BAA"/>
    <w:rsid w:val="00F84E2D"/>
    <w:rsid w:val="00F84E54"/>
    <w:rsid w:val="00F87191"/>
    <w:rsid w:val="00F87831"/>
    <w:rsid w:val="00F87C90"/>
    <w:rsid w:val="00F911D5"/>
    <w:rsid w:val="00F919F0"/>
    <w:rsid w:val="00F92889"/>
    <w:rsid w:val="00F930CF"/>
    <w:rsid w:val="00F95264"/>
    <w:rsid w:val="00F975AA"/>
    <w:rsid w:val="00F97F6C"/>
    <w:rsid w:val="00FA0176"/>
    <w:rsid w:val="00FA02D9"/>
    <w:rsid w:val="00FA0397"/>
    <w:rsid w:val="00FA039D"/>
    <w:rsid w:val="00FA231F"/>
    <w:rsid w:val="00FA2F2C"/>
    <w:rsid w:val="00FA4B41"/>
    <w:rsid w:val="00FA5014"/>
    <w:rsid w:val="00FA5A93"/>
    <w:rsid w:val="00FA64CD"/>
    <w:rsid w:val="00FA6540"/>
    <w:rsid w:val="00FB0004"/>
    <w:rsid w:val="00FB3CCA"/>
    <w:rsid w:val="00FB3F98"/>
    <w:rsid w:val="00FB59AC"/>
    <w:rsid w:val="00FB5F64"/>
    <w:rsid w:val="00FB68E2"/>
    <w:rsid w:val="00FB77B0"/>
    <w:rsid w:val="00FC04EF"/>
    <w:rsid w:val="00FC1094"/>
    <w:rsid w:val="00FC1340"/>
    <w:rsid w:val="00FC1DB6"/>
    <w:rsid w:val="00FC26A9"/>
    <w:rsid w:val="00FC4BF6"/>
    <w:rsid w:val="00FC6E0E"/>
    <w:rsid w:val="00FC7329"/>
    <w:rsid w:val="00FD0E94"/>
    <w:rsid w:val="00FD166D"/>
    <w:rsid w:val="00FD1756"/>
    <w:rsid w:val="00FD2575"/>
    <w:rsid w:val="00FD40C3"/>
    <w:rsid w:val="00FD4A0A"/>
    <w:rsid w:val="00FD6DA7"/>
    <w:rsid w:val="00FD6DB6"/>
    <w:rsid w:val="00FD7EB3"/>
    <w:rsid w:val="00FE0E8D"/>
    <w:rsid w:val="00FE1435"/>
    <w:rsid w:val="00FE162E"/>
    <w:rsid w:val="00FE1840"/>
    <w:rsid w:val="00FE3413"/>
    <w:rsid w:val="00FE42F7"/>
    <w:rsid w:val="00FE5578"/>
    <w:rsid w:val="00FE65E8"/>
    <w:rsid w:val="00FE7B0D"/>
    <w:rsid w:val="00FF0694"/>
    <w:rsid w:val="00FF3E1B"/>
    <w:rsid w:val="00FF5162"/>
    <w:rsid w:val="00FF6065"/>
    <w:rsid w:val="00FF6364"/>
    <w:rsid w:val="00FF63A8"/>
    <w:rsid w:val="00FF704F"/>
    <w:rsid w:val="00FF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DFB70"/>
  <w15:docId w15:val="{726FF35C-E0A5-4AF8-B000-017938F2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sq-A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37F"/>
    <w:pPr>
      <w:jc w:val="left"/>
    </w:pPr>
    <w:rPr>
      <w:rFonts w:ascii="Calibri" w:eastAsia="Times New Roman" w:hAnsi="Calibri"/>
      <w:sz w:val="24"/>
      <w:szCs w:val="24"/>
      <w:lang w:bidi="en-US"/>
    </w:rPr>
  </w:style>
  <w:style w:type="paragraph" w:styleId="Heading1">
    <w:name w:val="heading 1"/>
    <w:basedOn w:val="Normal"/>
    <w:next w:val="Normal"/>
    <w:link w:val="Heading1Char"/>
    <w:uiPriority w:val="9"/>
    <w:qFormat/>
    <w:rsid w:val="0038537F"/>
    <w:pPr>
      <w:keepNext/>
      <w:keepLines/>
      <w:spacing w:before="480"/>
      <w:outlineLvl w:val="0"/>
    </w:pPr>
    <w:rPr>
      <w:rFonts w:asciiTheme="majorHAnsi" w:eastAsiaTheme="majorEastAsia" w:hAnsiTheme="majorHAnsi" w:cstheme="majorBidi"/>
      <w:b/>
      <w:bCs/>
      <w:color w:val="365F91" w:themeColor="accent1" w:themeShade="BF"/>
      <w:sz w:val="28"/>
      <w:szCs w:val="28"/>
      <w:lang w:val="en-US" w:bidi="ar-SA"/>
    </w:rPr>
  </w:style>
  <w:style w:type="paragraph" w:styleId="Heading2">
    <w:name w:val="heading 2"/>
    <w:basedOn w:val="Normal"/>
    <w:next w:val="Normal"/>
    <w:link w:val="Heading2Char"/>
    <w:uiPriority w:val="9"/>
    <w:unhideWhenUsed/>
    <w:qFormat/>
    <w:rsid w:val="0038537F"/>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unhideWhenUsed/>
    <w:qFormat/>
    <w:rsid w:val="0038537F"/>
    <w:pPr>
      <w:spacing w:before="100" w:beforeAutospacing="1" w:after="100" w:afterAutospacing="1"/>
      <w:outlineLvl w:val="2"/>
    </w:pPr>
    <w:rPr>
      <w:rFonts w:ascii="Times New Roman" w:hAnsi="Times New Roman"/>
      <w:b/>
      <w:bCs/>
      <w:sz w:val="27"/>
      <w:szCs w:val="27"/>
    </w:rPr>
  </w:style>
  <w:style w:type="paragraph" w:styleId="Heading6">
    <w:name w:val="heading 6"/>
    <w:basedOn w:val="Normal"/>
    <w:next w:val="Normal"/>
    <w:link w:val="Heading6Char"/>
    <w:uiPriority w:val="9"/>
    <w:semiHidden/>
    <w:unhideWhenUsed/>
    <w:qFormat/>
    <w:rsid w:val="009E369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37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qFormat/>
    <w:rsid w:val="0038537F"/>
    <w:rPr>
      <w:rFonts w:ascii="Cambria" w:eastAsia="Times New Roman" w:hAnsi="Cambria"/>
      <w:b/>
      <w:bCs/>
      <w:i/>
      <w:iCs/>
      <w:sz w:val="28"/>
      <w:szCs w:val="28"/>
      <w:lang w:bidi="en-US"/>
    </w:rPr>
  </w:style>
  <w:style w:type="character" w:customStyle="1" w:styleId="Heading3Char">
    <w:name w:val="Heading 3 Char"/>
    <w:basedOn w:val="DefaultParagraphFont"/>
    <w:link w:val="Heading3"/>
    <w:uiPriority w:val="9"/>
    <w:qFormat/>
    <w:rsid w:val="0038537F"/>
    <w:rPr>
      <w:rFonts w:eastAsia="Times New Roman"/>
      <w:b/>
      <w:bCs/>
      <w:sz w:val="27"/>
      <w:szCs w:val="27"/>
      <w:lang w:bidi="en-US"/>
    </w:rPr>
  </w:style>
  <w:style w:type="paragraph" w:styleId="BodyText">
    <w:name w:val="Body Text"/>
    <w:basedOn w:val="Normal"/>
    <w:link w:val="BodyTextChar"/>
    <w:uiPriority w:val="99"/>
    <w:unhideWhenUsed/>
    <w:qFormat/>
    <w:rsid w:val="0038537F"/>
    <w:pPr>
      <w:spacing w:after="120"/>
    </w:pPr>
  </w:style>
  <w:style w:type="character" w:customStyle="1" w:styleId="BodyTextChar">
    <w:name w:val="Body Text Char"/>
    <w:basedOn w:val="DefaultParagraphFont"/>
    <w:link w:val="BodyText"/>
    <w:uiPriority w:val="99"/>
    <w:qFormat/>
    <w:rsid w:val="0038537F"/>
    <w:rPr>
      <w:rFonts w:ascii="Calibri" w:eastAsia="Times New Roman" w:hAnsi="Calibri"/>
      <w:sz w:val="24"/>
      <w:szCs w:val="24"/>
      <w:lang w:bidi="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qFormat/>
    <w:locked/>
    <w:rsid w:val="0038537F"/>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Bullets,l,L"/>
    <w:basedOn w:val="Normal"/>
    <w:link w:val="ListParagraphChar"/>
    <w:uiPriority w:val="99"/>
    <w:qFormat/>
    <w:rsid w:val="0038537F"/>
    <w:pPr>
      <w:ind w:left="720"/>
      <w:contextualSpacing/>
    </w:pPr>
    <w:rPr>
      <w:rFonts w:ascii="Times New Roman" w:eastAsiaTheme="minorHAnsi" w:hAnsi="Times New Roman"/>
      <w:sz w:val="22"/>
      <w:szCs w:val="22"/>
      <w:lang w:bidi="ar-SA"/>
    </w:rPr>
  </w:style>
  <w:style w:type="paragraph" w:styleId="BalloonText">
    <w:name w:val="Balloon Text"/>
    <w:basedOn w:val="Normal"/>
    <w:link w:val="BalloonTextChar"/>
    <w:uiPriority w:val="99"/>
    <w:semiHidden/>
    <w:unhideWhenUsed/>
    <w:qFormat/>
    <w:rsid w:val="0038537F"/>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38537F"/>
    <w:rPr>
      <w:rFonts w:ascii="Tahoma" w:eastAsia="Times New Roman" w:hAnsi="Tahoma" w:cs="Tahoma"/>
      <w:sz w:val="16"/>
      <w:szCs w:val="16"/>
      <w:lang w:bidi="en-US"/>
    </w:rPr>
  </w:style>
  <w:style w:type="paragraph" w:styleId="Footer">
    <w:name w:val="footer"/>
    <w:basedOn w:val="Normal"/>
    <w:link w:val="FooterChar"/>
    <w:unhideWhenUsed/>
    <w:qFormat/>
    <w:rsid w:val="0038537F"/>
    <w:pPr>
      <w:tabs>
        <w:tab w:val="center" w:pos="4680"/>
        <w:tab w:val="right" w:pos="9360"/>
      </w:tabs>
    </w:pPr>
  </w:style>
  <w:style w:type="character" w:customStyle="1" w:styleId="FooterChar">
    <w:name w:val="Footer Char"/>
    <w:basedOn w:val="DefaultParagraphFont"/>
    <w:link w:val="Footer"/>
    <w:qFormat/>
    <w:rsid w:val="0038537F"/>
    <w:rPr>
      <w:rFonts w:ascii="Calibri" w:eastAsia="Times New Roman" w:hAnsi="Calibri"/>
      <w:sz w:val="24"/>
      <w:szCs w:val="24"/>
      <w:lang w:bidi="en-US"/>
    </w:rPr>
  </w:style>
  <w:style w:type="paragraph" w:styleId="NoSpacing">
    <w:name w:val="No Spacing"/>
    <w:link w:val="NoSpacingChar"/>
    <w:uiPriority w:val="99"/>
    <w:qFormat/>
    <w:rsid w:val="0038537F"/>
    <w:pPr>
      <w:jc w:val="left"/>
    </w:pPr>
    <w:rPr>
      <w:rFonts w:eastAsia="MS Mincho"/>
      <w:sz w:val="24"/>
      <w:szCs w:val="24"/>
      <w:lang w:eastAsia="sq-AL"/>
    </w:rPr>
  </w:style>
  <w:style w:type="character" w:customStyle="1" w:styleId="NoSpacingChar">
    <w:name w:val="No Spacing Char"/>
    <w:link w:val="NoSpacing"/>
    <w:uiPriority w:val="1"/>
    <w:qFormat/>
    <w:locked/>
    <w:rsid w:val="0038537F"/>
    <w:rPr>
      <w:rFonts w:eastAsia="MS Mincho"/>
      <w:sz w:val="24"/>
      <w:szCs w:val="24"/>
      <w:lang w:eastAsia="sq-AL"/>
    </w:rPr>
  </w:style>
  <w:style w:type="character" w:customStyle="1" w:styleId="HeaderorfooterBold">
    <w:name w:val="Header or footer + Bold"/>
    <w:rsid w:val="0038537F"/>
    <w:rPr>
      <w:rFonts w:ascii="Times New Roman" w:eastAsia="Times New Roman" w:hAnsi="Times New Roman" w:cs="Times New Roman"/>
      <w:b/>
      <w:bCs/>
      <w:i w:val="0"/>
      <w:iCs w:val="0"/>
      <w:smallCaps w:val="0"/>
      <w:strike w:val="0"/>
      <w:spacing w:val="0"/>
      <w:sz w:val="20"/>
      <w:szCs w:val="20"/>
    </w:rPr>
  </w:style>
  <w:style w:type="paragraph" w:styleId="Header">
    <w:name w:val="header"/>
    <w:basedOn w:val="Normal"/>
    <w:link w:val="HeaderChar"/>
    <w:uiPriority w:val="99"/>
    <w:unhideWhenUsed/>
    <w:qFormat/>
    <w:rsid w:val="0038537F"/>
    <w:pPr>
      <w:tabs>
        <w:tab w:val="center" w:pos="4513"/>
        <w:tab w:val="right" w:pos="9026"/>
      </w:tabs>
    </w:pPr>
  </w:style>
  <w:style w:type="character" w:customStyle="1" w:styleId="HeaderChar">
    <w:name w:val="Header Char"/>
    <w:basedOn w:val="DefaultParagraphFont"/>
    <w:link w:val="Header"/>
    <w:uiPriority w:val="99"/>
    <w:qFormat/>
    <w:rsid w:val="0038537F"/>
    <w:rPr>
      <w:rFonts w:ascii="Calibri" w:eastAsia="Times New Roman" w:hAnsi="Calibri"/>
      <w:sz w:val="24"/>
      <w:szCs w:val="24"/>
      <w:lang w:bidi="en-US"/>
    </w:rPr>
  </w:style>
  <w:style w:type="paragraph" w:customStyle="1" w:styleId="Style6">
    <w:name w:val="Style6"/>
    <w:basedOn w:val="Normal"/>
    <w:qFormat/>
    <w:rsid w:val="0038537F"/>
    <w:pPr>
      <w:widowControl w:val="0"/>
      <w:autoSpaceDE w:val="0"/>
      <w:autoSpaceDN w:val="0"/>
      <w:adjustRightInd w:val="0"/>
      <w:spacing w:line="303" w:lineRule="exact"/>
    </w:pPr>
    <w:rPr>
      <w:rFonts w:ascii="Times New Roman" w:eastAsiaTheme="minorEastAsia" w:hAnsi="Times New Roman"/>
      <w:lang w:val="en-US" w:bidi="ar-SA"/>
    </w:rPr>
  </w:style>
  <w:style w:type="character" w:customStyle="1" w:styleId="FontStyle32">
    <w:name w:val="Font Style32"/>
    <w:basedOn w:val="DefaultParagraphFont"/>
    <w:uiPriority w:val="99"/>
    <w:rsid w:val="0038537F"/>
    <w:rPr>
      <w:rFonts w:ascii="Times New Roman" w:hAnsi="Times New Roman" w:cs="Times New Roman"/>
      <w:sz w:val="22"/>
      <w:szCs w:val="22"/>
    </w:rPr>
  </w:style>
  <w:style w:type="character" w:customStyle="1" w:styleId="FontStyle33">
    <w:name w:val="Font Style33"/>
    <w:basedOn w:val="DefaultParagraphFont"/>
    <w:uiPriority w:val="99"/>
    <w:rsid w:val="0038537F"/>
    <w:rPr>
      <w:rFonts w:ascii="Times New Roman" w:hAnsi="Times New Roman" w:cs="Times New Roman"/>
      <w:sz w:val="22"/>
      <w:szCs w:val="22"/>
    </w:rPr>
  </w:style>
  <w:style w:type="character" w:customStyle="1" w:styleId="FontStyle35">
    <w:name w:val="Font Style35"/>
    <w:basedOn w:val="DefaultParagraphFont"/>
    <w:uiPriority w:val="99"/>
    <w:rsid w:val="0038537F"/>
    <w:rPr>
      <w:rFonts w:ascii="Times New Roman" w:hAnsi="Times New Roman" w:cs="Times New Roman"/>
      <w:b/>
      <w:bCs/>
      <w:sz w:val="22"/>
      <w:szCs w:val="22"/>
    </w:rPr>
  </w:style>
  <w:style w:type="character" w:customStyle="1" w:styleId="FontStyle37">
    <w:name w:val="Font Style37"/>
    <w:basedOn w:val="DefaultParagraphFont"/>
    <w:uiPriority w:val="99"/>
    <w:rsid w:val="0038537F"/>
    <w:rPr>
      <w:rFonts w:ascii="Times New Roman" w:hAnsi="Times New Roman" w:cs="Times New Roman"/>
      <w:b/>
      <w:bCs/>
      <w:spacing w:val="20"/>
      <w:sz w:val="24"/>
      <w:szCs w:val="24"/>
    </w:rPr>
  </w:style>
  <w:style w:type="character" w:customStyle="1" w:styleId="FontStyle31">
    <w:name w:val="Font Style31"/>
    <w:basedOn w:val="DefaultParagraphFont"/>
    <w:uiPriority w:val="99"/>
    <w:rsid w:val="0038537F"/>
    <w:rPr>
      <w:rFonts w:ascii="Times New Roman" w:hAnsi="Times New Roman" w:cs="Times New Roman"/>
      <w:b/>
      <w:bCs/>
      <w:spacing w:val="-10"/>
      <w:sz w:val="24"/>
      <w:szCs w:val="24"/>
    </w:rPr>
  </w:style>
  <w:style w:type="character" w:customStyle="1" w:styleId="FontStyle42">
    <w:name w:val="Font Style42"/>
    <w:basedOn w:val="DefaultParagraphFont"/>
    <w:uiPriority w:val="99"/>
    <w:rsid w:val="0038537F"/>
    <w:rPr>
      <w:rFonts w:ascii="Times New Roman" w:hAnsi="Times New Roman" w:cs="Times New Roman"/>
      <w:b/>
      <w:bCs/>
      <w:sz w:val="24"/>
      <w:szCs w:val="24"/>
    </w:rPr>
  </w:style>
  <w:style w:type="character" w:customStyle="1" w:styleId="FontStyle43">
    <w:name w:val="Font Style43"/>
    <w:basedOn w:val="DefaultParagraphFont"/>
    <w:uiPriority w:val="99"/>
    <w:rsid w:val="0038537F"/>
    <w:rPr>
      <w:rFonts w:ascii="Times New Roman" w:hAnsi="Times New Roman" w:cs="Times New Roman"/>
      <w:i/>
      <w:iCs/>
      <w:sz w:val="22"/>
      <w:szCs w:val="22"/>
    </w:rPr>
  </w:style>
  <w:style w:type="character" w:customStyle="1" w:styleId="FontStyle48">
    <w:name w:val="Font Style48"/>
    <w:basedOn w:val="DefaultParagraphFont"/>
    <w:uiPriority w:val="99"/>
    <w:rsid w:val="0038537F"/>
    <w:rPr>
      <w:rFonts w:ascii="Times New Roman" w:hAnsi="Times New Roman" w:cs="Times New Roman"/>
      <w:b/>
      <w:bCs/>
      <w:i/>
      <w:iCs/>
      <w:sz w:val="22"/>
      <w:szCs w:val="22"/>
    </w:rPr>
  </w:style>
  <w:style w:type="character" w:customStyle="1" w:styleId="FontStyle26">
    <w:name w:val="Font Style26"/>
    <w:basedOn w:val="DefaultParagraphFont"/>
    <w:uiPriority w:val="99"/>
    <w:rsid w:val="0038537F"/>
    <w:rPr>
      <w:rFonts w:ascii="Bookman Old Style" w:hAnsi="Bookman Old Style" w:cs="Bookman Old Style"/>
      <w:b/>
      <w:bCs/>
      <w:sz w:val="22"/>
      <w:szCs w:val="22"/>
    </w:rPr>
  </w:style>
  <w:style w:type="character" w:customStyle="1" w:styleId="FontStyle44">
    <w:name w:val="Font Style44"/>
    <w:basedOn w:val="DefaultParagraphFont"/>
    <w:uiPriority w:val="99"/>
    <w:rsid w:val="0038537F"/>
    <w:rPr>
      <w:rFonts w:ascii="Times New Roman" w:hAnsi="Times New Roman" w:cs="Times New Roman"/>
      <w:sz w:val="26"/>
      <w:szCs w:val="26"/>
    </w:rPr>
  </w:style>
  <w:style w:type="paragraph" w:styleId="FootnoteText">
    <w:name w:val="footnote text"/>
    <w:aliases w:val="Char Char, Char Char,Char,Footnote Text Char1 Char Char Char,Footnote Text Char Char Char Char Char,Car,single space,footnote text,fn,FOOTNOTES,Footnote Text Char2 Char,Footnote Text Char1 Char Char"/>
    <w:basedOn w:val="Normal"/>
    <w:link w:val="FootnoteTextChar"/>
    <w:uiPriority w:val="99"/>
    <w:unhideWhenUsed/>
    <w:qFormat/>
    <w:rsid w:val="0038537F"/>
    <w:pPr>
      <w:widowControl w:val="0"/>
      <w:autoSpaceDE w:val="0"/>
      <w:autoSpaceDN w:val="0"/>
      <w:adjustRightInd w:val="0"/>
    </w:pPr>
    <w:rPr>
      <w:rFonts w:ascii="Cambria" w:eastAsiaTheme="minorEastAsia" w:hAnsi="Cambria" w:cs="Cambria"/>
      <w:sz w:val="20"/>
      <w:szCs w:val="20"/>
      <w:lang w:val="en-US" w:bidi="ar-SA"/>
    </w:rPr>
  </w:style>
  <w:style w:type="character" w:customStyle="1" w:styleId="FootnoteTextChar">
    <w:name w:val="Footnote Text Char"/>
    <w:aliases w:val="Char Char Char, Char Char Char,Char Char1,Footnote Text Char1 Char Char Char Char,Footnote Text Char Char Char Char Char Char,Car Char,single space Char,footnote text Char,fn Char,FOOTNOTES Char,Footnote Text Char2 Char Char"/>
    <w:basedOn w:val="DefaultParagraphFont"/>
    <w:link w:val="FootnoteText"/>
    <w:uiPriority w:val="99"/>
    <w:rsid w:val="0038537F"/>
    <w:rPr>
      <w:rFonts w:ascii="Cambria" w:eastAsiaTheme="minorEastAsia" w:hAnsi="Cambria" w:cs="Cambria"/>
      <w:sz w:val="20"/>
      <w:szCs w:val="20"/>
      <w:lang w:val="en-US"/>
    </w:rPr>
  </w:style>
  <w:style w:type="character" w:customStyle="1" w:styleId="FontStyle29">
    <w:name w:val="Font Style29"/>
    <w:basedOn w:val="DefaultParagraphFont"/>
    <w:uiPriority w:val="99"/>
    <w:rsid w:val="0038537F"/>
    <w:rPr>
      <w:rFonts w:ascii="Palatino Linotype" w:hAnsi="Palatino Linotype" w:cs="Palatino Linotype"/>
      <w:b/>
      <w:bCs/>
      <w:sz w:val="18"/>
      <w:szCs w:val="18"/>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
    <w:basedOn w:val="DefaultParagraphFont"/>
    <w:link w:val="Char2"/>
    <w:uiPriority w:val="99"/>
    <w:unhideWhenUsed/>
    <w:qFormat/>
    <w:rsid w:val="001D7150"/>
    <w:rPr>
      <w:vertAlign w:val="superscript"/>
    </w:rPr>
  </w:style>
  <w:style w:type="paragraph" w:customStyle="1" w:styleId="paragraph-point">
    <w:name w:val="paragraph-point"/>
    <w:basedOn w:val="Normal"/>
    <w:rsid w:val="008761ED"/>
    <w:pPr>
      <w:spacing w:before="100" w:beforeAutospacing="1" w:after="100" w:afterAutospacing="1"/>
    </w:pPr>
    <w:rPr>
      <w:rFonts w:ascii="Times New Roman" w:hAnsi="Times New Roman"/>
      <w:lang w:val="en-US" w:bidi="ar-SA"/>
    </w:rPr>
  </w:style>
  <w:style w:type="paragraph" w:styleId="NormalWeb">
    <w:name w:val="Normal (Web)"/>
    <w:basedOn w:val="Normal"/>
    <w:uiPriority w:val="99"/>
    <w:unhideWhenUsed/>
    <w:rsid w:val="002B1B61"/>
    <w:pPr>
      <w:spacing w:before="100" w:beforeAutospacing="1" w:after="100" w:afterAutospacing="1"/>
    </w:pPr>
    <w:rPr>
      <w:rFonts w:ascii="Times New Roman" w:hAnsi="Times New Roman"/>
      <w:lang w:val="en-US" w:bidi="ar-SA"/>
    </w:rPr>
  </w:style>
  <w:style w:type="paragraph" w:styleId="BodyTextIndent2">
    <w:name w:val="Body Text Indent 2"/>
    <w:basedOn w:val="Normal"/>
    <w:link w:val="BodyTextIndent2Char"/>
    <w:uiPriority w:val="99"/>
    <w:unhideWhenUsed/>
    <w:qFormat/>
    <w:rsid w:val="002B1B61"/>
    <w:pPr>
      <w:spacing w:after="120" w:line="480" w:lineRule="auto"/>
      <w:ind w:left="360"/>
    </w:pPr>
    <w:rPr>
      <w:lang w:val="en-US"/>
    </w:rPr>
  </w:style>
  <w:style w:type="character" w:customStyle="1" w:styleId="BodyTextIndent2Char">
    <w:name w:val="Body Text Indent 2 Char"/>
    <w:basedOn w:val="DefaultParagraphFont"/>
    <w:link w:val="BodyTextIndent2"/>
    <w:uiPriority w:val="99"/>
    <w:qFormat/>
    <w:rsid w:val="002B1B61"/>
    <w:rPr>
      <w:rFonts w:ascii="Calibri" w:eastAsia="Times New Roman" w:hAnsi="Calibri"/>
      <w:sz w:val="24"/>
      <w:szCs w:val="24"/>
      <w:lang w:val="en-US" w:bidi="en-US"/>
    </w:rPr>
  </w:style>
  <w:style w:type="character" w:customStyle="1" w:styleId="bodytext13bookmanoldstyle">
    <w:name w:val="bodytext13bookmanoldstyle"/>
    <w:basedOn w:val="DefaultParagraphFont"/>
    <w:qFormat/>
    <w:rsid w:val="003D64A7"/>
  </w:style>
  <w:style w:type="paragraph" w:styleId="Title">
    <w:name w:val="Title"/>
    <w:basedOn w:val="Normal"/>
    <w:link w:val="TitleChar"/>
    <w:uiPriority w:val="99"/>
    <w:qFormat/>
    <w:rsid w:val="004A2AE3"/>
    <w:pPr>
      <w:jc w:val="center"/>
    </w:pPr>
    <w:rPr>
      <w:rFonts w:ascii="Times New Roman" w:eastAsia="MS Mincho" w:hAnsi="Times New Roman"/>
      <w:sz w:val="28"/>
      <w:szCs w:val="20"/>
      <w:lang w:bidi="ar-SA"/>
    </w:rPr>
  </w:style>
  <w:style w:type="character" w:customStyle="1" w:styleId="TitleChar">
    <w:name w:val="Title Char"/>
    <w:basedOn w:val="DefaultParagraphFont"/>
    <w:link w:val="Title"/>
    <w:uiPriority w:val="99"/>
    <w:qFormat/>
    <w:rsid w:val="004A2AE3"/>
    <w:rPr>
      <w:rFonts w:eastAsia="MS Mincho"/>
      <w:sz w:val="28"/>
      <w:szCs w:val="20"/>
    </w:rPr>
  </w:style>
  <w:style w:type="character" w:customStyle="1" w:styleId="PandarjemehapsiraKarakter">
    <w:name w:val="Pa ndarje me hapësira Karakter"/>
    <w:uiPriority w:val="99"/>
    <w:locked/>
    <w:rsid w:val="00ED3AB9"/>
    <w:rPr>
      <w:rFonts w:ascii="Calibri" w:eastAsia="Times New Roman" w:hAnsi="Calibri" w:cs="Times New Roman"/>
      <w:sz w:val="24"/>
      <w:szCs w:val="24"/>
      <w:lang w:bidi="en-US"/>
    </w:rPr>
  </w:style>
  <w:style w:type="character" w:customStyle="1" w:styleId="ParagrafiilistsKarakter">
    <w:name w:val="Paragrafi i listës Karakter"/>
    <w:aliases w:val="List Paragraph2 Karakter,Normal 1 Karakter,Dot pt Karakter,List Paragraph1 Karakter,F5 List Paragraph Karakter,List Paragraph Char Char Char Karakter,Indicator Text Karakter,Colorful List - Accent 11 Karakter,Bullets Karakter"/>
    <w:basedOn w:val="DefaultParagraphFont"/>
    <w:uiPriority w:val="34"/>
    <w:qFormat/>
    <w:locked/>
    <w:rsid w:val="00ED3AB9"/>
    <w:rPr>
      <w:rFonts w:ascii="Calibri" w:eastAsia="Times New Roman" w:hAnsi="Calibri" w:cs="Times New Roman"/>
      <w:sz w:val="24"/>
      <w:szCs w:val="24"/>
      <w:lang w:bidi="en-US"/>
    </w:rPr>
  </w:style>
  <w:style w:type="character" w:customStyle="1" w:styleId="TrupiitekstitKarakter">
    <w:name w:val="Trupi i tekstit Karakter"/>
    <w:basedOn w:val="DefaultParagraphFont"/>
    <w:uiPriority w:val="99"/>
    <w:rsid w:val="00244EFA"/>
    <w:rPr>
      <w:rFonts w:ascii="Calibri" w:eastAsia="Times New Roman" w:hAnsi="Calibri"/>
      <w:sz w:val="24"/>
      <w:szCs w:val="24"/>
      <w:lang w:bidi="en-US"/>
    </w:rPr>
  </w:style>
  <w:style w:type="character" w:customStyle="1" w:styleId="y2iqfc">
    <w:name w:val="y2iqfc"/>
    <w:basedOn w:val="DefaultParagraphFont"/>
    <w:rsid w:val="0051344E"/>
  </w:style>
  <w:style w:type="table" w:styleId="TableGrid">
    <w:name w:val="Table Grid"/>
    <w:basedOn w:val="TableNormal"/>
    <w:uiPriority w:val="39"/>
    <w:qFormat/>
    <w:rsid w:val="00680FB4"/>
    <w:pPr>
      <w:jc w:val="left"/>
    </w:pPr>
    <w:rPr>
      <w:rFonts w:asciiTheme="minorHAnsi" w:eastAsia="SimSun"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80FB4"/>
    <w:pPr>
      <w:spacing w:after="160"/>
    </w:pPr>
    <w:rPr>
      <w:rFonts w:asciiTheme="minorHAnsi" w:eastAsiaTheme="minorHAnsi" w:hAnsiTheme="minorHAnsi" w:cstheme="minorBidi"/>
      <w:sz w:val="20"/>
      <w:szCs w:val="20"/>
      <w:lang w:val="en-US" w:bidi="ar-SA"/>
    </w:rPr>
  </w:style>
  <w:style w:type="character" w:customStyle="1" w:styleId="CommentTextChar">
    <w:name w:val="Comment Text Char"/>
    <w:basedOn w:val="DefaultParagraphFont"/>
    <w:link w:val="CommentText"/>
    <w:uiPriority w:val="99"/>
    <w:semiHidden/>
    <w:qFormat/>
    <w:rsid w:val="00680FB4"/>
    <w:rPr>
      <w:rFonts w:asciiTheme="minorHAnsi" w:hAnsiTheme="minorHAnsi" w:cstheme="minorBidi"/>
      <w:sz w:val="20"/>
      <w:szCs w:val="20"/>
      <w:lang w:val="en-US"/>
    </w:rPr>
  </w:style>
  <w:style w:type="character" w:customStyle="1" w:styleId="CommentSubjectChar">
    <w:name w:val="Comment Subject Char"/>
    <w:basedOn w:val="CommentTextChar"/>
    <w:link w:val="CommentSubject"/>
    <w:uiPriority w:val="99"/>
    <w:semiHidden/>
    <w:qFormat/>
    <w:rsid w:val="00680FB4"/>
    <w:rPr>
      <w:rFonts w:asciiTheme="minorHAnsi" w:hAnsiTheme="minorHAnsi" w:cstheme="minorBidi"/>
      <w:b/>
      <w:bCs/>
      <w:sz w:val="20"/>
      <w:szCs w:val="20"/>
      <w:lang w:val="en-US"/>
    </w:rPr>
  </w:style>
  <w:style w:type="paragraph" w:styleId="CommentSubject">
    <w:name w:val="annotation subject"/>
    <w:basedOn w:val="CommentText"/>
    <w:next w:val="CommentText"/>
    <w:link w:val="CommentSubjectChar"/>
    <w:uiPriority w:val="99"/>
    <w:semiHidden/>
    <w:unhideWhenUsed/>
    <w:qFormat/>
    <w:rsid w:val="00680FB4"/>
    <w:rPr>
      <w:b/>
      <w:bCs/>
    </w:rPr>
  </w:style>
  <w:style w:type="character" w:customStyle="1" w:styleId="CommentSubjectChar1">
    <w:name w:val="Comment Subject Char1"/>
    <w:basedOn w:val="CommentTextChar"/>
    <w:uiPriority w:val="99"/>
    <w:semiHidden/>
    <w:rsid w:val="00680FB4"/>
    <w:rPr>
      <w:rFonts w:asciiTheme="minorHAnsi" w:hAnsiTheme="minorHAnsi" w:cstheme="minorBidi"/>
      <w:b/>
      <w:bCs/>
      <w:sz w:val="20"/>
      <w:szCs w:val="20"/>
      <w:lang w:val="en-US"/>
    </w:rPr>
  </w:style>
  <w:style w:type="character" w:customStyle="1" w:styleId="BalloonTextChar1">
    <w:name w:val="Balloon Text Char1"/>
    <w:basedOn w:val="DefaultParagraphFont"/>
    <w:uiPriority w:val="99"/>
    <w:semiHidden/>
    <w:rsid w:val="00680FB4"/>
    <w:rPr>
      <w:rFonts w:ascii="Segoe UI" w:hAnsi="Segoe UI" w:cs="Segoe UI"/>
      <w:sz w:val="18"/>
      <w:szCs w:val="18"/>
    </w:rPr>
  </w:style>
  <w:style w:type="paragraph" w:customStyle="1" w:styleId="bodytext0">
    <w:name w:val="bodytext0"/>
    <w:basedOn w:val="Normal"/>
    <w:rsid w:val="00680FB4"/>
    <w:pPr>
      <w:spacing w:before="100" w:beforeAutospacing="1" w:after="100" w:afterAutospacing="1"/>
    </w:pPr>
    <w:rPr>
      <w:rFonts w:ascii="Times New Roman" w:hAnsi="Times New Roman"/>
      <w:lang w:val="en-US" w:bidi="ar-SA"/>
    </w:rPr>
  </w:style>
  <w:style w:type="character" w:styleId="Strong">
    <w:name w:val="Strong"/>
    <w:basedOn w:val="DefaultParagraphFont"/>
    <w:uiPriority w:val="22"/>
    <w:qFormat/>
    <w:rsid w:val="00680FB4"/>
    <w:rPr>
      <w:b/>
      <w:bCs/>
    </w:rPr>
  </w:style>
  <w:style w:type="paragraph" w:customStyle="1" w:styleId="bodytext30">
    <w:name w:val="bodytext30"/>
    <w:basedOn w:val="Normal"/>
    <w:qFormat/>
    <w:rsid w:val="00680FB4"/>
    <w:pPr>
      <w:spacing w:before="100" w:beforeAutospacing="1" w:after="100" w:afterAutospacing="1"/>
    </w:pPr>
    <w:rPr>
      <w:rFonts w:ascii="Times New Roman" w:hAnsi="Times New Roman"/>
      <w:lang w:val="en-US" w:bidi="ar-SA"/>
    </w:rPr>
  </w:style>
  <w:style w:type="character" w:styleId="Emphasis">
    <w:name w:val="Emphasis"/>
    <w:basedOn w:val="DefaultParagraphFont"/>
    <w:qFormat/>
    <w:rsid w:val="00680FB4"/>
    <w:rPr>
      <w:i/>
      <w:iCs/>
    </w:rPr>
  </w:style>
  <w:style w:type="paragraph" w:customStyle="1" w:styleId="bodytext1">
    <w:name w:val="bodytext1"/>
    <w:basedOn w:val="Normal"/>
    <w:qFormat/>
    <w:rsid w:val="00680FB4"/>
    <w:pPr>
      <w:spacing w:before="100" w:beforeAutospacing="1" w:after="100" w:afterAutospacing="1"/>
    </w:pPr>
    <w:rPr>
      <w:rFonts w:ascii="Times New Roman" w:hAnsi="Times New Roman"/>
      <w:lang w:val="en-US" w:bidi="ar-SA"/>
    </w:rPr>
  </w:style>
  <w:style w:type="character" w:customStyle="1" w:styleId="bodytextitalic">
    <w:name w:val="bodytextitalic"/>
    <w:basedOn w:val="DefaultParagraphFont"/>
    <w:rsid w:val="00680FB4"/>
  </w:style>
  <w:style w:type="character" w:customStyle="1" w:styleId="fontstyle20">
    <w:name w:val="fontstyle20"/>
    <w:basedOn w:val="DefaultParagraphFont"/>
    <w:rsid w:val="00680FB4"/>
  </w:style>
  <w:style w:type="paragraph" w:customStyle="1" w:styleId="style5">
    <w:name w:val="style5"/>
    <w:basedOn w:val="Normal"/>
    <w:rsid w:val="00680FB4"/>
    <w:pPr>
      <w:spacing w:before="100" w:beforeAutospacing="1" w:after="100" w:afterAutospacing="1"/>
    </w:pPr>
    <w:rPr>
      <w:rFonts w:ascii="Times New Roman" w:hAnsi="Times New Roman"/>
      <w:lang w:val="en-US" w:bidi="ar-SA"/>
    </w:rPr>
  </w:style>
  <w:style w:type="character" w:customStyle="1" w:styleId="fontstyle13">
    <w:name w:val="fontstyle13"/>
    <w:basedOn w:val="DefaultParagraphFont"/>
    <w:rsid w:val="00680FB4"/>
  </w:style>
  <w:style w:type="paragraph" w:customStyle="1" w:styleId="style2">
    <w:name w:val="style2"/>
    <w:basedOn w:val="Normal"/>
    <w:rsid w:val="00680FB4"/>
    <w:pPr>
      <w:spacing w:before="100" w:beforeAutospacing="1" w:after="100" w:afterAutospacing="1"/>
    </w:pPr>
    <w:rPr>
      <w:rFonts w:ascii="Times New Roman" w:hAnsi="Times New Roman"/>
      <w:lang w:val="en-US" w:bidi="ar-SA"/>
    </w:rPr>
  </w:style>
  <w:style w:type="paragraph" w:styleId="BodyText2">
    <w:name w:val="Body Text 2"/>
    <w:basedOn w:val="Normal"/>
    <w:link w:val="BodyText2Char"/>
    <w:uiPriority w:val="99"/>
    <w:unhideWhenUsed/>
    <w:rsid w:val="00680FB4"/>
    <w:pPr>
      <w:spacing w:after="120" w:line="480" w:lineRule="auto"/>
    </w:pPr>
    <w:rPr>
      <w:rFonts w:asciiTheme="minorHAnsi" w:eastAsiaTheme="minorHAnsi" w:hAnsiTheme="minorHAnsi" w:cstheme="minorBidi"/>
      <w:sz w:val="22"/>
      <w:szCs w:val="22"/>
      <w:lang w:val="en-US" w:bidi="ar-SA"/>
    </w:rPr>
  </w:style>
  <w:style w:type="character" w:customStyle="1" w:styleId="BodyText2Char">
    <w:name w:val="Body Text 2 Char"/>
    <w:basedOn w:val="DefaultParagraphFont"/>
    <w:link w:val="BodyText2"/>
    <w:uiPriority w:val="99"/>
    <w:rsid w:val="00680FB4"/>
    <w:rPr>
      <w:rFonts w:asciiTheme="minorHAnsi" w:hAnsiTheme="minorHAnsi" w:cstheme="minorBidi"/>
      <w:lang w:val="en-US"/>
    </w:rPr>
  </w:style>
  <w:style w:type="paragraph" w:styleId="BodyTextIndent">
    <w:name w:val="Body Text Indent"/>
    <w:basedOn w:val="Normal"/>
    <w:link w:val="BodyTextIndentChar"/>
    <w:uiPriority w:val="99"/>
    <w:unhideWhenUsed/>
    <w:qFormat/>
    <w:rsid w:val="00680FB4"/>
    <w:pPr>
      <w:spacing w:after="120" w:line="276" w:lineRule="auto"/>
      <w:ind w:left="360"/>
    </w:pPr>
    <w:rPr>
      <w:rFonts w:asciiTheme="minorHAnsi" w:eastAsiaTheme="minorHAnsi" w:hAnsiTheme="minorHAnsi" w:cstheme="minorBidi"/>
      <w:sz w:val="22"/>
      <w:szCs w:val="22"/>
      <w:lang w:val="en-US" w:bidi="ar-SA"/>
    </w:rPr>
  </w:style>
  <w:style w:type="character" w:customStyle="1" w:styleId="BodyTextIndentChar">
    <w:name w:val="Body Text Indent Char"/>
    <w:basedOn w:val="DefaultParagraphFont"/>
    <w:link w:val="BodyTextIndent"/>
    <w:uiPriority w:val="99"/>
    <w:rsid w:val="00680FB4"/>
    <w:rPr>
      <w:rFonts w:asciiTheme="minorHAnsi" w:hAnsiTheme="minorHAnsi" w:cstheme="minorBidi"/>
      <w:lang w:val="en-US"/>
    </w:rPr>
  </w:style>
  <w:style w:type="character" w:styleId="CommentReference">
    <w:name w:val="annotation reference"/>
    <w:basedOn w:val="DefaultParagraphFont"/>
    <w:uiPriority w:val="99"/>
    <w:semiHidden/>
    <w:unhideWhenUsed/>
    <w:qFormat/>
    <w:rsid w:val="00680FB4"/>
    <w:rPr>
      <w:sz w:val="16"/>
      <w:szCs w:val="16"/>
    </w:rPr>
  </w:style>
  <w:style w:type="paragraph" w:customStyle="1" w:styleId="Normal1">
    <w:name w:val="Normal1"/>
    <w:basedOn w:val="Normal"/>
    <w:rsid w:val="00680FB4"/>
    <w:pPr>
      <w:spacing w:before="100" w:beforeAutospacing="1" w:after="100" w:afterAutospacing="1"/>
    </w:pPr>
    <w:rPr>
      <w:rFonts w:ascii="Times New Roman" w:hAnsi="Times New Roman"/>
      <w:lang w:val="en-US" w:bidi="ar-SA"/>
    </w:rPr>
  </w:style>
  <w:style w:type="paragraph" w:customStyle="1" w:styleId="Style11">
    <w:name w:val="Style11"/>
    <w:basedOn w:val="Normal"/>
    <w:qFormat/>
    <w:rsid w:val="00680FB4"/>
    <w:pPr>
      <w:ind w:left="1440"/>
      <w:jc w:val="both"/>
    </w:pPr>
    <w:rPr>
      <w:rFonts w:ascii="Times New Roman" w:hAnsi="Times New Roman"/>
      <w:lang w:bidi="ar-SA"/>
    </w:rPr>
  </w:style>
  <w:style w:type="paragraph" w:customStyle="1" w:styleId="Style50">
    <w:name w:val="Style5"/>
    <w:basedOn w:val="Normal"/>
    <w:qFormat/>
    <w:rsid w:val="00680FB4"/>
    <w:pPr>
      <w:spacing w:after="120"/>
      <w:jc w:val="center"/>
    </w:pPr>
    <w:rPr>
      <w:rFonts w:ascii="Times New Roman" w:hAnsi="Times New Roman"/>
      <w:b/>
      <w:lang w:bidi="ar-SA"/>
    </w:rPr>
  </w:style>
  <w:style w:type="paragraph" w:customStyle="1" w:styleId="standard">
    <w:name w:val="standard"/>
    <w:basedOn w:val="Normal"/>
    <w:rsid w:val="00680FB4"/>
    <w:pPr>
      <w:spacing w:before="100" w:beforeAutospacing="1" w:after="100" w:afterAutospacing="1"/>
    </w:pPr>
    <w:rPr>
      <w:rFonts w:ascii="Times New Roman" w:hAnsi="Times New Roman"/>
      <w:lang w:val="en-US" w:bidi="ar-SA"/>
    </w:rPr>
  </w:style>
  <w:style w:type="character" w:customStyle="1" w:styleId="paragraph-point-letter">
    <w:name w:val="paragraph-point-letter"/>
    <w:basedOn w:val="DefaultParagraphFont"/>
    <w:rsid w:val="00680FB4"/>
  </w:style>
  <w:style w:type="character" w:customStyle="1" w:styleId="fontstyle18">
    <w:name w:val="fontstyle18"/>
    <w:basedOn w:val="DefaultParagraphFont"/>
    <w:rsid w:val="00680FB4"/>
  </w:style>
  <w:style w:type="character" w:customStyle="1" w:styleId="fontstyle19">
    <w:name w:val="fontstyle19"/>
    <w:basedOn w:val="DefaultParagraphFont"/>
    <w:qFormat/>
    <w:rsid w:val="00680FB4"/>
  </w:style>
  <w:style w:type="character" w:customStyle="1" w:styleId="fontstyle23">
    <w:name w:val="fontstyle23"/>
    <w:basedOn w:val="DefaultParagraphFont"/>
    <w:qFormat/>
    <w:rsid w:val="00680FB4"/>
  </w:style>
  <w:style w:type="character" w:customStyle="1" w:styleId="bodytextbold">
    <w:name w:val="bodytextbold"/>
    <w:basedOn w:val="DefaultParagraphFont"/>
    <w:qFormat/>
    <w:rsid w:val="00680FB4"/>
  </w:style>
  <w:style w:type="character" w:customStyle="1" w:styleId="Heading6Char">
    <w:name w:val="Heading 6 Char"/>
    <w:basedOn w:val="DefaultParagraphFont"/>
    <w:link w:val="Heading6"/>
    <w:uiPriority w:val="9"/>
    <w:semiHidden/>
    <w:rsid w:val="009E3691"/>
    <w:rPr>
      <w:rFonts w:asciiTheme="majorHAnsi" w:eastAsiaTheme="majorEastAsia" w:hAnsiTheme="majorHAnsi" w:cstheme="majorBidi"/>
      <w:color w:val="243F60" w:themeColor="accent1" w:themeShade="7F"/>
      <w:sz w:val="24"/>
      <w:szCs w:val="24"/>
      <w:lang w:bidi="en-US"/>
    </w:rPr>
  </w:style>
  <w:style w:type="character" w:customStyle="1" w:styleId="fontstyle14">
    <w:name w:val="fontstyle14"/>
    <w:basedOn w:val="DefaultParagraphFont"/>
    <w:qFormat/>
    <w:rsid w:val="009E3691"/>
  </w:style>
  <w:style w:type="paragraph" w:customStyle="1" w:styleId="default">
    <w:name w:val="default"/>
    <w:basedOn w:val="Normal"/>
    <w:rsid w:val="009E3691"/>
    <w:pPr>
      <w:spacing w:before="100" w:beforeAutospacing="1" w:after="100" w:afterAutospacing="1"/>
    </w:pPr>
    <w:rPr>
      <w:rFonts w:ascii="Times New Roman" w:hAnsi="Times New Roman"/>
      <w:lang w:val="en-US" w:bidi="ar-SA"/>
    </w:rPr>
  </w:style>
  <w:style w:type="character" w:customStyle="1" w:styleId="bodytext4notbold">
    <w:name w:val="bodytext4notbold"/>
    <w:basedOn w:val="DefaultParagraphFont"/>
    <w:rsid w:val="009E3691"/>
  </w:style>
  <w:style w:type="character" w:customStyle="1" w:styleId="heading3char0">
    <w:name w:val="heading3char"/>
    <w:basedOn w:val="DefaultParagraphFont"/>
    <w:rsid w:val="009E3691"/>
  </w:style>
  <w:style w:type="paragraph" w:customStyle="1" w:styleId="StyleCentered">
    <w:name w:val="Style Centered"/>
    <w:basedOn w:val="Normal"/>
    <w:autoRedefine/>
    <w:rsid w:val="009E3691"/>
    <w:pPr>
      <w:numPr>
        <w:ilvl w:val="1"/>
        <w:numId w:val="2"/>
      </w:numPr>
      <w:tabs>
        <w:tab w:val="left" w:pos="851"/>
        <w:tab w:val="left" w:pos="11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720"/>
      <w:jc w:val="both"/>
    </w:pPr>
    <w:rPr>
      <w:rFonts w:ascii="Times New Roman" w:hAnsi="Times New Roman"/>
      <w:bCs/>
      <w:i/>
      <w:lang w:val="pt-BR" w:bidi="ar-SA"/>
    </w:rPr>
  </w:style>
  <w:style w:type="character" w:customStyle="1" w:styleId="bodytext3">
    <w:name w:val="bodytext"/>
    <w:basedOn w:val="DefaultParagraphFont"/>
    <w:qFormat/>
    <w:rsid w:val="00DB08E2"/>
  </w:style>
  <w:style w:type="paragraph" w:styleId="BodyText31">
    <w:name w:val="Body Text 3"/>
    <w:basedOn w:val="Normal"/>
    <w:link w:val="BodyText3Char"/>
    <w:uiPriority w:val="99"/>
    <w:unhideWhenUsed/>
    <w:rsid w:val="00DB08E2"/>
    <w:pPr>
      <w:spacing w:after="120"/>
    </w:pPr>
    <w:rPr>
      <w:sz w:val="16"/>
      <w:szCs w:val="16"/>
    </w:rPr>
  </w:style>
  <w:style w:type="character" w:customStyle="1" w:styleId="BodyText3Char">
    <w:name w:val="Body Text 3 Char"/>
    <w:basedOn w:val="DefaultParagraphFont"/>
    <w:link w:val="BodyText31"/>
    <w:uiPriority w:val="99"/>
    <w:qFormat/>
    <w:rsid w:val="00DB08E2"/>
    <w:rPr>
      <w:rFonts w:ascii="Calibri" w:eastAsia="Times New Roman" w:hAnsi="Calibri"/>
      <w:sz w:val="16"/>
      <w:szCs w:val="16"/>
      <w:lang w:bidi="en-US"/>
    </w:rPr>
  </w:style>
  <w:style w:type="character" w:customStyle="1" w:styleId="fontstyle17">
    <w:name w:val="fontstyle17"/>
    <w:basedOn w:val="DefaultParagraphFont"/>
    <w:qFormat/>
    <w:rsid w:val="00DB08E2"/>
  </w:style>
  <w:style w:type="character" w:customStyle="1" w:styleId="fontstyle25">
    <w:name w:val="fontstyle25"/>
    <w:basedOn w:val="DefaultParagraphFont"/>
    <w:qFormat/>
    <w:rsid w:val="00DB08E2"/>
  </w:style>
  <w:style w:type="numbering" w:customStyle="1" w:styleId="NoList1">
    <w:name w:val="No List1"/>
    <w:next w:val="NoList"/>
    <w:uiPriority w:val="99"/>
    <w:semiHidden/>
    <w:unhideWhenUsed/>
    <w:rsid w:val="00DB08E2"/>
  </w:style>
  <w:style w:type="numbering" w:customStyle="1" w:styleId="NoList11">
    <w:name w:val="No List11"/>
    <w:next w:val="NoList"/>
    <w:uiPriority w:val="99"/>
    <w:semiHidden/>
    <w:unhideWhenUsed/>
    <w:rsid w:val="00DB08E2"/>
  </w:style>
  <w:style w:type="character" w:customStyle="1" w:styleId="fontstyle22">
    <w:name w:val="fontstyle22"/>
    <w:basedOn w:val="DefaultParagraphFont"/>
    <w:qFormat/>
    <w:rsid w:val="00357FA4"/>
  </w:style>
  <w:style w:type="character" w:customStyle="1" w:styleId="sb8d990e2">
    <w:name w:val="sb8d990e2"/>
    <w:qFormat/>
    <w:rsid w:val="009C7AC4"/>
  </w:style>
  <w:style w:type="character" w:styleId="FollowedHyperlink">
    <w:name w:val="FollowedHyperlink"/>
    <w:basedOn w:val="DefaultParagraphFont"/>
    <w:uiPriority w:val="99"/>
    <w:semiHidden/>
    <w:unhideWhenUsed/>
    <w:qFormat/>
    <w:rsid w:val="001A6845"/>
    <w:rPr>
      <w:color w:val="800080"/>
      <w:u w:val="single"/>
    </w:rPr>
  </w:style>
  <w:style w:type="character" w:styleId="Hyperlink">
    <w:name w:val="Hyperlink"/>
    <w:basedOn w:val="DefaultParagraphFont"/>
    <w:uiPriority w:val="99"/>
    <w:unhideWhenUsed/>
    <w:rsid w:val="001A6845"/>
    <w:rPr>
      <w:color w:val="0000FF" w:themeColor="hyperlink"/>
      <w:u w:val="single"/>
    </w:rPr>
  </w:style>
  <w:style w:type="paragraph" w:styleId="Subtitle">
    <w:name w:val="Subtitle"/>
    <w:basedOn w:val="Normal"/>
    <w:link w:val="SubtitleChar"/>
    <w:uiPriority w:val="11"/>
    <w:qFormat/>
    <w:rsid w:val="001A6845"/>
    <w:pPr>
      <w:spacing w:before="100" w:beforeAutospacing="1" w:after="100" w:afterAutospacing="1"/>
    </w:pPr>
    <w:rPr>
      <w:rFonts w:ascii="Times New Roman" w:hAnsi="Times New Roman"/>
      <w:lang w:val="en-US" w:eastAsia="sq-AL" w:bidi="ar-SA"/>
    </w:rPr>
  </w:style>
  <w:style w:type="character" w:customStyle="1" w:styleId="SubtitleChar">
    <w:name w:val="Subtitle Char"/>
    <w:basedOn w:val="DefaultParagraphFont"/>
    <w:link w:val="Subtitle"/>
    <w:uiPriority w:val="11"/>
    <w:qFormat/>
    <w:rsid w:val="001A6845"/>
    <w:rPr>
      <w:rFonts w:eastAsia="Times New Roman"/>
      <w:sz w:val="24"/>
      <w:szCs w:val="24"/>
      <w:lang w:val="en-US" w:eastAsia="sq-AL"/>
    </w:rPr>
  </w:style>
  <w:style w:type="character" w:customStyle="1" w:styleId="UnresolvedMention1">
    <w:name w:val="Unresolved Mention1"/>
    <w:basedOn w:val="DefaultParagraphFont"/>
    <w:uiPriority w:val="99"/>
    <w:semiHidden/>
    <w:unhideWhenUsed/>
    <w:qFormat/>
    <w:rsid w:val="001A6845"/>
    <w:rPr>
      <w:color w:val="605E5C"/>
      <w:shd w:val="clear" w:color="auto" w:fill="E1DFDD"/>
    </w:rPr>
  </w:style>
  <w:style w:type="character" w:customStyle="1" w:styleId="bodytextitalic1">
    <w:name w:val="bodytextitalic1"/>
    <w:basedOn w:val="DefaultParagraphFont"/>
    <w:qFormat/>
    <w:rsid w:val="001A6845"/>
  </w:style>
  <w:style w:type="character" w:customStyle="1" w:styleId="a">
    <w:name w:val="a"/>
    <w:basedOn w:val="DefaultParagraphFont"/>
    <w:qFormat/>
    <w:rsid w:val="001A6845"/>
  </w:style>
  <w:style w:type="character" w:customStyle="1" w:styleId="fontstyle310">
    <w:name w:val="fontstyle31"/>
    <w:basedOn w:val="DefaultParagraphFont"/>
    <w:qFormat/>
    <w:rsid w:val="001A6845"/>
  </w:style>
  <w:style w:type="character" w:customStyle="1" w:styleId="fontstyle63">
    <w:name w:val="fontstyle63"/>
    <w:basedOn w:val="DefaultParagraphFont"/>
    <w:qFormat/>
    <w:rsid w:val="001A6845"/>
  </w:style>
  <w:style w:type="character" w:customStyle="1" w:styleId="fontstyle76">
    <w:name w:val="fontstyle76"/>
    <w:basedOn w:val="DefaultParagraphFont"/>
    <w:qFormat/>
    <w:rsid w:val="001A6845"/>
  </w:style>
  <w:style w:type="character" w:customStyle="1" w:styleId="fontstyle66">
    <w:name w:val="fontstyle66"/>
    <w:basedOn w:val="DefaultParagraphFont"/>
    <w:qFormat/>
    <w:rsid w:val="001A6845"/>
  </w:style>
  <w:style w:type="character" w:customStyle="1" w:styleId="fontstyle68">
    <w:name w:val="fontstyle68"/>
    <w:basedOn w:val="DefaultParagraphFont"/>
    <w:qFormat/>
    <w:rsid w:val="001A6845"/>
  </w:style>
  <w:style w:type="character" w:customStyle="1" w:styleId="fontstyle67">
    <w:name w:val="fontstyle67"/>
    <w:basedOn w:val="DefaultParagraphFont"/>
    <w:qFormat/>
    <w:rsid w:val="001A6845"/>
  </w:style>
  <w:style w:type="character" w:customStyle="1" w:styleId="fontstyle70">
    <w:name w:val="fontstyle70"/>
    <w:basedOn w:val="DefaultParagraphFont"/>
    <w:qFormat/>
    <w:rsid w:val="001A6845"/>
  </w:style>
  <w:style w:type="character" w:customStyle="1" w:styleId="fontstyle320">
    <w:name w:val="fontstyle32"/>
    <w:basedOn w:val="DefaultParagraphFont"/>
    <w:qFormat/>
    <w:rsid w:val="001A6845"/>
  </w:style>
  <w:style w:type="character" w:customStyle="1" w:styleId="fontstyle370">
    <w:name w:val="fontstyle37"/>
    <w:basedOn w:val="DefaultParagraphFont"/>
    <w:qFormat/>
    <w:rsid w:val="001A6845"/>
  </w:style>
  <w:style w:type="character" w:customStyle="1" w:styleId="fontstyle290">
    <w:name w:val="fontstyle29"/>
    <w:basedOn w:val="DefaultParagraphFont"/>
    <w:qFormat/>
    <w:rsid w:val="001A6845"/>
  </w:style>
  <w:style w:type="character" w:customStyle="1" w:styleId="fontstyle260">
    <w:name w:val="fontstyle26"/>
    <w:basedOn w:val="DefaultParagraphFont"/>
    <w:qFormat/>
    <w:rsid w:val="001A6845"/>
  </w:style>
  <w:style w:type="character" w:customStyle="1" w:styleId="fontstyle36">
    <w:name w:val="fontstyle36"/>
    <w:basedOn w:val="DefaultParagraphFont"/>
    <w:qFormat/>
    <w:rsid w:val="001A6845"/>
  </w:style>
  <w:style w:type="character" w:customStyle="1" w:styleId="fontstyle430">
    <w:name w:val="fontstyle43"/>
    <w:basedOn w:val="DefaultParagraphFont"/>
    <w:qFormat/>
    <w:rsid w:val="001A6845"/>
  </w:style>
  <w:style w:type="character" w:customStyle="1" w:styleId="fontstyle53">
    <w:name w:val="fontstyle53"/>
    <w:basedOn w:val="DefaultParagraphFont"/>
    <w:qFormat/>
    <w:rsid w:val="001A6845"/>
  </w:style>
  <w:style w:type="character" w:customStyle="1" w:styleId="fontstyle41">
    <w:name w:val="fontstyle41"/>
    <w:basedOn w:val="DefaultParagraphFont"/>
    <w:qFormat/>
    <w:rsid w:val="001A6845"/>
  </w:style>
  <w:style w:type="character" w:customStyle="1" w:styleId="fontstyle88">
    <w:name w:val="fontstyle88"/>
    <w:basedOn w:val="DefaultParagraphFont"/>
    <w:qFormat/>
    <w:rsid w:val="001A6845"/>
  </w:style>
  <w:style w:type="character" w:customStyle="1" w:styleId="fontstyle40">
    <w:name w:val="fontstyle40"/>
    <w:basedOn w:val="DefaultParagraphFont"/>
    <w:qFormat/>
    <w:rsid w:val="001A6845"/>
  </w:style>
  <w:style w:type="character" w:customStyle="1" w:styleId="bodytextindentchar0">
    <w:name w:val="bodytextindentchar"/>
    <w:basedOn w:val="DefaultParagraphFont"/>
    <w:qFormat/>
    <w:rsid w:val="001A6845"/>
  </w:style>
  <w:style w:type="character" w:customStyle="1" w:styleId="fontstyle46">
    <w:name w:val="fontstyle46"/>
    <w:basedOn w:val="DefaultParagraphFont"/>
    <w:qFormat/>
    <w:rsid w:val="001A6845"/>
  </w:style>
  <w:style w:type="character" w:customStyle="1" w:styleId="fontstyle27">
    <w:name w:val="fontstyle27"/>
    <w:basedOn w:val="DefaultParagraphFont"/>
    <w:qFormat/>
    <w:rsid w:val="001A6845"/>
  </w:style>
  <w:style w:type="character" w:customStyle="1" w:styleId="fontstyle54">
    <w:name w:val="fontstyle54"/>
    <w:basedOn w:val="DefaultParagraphFont"/>
    <w:qFormat/>
    <w:rsid w:val="001A6845"/>
  </w:style>
  <w:style w:type="character" w:customStyle="1" w:styleId="fontstyle55">
    <w:name w:val="fontstyle55"/>
    <w:basedOn w:val="DefaultParagraphFont"/>
    <w:qFormat/>
    <w:rsid w:val="001A6845"/>
  </w:style>
  <w:style w:type="character" w:customStyle="1" w:styleId="fontstyle49">
    <w:name w:val="fontstyle49"/>
    <w:basedOn w:val="DefaultParagraphFont"/>
    <w:qFormat/>
    <w:rsid w:val="001A6845"/>
  </w:style>
  <w:style w:type="paragraph" w:customStyle="1" w:styleId="msonormal0">
    <w:name w:val="msonormal"/>
    <w:basedOn w:val="Normal"/>
    <w:qFormat/>
    <w:rsid w:val="001A6845"/>
    <w:pPr>
      <w:spacing w:before="100" w:beforeAutospacing="1" w:after="100" w:afterAutospacing="1"/>
    </w:pPr>
    <w:rPr>
      <w:rFonts w:ascii="Times New Roman" w:hAnsi="Times New Roman"/>
      <w:lang w:val="en-US" w:eastAsia="sq-AL" w:bidi="ar-SA"/>
    </w:rPr>
  </w:style>
  <w:style w:type="character" w:customStyle="1" w:styleId="fontstyle350">
    <w:name w:val="fontstyle35"/>
    <w:basedOn w:val="DefaultParagraphFont"/>
    <w:qFormat/>
    <w:rsid w:val="001A6845"/>
  </w:style>
  <w:style w:type="character" w:customStyle="1" w:styleId="fontstyle38">
    <w:name w:val="fontstyle38"/>
    <w:basedOn w:val="DefaultParagraphFont"/>
    <w:qFormat/>
    <w:rsid w:val="001A6845"/>
  </w:style>
  <w:style w:type="character" w:customStyle="1" w:styleId="fontstyle57">
    <w:name w:val="fontstyle57"/>
    <w:basedOn w:val="DefaultParagraphFont"/>
    <w:qFormat/>
    <w:rsid w:val="001A6845"/>
  </w:style>
  <w:style w:type="character" w:customStyle="1" w:styleId="fontstyle60">
    <w:name w:val="fontstyle60"/>
    <w:basedOn w:val="DefaultParagraphFont"/>
    <w:qFormat/>
    <w:rsid w:val="001A6845"/>
  </w:style>
  <w:style w:type="character" w:customStyle="1" w:styleId="fontstyle59">
    <w:name w:val="fontstyle59"/>
    <w:basedOn w:val="DefaultParagraphFont"/>
    <w:qFormat/>
    <w:rsid w:val="001A6845"/>
  </w:style>
  <w:style w:type="character" w:customStyle="1" w:styleId="fontstyle62">
    <w:name w:val="fontstyle62"/>
    <w:basedOn w:val="DefaultParagraphFont"/>
    <w:qFormat/>
    <w:rsid w:val="001A6845"/>
  </w:style>
  <w:style w:type="paragraph" w:customStyle="1" w:styleId="style14">
    <w:name w:val="style14"/>
    <w:basedOn w:val="Normal"/>
    <w:qFormat/>
    <w:rsid w:val="001A6845"/>
    <w:pPr>
      <w:spacing w:before="100" w:beforeAutospacing="1" w:after="100" w:afterAutospacing="1"/>
    </w:pPr>
    <w:rPr>
      <w:rFonts w:ascii="Times New Roman" w:hAnsi="Times New Roman"/>
      <w:lang w:val="en-US" w:eastAsia="sq-AL" w:bidi="ar-SA"/>
    </w:rPr>
  </w:style>
  <w:style w:type="character" w:customStyle="1" w:styleId="fontstyle28">
    <w:name w:val="fontstyle28"/>
    <w:basedOn w:val="DefaultParagraphFont"/>
    <w:qFormat/>
    <w:rsid w:val="001A6845"/>
  </w:style>
  <w:style w:type="paragraph" w:customStyle="1" w:styleId="style60">
    <w:name w:val="style6"/>
    <w:basedOn w:val="Normal"/>
    <w:qFormat/>
    <w:rsid w:val="001A6845"/>
    <w:pPr>
      <w:spacing w:before="100" w:beforeAutospacing="1" w:after="100" w:afterAutospacing="1"/>
    </w:pPr>
    <w:rPr>
      <w:rFonts w:ascii="Times New Roman" w:hAnsi="Times New Roman"/>
      <w:lang w:val="en-US" w:eastAsia="sq-AL" w:bidi="ar-SA"/>
    </w:rPr>
  </w:style>
  <w:style w:type="paragraph" w:customStyle="1" w:styleId="style8">
    <w:name w:val="style8"/>
    <w:basedOn w:val="Normal"/>
    <w:qFormat/>
    <w:rsid w:val="001A6845"/>
    <w:pPr>
      <w:spacing w:before="100" w:beforeAutospacing="1" w:after="100" w:afterAutospacing="1"/>
    </w:pPr>
    <w:rPr>
      <w:rFonts w:ascii="Times New Roman" w:hAnsi="Times New Roman"/>
      <w:lang w:val="en-US" w:eastAsia="sq-AL" w:bidi="ar-SA"/>
    </w:rPr>
  </w:style>
  <w:style w:type="paragraph" w:customStyle="1" w:styleId="style12">
    <w:name w:val="style12"/>
    <w:basedOn w:val="Normal"/>
    <w:qFormat/>
    <w:rsid w:val="001A6845"/>
    <w:pPr>
      <w:spacing w:before="100" w:beforeAutospacing="1" w:after="100" w:afterAutospacing="1"/>
    </w:pPr>
    <w:rPr>
      <w:rFonts w:ascii="Times New Roman" w:hAnsi="Times New Roman"/>
      <w:lang w:val="en-US" w:eastAsia="sq-AL" w:bidi="ar-SA"/>
    </w:rPr>
  </w:style>
  <w:style w:type="character" w:customStyle="1" w:styleId="fontstyle330">
    <w:name w:val="fontstyle33"/>
    <w:basedOn w:val="DefaultParagraphFont"/>
    <w:qFormat/>
    <w:rsid w:val="001A6845"/>
  </w:style>
  <w:style w:type="paragraph" w:customStyle="1" w:styleId="teksti">
    <w:name w:val="teksti"/>
    <w:basedOn w:val="Normal"/>
    <w:qFormat/>
    <w:rsid w:val="001A6845"/>
    <w:pPr>
      <w:spacing w:before="100" w:beforeAutospacing="1" w:after="100" w:afterAutospacing="1"/>
    </w:pPr>
    <w:rPr>
      <w:rFonts w:ascii="Times New Roman" w:hAnsi="Times New Roman"/>
      <w:lang w:val="en-US" w:eastAsia="sq-AL" w:bidi="ar-SA"/>
    </w:rPr>
  </w:style>
  <w:style w:type="paragraph" w:customStyle="1" w:styleId="BodyA">
    <w:name w:val="Body A"/>
    <w:qFormat/>
    <w:rsid w:val="001A6845"/>
    <w:pPr>
      <w:spacing w:after="200" w:line="276" w:lineRule="auto"/>
      <w:jc w:val="left"/>
    </w:pPr>
    <w:rPr>
      <w:rFonts w:ascii="Calibri" w:eastAsia="Calibri" w:hAnsi="Calibri" w:cs="Calibri"/>
      <w:color w:val="000000"/>
      <w:u w:color="000000"/>
      <w:lang w:val="en-US" w:eastAsia="en-GB"/>
    </w:rPr>
  </w:style>
  <w:style w:type="character" w:customStyle="1" w:styleId="bodytextspacing0pt">
    <w:name w:val="bodytextspacing0pt"/>
    <w:basedOn w:val="DefaultParagraphFont"/>
    <w:rsid w:val="001A6845"/>
  </w:style>
  <w:style w:type="paragraph" w:customStyle="1" w:styleId="bodytext20">
    <w:name w:val="bodytext20"/>
    <w:basedOn w:val="Normal"/>
    <w:rsid w:val="001A6845"/>
    <w:pPr>
      <w:spacing w:before="100" w:beforeAutospacing="1" w:after="100" w:afterAutospacing="1"/>
    </w:pPr>
    <w:rPr>
      <w:rFonts w:ascii="Times New Roman" w:hAnsi="Times New Roman"/>
      <w:lang w:val="en-US" w:eastAsia="sq-AL" w:bidi="ar-SA"/>
    </w:rPr>
  </w:style>
  <w:style w:type="character" w:customStyle="1" w:styleId="BodyTextIndent3Char">
    <w:name w:val="Body Text Indent 3 Char"/>
    <w:basedOn w:val="DefaultParagraphFont"/>
    <w:link w:val="BodyTextIndent3"/>
    <w:uiPriority w:val="99"/>
    <w:semiHidden/>
    <w:rsid w:val="001A6845"/>
    <w:rPr>
      <w:rFonts w:eastAsia="Times New Roman"/>
      <w:sz w:val="24"/>
      <w:szCs w:val="24"/>
    </w:rPr>
  </w:style>
  <w:style w:type="paragraph" w:styleId="BodyTextIndent3">
    <w:name w:val="Body Text Indent 3"/>
    <w:basedOn w:val="Normal"/>
    <w:link w:val="BodyTextIndent3Char"/>
    <w:uiPriority w:val="99"/>
    <w:semiHidden/>
    <w:unhideWhenUsed/>
    <w:rsid w:val="001A6845"/>
    <w:pPr>
      <w:spacing w:before="100" w:beforeAutospacing="1" w:after="100" w:afterAutospacing="1"/>
    </w:pPr>
    <w:rPr>
      <w:rFonts w:ascii="Times New Roman" w:hAnsi="Times New Roman"/>
      <w:lang w:bidi="ar-SA"/>
    </w:rPr>
  </w:style>
  <w:style w:type="character" w:customStyle="1" w:styleId="BodyTextIndent3Char1">
    <w:name w:val="Body Text Indent 3 Char1"/>
    <w:basedOn w:val="DefaultParagraphFont"/>
    <w:uiPriority w:val="99"/>
    <w:semiHidden/>
    <w:rsid w:val="001A6845"/>
    <w:rPr>
      <w:rFonts w:ascii="Calibri" w:eastAsia="Times New Roman" w:hAnsi="Calibri"/>
      <w:sz w:val="16"/>
      <w:szCs w:val="16"/>
      <w:lang w:bidi="en-US"/>
    </w:rPr>
  </w:style>
  <w:style w:type="character" w:customStyle="1" w:styleId="fontstyle01">
    <w:name w:val="fontstyle01"/>
    <w:basedOn w:val="DefaultParagraphFont"/>
    <w:rsid w:val="001A6845"/>
  </w:style>
  <w:style w:type="character" w:customStyle="1" w:styleId="fontstyle51">
    <w:name w:val="fontstyle51"/>
    <w:basedOn w:val="DefaultParagraphFont"/>
    <w:rsid w:val="001A6845"/>
  </w:style>
  <w:style w:type="paragraph" w:customStyle="1" w:styleId="Char2">
    <w:name w:val="Char2"/>
    <w:basedOn w:val="Normal"/>
    <w:link w:val="FootnoteReference"/>
    <w:uiPriority w:val="99"/>
    <w:rsid w:val="001A6845"/>
    <w:pPr>
      <w:spacing w:after="160" w:line="240" w:lineRule="exact"/>
    </w:pPr>
    <w:rPr>
      <w:rFonts w:ascii="Times New Roman" w:eastAsiaTheme="minorHAnsi" w:hAnsi="Times New Roman"/>
      <w:sz w:val="22"/>
      <w:szCs w:val="22"/>
      <w:vertAlign w:val="superscript"/>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209">
      <w:bodyDiv w:val="1"/>
      <w:marLeft w:val="0"/>
      <w:marRight w:val="0"/>
      <w:marTop w:val="0"/>
      <w:marBottom w:val="0"/>
      <w:divBdr>
        <w:top w:val="none" w:sz="0" w:space="0" w:color="auto"/>
        <w:left w:val="none" w:sz="0" w:space="0" w:color="auto"/>
        <w:bottom w:val="none" w:sz="0" w:space="0" w:color="auto"/>
        <w:right w:val="none" w:sz="0" w:space="0" w:color="auto"/>
      </w:divBdr>
    </w:div>
    <w:div w:id="81223875">
      <w:bodyDiv w:val="1"/>
      <w:marLeft w:val="0"/>
      <w:marRight w:val="0"/>
      <w:marTop w:val="0"/>
      <w:marBottom w:val="0"/>
      <w:divBdr>
        <w:top w:val="none" w:sz="0" w:space="0" w:color="auto"/>
        <w:left w:val="none" w:sz="0" w:space="0" w:color="auto"/>
        <w:bottom w:val="none" w:sz="0" w:space="0" w:color="auto"/>
        <w:right w:val="none" w:sz="0" w:space="0" w:color="auto"/>
      </w:divBdr>
    </w:div>
    <w:div w:id="101846795">
      <w:bodyDiv w:val="1"/>
      <w:marLeft w:val="0"/>
      <w:marRight w:val="0"/>
      <w:marTop w:val="0"/>
      <w:marBottom w:val="0"/>
      <w:divBdr>
        <w:top w:val="none" w:sz="0" w:space="0" w:color="auto"/>
        <w:left w:val="none" w:sz="0" w:space="0" w:color="auto"/>
        <w:bottom w:val="none" w:sz="0" w:space="0" w:color="auto"/>
        <w:right w:val="none" w:sz="0" w:space="0" w:color="auto"/>
      </w:divBdr>
    </w:div>
    <w:div w:id="119224706">
      <w:bodyDiv w:val="1"/>
      <w:marLeft w:val="0"/>
      <w:marRight w:val="0"/>
      <w:marTop w:val="0"/>
      <w:marBottom w:val="0"/>
      <w:divBdr>
        <w:top w:val="none" w:sz="0" w:space="0" w:color="auto"/>
        <w:left w:val="none" w:sz="0" w:space="0" w:color="auto"/>
        <w:bottom w:val="none" w:sz="0" w:space="0" w:color="auto"/>
        <w:right w:val="none" w:sz="0" w:space="0" w:color="auto"/>
      </w:divBdr>
    </w:div>
    <w:div w:id="164789775">
      <w:bodyDiv w:val="1"/>
      <w:marLeft w:val="0"/>
      <w:marRight w:val="0"/>
      <w:marTop w:val="0"/>
      <w:marBottom w:val="0"/>
      <w:divBdr>
        <w:top w:val="none" w:sz="0" w:space="0" w:color="auto"/>
        <w:left w:val="none" w:sz="0" w:space="0" w:color="auto"/>
        <w:bottom w:val="none" w:sz="0" w:space="0" w:color="auto"/>
        <w:right w:val="none" w:sz="0" w:space="0" w:color="auto"/>
      </w:divBdr>
    </w:div>
    <w:div w:id="198863164">
      <w:bodyDiv w:val="1"/>
      <w:marLeft w:val="0"/>
      <w:marRight w:val="0"/>
      <w:marTop w:val="0"/>
      <w:marBottom w:val="0"/>
      <w:divBdr>
        <w:top w:val="none" w:sz="0" w:space="0" w:color="auto"/>
        <w:left w:val="none" w:sz="0" w:space="0" w:color="auto"/>
        <w:bottom w:val="none" w:sz="0" w:space="0" w:color="auto"/>
        <w:right w:val="none" w:sz="0" w:space="0" w:color="auto"/>
      </w:divBdr>
    </w:div>
    <w:div w:id="320668805">
      <w:bodyDiv w:val="1"/>
      <w:marLeft w:val="0"/>
      <w:marRight w:val="0"/>
      <w:marTop w:val="0"/>
      <w:marBottom w:val="0"/>
      <w:divBdr>
        <w:top w:val="none" w:sz="0" w:space="0" w:color="auto"/>
        <w:left w:val="none" w:sz="0" w:space="0" w:color="auto"/>
        <w:bottom w:val="none" w:sz="0" w:space="0" w:color="auto"/>
        <w:right w:val="none" w:sz="0" w:space="0" w:color="auto"/>
      </w:divBdr>
    </w:div>
    <w:div w:id="342634574">
      <w:bodyDiv w:val="1"/>
      <w:marLeft w:val="0"/>
      <w:marRight w:val="0"/>
      <w:marTop w:val="0"/>
      <w:marBottom w:val="0"/>
      <w:divBdr>
        <w:top w:val="none" w:sz="0" w:space="0" w:color="auto"/>
        <w:left w:val="none" w:sz="0" w:space="0" w:color="auto"/>
        <w:bottom w:val="none" w:sz="0" w:space="0" w:color="auto"/>
        <w:right w:val="none" w:sz="0" w:space="0" w:color="auto"/>
      </w:divBdr>
    </w:div>
    <w:div w:id="380986831">
      <w:bodyDiv w:val="1"/>
      <w:marLeft w:val="0"/>
      <w:marRight w:val="0"/>
      <w:marTop w:val="0"/>
      <w:marBottom w:val="0"/>
      <w:divBdr>
        <w:top w:val="none" w:sz="0" w:space="0" w:color="auto"/>
        <w:left w:val="none" w:sz="0" w:space="0" w:color="auto"/>
        <w:bottom w:val="none" w:sz="0" w:space="0" w:color="auto"/>
        <w:right w:val="none" w:sz="0" w:space="0" w:color="auto"/>
      </w:divBdr>
    </w:div>
    <w:div w:id="417793829">
      <w:bodyDiv w:val="1"/>
      <w:marLeft w:val="0"/>
      <w:marRight w:val="0"/>
      <w:marTop w:val="0"/>
      <w:marBottom w:val="0"/>
      <w:divBdr>
        <w:top w:val="none" w:sz="0" w:space="0" w:color="auto"/>
        <w:left w:val="none" w:sz="0" w:space="0" w:color="auto"/>
        <w:bottom w:val="none" w:sz="0" w:space="0" w:color="auto"/>
        <w:right w:val="none" w:sz="0" w:space="0" w:color="auto"/>
      </w:divBdr>
    </w:div>
    <w:div w:id="438916490">
      <w:bodyDiv w:val="1"/>
      <w:marLeft w:val="0"/>
      <w:marRight w:val="0"/>
      <w:marTop w:val="0"/>
      <w:marBottom w:val="0"/>
      <w:divBdr>
        <w:top w:val="none" w:sz="0" w:space="0" w:color="auto"/>
        <w:left w:val="none" w:sz="0" w:space="0" w:color="auto"/>
        <w:bottom w:val="none" w:sz="0" w:space="0" w:color="auto"/>
        <w:right w:val="none" w:sz="0" w:space="0" w:color="auto"/>
      </w:divBdr>
    </w:div>
    <w:div w:id="528494602">
      <w:bodyDiv w:val="1"/>
      <w:marLeft w:val="0"/>
      <w:marRight w:val="0"/>
      <w:marTop w:val="0"/>
      <w:marBottom w:val="0"/>
      <w:divBdr>
        <w:top w:val="none" w:sz="0" w:space="0" w:color="auto"/>
        <w:left w:val="none" w:sz="0" w:space="0" w:color="auto"/>
        <w:bottom w:val="none" w:sz="0" w:space="0" w:color="auto"/>
        <w:right w:val="none" w:sz="0" w:space="0" w:color="auto"/>
      </w:divBdr>
    </w:div>
    <w:div w:id="548302621">
      <w:bodyDiv w:val="1"/>
      <w:marLeft w:val="0"/>
      <w:marRight w:val="0"/>
      <w:marTop w:val="0"/>
      <w:marBottom w:val="0"/>
      <w:divBdr>
        <w:top w:val="none" w:sz="0" w:space="0" w:color="auto"/>
        <w:left w:val="none" w:sz="0" w:space="0" w:color="auto"/>
        <w:bottom w:val="none" w:sz="0" w:space="0" w:color="auto"/>
        <w:right w:val="none" w:sz="0" w:space="0" w:color="auto"/>
      </w:divBdr>
    </w:div>
    <w:div w:id="653417489">
      <w:bodyDiv w:val="1"/>
      <w:marLeft w:val="0"/>
      <w:marRight w:val="0"/>
      <w:marTop w:val="0"/>
      <w:marBottom w:val="0"/>
      <w:divBdr>
        <w:top w:val="none" w:sz="0" w:space="0" w:color="auto"/>
        <w:left w:val="none" w:sz="0" w:space="0" w:color="auto"/>
        <w:bottom w:val="none" w:sz="0" w:space="0" w:color="auto"/>
        <w:right w:val="none" w:sz="0" w:space="0" w:color="auto"/>
      </w:divBdr>
    </w:div>
    <w:div w:id="682971499">
      <w:bodyDiv w:val="1"/>
      <w:marLeft w:val="0"/>
      <w:marRight w:val="0"/>
      <w:marTop w:val="0"/>
      <w:marBottom w:val="0"/>
      <w:divBdr>
        <w:top w:val="none" w:sz="0" w:space="0" w:color="auto"/>
        <w:left w:val="none" w:sz="0" w:space="0" w:color="auto"/>
        <w:bottom w:val="none" w:sz="0" w:space="0" w:color="auto"/>
        <w:right w:val="none" w:sz="0" w:space="0" w:color="auto"/>
      </w:divBdr>
    </w:div>
    <w:div w:id="686761594">
      <w:bodyDiv w:val="1"/>
      <w:marLeft w:val="0"/>
      <w:marRight w:val="0"/>
      <w:marTop w:val="0"/>
      <w:marBottom w:val="0"/>
      <w:divBdr>
        <w:top w:val="none" w:sz="0" w:space="0" w:color="auto"/>
        <w:left w:val="none" w:sz="0" w:space="0" w:color="auto"/>
        <w:bottom w:val="none" w:sz="0" w:space="0" w:color="auto"/>
        <w:right w:val="none" w:sz="0" w:space="0" w:color="auto"/>
      </w:divBdr>
    </w:div>
    <w:div w:id="840584490">
      <w:bodyDiv w:val="1"/>
      <w:marLeft w:val="0"/>
      <w:marRight w:val="0"/>
      <w:marTop w:val="0"/>
      <w:marBottom w:val="0"/>
      <w:divBdr>
        <w:top w:val="none" w:sz="0" w:space="0" w:color="auto"/>
        <w:left w:val="none" w:sz="0" w:space="0" w:color="auto"/>
        <w:bottom w:val="none" w:sz="0" w:space="0" w:color="auto"/>
        <w:right w:val="none" w:sz="0" w:space="0" w:color="auto"/>
      </w:divBdr>
    </w:div>
    <w:div w:id="937103536">
      <w:bodyDiv w:val="1"/>
      <w:marLeft w:val="0"/>
      <w:marRight w:val="0"/>
      <w:marTop w:val="0"/>
      <w:marBottom w:val="0"/>
      <w:divBdr>
        <w:top w:val="none" w:sz="0" w:space="0" w:color="auto"/>
        <w:left w:val="none" w:sz="0" w:space="0" w:color="auto"/>
        <w:bottom w:val="none" w:sz="0" w:space="0" w:color="auto"/>
        <w:right w:val="none" w:sz="0" w:space="0" w:color="auto"/>
      </w:divBdr>
    </w:div>
    <w:div w:id="953825312">
      <w:bodyDiv w:val="1"/>
      <w:marLeft w:val="0"/>
      <w:marRight w:val="0"/>
      <w:marTop w:val="0"/>
      <w:marBottom w:val="0"/>
      <w:divBdr>
        <w:top w:val="none" w:sz="0" w:space="0" w:color="auto"/>
        <w:left w:val="none" w:sz="0" w:space="0" w:color="auto"/>
        <w:bottom w:val="none" w:sz="0" w:space="0" w:color="auto"/>
        <w:right w:val="none" w:sz="0" w:space="0" w:color="auto"/>
      </w:divBdr>
    </w:div>
    <w:div w:id="1057701814">
      <w:bodyDiv w:val="1"/>
      <w:marLeft w:val="0"/>
      <w:marRight w:val="0"/>
      <w:marTop w:val="0"/>
      <w:marBottom w:val="0"/>
      <w:divBdr>
        <w:top w:val="none" w:sz="0" w:space="0" w:color="auto"/>
        <w:left w:val="none" w:sz="0" w:space="0" w:color="auto"/>
        <w:bottom w:val="none" w:sz="0" w:space="0" w:color="auto"/>
        <w:right w:val="none" w:sz="0" w:space="0" w:color="auto"/>
      </w:divBdr>
    </w:div>
    <w:div w:id="1061253028">
      <w:bodyDiv w:val="1"/>
      <w:marLeft w:val="0"/>
      <w:marRight w:val="0"/>
      <w:marTop w:val="0"/>
      <w:marBottom w:val="0"/>
      <w:divBdr>
        <w:top w:val="none" w:sz="0" w:space="0" w:color="auto"/>
        <w:left w:val="none" w:sz="0" w:space="0" w:color="auto"/>
        <w:bottom w:val="none" w:sz="0" w:space="0" w:color="auto"/>
        <w:right w:val="none" w:sz="0" w:space="0" w:color="auto"/>
      </w:divBdr>
    </w:div>
    <w:div w:id="1091269931">
      <w:bodyDiv w:val="1"/>
      <w:marLeft w:val="0"/>
      <w:marRight w:val="0"/>
      <w:marTop w:val="0"/>
      <w:marBottom w:val="0"/>
      <w:divBdr>
        <w:top w:val="none" w:sz="0" w:space="0" w:color="auto"/>
        <w:left w:val="none" w:sz="0" w:space="0" w:color="auto"/>
        <w:bottom w:val="none" w:sz="0" w:space="0" w:color="auto"/>
        <w:right w:val="none" w:sz="0" w:space="0" w:color="auto"/>
      </w:divBdr>
    </w:div>
    <w:div w:id="1120416972">
      <w:bodyDiv w:val="1"/>
      <w:marLeft w:val="0"/>
      <w:marRight w:val="0"/>
      <w:marTop w:val="0"/>
      <w:marBottom w:val="0"/>
      <w:divBdr>
        <w:top w:val="none" w:sz="0" w:space="0" w:color="auto"/>
        <w:left w:val="none" w:sz="0" w:space="0" w:color="auto"/>
        <w:bottom w:val="none" w:sz="0" w:space="0" w:color="auto"/>
        <w:right w:val="none" w:sz="0" w:space="0" w:color="auto"/>
      </w:divBdr>
    </w:div>
    <w:div w:id="1122043626">
      <w:bodyDiv w:val="1"/>
      <w:marLeft w:val="0"/>
      <w:marRight w:val="0"/>
      <w:marTop w:val="0"/>
      <w:marBottom w:val="0"/>
      <w:divBdr>
        <w:top w:val="none" w:sz="0" w:space="0" w:color="auto"/>
        <w:left w:val="none" w:sz="0" w:space="0" w:color="auto"/>
        <w:bottom w:val="none" w:sz="0" w:space="0" w:color="auto"/>
        <w:right w:val="none" w:sz="0" w:space="0" w:color="auto"/>
      </w:divBdr>
    </w:div>
    <w:div w:id="1165585497">
      <w:bodyDiv w:val="1"/>
      <w:marLeft w:val="0"/>
      <w:marRight w:val="0"/>
      <w:marTop w:val="0"/>
      <w:marBottom w:val="0"/>
      <w:divBdr>
        <w:top w:val="none" w:sz="0" w:space="0" w:color="auto"/>
        <w:left w:val="none" w:sz="0" w:space="0" w:color="auto"/>
        <w:bottom w:val="none" w:sz="0" w:space="0" w:color="auto"/>
        <w:right w:val="none" w:sz="0" w:space="0" w:color="auto"/>
      </w:divBdr>
    </w:div>
    <w:div w:id="1255480459">
      <w:bodyDiv w:val="1"/>
      <w:marLeft w:val="0"/>
      <w:marRight w:val="0"/>
      <w:marTop w:val="0"/>
      <w:marBottom w:val="0"/>
      <w:divBdr>
        <w:top w:val="none" w:sz="0" w:space="0" w:color="auto"/>
        <w:left w:val="none" w:sz="0" w:space="0" w:color="auto"/>
        <w:bottom w:val="none" w:sz="0" w:space="0" w:color="auto"/>
        <w:right w:val="none" w:sz="0" w:space="0" w:color="auto"/>
      </w:divBdr>
    </w:div>
    <w:div w:id="1273199864">
      <w:bodyDiv w:val="1"/>
      <w:marLeft w:val="0"/>
      <w:marRight w:val="0"/>
      <w:marTop w:val="0"/>
      <w:marBottom w:val="0"/>
      <w:divBdr>
        <w:top w:val="none" w:sz="0" w:space="0" w:color="auto"/>
        <w:left w:val="none" w:sz="0" w:space="0" w:color="auto"/>
        <w:bottom w:val="none" w:sz="0" w:space="0" w:color="auto"/>
        <w:right w:val="none" w:sz="0" w:space="0" w:color="auto"/>
      </w:divBdr>
    </w:div>
    <w:div w:id="1292860607">
      <w:bodyDiv w:val="1"/>
      <w:marLeft w:val="0"/>
      <w:marRight w:val="0"/>
      <w:marTop w:val="0"/>
      <w:marBottom w:val="0"/>
      <w:divBdr>
        <w:top w:val="none" w:sz="0" w:space="0" w:color="auto"/>
        <w:left w:val="none" w:sz="0" w:space="0" w:color="auto"/>
        <w:bottom w:val="none" w:sz="0" w:space="0" w:color="auto"/>
        <w:right w:val="none" w:sz="0" w:space="0" w:color="auto"/>
      </w:divBdr>
    </w:div>
    <w:div w:id="1298026363">
      <w:bodyDiv w:val="1"/>
      <w:marLeft w:val="0"/>
      <w:marRight w:val="0"/>
      <w:marTop w:val="0"/>
      <w:marBottom w:val="0"/>
      <w:divBdr>
        <w:top w:val="none" w:sz="0" w:space="0" w:color="auto"/>
        <w:left w:val="none" w:sz="0" w:space="0" w:color="auto"/>
        <w:bottom w:val="none" w:sz="0" w:space="0" w:color="auto"/>
        <w:right w:val="none" w:sz="0" w:space="0" w:color="auto"/>
      </w:divBdr>
    </w:div>
    <w:div w:id="1302924951">
      <w:bodyDiv w:val="1"/>
      <w:marLeft w:val="0"/>
      <w:marRight w:val="0"/>
      <w:marTop w:val="0"/>
      <w:marBottom w:val="0"/>
      <w:divBdr>
        <w:top w:val="none" w:sz="0" w:space="0" w:color="auto"/>
        <w:left w:val="none" w:sz="0" w:space="0" w:color="auto"/>
        <w:bottom w:val="none" w:sz="0" w:space="0" w:color="auto"/>
        <w:right w:val="none" w:sz="0" w:space="0" w:color="auto"/>
      </w:divBdr>
    </w:div>
    <w:div w:id="1321740022">
      <w:bodyDiv w:val="1"/>
      <w:marLeft w:val="0"/>
      <w:marRight w:val="0"/>
      <w:marTop w:val="0"/>
      <w:marBottom w:val="0"/>
      <w:divBdr>
        <w:top w:val="none" w:sz="0" w:space="0" w:color="auto"/>
        <w:left w:val="none" w:sz="0" w:space="0" w:color="auto"/>
        <w:bottom w:val="none" w:sz="0" w:space="0" w:color="auto"/>
        <w:right w:val="none" w:sz="0" w:space="0" w:color="auto"/>
      </w:divBdr>
    </w:div>
    <w:div w:id="1337273224">
      <w:bodyDiv w:val="1"/>
      <w:marLeft w:val="0"/>
      <w:marRight w:val="0"/>
      <w:marTop w:val="0"/>
      <w:marBottom w:val="0"/>
      <w:divBdr>
        <w:top w:val="none" w:sz="0" w:space="0" w:color="auto"/>
        <w:left w:val="none" w:sz="0" w:space="0" w:color="auto"/>
        <w:bottom w:val="none" w:sz="0" w:space="0" w:color="auto"/>
        <w:right w:val="none" w:sz="0" w:space="0" w:color="auto"/>
      </w:divBdr>
    </w:div>
    <w:div w:id="1383407864">
      <w:bodyDiv w:val="1"/>
      <w:marLeft w:val="0"/>
      <w:marRight w:val="0"/>
      <w:marTop w:val="0"/>
      <w:marBottom w:val="0"/>
      <w:divBdr>
        <w:top w:val="none" w:sz="0" w:space="0" w:color="auto"/>
        <w:left w:val="none" w:sz="0" w:space="0" w:color="auto"/>
        <w:bottom w:val="none" w:sz="0" w:space="0" w:color="auto"/>
        <w:right w:val="none" w:sz="0" w:space="0" w:color="auto"/>
      </w:divBdr>
    </w:div>
    <w:div w:id="1571035121">
      <w:bodyDiv w:val="1"/>
      <w:marLeft w:val="0"/>
      <w:marRight w:val="0"/>
      <w:marTop w:val="0"/>
      <w:marBottom w:val="0"/>
      <w:divBdr>
        <w:top w:val="none" w:sz="0" w:space="0" w:color="auto"/>
        <w:left w:val="none" w:sz="0" w:space="0" w:color="auto"/>
        <w:bottom w:val="none" w:sz="0" w:space="0" w:color="auto"/>
        <w:right w:val="none" w:sz="0" w:space="0" w:color="auto"/>
      </w:divBdr>
    </w:div>
    <w:div w:id="1606185042">
      <w:bodyDiv w:val="1"/>
      <w:marLeft w:val="0"/>
      <w:marRight w:val="0"/>
      <w:marTop w:val="0"/>
      <w:marBottom w:val="0"/>
      <w:divBdr>
        <w:top w:val="none" w:sz="0" w:space="0" w:color="auto"/>
        <w:left w:val="none" w:sz="0" w:space="0" w:color="auto"/>
        <w:bottom w:val="none" w:sz="0" w:space="0" w:color="auto"/>
        <w:right w:val="none" w:sz="0" w:space="0" w:color="auto"/>
      </w:divBdr>
    </w:div>
    <w:div w:id="1655991161">
      <w:bodyDiv w:val="1"/>
      <w:marLeft w:val="0"/>
      <w:marRight w:val="0"/>
      <w:marTop w:val="0"/>
      <w:marBottom w:val="0"/>
      <w:divBdr>
        <w:top w:val="none" w:sz="0" w:space="0" w:color="auto"/>
        <w:left w:val="none" w:sz="0" w:space="0" w:color="auto"/>
        <w:bottom w:val="none" w:sz="0" w:space="0" w:color="auto"/>
        <w:right w:val="none" w:sz="0" w:space="0" w:color="auto"/>
      </w:divBdr>
    </w:div>
    <w:div w:id="1695302623">
      <w:bodyDiv w:val="1"/>
      <w:marLeft w:val="0"/>
      <w:marRight w:val="0"/>
      <w:marTop w:val="0"/>
      <w:marBottom w:val="0"/>
      <w:divBdr>
        <w:top w:val="none" w:sz="0" w:space="0" w:color="auto"/>
        <w:left w:val="none" w:sz="0" w:space="0" w:color="auto"/>
        <w:bottom w:val="none" w:sz="0" w:space="0" w:color="auto"/>
        <w:right w:val="none" w:sz="0" w:space="0" w:color="auto"/>
      </w:divBdr>
    </w:div>
    <w:div w:id="1714453260">
      <w:bodyDiv w:val="1"/>
      <w:marLeft w:val="0"/>
      <w:marRight w:val="0"/>
      <w:marTop w:val="0"/>
      <w:marBottom w:val="0"/>
      <w:divBdr>
        <w:top w:val="none" w:sz="0" w:space="0" w:color="auto"/>
        <w:left w:val="none" w:sz="0" w:space="0" w:color="auto"/>
        <w:bottom w:val="none" w:sz="0" w:space="0" w:color="auto"/>
        <w:right w:val="none" w:sz="0" w:space="0" w:color="auto"/>
      </w:divBdr>
    </w:div>
    <w:div w:id="1777405117">
      <w:bodyDiv w:val="1"/>
      <w:marLeft w:val="0"/>
      <w:marRight w:val="0"/>
      <w:marTop w:val="0"/>
      <w:marBottom w:val="0"/>
      <w:divBdr>
        <w:top w:val="none" w:sz="0" w:space="0" w:color="auto"/>
        <w:left w:val="none" w:sz="0" w:space="0" w:color="auto"/>
        <w:bottom w:val="none" w:sz="0" w:space="0" w:color="auto"/>
        <w:right w:val="none" w:sz="0" w:space="0" w:color="auto"/>
      </w:divBdr>
    </w:div>
    <w:div w:id="1864246019">
      <w:bodyDiv w:val="1"/>
      <w:marLeft w:val="0"/>
      <w:marRight w:val="0"/>
      <w:marTop w:val="0"/>
      <w:marBottom w:val="0"/>
      <w:divBdr>
        <w:top w:val="none" w:sz="0" w:space="0" w:color="auto"/>
        <w:left w:val="none" w:sz="0" w:space="0" w:color="auto"/>
        <w:bottom w:val="none" w:sz="0" w:space="0" w:color="auto"/>
        <w:right w:val="none" w:sz="0" w:space="0" w:color="auto"/>
      </w:divBdr>
    </w:div>
    <w:div w:id="1875191040">
      <w:bodyDiv w:val="1"/>
      <w:marLeft w:val="0"/>
      <w:marRight w:val="0"/>
      <w:marTop w:val="0"/>
      <w:marBottom w:val="0"/>
      <w:divBdr>
        <w:top w:val="none" w:sz="0" w:space="0" w:color="auto"/>
        <w:left w:val="none" w:sz="0" w:space="0" w:color="auto"/>
        <w:bottom w:val="none" w:sz="0" w:space="0" w:color="auto"/>
        <w:right w:val="none" w:sz="0" w:space="0" w:color="auto"/>
      </w:divBdr>
    </w:div>
    <w:div w:id="1897428301">
      <w:bodyDiv w:val="1"/>
      <w:marLeft w:val="0"/>
      <w:marRight w:val="0"/>
      <w:marTop w:val="0"/>
      <w:marBottom w:val="0"/>
      <w:divBdr>
        <w:top w:val="none" w:sz="0" w:space="0" w:color="auto"/>
        <w:left w:val="none" w:sz="0" w:space="0" w:color="auto"/>
        <w:bottom w:val="none" w:sz="0" w:space="0" w:color="auto"/>
        <w:right w:val="none" w:sz="0" w:space="0" w:color="auto"/>
      </w:divBdr>
    </w:div>
    <w:div w:id="1964076224">
      <w:bodyDiv w:val="1"/>
      <w:marLeft w:val="0"/>
      <w:marRight w:val="0"/>
      <w:marTop w:val="0"/>
      <w:marBottom w:val="0"/>
      <w:divBdr>
        <w:top w:val="none" w:sz="0" w:space="0" w:color="auto"/>
        <w:left w:val="none" w:sz="0" w:space="0" w:color="auto"/>
        <w:bottom w:val="none" w:sz="0" w:space="0" w:color="auto"/>
        <w:right w:val="none" w:sz="0" w:space="0" w:color="auto"/>
      </w:divBdr>
    </w:div>
    <w:div w:id="2003048918">
      <w:bodyDiv w:val="1"/>
      <w:marLeft w:val="0"/>
      <w:marRight w:val="0"/>
      <w:marTop w:val="0"/>
      <w:marBottom w:val="0"/>
      <w:divBdr>
        <w:top w:val="none" w:sz="0" w:space="0" w:color="auto"/>
        <w:left w:val="none" w:sz="0" w:space="0" w:color="auto"/>
        <w:bottom w:val="none" w:sz="0" w:space="0" w:color="auto"/>
        <w:right w:val="none" w:sz="0" w:space="0" w:color="auto"/>
      </w:divBdr>
    </w:div>
    <w:div w:id="2005013117">
      <w:bodyDiv w:val="1"/>
      <w:marLeft w:val="0"/>
      <w:marRight w:val="0"/>
      <w:marTop w:val="0"/>
      <w:marBottom w:val="0"/>
      <w:divBdr>
        <w:top w:val="none" w:sz="0" w:space="0" w:color="auto"/>
        <w:left w:val="none" w:sz="0" w:space="0" w:color="auto"/>
        <w:bottom w:val="none" w:sz="0" w:space="0" w:color="auto"/>
        <w:right w:val="none" w:sz="0" w:space="0" w:color="auto"/>
      </w:divBdr>
    </w:div>
    <w:div w:id="2119135372">
      <w:bodyDiv w:val="1"/>
      <w:marLeft w:val="0"/>
      <w:marRight w:val="0"/>
      <w:marTop w:val="0"/>
      <w:marBottom w:val="0"/>
      <w:divBdr>
        <w:top w:val="none" w:sz="0" w:space="0" w:color="auto"/>
        <w:left w:val="none" w:sz="0" w:space="0" w:color="auto"/>
        <w:bottom w:val="none" w:sz="0" w:space="0" w:color="auto"/>
        <w:right w:val="none" w:sz="0" w:space="0" w:color="auto"/>
      </w:divBdr>
    </w:div>
    <w:div w:id="2139566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FD025-DCAD-4FD8-B713-97180211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15826</Words>
  <Characters>90212</Characters>
  <Application>Microsoft Office Word</Application>
  <DocSecurity>0</DocSecurity>
  <Lines>751</Lines>
  <Paragraphs>211</Paragraphs>
  <ScaleCrop>false</ScaleCrop>
  <HeadingPairs>
    <vt:vector size="6" baseType="variant">
      <vt:variant>
        <vt:lpstr>Title</vt:lpstr>
      </vt:variant>
      <vt:variant>
        <vt:i4>1</vt:i4>
      </vt:variant>
      <vt:variant>
        <vt:lpstr>Headings</vt:lpstr>
      </vt:variant>
      <vt:variant>
        <vt:i4>2</vt:i4>
      </vt:variant>
      <vt:variant>
        <vt:lpstr>Titull</vt:lpstr>
      </vt:variant>
      <vt:variant>
        <vt:i4>1</vt:i4>
      </vt:variant>
    </vt:vector>
  </HeadingPairs>
  <TitlesOfParts>
    <vt:vector size="4" baseType="lpstr">
      <vt:lpstr/>
      <vt:lpstr>    VENDIM</vt:lpstr>
      <vt:lpstr>    V Ë R E N:</vt:lpstr>
      <vt:lpstr/>
    </vt:vector>
  </TitlesOfParts>
  <Company>Hewlett-Packard Company</Company>
  <LinksUpToDate>false</LinksUpToDate>
  <CharactersWithSpaces>105827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Metush</dc:creator>
  <cp:keywords/>
  <dc:description/>
  <cp:lastModifiedBy>User</cp:lastModifiedBy>
  <cp:revision>4</cp:revision>
  <cp:lastPrinted>2026-06-09T07:40:00Z</cp:lastPrinted>
  <dcterms:created xsi:type="dcterms:W3CDTF">2026-07-28T11:06:00Z</dcterms:created>
  <dcterms:modified xsi:type="dcterms:W3CDTF">2026-07-28T11:11:00Z</dcterms:modified>
</cp:coreProperties>
</file>