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9824E" w14:textId="77777777" w:rsidR="00E92BAF" w:rsidRPr="00517512" w:rsidRDefault="00E92BAF" w:rsidP="00E92BAF">
      <w:pPr>
        <w:spacing w:after="0" w:line="240" w:lineRule="auto"/>
        <w:jc w:val="center"/>
        <w:rPr>
          <w:rFonts w:ascii="Times New Roman" w:eastAsia="Times New Roman" w:hAnsi="Times New Roman"/>
          <w:b/>
          <w:color w:val="0D0D0D" w:themeColor="text1" w:themeTint="F2"/>
          <w:sz w:val="24"/>
          <w:szCs w:val="24"/>
          <w:lang w:val="sq-AL"/>
        </w:rPr>
      </w:pPr>
      <w:bookmarkStart w:id="0" w:name="_Hlk233158693"/>
      <w:r w:rsidRPr="00517512">
        <w:rPr>
          <w:rFonts w:ascii="Times New Roman" w:eastAsia="Times New Roman" w:hAnsi="Times New Roman"/>
          <w:b/>
          <w:noProof/>
          <w:color w:val="0D0D0D" w:themeColor="text1" w:themeTint="F2"/>
          <w:sz w:val="24"/>
          <w:szCs w:val="24"/>
          <w:lang w:val="sq-AL"/>
        </w:rPr>
        <w:drawing>
          <wp:inline distT="0" distB="0" distL="0" distR="0" wp14:anchorId="6BDAFB4F" wp14:editId="4AE7E8E7">
            <wp:extent cx="429895" cy="51117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895" cy="511175"/>
                    </a:xfrm>
                    <a:prstGeom prst="rect">
                      <a:avLst/>
                    </a:prstGeom>
                    <a:noFill/>
                    <a:ln>
                      <a:noFill/>
                    </a:ln>
                  </pic:spPr>
                </pic:pic>
              </a:graphicData>
            </a:graphic>
          </wp:inline>
        </w:drawing>
      </w:r>
    </w:p>
    <w:p w14:paraId="19F8DD34" w14:textId="77777777" w:rsidR="00E92BAF" w:rsidRPr="00517512" w:rsidRDefault="00E92BAF" w:rsidP="00E92BAF">
      <w:pPr>
        <w:spacing w:after="0" w:line="240" w:lineRule="auto"/>
        <w:jc w:val="center"/>
        <w:rPr>
          <w:rFonts w:ascii="Times New Roman" w:eastAsia="Times New Roman" w:hAnsi="Times New Roman"/>
          <w:b/>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rPr>
        <w:t>REPUBLIKA E SHQIPËRISË</w:t>
      </w:r>
    </w:p>
    <w:p w14:paraId="7B4AD8E5" w14:textId="77777777" w:rsidR="00E92BAF" w:rsidRPr="00517512" w:rsidRDefault="00E92BAF" w:rsidP="00E92BAF">
      <w:pPr>
        <w:spacing w:after="0" w:line="240" w:lineRule="auto"/>
        <w:jc w:val="center"/>
        <w:rPr>
          <w:rFonts w:ascii="Times New Roman" w:eastAsia="Times New Roman" w:hAnsi="Times New Roman"/>
          <w:b/>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rPr>
        <w:t>GJYKATA E LARTË</w:t>
      </w:r>
    </w:p>
    <w:p w14:paraId="016FD490" w14:textId="77777777" w:rsidR="00E92BAF" w:rsidRPr="00517512" w:rsidRDefault="00E92BAF" w:rsidP="00E92BAF">
      <w:pPr>
        <w:spacing w:after="0" w:line="240" w:lineRule="auto"/>
        <w:jc w:val="center"/>
        <w:rPr>
          <w:rFonts w:ascii="Times New Roman" w:eastAsia="Times New Roman" w:hAnsi="Times New Roman"/>
          <w:b/>
          <w:color w:val="0D0D0D" w:themeColor="text1" w:themeTint="F2"/>
          <w:sz w:val="24"/>
          <w:szCs w:val="24"/>
          <w:lang w:val="sq-AL"/>
        </w:rPr>
      </w:pPr>
      <w:r w:rsidRPr="00517512">
        <w:rPr>
          <w:rFonts w:ascii="Times New Roman" w:eastAsia="Times New Roman" w:hAnsi="Times New Roman"/>
          <w:b/>
          <w:bCs/>
          <w:color w:val="0D0D0D" w:themeColor="text1" w:themeTint="F2"/>
          <w:sz w:val="24"/>
          <w:szCs w:val="24"/>
          <w:lang w:val="sq-AL"/>
        </w:rPr>
        <w:t>KOLEGJI ADMINISTRATIV</w:t>
      </w:r>
    </w:p>
    <w:p w14:paraId="3A3A4618" w14:textId="77777777" w:rsidR="00E92BAF" w:rsidRPr="00517512" w:rsidRDefault="00E92BAF" w:rsidP="00E92BAF">
      <w:pPr>
        <w:spacing w:after="0" w:line="240" w:lineRule="auto"/>
        <w:rPr>
          <w:rFonts w:ascii="Times New Roman" w:eastAsia="Times New Roman" w:hAnsi="Times New Roman"/>
          <w:b/>
          <w:bCs/>
          <w:color w:val="0D0D0D" w:themeColor="text1" w:themeTint="F2"/>
          <w:sz w:val="24"/>
          <w:szCs w:val="24"/>
          <w:lang w:val="sq-AL"/>
        </w:rPr>
      </w:pPr>
    </w:p>
    <w:p w14:paraId="689FDFE2" w14:textId="77777777" w:rsidR="00E92BAF" w:rsidRPr="00517512" w:rsidRDefault="00E92BAF" w:rsidP="00E92BAF">
      <w:pPr>
        <w:spacing w:after="0" w:line="240" w:lineRule="auto"/>
        <w:jc w:val="both"/>
        <w:rPr>
          <w:rFonts w:ascii="Times New Roman" w:hAnsi="Times New Roman"/>
          <w:b/>
          <w:color w:val="0D0D0D" w:themeColor="text1" w:themeTint="F2"/>
          <w:sz w:val="24"/>
          <w:szCs w:val="24"/>
          <w:lang w:val="sq-AL"/>
        </w:rPr>
      </w:pPr>
      <w:r w:rsidRPr="00517512">
        <w:rPr>
          <w:rFonts w:ascii="Times New Roman" w:hAnsi="Times New Roman"/>
          <w:b/>
          <w:bCs/>
          <w:color w:val="0D0D0D" w:themeColor="text1" w:themeTint="F2"/>
          <w:sz w:val="24"/>
          <w:szCs w:val="24"/>
          <w:lang w:val="sq-AL"/>
        </w:rPr>
        <w:t>Nr.</w:t>
      </w:r>
      <w:r w:rsidRPr="00517512">
        <w:rPr>
          <w:rFonts w:ascii="Times New Roman" w:hAnsi="Times New Roman"/>
          <w:color w:val="0D0D0D" w:themeColor="text1" w:themeTint="F2"/>
          <w:sz w:val="24"/>
          <w:szCs w:val="24"/>
          <w:lang w:val="sq-AL"/>
        </w:rPr>
        <w:t xml:space="preserve"> </w:t>
      </w:r>
      <w:bookmarkStart w:id="1" w:name="_Hlk233812104"/>
      <w:r w:rsidRPr="00517512">
        <w:rPr>
          <w:rFonts w:ascii="Times New Roman" w:eastAsia="Times New Roman" w:hAnsi="Times New Roman"/>
          <w:b/>
          <w:bCs/>
          <w:color w:val="0D0D0D" w:themeColor="text1" w:themeTint="F2"/>
          <w:sz w:val="24"/>
          <w:szCs w:val="24"/>
          <w:lang w:val="sq-AL"/>
        </w:rPr>
        <w:t xml:space="preserve">31003-00326-00-2019 </w:t>
      </w:r>
      <w:bookmarkEnd w:id="1"/>
      <w:r w:rsidRPr="00517512">
        <w:rPr>
          <w:rFonts w:ascii="Times New Roman" w:hAnsi="Times New Roman"/>
          <w:b/>
          <w:bCs/>
          <w:color w:val="0D0D0D" w:themeColor="text1" w:themeTint="F2"/>
          <w:sz w:val="24"/>
          <w:szCs w:val="24"/>
          <w:lang w:val="sq-AL"/>
        </w:rPr>
        <w:t>i Regj. Themeltar</w:t>
      </w:r>
      <w:r w:rsidRPr="00517512">
        <w:rPr>
          <w:rFonts w:ascii="Times New Roman" w:hAnsi="Times New Roman"/>
          <w:b/>
          <w:color w:val="0D0D0D" w:themeColor="text1" w:themeTint="F2"/>
          <w:sz w:val="24"/>
          <w:szCs w:val="24"/>
          <w:lang w:val="sq-AL"/>
        </w:rPr>
        <w:t xml:space="preserve"> </w:t>
      </w:r>
    </w:p>
    <w:p w14:paraId="585CCC3F" w14:textId="6ECE8ED6" w:rsidR="00E92BAF" w:rsidRPr="00517512" w:rsidRDefault="00E92BAF" w:rsidP="00E92BAF">
      <w:pPr>
        <w:spacing w:after="0" w:line="240" w:lineRule="auto"/>
        <w:jc w:val="both"/>
        <w:rPr>
          <w:rFonts w:ascii="Times New Roman" w:hAnsi="Times New Roman"/>
          <w:b/>
          <w:bCs/>
          <w:color w:val="0D0D0D" w:themeColor="text1" w:themeTint="F2"/>
          <w:sz w:val="24"/>
          <w:szCs w:val="24"/>
          <w:lang w:val="sq-AL"/>
        </w:rPr>
      </w:pPr>
      <w:r w:rsidRPr="00517512">
        <w:rPr>
          <w:rFonts w:ascii="Times New Roman" w:hAnsi="Times New Roman"/>
          <w:b/>
          <w:bCs/>
          <w:color w:val="0D0D0D" w:themeColor="text1" w:themeTint="F2"/>
          <w:sz w:val="24"/>
          <w:szCs w:val="24"/>
          <w:lang w:val="sq-AL"/>
        </w:rPr>
        <w:t>Nr.</w:t>
      </w:r>
      <w:r w:rsidR="005F6CF1" w:rsidRPr="00517512">
        <w:rPr>
          <w:rFonts w:ascii="Times New Roman" w:hAnsi="Times New Roman"/>
          <w:b/>
          <w:bCs/>
          <w:color w:val="0D0D0D" w:themeColor="text1" w:themeTint="F2"/>
          <w:sz w:val="24"/>
          <w:szCs w:val="24"/>
          <w:lang w:val="sq-AL"/>
        </w:rPr>
        <w:t xml:space="preserve"> 00-2026-2564 </w:t>
      </w:r>
      <w:r w:rsidRPr="00517512">
        <w:rPr>
          <w:rFonts w:ascii="Times New Roman" w:hAnsi="Times New Roman"/>
          <w:b/>
          <w:bCs/>
          <w:color w:val="0D0D0D" w:themeColor="text1" w:themeTint="F2"/>
          <w:sz w:val="24"/>
          <w:szCs w:val="24"/>
          <w:lang w:val="sq-AL"/>
        </w:rPr>
        <w:t>i vendimit</w:t>
      </w:r>
      <w:r w:rsidR="005F6CF1" w:rsidRPr="00517512">
        <w:rPr>
          <w:rFonts w:ascii="Times New Roman" w:hAnsi="Times New Roman"/>
          <w:b/>
          <w:bCs/>
          <w:color w:val="0D0D0D" w:themeColor="text1" w:themeTint="F2"/>
          <w:sz w:val="24"/>
          <w:szCs w:val="24"/>
          <w:lang w:val="sq-AL"/>
        </w:rPr>
        <w:t xml:space="preserve"> (307)</w:t>
      </w:r>
    </w:p>
    <w:p w14:paraId="7B148358" w14:textId="77777777" w:rsidR="00E92BAF" w:rsidRPr="00517512" w:rsidRDefault="00E92BAF" w:rsidP="00E92BAF">
      <w:pPr>
        <w:spacing w:after="0" w:line="240" w:lineRule="auto"/>
        <w:jc w:val="center"/>
        <w:rPr>
          <w:rFonts w:ascii="Times New Roman" w:hAnsi="Times New Roman"/>
          <w:b/>
          <w:bCs/>
          <w:color w:val="0D0D0D" w:themeColor="text1" w:themeTint="F2"/>
          <w:sz w:val="24"/>
          <w:szCs w:val="24"/>
          <w:lang w:val="sq-AL"/>
        </w:rPr>
      </w:pPr>
    </w:p>
    <w:p w14:paraId="5CFFCDD7" w14:textId="77777777" w:rsidR="00E92BAF" w:rsidRPr="00517512" w:rsidRDefault="00E92BAF" w:rsidP="00E92BAF">
      <w:pPr>
        <w:spacing w:after="0" w:line="240" w:lineRule="auto"/>
        <w:jc w:val="center"/>
        <w:rPr>
          <w:rFonts w:ascii="Times New Roman" w:hAnsi="Times New Roman"/>
          <w:b/>
          <w:bCs/>
          <w:color w:val="0D0D0D" w:themeColor="text1" w:themeTint="F2"/>
          <w:sz w:val="24"/>
          <w:szCs w:val="24"/>
          <w:lang w:val="sq-AL"/>
        </w:rPr>
      </w:pPr>
    </w:p>
    <w:p w14:paraId="7D023AB0" w14:textId="071893D0" w:rsidR="00E92BAF" w:rsidRPr="00517512" w:rsidRDefault="00E92BAF" w:rsidP="00387EEA">
      <w:pPr>
        <w:spacing w:after="0" w:line="240" w:lineRule="auto"/>
        <w:jc w:val="center"/>
        <w:rPr>
          <w:rFonts w:ascii="Times New Roman" w:hAnsi="Times New Roman"/>
          <w:b/>
          <w:bCs/>
          <w:color w:val="0D0D0D" w:themeColor="text1" w:themeTint="F2"/>
          <w:sz w:val="24"/>
          <w:szCs w:val="24"/>
          <w:lang w:val="sq-AL"/>
        </w:rPr>
      </w:pPr>
      <w:r w:rsidRPr="00517512">
        <w:rPr>
          <w:rFonts w:ascii="Times New Roman" w:hAnsi="Times New Roman"/>
          <w:b/>
          <w:bCs/>
          <w:color w:val="0D0D0D" w:themeColor="text1" w:themeTint="F2"/>
          <w:sz w:val="24"/>
          <w:szCs w:val="24"/>
          <w:lang w:val="sq-AL"/>
        </w:rPr>
        <w:t>V E N D I M</w:t>
      </w:r>
    </w:p>
    <w:p w14:paraId="59926181" w14:textId="77777777" w:rsidR="00E92BAF" w:rsidRPr="00517512" w:rsidRDefault="00E92BAF" w:rsidP="00E92BAF">
      <w:pPr>
        <w:keepNext/>
        <w:spacing w:after="0" w:line="240" w:lineRule="auto"/>
        <w:jc w:val="center"/>
        <w:outlineLvl w:val="4"/>
        <w:rPr>
          <w:rFonts w:ascii="Times New Roman" w:eastAsia="Times New Roman" w:hAnsi="Times New Roman"/>
          <w:b/>
          <w:i/>
          <w:iCs/>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rPr>
        <w:t>NË EMËR TË REPUBLIKËS</w:t>
      </w:r>
    </w:p>
    <w:p w14:paraId="5FB37D89" w14:textId="77777777" w:rsidR="00E92BAF" w:rsidRPr="00517512" w:rsidRDefault="00E92BAF" w:rsidP="00E92BAF">
      <w:pPr>
        <w:spacing w:after="0" w:line="240" w:lineRule="auto"/>
        <w:jc w:val="center"/>
        <w:rPr>
          <w:rFonts w:ascii="Times New Roman" w:hAnsi="Times New Roman"/>
          <w:b/>
          <w:bCs/>
          <w:color w:val="0D0D0D" w:themeColor="text1" w:themeTint="F2"/>
          <w:sz w:val="24"/>
          <w:szCs w:val="24"/>
          <w:lang w:val="sq-AL"/>
        </w:rPr>
      </w:pPr>
    </w:p>
    <w:p w14:paraId="03E3CB49" w14:textId="77777777" w:rsidR="00E92BAF" w:rsidRPr="00517512" w:rsidRDefault="00E92BAF" w:rsidP="00E92BAF">
      <w:pPr>
        <w:spacing w:after="0" w:line="240" w:lineRule="auto"/>
        <w:ind w:firstLine="360"/>
        <w:jc w:val="center"/>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Kolegji Administrativ i Gjykatës së Lartë, me trup gjykues të përbërë nga gjyqtarët:</w:t>
      </w:r>
    </w:p>
    <w:p w14:paraId="54FA732E" w14:textId="77777777" w:rsidR="00E92BAF" w:rsidRPr="00517512" w:rsidRDefault="00E92BAF" w:rsidP="00E92BAF">
      <w:pPr>
        <w:spacing w:after="0" w:line="240" w:lineRule="auto"/>
        <w:ind w:left="2160" w:firstLine="720"/>
        <w:rPr>
          <w:rFonts w:ascii="Times New Roman" w:hAnsi="Times New Roman"/>
          <w:b/>
          <w:color w:val="0D0D0D" w:themeColor="text1" w:themeTint="F2"/>
          <w:sz w:val="24"/>
          <w:szCs w:val="24"/>
          <w:lang w:val="sq-AL"/>
        </w:rPr>
      </w:pPr>
    </w:p>
    <w:p w14:paraId="27218660" w14:textId="5DA35F81" w:rsidR="00E92BAF" w:rsidRPr="00517512" w:rsidRDefault="00E92BAF" w:rsidP="00E92BAF">
      <w:pPr>
        <w:tabs>
          <w:tab w:val="left" w:pos="2160"/>
        </w:tabs>
        <w:spacing w:after="0" w:line="240" w:lineRule="auto"/>
        <w:jc w:val="both"/>
        <w:rPr>
          <w:rFonts w:ascii="Times New Roman" w:eastAsia="Times New Roman" w:hAnsi="Times New Roman"/>
          <w:b/>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rPr>
        <w:tab/>
      </w:r>
      <w:r w:rsidR="00387EEA" w:rsidRPr="00517512">
        <w:rPr>
          <w:rFonts w:ascii="Times New Roman" w:eastAsia="Times New Roman" w:hAnsi="Times New Roman"/>
          <w:b/>
          <w:color w:val="0D0D0D" w:themeColor="text1" w:themeTint="F2"/>
          <w:sz w:val="24"/>
          <w:szCs w:val="24"/>
          <w:lang w:val="sq-AL"/>
        </w:rPr>
        <w:tab/>
      </w:r>
      <w:r w:rsidRPr="00517512">
        <w:rPr>
          <w:rFonts w:ascii="Times New Roman" w:eastAsia="Times New Roman" w:hAnsi="Times New Roman"/>
          <w:b/>
          <w:color w:val="0D0D0D" w:themeColor="text1" w:themeTint="F2"/>
          <w:sz w:val="24"/>
          <w:szCs w:val="24"/>
          <w:lang w:val="sq-AL"/>
        </w:rPr>
        <w:t>Enkelejda METALIAJ (SOFTA)</w:t>
      </w:r>
      <w:r w:rsidRPr="00517512">
        <w:rPr>
          <w:rFonts w:ascii="Times New Roman" w:eastAsia="Times New Roman" w:hAnsi="Times New Roman"/>
          <w:b/>
          <w:color w:val="0D0D0D" w:themeColor="text1" w:themeTint="F2"/>
          <w:sz w:val="24"/>
          <w:szCs w:val="24"/>
          <w:lang w:val="sq-AL"/>
        </w:rPr>
        <w:tab/>
        <w:t>- Kryesuese</w:t>
      </w:r>
    </w:p>
    <w:p w14:paraId="4C2CE279" w14:textId="77777777" w:rsidR="00E92BAF" w:rsidRPr="00517512" w:rsidRDefault="00E92BAF" w:rsidP="00387EEA">
      <w:pPr>
        <w:spacing w:after="0" w:line="240" w:lineRule="auto"/>
        <w:ind w:left="2160" w:firstLine="720"/>
        <w:jc w:val="both"/>
        <w:rPr>
          <w:rFonts w:ascii="Times New Roman" w:eastAsia="Times New Roman" w:hAnsi="Times New Roman"/>
          <w:b/>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rPr>
        <w:t>Arbena AHMETI</w:t>
      </w:r>
      <w:r w:rsidRPr="00517512">
        <w:rPr>
          <w:rFonts w:ascii="Times New Roman" w:eastAsia="Times New Roman" w:hAnsi="Times New Roman"/>
          <w:b/>
          <w:color w:val="0D0D0D" w:themeColor="text1" w:themeTint="F2"/>
          <w:sz w:val="24"/>
          <w:szCs w:val="24"/>
          <w:lang w:val="sq-AL"/>
        </w:rPr>
        <w:tab/>
      </w:r>
      <w:r w:rsidRPr="00517512">
        <w:rPr>
          <w:rFonts w:ascii="Times New Roman" w:eastAsia="Times New Roman" w:hAnsi="Times New Roman"/>
          <w:b/>
          <w:color w:val="0D0D0D" w:themeColor="text1" w:themeTint="F2"/>
          <w:sz w:val="24"/>
          <w:szCs w:val="24"/>
          <w:lang w:val="sq-AL"/>
        </w:rPr>
        <w:tab/>
      </w:r>
      <w:r w:rsidRPr="00517512">
        <w:rPr>
          <w:rFonts w:ascii="Times New Roman" w:eastAsia="Times New Roman" w:hAnsi="Times New Roman"/>
          <w:b/>
          <w:color w:val="0D0D0D" w:themeColor="text1" w:themeTint="F2"/>
          <w:sz w:val="24"/>
          <w:szCs w:val="24"/>
          <w:lang w:val="sq-AL"/>
        </w:rPr>
        <w:tab/>
        <w:t>- Anëtare</w:t>
      </w:r>
    </w:p>
    <w:p w14:paraId="70F90E60" w14:textId="77777777" w:rsidR="00E92BAF" w:rsidRPr="00517512" w:rsidRDefault="00E92BAF" w:rsidP="00387EEA">
      <w:pPr>
        <w:spacing w:after="0" w:line="240" w:lineRule="auto"/>
        <w:ind w:left="2160" w:firstLine="720"/>
        <w:jc w:val="both"/>
        <w:rPr>
          <w:rFonts w:ascii="Times New Roman" w:eastAsia="Times New Roman" w:hAnsi="Times New Roman"/>
          <w:b/>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rPr>
        <w:t xml:space="preserve">Sokol NGRESI   </w:t>
      </w:r>
      <w:r w:rsidRPr="00517512">
        <w:rPr>
          <w:rFonts w:ascii="Times New Roman" w:eastAsia="Times New Roman" w:hAnsi="Times New Roman"/>
          <w:b/>
          <w:color w:val="0D0D0D" w:themeColor="text1" w:themeTint="F2"/>
          <w:sz w:val="24"/>
          <w:szCs w:val="24"/>
          <w:lang w:val="sq-AL"/>
        </w:rPr>
        <w:tab/>
      </w:r>
      <w:r w:rsidRPr="00517512">
        <w:rPr>
          <w:rFonts w:ascii="Times New Roman" w:eastAsia="Times New Roman" w:hAnsi="Times New Roman"/>
          <w:b/>
          <w:color w:val="0D0D0D" w:themeColor="text1" w:themeTint="F2"/>
          <w:sz w:val="24"/>
          <w:szCs w:val="24"/>
          <w:lang w:val="sq-AL"/>
        </w:rPr>
        <w:tab/>
      </w:r>
      <w:r w:rsidRPr="00517512">
        <w:rPr>
          <w:rFonts w:ascii="Times New Roman" w:eastAsia="Times New Roman" w:hAnsi="Times New Roman"/>
          <w:b/>
          <w:color w:val="0D0D0D" w:themeColor="text1" w:themeTint="F2"/>
          <w:sz w:val="24"/>
          <w:szCs w:val="24"/>
          <w:lang w:val="sq-AL"/>
        </w:rPr>
        <w:tab/>
        <w:t>- Anëtar</w:t>
      </w:r>
    </w:p>
    <w:p w14:paraId="1DA97196" w14:textId="77777777" w:rsidR="00E92BAF" w:rsidRPr="00517512" w:rsidRDefault="00E92BAF" w:rsidP="00E92BAF">
      <w:pPr>
        <w:spacing w:after="0" w:line="240" w:lineRule="auto"/>
        <w:jc w:val="both"/>
        <w:rPr>
          <w:rFonts w:ascii="Times New Roman" w:hAnsi="Times New Roman"/>
          <w:b/>
          <w:color w:val="0D0D0D" w:themeColor="text1" w:themeTint="F2"/>
          <w:sz w:val="24"/>
          <w:szCs w:val="24"/>
          <w:lang w:val="sq-AL"/>
        </w:rPr>
      </w:pPr>
    </w:p>
    <w:p w14:paraId="087752F3" w14:textId="6DB8ADA1" w:rsidR="00E92BAF" w:rsidRPr="00517512" w:rsidRDefault="00452B79" w:rsidP="00387EEA">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bCs/>
          <w:color w:val="0D0D0D" w:themeColor="text1" w:themeTint="F2"/>
          <w:sz w:val="24"/>
          <w:szCs w:val="24"/>
          <w:lang w:val="sq-AL"/>
        </w:rPr>
        <w:t>s</w:t>
      </w:r>
      <w:r w:rsidR="00E92BAF" w:rsidRPr="00517512">
        <w:rPr>
          <w:rFonts w:ascii="Times New Roman" w:hAnsi="Times New Roman"/>
          <w:color w:val="0D0D0D" w:themeColor="text1" w:themeTint="F2"/>
          <w:sz w:val="24"/>
          <w:szCs w:val="24"/>
          <w:lang w:val="sq-AL"/>
        </w:rPr>
        <w:t>ot</w:t>
      </w:r>
      <w:r w:rsidRPr="00517512">
        <w:rPr>
          <w:rFonts w:ascii="Times New Roman" w:hAnsi="Times New Roman"/>
          <w:color w:val="0D0D0D" w:themeColor="text1" w:themeTint="F2"/>
          <w:sz w:val="24"/>
          <w:szCs w:val="24"/>
          <w:lang w:val="sq-AL"/>
        </w:rPr>
        <w:t>,</w:t>
      </w:r>
      <w:r w:rsidR="00E92BAF" w:rsidRPr="00517512">
        <w:rPr>
          <w:rFonts w:ascii="Times New Roman" w:hAnsi="Times New Roman"/>
          <w:color w:val="0D0D0D" w:themeColor="text1" w:themeTint="F2"/>
          <w:sz w:val="24"/>
          <w:szCs w:val="24"/>
          <w:lang w:val="sq-AL"/>
        </w:rPr>
        <w:t xml:space="preserve"> në datën 18.06.2026</w:t>
      </w:r>
      <w:r w:rsidR="00E92BAF" w:rsidRPr="00517512">
        <w:rPr>
          <w:rFonts w:ascii="Times New Roman" w:hAnsi="Times New Roman"/>
          <w:bCs/>
          <w:color w:val="0D0D0D" w:themeColor="text1" w:themeTint="F2"/>
          <w:sz w:val="24"/>
          <w:szCs w:val="24"/>
          <w:lang w:val="sq-AL"/>
        </w:rPr>
        <w:t xml:space="preserve">, </w:t>
      </w:r>
      <w:r w:rsidR="00E92BAF" w:rsidRPr="00517512">
        <w:rPr>
          <w:rFonts w:ascii="Times New Roman" w:hAnsi="Times New Roman"/>
          <w:color w:val="0D0D0D" w:themeColor="text1" w:themeTint="F2"/>
          <w:sz w:val="24"/>
          <w:szCs w:val="24"/>
          <w:lang w:val="sq-AL"/>
        </w:rPr>
        <w:t>mori në shqyrtim, në dhomë këshillimi, çështjen administrative me nr.</w:t>
      </w:r>
      <w:bookmarkStart w:id="2" w:name="_Hlk222692944"/>
      <w:bookmarkStart w:id="3" w:name="_Hlk231694335"/>
      <w:r w:rsidR="00E92BAF" w:rsidRPr="00517512">
        <w:rPr>
          <w:rFonts w:ascii="Times New Roman" w:eastAsia="Times New Roman" w:hAnsi="Times New Roman"/>
          <w:color w:val="0D0D0D" w:themeColor="text1" w:themeTint="F2"/>
          <w:sz w:val="24"/>
          <w:szCs w:val="24"/>
          <w:lang w:val="sq-AL" w:eastAsia="it-IT" w:bidi="it-IT"/>
        </w:rPr>
        <w:t>31003-00326-00-201</w:t>
      </w:r>
      <w:bookmarkEnd w:id="2"/>
      <w:r w:rsidR="00E92BAF" w:rsidRPr="00517512">
        <w:rPr>
          <w:rFonts w:ascii="Times New Roman" w:eastAsia="Times New Roman" w:hAnsi="Times New Roman"/>
          <w:color w:val="0D0D0D" w:themeColor="text1" w:themeTint="F2"/>
          <w:sz w:val="24"/>
          <w:szCs w:val="24"/>
          <w:lang w:val="sq-AL" w:eastAsia="it-IT" w:bidi="it-IT"/>
        </w:rPr>
        <w:t>9</w:t>
      </w:r>
      <w:bookmarkEnd w:id="3"/>
      <w:r w:rsidR="00E92BAF" w:rsidRPr="00517512">
        <w:rPr>
          <w:rFonts w:ascii="Times New Roman" w:eastAsia="Times New Roman" w:hAnsi="Times New Roman"/>
          <w:color w:val="0D0D0D" w:themeColor="text1" w:themeTint="F2"/>
          <w:sz w:val="24"/>
          <w:szCs w:val="24"/>
          <w:lang w:val="sq-AL" w:eastAsia="it-IT" w:bidi="it-IT"/>
        </w:rPr>
        <w:t xml:space="preserve"> </w:t>
      </w:r>
      <w:r w:rsidR="00E92BAF" w:rsidRPr="00517512">
        <w:rPr>
          <w:rFonts w:ascii="Times New Roman" w:hAnsi="Times New Roman"/>
          <w:color w:val="0D0D0D" w:themeColor="text1" w:themeTint="F2"/>
          <w:sz w:val="24"/>
          <w:szCs w:val="24"/>
          <w:lang w:val="sq-AL"/>
        </w:rPr>
        <w:t>akti</w:t>
      </w:r>
      <w:r w:rsidR="00387EEA" w:rsidRPr="00517512">
        <w:rPr>
          <w:rFonts w:ascii="Times New Roman" w:hAnsi="Times New Roman"/>
          <w:color w:val="0D0D0D" w:themeColor="text1" w:themeTint="F2"/>
          <w:sz w:val="24"/>
          <w:szCs w:val="24"/>
          <w:lang w:val="sq-AL"/>
        </w:rPr>
        <w:t>,</w:t>
      </w:r>
      <w:r w:rsidR="00E92BAF" w:rsidRPr="00517512">
        <w:rPr>
          <w:rFonts w:ascii="Times New Roman" w:hAnsi="Times New Roman"/>
          <w:color w:val="0D0D0D" w:themeColor="text1" w:themeTint="F2"/>
          <w:sz w:val="24"/>
          <w:szCs w:val="24"/>
          <w:lang w:val="sq-AL"/>
        </w:rPr>
        <w:t xml:space="preserve"> që i përket:</w:t>
      </w:r>
    </w:p>
    <w:p w14:paraId="64B5E461" w14:textId="77777777" w:rsidR="00E92BAF" w:rsidRPr="00517512" w:rsidRDefault="00E92BAF" w:rsidP="00E92BAF">
      <w:pPr>
        <w:shd w:val="clear" w:color="auto" w:fill="FFFFFF"/>
        <w:spacing w:after="0" w:line="240" w:lineRule="auto"/>
        <w:ind w:left="2880" w:hanging="2880"/>
        <w:jc w:val="both"/>
        <w:rPr>
          <w:rFonts w:ascii="Times New Roman" w:hAnsi="Times New Roman"/>
          <w:b/>
          <w:color w:val="0D0D0D" w:themeColor="text1" w:themeTint="F2"/>
          <w:sz w:val="24"/>
          <w:szCs w:val="24"/>
          <w:u w:val="single"/>
          <w:lang w:val="sq-AL"/>
        </w:rPr>
      </w:pPr>
    </w:p>
    <w:p w14:paraId="31074E9B" w14:textId="2A1DE6B2" w:rsidR="00E92BAF" w:rsidRPr="00517512" w:rsidRDefault="00E92BAF" w:rsidP="00E92BAF">
      <w:pPr>
        <w:tabs>
          <w:tab w:val="left" w:pos="1530"/>
        </w:tabs>
        <w:spacing w:after="0" w:line="240" w:lineRule="auto"/>
        <w:jc w:val="both"/>
        <w:rPr>
          <w:rFonts w:ascii="Times New Roman" w:eastAsia="Times New Roman" w:hAnsi="Times New Roman"/>
          <w:color w:val="0D0D0D" w:themeColor="text1" w:themeTint="F2"/>
          <w:sz w:val="24"/>
          <w:szCs w:val="24"/>
          <w:lang w:val="sq-AL"/>
        </w:rPr>
      </w:pPr>
      <w:bookmarkStart w:id="4" w:name="_Hlk206168064"/>
      <w:bookmarkStart w:id="5" w:name="_Hlk233812119"/>
      <w:r w:rsidRPr="00517512">
        <w:rPr>
          <w:rFonts w:ascii="Times New Roman" w:hAnsi="Times New Roman"/>
          <w:b/>
          <w:bCs/>
          <w:color w:val="0D0D0D" w:themeColor="text1" w:themeTint="F2"/>
          <w:sz w:val="24"/>
          <w:szCs w:val="24"/>
          <w:shd w:val="clear" w:color="auto" w:fill="FFFFFF"/>
          <w:lang w:val="sq-AL"/>
        </w:rPr>
        <w:t>PADITËS</w:t>
      </w:r>
      <w:r w:rsidR="007E1E06">
        <w:rPr>
          <w:rFonts w:ascii="Times New Roman" w:hAnsi="Times New Roman"/>
          <w:b/>
          <w:bCs/>
          <w:color w:val="0D0D0D" w:themeColor="text1" w:themeTint="F2"/>
          <w:sz w:val="24"/>
          <w:szCs w:val="24"/>
          <w:shd w:val="clear" w:color="auto" w:fill="FFFFFF"/>
          <w:lang w:val="sq-AL"/>
        </w:rPr>
        <w:t>E</w:t>
      </w:r>
      <w:r w:rsidRPr="00517512">
        <w:rPr>
          <w:rFonts w:ascii="Times New Roman" w:hAnsi="Times New Roman"/>
          <w:b/>
          <w:bCs/>
          <w:color w:val="0D0D0D" w:themeColor="text1" w:themeTint="F2"/>
          <w:sz w:val="24"/>
          <w:szCs w:val="24"/>
          <w:shd w:val="clear" w:color="auto" w:fill="FFFFFF"/>
          <w:lang w:val="sq-AL"/>
        </w:rPr>
        <w:t>:</w:t>
      </w:r>
      <w:r w:rsidRPr="00517512">
        <w:rPr>
          <w:rFonts w:ascii="Times New Roman" w:hAnsi="Times New Roman"/>
          <w:bCs/>
          <w:color w:val="0D0D0D" w:themeColor="text1" w:themeTint="F2"/>
          <w:sz w:val="24"/>
          <w:szCs w:val="24"/>
          <w:shd w:val="clear" w:color="auto" w:fill="FFFFFF"/>
          <w:lang w:val="sq-AL"/>
        </w:rPr>
        <w:t xml:space="preserve"> </w:t>
      </w:r>
      <w:r w:rsidRPr="00517512">
        <w:rPr>
          <w:rFonts w:ascii="Times New Roman" w:hAnsi="Times New Roman"/>
          <w:bCs/>
          <w:color w:val="0D0D0D" w:themeColor="text1" w:themeTint="F2"/>
          <w:sz w:val="24"/>
          <w:szCs w:val="24"/>
          <w:shd w:val="clear" w:color="auto" w:fill="FFFFFF"/>
          <w:lang w:val="sq-AL"/>
        </w:rPr>
        <w:tab/>
      </w:r>
      <w:r w:rsidRPr="00517512">
        <w:rPr>
          <w:rFonts w:ascii="Times New Roman" w:hAnsi="Times New Roman"/>
          <w:bCs/>
          <w:color w:val="0D0D0D" w:themeColor="text1" w:themeTint="F2"/>
          <w:sz w:val="24"/>
          <w:szCs w:val="24"/>
          <w:shd w:val="clear" w:color="auto" w:fill="FFFFFF"/>
          <w:lang w:val="sq-AL"/>
        </w:rPr>
        <w:tab/>
      </w:r>
      <w:r w:rsidRPr="00517512">
        <w:rPr>
          <w:rFonts w:ascii="Times New Roman" w:hAnsi="Times New Roman"/>
          <w:bCs/>
          <w:color w:val="0D0D0D" w:themeColor="text1" w:themeTint="F2"/>
          <w:sz w:val="24"/>
          <w:szCs w:val="24"/>
          <w:shd w:val="clear" w:color="auto" w:fill="FFFFFF"/>
          <w:lang w:val="sq-AL"/>
        </w:rPr>
        <w:tab/>
      </w:r>
      <w:r w:rsidRPr="00517512">
        <w:rPr>
          <w:rFonts w:ascii="Times New Roman" w:eastAsia="Times New Roman" w:hAnsi="Times New Roman"/>
          <w:color w:val="0D0D0D" w:themeColor="text1" w:themeTint="F2"/>
          <w:sz w:val="24"/>
          <w:szCs w:val="24"/>
          <w:lang w:val="sq-AL"/>
        </w:rPr>
        <w:t>Gentiana Orhanas</w:t>
      </w:r>
    </w:p>
    <w:p w14:paraId="005F6355" w14:textId="77777777" w:rsidR="00E92BAF" w:rsidRPr="00517512" w:rsidRDefault="00E92BAF" w:rsidP="00E92BAF">
      <w:pPr>
        <w:tabs>
          <w:tab w:val="left" w:pos="1530"/>
        </w:tabs>
        <w:spacing w:after="0" w:line="240" w:lineRule="auto"/>
        <w:jc w:val="both"/>
        <w:rPr>
          <w:rFonts w:ascii="Times New Roman" w:hAnsi="Times New Roman"/>
          <w:color w:val="0D0D0D" w:themeColor="text1" w:themeTint="F2"/>
          <w:sz w:val="24"/>
          <w:szCs w:val="24"/>
          <w:lang w:val="sq-AL"/>
        </w:rPr>
      </w:pPr>
    </w:p>
    <w:bookmarkEnd w:id="4"/>
    <w:p w14:paraId="6672713E" w14:textId="77777777" w:rsidR="00E92BAF" w:rsidRPr="00517512" w:rsidRDefault="00E92BAF" w:rsidP="00E92BAF">
      <w:pPr>
        <w:widowControl w:val="0"/>
        <w:spacing w:after="0" w:line="240" w:lineRule="auto"/>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b/>
          <w:color w:val="0D0D0D" w:themeColor="text1" w:themeTint="F2"/>
          <w:sz w:val="24"/>
          <w:szCs w:val="24"/>
          <w:lang w:val="sq-AL" w:eastAsia="it-IT" w:bidi="it-IT"/>
        </w:rPr>
        <w:t>TË PADITUR:</w:t>
      </w:r>
      <w:r w:rsidRPr="00517512">
        <w:rPr>
          <w:rFonts w:ascii="Times New Roman" w:eastAsia="Times New Roman" w:hAnsi="Times New Roman"/>
          <w:b/>
          <w:color w:val="0D0D0D" w:themeColor="text1" w:themeTint="F2"/>
          <w:sz w:val="24"/>
          <w:szCs w:val="24"/>
          <w:lang w:val="sq-AL" w:eastAsia="it-IT" w:bidi="it-IT"/>
        </w:rPr>
        <w:tab/>
      </w:r>
      <w:r w:rsidRPr="00517512">
        <w:rPr>
          <w:rFonts w:ascii="Times New Roman" w:eastAsia="Times New Roman" w:hAnsi="Times New Roman"/>
          <w:b/>
          <w:color w:val="0D0D0D" w:themeColor="text1" w:themeTint="F2"/>
          <w:sz w:val="24"/>
          <w:szCs w:val="24"/>
          <w:lang w:val="sq-AL" w:eastAsia="it-IT" w:bidi="it-IT"/>
        </w:rPr>
        <w:tab/>
      </w:r>
      <w:r w:rsidRPr="00517512">
        <w:rPr>
          <w:rFonts w:ascii="Times New Roman" w:eastAsia="Times New Roman" w:hAnsi="Times New Roman"/>
          <w:color w:val="0D0D0D" w:themeColor="text1" w:themeTint="F2"/>
          <w:sz w:val="24"/>
          <w:szCs w:val="24"/>
          <w:lang w:val="sq-AL"/>
        </w:rPr>
        <w:t>Drejtoria Përgjithshme e Tatimeve</w:t>
      </w:r>
    </w:p>
    <w:p w14:paraId="4F6F4EA9" w14:textId="77777777" w:rsidR="00E92BAF" w:rsidRPr="00517512" w:rsidRDefault="00E92BAF" w:rsidP="00E92BAF">
      <w:pPr>
        <w:widowControl w:val="0"/>
        <w:spacing w:after="0" w:line="240" w:lineRule="auto"/>
        <w:ind w:left="2880" w:hanging="2880"/>
        <w:jc w:val="both"/>
        <w:rPr>
          <w:rFonts w:ascii="Times New Roman" w:eastAsia="Times New Roman" w:hAnsi="Times New Roman"/>
          <w:color w:val="0D0D0D" w:themeColor="text1" w:themeTint="F2"/>
          <w:sz w:val="24"/>
          <w:szCs w:val="24"/>
          <w:lang w:val="sq-AL" w:eastAsia="it-IT" w:bidi="it-IT"/>
        </w:rPr>
      </w:pPr>
      <w:r w:rsidRPr="00517512">
        <w:rPr>
          <w:rFonts w:ascii="Times New Roman" w:eastAsia="Times New Roman" w:hAnsi="Times New Roman"/>
          <w:color w:val="0D0D0D" w:themeColor="text1" w:themeTint="F2"/>
          <w:sz w:val="24"/>
          <w:szCs w:val="24"/>
          <w:lang w:val="sq-AL"/>
        </w:rPr>
        <w:t xml:space="preserve">                                                Komisioni i Disiplinës pranë Drejtorisë së Përgjithshme të Tatimeve</w:t>
      </w:r>
      <w:r w:rsidRPr="00517512">
        <w:rPr>
          <w:rFonts w:ascii="Times New Roman" w:eastAsia="Times New Roman" w:hAnsi="Times New Roman"/>
          <w:color w:val="0D0D0D" w:themeColor="text1" w:themeTint="F2"/>
          <w:sz w:val="24"/>
          <w:szCs w:val="24"/>
          <w:lang w:val="sq-AL" w:eastAsia="it-IT" w:bidi="it-IT"/>
        </w:rPr>
        <w:t xml:space="preserve"> </w:t>
      </w:r>
    </w:p>
    <w:p w14:paraId="7C298A46" w14:textId="77777777" w:rsidR="00E92BAF" w:rsidRPr="00517512" w:rsidRDefault="00E92BAF" w:rsidP="00E92BAF">
      <w:pPr>
        <w:widowControl w:val="0"/>
        <w:spacing w:after="0" w:line="240" w:lineRule="auto"/>
        <w:jc w:val="both"/>
        <w:rPr>
          <w:rFonts w:ascii="Times New Roman" w:eastAsia="Times New Roman" w:hAnsi="Times New Roman"/>
          <w:color w:val="0D0D0D" w:themeColor="text1" w:themeTint="F2"/>
          <w:sz w:val="24"/>
          <w:szCs w:val="24"/>
          <w:lang w:val="sq-AL" w:eastAsia="it-IT" w:bidi="it-IT"/>
        </w:rPr>
      </w:pPr>
    </w:p>
    <w:p w14:paraId="60AA9A4F" w14:textId="77777777" w:rsidR="00E92BAF" w:rsidRPr="00517512" w:rsidRDefault="00E92BAF" w:rsidP="00E92BAF">
      <w:pPr>
        <w:widowControl w:val="0"/>
        <w:spacing w:after="0" w:line="240" w:lineRule="auto"/>
        <w:jc w:val="both"/>
        <w:rPr>
          <w:rFonts w:ascii="Times New Roman" w:eastAsia="Times New Roman" w:hAnsi="Times New Roman"/>
          <w:color w:val="0D0D0D" w:themeColor="text1" w:themeTint="F2"/>
          <w:sz w:val="24"/>
          <w:szCs w:val="24"/>
          <w:lang w:val="sq-AL" w:eastAsia="it-IT" w:bidi="it-IT"/>
        </w:rPr>
      </w:pPr>
      <w:r w:rsidRPr="00517512">
        <w:rPr>
          <w:rFonts w:ascii="Times New Roman" w:eastAsia="Times New Roman" w:hAnsi="Times New Roman"/>
          <w:b/>
          <w:bCs/>
          <w:color w:val="0D0D0D" w:themeColor="text1" w:themeTint="F2"/>
          <w:sz w:val="24"/>
          <w:szCs w:val="24"/>
          <w:lang w:val="sq-AL" w:eastAsia="it-IT" w:bidi="it-IT"/>
        </w:rPr>
        <w:t xml:space="preserve">PERSON I TRETË:              </w:t>
      </w:r>
      <w:r w:rsidRPr="00517512">
        <w:rPr>
          <w:rFonts w:ascii="Times New Roman" w:eastAsia="Times New Roman" w:hAnsi="Times New Roman"/>
          <w:color w:val="0D0D0D" w:themeColor="text1" w:themeTint="F2"/>
          <w:sz w:val="24"/>
          <w:szCs w:val="24"/>
          <w:lang w:val="sq-AL"/>
        </w:rPr>
        <w:t>Departamenti i Administratës Publike</w:t>
      </w:r>
    </w:p>
    <w:p w14:paraId="0BEEC4B6" w14:textId="77777777" w:rsidR="00E92BAF" w:rsidRPr="00517512" w:rsidRDefault="00E92BAF" w:rsidP="00E92BAF">
      <w:pPr>
        <w:widowControl w:val="0"/>
        <w:spacing w:after="0" w:line="240" w:lineRule="auto"/>
        <w:ind w:left="2880" w:hanging="2880"/>
        <w:jc w:val="both"/>
        <w:rPr>
          <w:rFonts w:ascii="Times New Roman" w:eastAsia="Times New Roman" w:hAnsi="Times New Roman"/>
          <w:color w:val="0D0D0D" w:themeColor="text1" w:themeTint="F2"/>
          <w:sz w:val="24"/>
          <w:szCs w:val="24"/>
          <w:lang w:val="sq-AL" w:eastAsia="it-IT" w:bidi="it-IT"/>
        </w:rPr>
      </w:pPr>
    </w:p>
    <w:p w14:paraId="61FD1ED5" w14:textId="77777777" w:rsidR="00E92BAF" w:rsidRPr="00517512" w:rsidRDefault="00E92BAF" w:rsidP="00E92BAF">
      <w:pPr>
        <w:widowControl w:val="0"/>
        <w:spacing w:after="0" w:line="240" w:lineRule="auto"/>
        <w:ind w:left="2880" w:hanging="2880"/>
        <w:jc w:val="both"/>
        <w:rPr>
          <w:rFonts w:ascii="Times New Roman" w:eastAsia="Times New Roman" w:hAnsi="Times New Roman"/>
          <w:bCs/>
          <w:color w:val="0D0D0D" w:themeColor="text1" w:themeTint="F2"/>
          <w:sz w:val="24"/>
          <w:szCs w:val="24"/>
          <w:lang w:val="sq-AL" w:eastAsia="it-IT" w:bidi="it-IT"/>
        </w:rPr>
      </w:pPr>
      <w:r w:rsidRPr="00517512">
        <w:rPr>
          <w:rFonts w:ascii="Times New Roman" w:eastAsia="Times New Roman" w:hAnsi="Times New Roman"/>
          <w:b/>
          <w:color w:val="0D0D0D" w:themeColor="text1" w:themeTint="F2"/>
          <w:sz w:val="24"/>
          <w:szCs w:val="24"/>
          <w:lang w:val="sq-AL" w:eastAsia="it-IT" w:bidi="it-IT"/>
        </w:rPr>
        <w:t>OBJEKTI:</w:t>
      </w:r>
      <w:r w:rsidRPr="00517512">
        <w:rPr>
          <w:rFonts w:ascii="Times New Roman" w:eastAsia="Times New Roman" w:hAnsi="Times New Roman"/>
          <w:b/>
          <w:color w:val="0D0D0D" w:themeColor="text1" w:themeTint="F2"/>
          <w:sz w:val="24"/>
          <w:szCs w:val="24"/>
          <w:lang w:val="sq-AL" w:eastAsia="it-IT" w:bidi="it-IT"/>
        </w:rPr>
        <w:tab/>
      </w:r>
      <w:r w:rsidRPr="00517512">
        <w:rPr>
          <w:rFonts w:ascii="Times New Roman" w:eastAsia="Times New Roman" w:hAnsi="Times New Roman"/>
          <w:bCs/>
          <w:color w:val="0D0D0D" w:themeColor="text1" w:themeTint="F2"/>
          <w:sz w:val="24"/>
          <w:szCs w:val="24"/>
          <w:lang w:val="sq-AL" w:eastAsia="it-IT" w:bidi="it-IT"/>
        </w:rPr>
        <w:t>Shfuqizimin e vendimit nr.74, datë 16.02.2015 (nr.10351/61 prot) të Komisionit Disiplinor në Drejtorinë e Përgjithshme të Tatimeve</w:t>
      </w:r>
      <w:r w:rsidRPr="00517512">
        <w:rPr>
          <w:rFonts w:ascii="Times New Roman" w:eastAsia="Times New Roman" w:hAnsi="Times New Roman"/>
          <w:bCs/>
          <w:color w:val="0D0D0D" w:themeColor="text1" w:themeTint="F2"/>
          <w:sz w:val="24"/>
          <w:szCs w:val="24"/>
          <w:lang w:val="sq-AL"/>
        </w:rPr>
        <w:t xml:space="preserve"> </w:t>
      </w:r>
      <w:r w:rsidRPr="00517512">
        <w:rPr>
          <w:rFonts w:ascii="Times New Roman" w:eastAsia="Times New Roman" w:hAnsi="Times New Roman"/>
          <w:bCs/>
          <w:color w:val="0D0D0D" w:themeColor="text1" w:themeTint="F2"/>
          <w:sz w:val="24"/>
          <w:szCs w:val="24"/>
          <w:lang w:val="sq-AL" w:eastAsia="it-IT" w:bidi="it-IT"/>
        </w:rPr>
        <w:t>"Për marrjen e masës disiplinore</w:t>
      </w:r>
      <w:r w:rsidRPr="00517512">
        <w:rPr>
          <w:rFonts w:ascii="Times New Roman" w:eastAsia="Times New Roman" w:hAnsi="Times New Roman"/>
          <w:bCs/>
          <w:color w:val="0D0D0D" w:themeColor="text1" w:themeTint="F2"/>
          <w:sz w:val="24"/>
          <w:szCs w:val="24"/>
          <w:lang w:val="sq-AL"/>
        </w:rPr>
        <w:t xml:space="preserve"> </w:t>
      </w:r>
      <w:r w:rsidRPr="00517512">
        <w:rPr>
          <w:rFonts w:ascii="Times New Roman" w:eastAsia="Times New Roman" w:hAnsi="Times New Roman"/>
          <w:bCs/>
          <w:color w:val="0D0D0D" w:themeColor="text1" w:themeTint="F2"/>
          <w:sz w:val="24"/>
          <w:szCs w:val="24"/>
          <w:lang w:val="sq-AL" w:eastAsia="it-IT" w:bidi="it-IT"/>
        </w:rPr>
        <w:t>"Largim nga shërbimi civil".</w:t>
      </w:r>
    </w:p>
    <w:p w14:paraId="4694AB5E" w14:textId="77777777" w:rsidR="00E92BAF" w:rsidRPr="00517512" w:rsidRDefault="00E92BAF" w:rsidP="00E92BAF">
      <w:pPr>
        <w:spacing w:after="0" w:line="240" w:lineRule="auto"/>
        <w:ind w:left="2880" w:hanging="2880"/>
        <w:jc w:val="both"/>
        <w:rPr>
          <w:rFonts w:ascii="Times New Roman" w:hAnsi="Times New Roman"/>
          <w:color w:val="0D0D0D" w:themeColor="text1" w:themeTint="F2"/>
          <w:sz w:val="24"/>
          <w:szCs w:val="24"/>
          <w:lang w:val="sq-AL" w:eastAsia="it-IT" w:bidi="it-IT"/>
        </w:rPr>
      </w:pPr>
      <w:r w:rsidRPr="00517512">
        <w:rPr>
          <w:rFonts w:ascii="Times New Roman" w:hAnsi="Times New Roman"/>
          <w:color w:val="0D0D0D" w:themeColor="text1" w:themeTint="F2"/>
          <w:sz w:val="24"/>
          <w:szCs w:val="24"/>
          <w:lang w:val="sq-AL" w:eastAsia="it-IT" w:bidi="it-IT"/>
        </w:rPr>
        <w:t xml:space="preserve">                                          </w:t>
      </w:r>
      <w:r w:rsidRPr="00517512">
        <w:rPr>
          <w:rFonts w:ascii="Times New Roman" w:hAnsi="Times New Roman"/>
          <w:color w:val="0D0D0D" w:themeColor="text1" w:themeTint="F2"/>
          <w:sz w:val="24"/>
          <w:szCs w:val="24"/>
          <w:lang w:val="sq-AL"/>
        </w:rPr>
        <w:tab/>
      </w:r>
      <w:r w:rsidRPr="00517512">
        <w:rPr>
          <w:rFonts w:ascii="Times New Roman" w:hAnsi="Times New Roman"/>
          <w:color w:val="0D0D0D" w:themeColor="text1" w:themeTint="F2"/>
          <w:sz w:val="24"/>
          <w:szCs w:val="24"/>
          <w:lang w:val="sq-AL" w:eastAsia="it-IT" w:bidi="it-IT"/>
        </w:rPr>
        <w:t>Kthimin e paditëses në detyrën e Inspektores së Dytë në Sektorin e Përpunimit të Deklaratave të Vlerësimit dhe Rimbursimit në Drejtorinë Rajonale Tatimore Tiranë.</w:t>
      </w:r>
    </w:p>
    <w:p w14:paraId="507F14C2" w14:textId="79455A88" w:rsidR="00E92BAF" w:rsidRPr="00517512" w:rsidRDefault="00E92BAF" w:rsidP="00E92BAF">
      <w:pPr>
        <w:spacing w:after="0" w:line="240" w:lineRule="auto"/>
        <w:ind w:left="2880"/>
        <w:jc w:val="both"/>
        <w:rPr>
          <w:rFonts w:ascii="Times New Roman" w:hAnsi="Times New Roman"/>
          <w:color w:val="0D0D0D" w:themeColor="text1" w:themeTint="F2"/>
          <w:sz w:val="24"/>
          <w:szCs w:val="24"/>
          <w:lang w:val="sq-AL" w:eastAsia="it-IT" w:bidi="it-IT"/>
        </w:rPr>
      </w:pPr>
      <w:r w:rsidRPr="00517512">
        <w:rPr>
          <w:rFonts w:ascii="Times New Roman" w:hAnsi="Times New Roman"/>
          <w:color w:val="0D0D0D" w:themeColor="text1" w:themeTint="F2"/>
          <w:sz w:val="24"/>
          <w:szCs w:val="24"/>
          <w:lang w:val="sq-AL" w:eastAsia="it-IT" w:bidi="it-IT"/>
        </w:rPr>
        <w:t>Pagimin prej të paditurit të pagës së plotë,me të gjithë indeksimet e</w:t>
      </w:r>
      <w:r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eastAsia="it-IT" w:bidi="it-IT"/>
        </w:rPr>
        <w:t>mundshme, prej datës 16.02.2015 deri në kthimin de facto dhe de jure në detyrën e</w:t>
      </w:r>
      <w:r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eastAsia="it-IT" w:bidi="it-IT"/>
        </w:rPr>
        <w:t>Inspektores së Dytë në Sektorin e Përpunimit të</w:t>
      </w:r>
      <w:r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eastAsia="it-IT" w:bidi="it-IT"/>
        </w:rPr>
        <w:t>Deklaratave të</w:t>
      </w:r>
      <w:r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eastAsia="it-IT" w:bidi="it-IT"/>
        </w:rPr>
        <w:t>Vlerësimit dhe Rimbursimit në Drejtorinë Rajonale Tatimore Tiranë.</w:t>
      </w:r>
    </w:p>
    <w:p w14:paraId="364C27A0" w14:textId="77777777" w:rsidR="00E92BAF" w:rsidRPr="00517512" w:rsidRDefault="00E92BAF" w:rsidP="00E92BAF">
      <w:pPr>
        <w:spacing w:after="0" w:line="240" w:lineRule="auto"/>
        <w:ind w:left="2880" w:hanging="2880"/>
        <w:jc w:val="both"/>
        <w:rPr>
          <w:rFonts w:ascii="Times New Roman" w:hAnsi="Times New Roman"/>
          <w:color w:val="0D0D0D" w:themeColor="text1" w:themeTint="F2"/>
          <w:sz w:val="24"/>
          <w:szCs w:val="24"/>
          <w:lang w:val="sq-AL" w:eastAsia="it-IT" w:bidi="it-IT"/>
        </w:rPr>
      </w:pPr>
      <w:r w:rsidRPr="00517512">
        <w:rPr>
          <w:rFonts w:ascii="Times New Roman" w:hAnsi="Times New Roman"/>
          <w:b/>
          <w:color w:val="0D0D0D" w:themeColor="text1" w:themeTint="F2"/>
          <w:sz w:val="24"/>
          <w:szCs w:val="24"/>
          <w:lang w:val="sq-AL" w:eastAsia="it-IT" w:bidi="it-IT"/>
        </w:rPr>
        <w:t xml:space="preserve">                                                </w:t>
      </w:r>
      <w:r w:rsidRPr="00517512">
        <w:rPr>
          <w:rFonts w:ascii="Times New Roman" w:hAnsi="Times New Roman"/>
          <w:color w:val="0D0D0D" w:themeColor="text1" w:themeTint="F2"/>
          <w:sz w:val="24"/>
          <w:szCs w:val="24"/>
          <w:lang w:val="sq-AL" w:eastAsia="it-IT" w:bidi="it-IT"/>
        </w:rPr>
        <w:t>Pagimin prej të paditurit të shpenzimeve gjyqësore dhe të mbrojtjes ligjore.</w:t>
      </w:r>
    </w:p>
    <w:p w14:paraId="2298F41A" w14:textId="77777777" w:rsidR="00E92BAF" w:rsidRPr="00517512" w:rsidRDefault="00E92BAF" w:rsidP="00E92BAF">
      <w:pPr>
        <w:widowControl w:val="0"/>
        <w:spacing w:after="0" w:line="240" w:lineRule="auto"/>
        <w:ind w:left="2880"/>
        <w:jc w:val="both"/>
        <w:rPr>
          <w:rFonts w:ascii="Times New Roman" w:eastAsia="Times New Roman" w:hAnsi="Times New Roman"/>
          <w:color w:val="0D0D0D" w:themeColor="text1" w:themeTint="F2"/>
          <w:sz w:val="24"/>
          <w:szCs w:val="24"/>
          <w:lang w:val="sq-AL" w:eastAsia="it-IT" w:bidi="it-IT"/>
        </w:rPr>
      </w:pPr>
    </w:p>
    <w:p w14:paraId="60D94E27" w14:textId="3D12813E" w:rsidR="00E92BAF" w:rsidRPr="00517512" w:rsidRDefault="00E92BAF" w:rsidP="00E92BAF">
      <w:pPr>
        <w:widowControl w:val="0"/>
        <w:spacing w:after="0" w:line="240" w:lineRule="auto"/>
        <w:ind w:left="2880" w:hanging="2880"/>
        <w:jc w:val="both"/>
        <w:rPr>
          <w:rFonts w:ascii="Times New Roman" w:eastAsia="Times New Roman" w:hAnsi="Times New Roman"/>
          <w:color w:val="0D0D0D" w:themeColor="text1" w:themeTint="F2"/>
          <w:sz w:val="24"/>
          <w:szCs w:val="24"/>
          <w:lang w:val="sq-AL" w:eastAsia="it-IT" w:bidi="it-IT"/>
        </w:rPr>
      </w:pPr>
      <w:r w:rsidRPr="00517512">
        <w:rPr>
          <w:rFonts w:ascii="Times New Roman" w:eastAsia="Times New Roman" w:hAnsi="Times New Roman"/>
          <w:b/>
          <w:bCs/>
          <w:color w:val="0D0D0D" w:themeColor="text1" w:themeTint="F2"/>
          <w:sz w:val="24"/>
          <w:szCs w:val="24"/>
          <w:shd w:val="clear" w:color="auto" w:fill="FFFFFF"/>
          <w:lang w:val="sq-AL" w:eastAsia="it-IT" w:bidi="it-IT"/>
        </w:rPr>
        <w:t>BAZA LIGJORE:</w:t>
      </w:r>
      <w:r w:rsidRPr="00517512">
        <w:rPr>
          <w:rFonts w:ascii="Times New Roman" w:eastAsia="Times New Roman" w:hAnsi="Times New Roman"/>
          <w:b/>
          <w:bCs/>
          <w:color w:val="0D0D0D" w:themeColor="text1" w:themeTint="F2"/>
          <w:sz w:val="24"/>
          <w:szCs w:val="24"/>
          <w:shd w:val="clear" w:color="auto" w:fill="FFFFFF"/>
          <w:lang w:val="sq-AL" w:eastAsia="it-IT" w:bidi="it-IT"/>
        </w:rPr>
        <w:tab/>
      </w:r>
      <w:r w:rsidRPr="00517512">
        <w:rPr>
          <w:rFonts w:ascii="Times New Roman" w:eastAsia="Times New Roman" w:hAnsi="Times New Roman"/>
          <w:color w:val="0D0D0D" w:themeColor="text1" w:themeTint="F2"/>
          <w:sz w:val="24"/>
          <w:szCs w:val="24"/>
          <w:shd w:val="clear" w:color="auto" w:fill="FFFFFF"/>
          <w:lang w:val="sq-AL" w:eastAsia="it-IT" w:bidi="it-IT"/>
        </w:rPr>
        <w:t>Nenet 7,</w:t>
      </w:r>
      <w:r w:rsidR="00A03674" w:rsidRPr="00517512">
        <w:rPr>
          <w:rFonts w:ascii="Times New Roman" w:eastAsia="Times New Roman" w:hAnsi="Times New Roman"/>
          <w:color w:val="0D0D0D" w:themeColor="text1" w:themeTint="F2"/>
          <w:sz w:val="24"/>
          <w:szCs w:val="24"/>
          <w:shd w:val="clear" w:color="auto" w:fill="FFFFFF"/>
          <w:lang w:val="sq-AL" w:eastAsia="it-IT" w:bidi="it-IT"/>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15,</w:t>
      </w:r>
      <w:r w:rsidR="00A03674" w:rsidRPr="00517512">
        <w:rPr>
          <w:rFonts w:ascii="Times New Roman" w:eastAsia="Times New Roman" w:hAnsi="Times New Roman"/>
          <w:color w:val="0D0D0D" w:themeColor="text1" w:themeTint="F2"/>
          <w:sz w:val="24"/>
          <w:szCs w:val="24"/>
          <w:shd w:val="clear" w:color="auto" w:fill="FFFFFF"/>
          <w:lang w:val="sq-AL" w:eastAsia="it-IT" w:bidi="it-IT"/>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17,</w:t>
      </w:r>
      <w:r w:rsidR="00A03674" w:rsidRPr="00517512">
        <w:rPr>
          <w:rFonts w:ascii="Times New Roman" w:eastAsia="Times New Roman" w:hAnsi="Times New Roman"/>
          <w:color w:val="0D0D0D" w:themeColor="text1" w:themeTint="F2"/>
          <w:sz w:val="24"/>
          <w:szCs w:val="24"/>
          <w:shd w:val="clear" w:color="auto" w:fill="FFFFFF"/>
          <w:lang w:val="sq-AL" w:eastAsia="it-IT" w:bidi="it-IT"/>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 xml:space="preserve">18 dhe 21 të ligjit nr.49/2012 "Për </w:t>
      </w:r>
      <w:r w:rsidR="00BF2018" w:rsidRPr="00517512">
        <w:rPr>
          <w:rFonts w:ascii="Times New Roman" w:eastAsia="Times New Roman" w:hAnsi="Times New Roman"/>
          <w:color w:val="0D0D0D" w:themeColor="text1" w:themeTint="F2"/>
          <w:sz w:val="24"/>
          <w:szCs w:val="24"/>
          <w:shd w:val="clear" w:color="auto" w:fill="FFFFFF"/>
          <w:lang w:val="sq-AL" w:eastAsia="it-IT" w:bidi="it-IT"/>
        </w:rPr>
        <w:t>Organizimin dhe Funksionimin e Gjykatave Administrative dhe Gjykimin e Mosmarrëveshjeve Administrative"</w:t>
      </w:r>
      <w:r w:rsidR="00BF2018"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rPr>
        <w:t>i ndryshuar</w:t>
      </w:r>
      <w:r w:rsidRPr="00517512">
        <w:rPr>
          <w:rFonts w:ascii="Times New Roman" w:eastAsia="Times New Roman" w:hAnsi="Times New Roman"/>
          <w:color w:val="0D0D0D" w:themeColor="text1" w:themeTint="F2"/>
          <w:sz w:val="24"/>
          <w:szCs w:val="24"/>
          <w:shd w:val="clear" w:color="auto" w:fill="FFFFFF"/>
          <w:lang w:val="sq-AL" w:eastAsia="it-IT" w:bidi="it-IT"/>
        </w:rPr>
        <w:t>; Nenet 41,</w:t>
      </w:r>
      <w:r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57,</w:t>
      </w:r>
      <w:r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58,</w:t>
      </w:r>
      <w:r w:rsidR="00BF2018"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lastRenderedPageBreak/>
        <w:t>59 dhe 60 të ligjit nr.152/2013</w:t>
      </w:r>
      <w:r w:rsidR="00A03674" w:rsidRPr="00517512">
        <w:rPr>
          <w:rFonts w:ascii="Times New Roman" w:eastAsia="Times New Roman" w:hAnsi="Times New Roman"/>
          <w:color w:val="0D0D0D" w:themeColor="text1" w:themeTint="F2"/>
          <w:sz w:val="24"/>
          <w:szCs w:val="24"/>
          <w:shd w:val="clear" w:color="auto" w:fill="FFFFFF"/>
          <w:lang w:val="sq-AL" w:eastAsia="it-IT" w:bidi="it-IT"/>
        </w:rPr>
        <w:t xml:space="preserve"> </w:t>
      </w:r>
      <w:r w:rsidRPr="00517512">
        <w:rPr>
          <w:rFonts w:ascii="Times New Roman" w:eastAsia="Times New Roman" w:hAnsi="Times New Roman"/>
          <w:color w:val="0D0D0D" w:themeColor="text1" w:themeTint="F2"/>
          <w:sz w:val="24"/>
          <w:szCs w:val="24"/>
          <w:shd w:val="clear" w:color="auto" w:fill="FFFFFF"/>
          <w:lang w:val="sq-AL"/>
        </w:rPr>
        <w:t>“</w:t>
      </w:r>
      <w:r w:rsidRPr="00517512">
        <w:rPr>
          <w:rFonts w:ascii="Times New Roman" w:eastAsia="Times New Roman" w:hAnsi="Times New Roman"/>
          <w:color w:val="0D0D0D" w:themeColor="text1" w:themeTint="F2"/>
          <w:sz w:val="24"/>
          <w:szCs w:val="24"/>
          <w:shd w:val="clear" w:color="auto" w:fill="FFFFFF"/>
          <w:lang w:val="sq-AL" w:eastAsia="it-IT" w:bidi="it-IT"/>
        </w:rPr>
        <w:t xml:space="preserve">Për </w:t>
      </w:r>
      <w:r w:rsidR="00BF2018" w:rsidRPr="00517512">
        <w:rPr>
          <w:rFonts w:ascii="Times New Roman" w:eastAsia="Times New Roman" w:hAnsi="Times New Roman"/>
          <w:color w:val="0D0D0D" w:themeColor="text1" w:themeTint="F2"/>
          <w:sz w:val="24"/>
          <w:szCs w:val="24"/>
          <w:shd w:val="clear" w:color="auto" w:fill="FFFFFF"/>
          <w:lang w:val="sq-AL" w:eastAsia="it-IT" w:bidi="it-IT"/>
        </w:rPr>
        <w:t>N</w:t>
      </w:r>
      <w:r w:rsidRPr="00517512">
        <w:rPr>
          <w:rFonts w:ascii="Times New Roman" w:eastAsia="Times New Roman" w:hAnsi="Times New Roman"/>
          <w:color w:val="0D0D0D" w:themeColor="text1" w:themeTint="F2"/>
          <w:sz w:val="24"/>
          <w:szCs w:val="24"/>
          <w:shd w:val="clear" w:color="auto" w:fill="FFFFFF"/>
          <w:lang w:val="sq-AL" w:eastAsia="it-IT" w:bidi="it-IT"/>
        </w:rPr>
        <w:t xml:space="preserve">ëpunësin </w:t>
      </w:r>
      <w:r w:rsidR="00BF2018" w:rsidRPr="00517512">
        <w:rPr>
          <w:rFonts w:ascii="Times New Roman" w:eastAsia="Times New Roman" w:hAnsi="Times New Roman"/>
          <w:color w:val="0D0D0D" w:themeColor="text1" w:themeTint="F2"/>
          <w:sz w:val="24"/>
          <w:szCs w:val="24"/>
          <w:shd w:val="clear" w:color="auto" w:fill="FFFFFF"/>
          <w:lang w:val="sq-AL" w:eastAsia="it-IT" w:bidi="it-IT"/>
        </w:rPr>
        <w:t>C</w:t>
      </w:r>
      <w:r w:rsidRPr="00517512">
        <w:rPr>
          <w:rFonts w:ascii="Times New Roman" w:eastAsia="Times New Roman" w:hAnsi="Times New Roman"/>
          <w:color w:val="0D0D0D" w:themeColor="text1" w:themeTint="F2"/>
          <w:sz w:val="24"/>
          <w:szCs w:val="24"/>
          <w:shd w:val="clear" w:color="auto" w:fill="FFFFFF"/>
          <w:lang w:val="sq-AL" w:eastAsia="it-IT" w:bidi="it-IT"/>
        </w:rPr>
        <w:t>ivil"</w:t>
      </w:r>
      <w:r w:rsidRPr="00517512">
        <w:rPr>
          <w:rFonts w:ascii="Times New Roman" w:eastAsia="Times New Roman" w:hAnsi="Times New Roman"/>
          <w:color w:val="0D0D0D" w:themeColor="text1" w:themeTint="F2"/>
          <w:sz w:val="24"/>
          <w:szCs w:val="24"/>
          <w:shd w:val="clear" w:color="auto" w:fill="FFFFFF"/>
          <w:lang w:val="sq-AL"/>
        </w:rPr>
        <w:t xml:space="preserve"> i ndryshuar; </w:t>
      </w:r>
      <w:r w:rsidRPr="00517512">
        <w:rPr>
          <w:rFonts w:ascii="Times New Roman" w:eastAsia="Times New Roman" w:hAnsi="Times New Roman"/>
          <w:color w:val="0D0D0D" w:themeColor="text1" w:themeTint="F2"/>
          <w:sz w:val="24"/>
          <w:szCs w:val="24"/>
          <w:shd w:val="clear" w:color="auto" w:fill="FFFFFF"/>
          <w:lang w:val="sq-AL" w:eastAsia="it-IT" w:bidi="it-IT"/>
        </w:rPr>
        <w:t>Vendimi Këshillit të Ministrave nr.115,</w:t>
      </w:r>
      <w:r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 xml:space="preserve">datë 5.3.2014 "Për </w:t>
      </w:r>
      <w:r w:rsidR="00BF2018" w:rsidRPr="00517512">
        <w:rPr>
          <w:rFonts w:ascii="Times New Roman" w:eastAsia="Times New Roman" w:hAnsi="Times New Roman"/>
          <w:color w:val="0D0D0D" w:themeColor="text1" w:themeTint="F2"/>
          <w:sz w:val="24"/>
          <w:szCs w:val="24"/>
          <w:shd w:val="clear" w:color="auto" w:fill="FFFFFF"/>
          <w:lang w:val="sq-AL" w:eastAsia="it-IT" w:bidi="it-IT"/>
        </w:rPr>
        <w:t>Përcaktimin e Procedurës Disiplinore dhe të Rregullave për Krijimin, Përbërjen e Vendimmarrjen e Komisionit Disiplinor në Shërbimin Civil</w:t>
      </w:r>
      <w:r w:rsidRPr="00517512">
        <w:rPr>
          <w:rFonts w:ascii="Times New Roman" w:eastAsia="Times New Roman" w:hAnsi="Times New Roman"/>
          <w:color w:val="0D0D0D" w:themeColor="text1" w:themeTint="F2"/>
          <w:sz w:val="24"/>
          <w:szCs w:val="24"/>
          <w:shd w:val="clear" w:color="auto" w:fill="FFFFFF"/>
          <w:lang w:val="sq-AL" w:eastAsia="it-IT" w:bidi="it-IT"/>
        </w:rPr>
        <w:t>"</w:t>
      </w:r>
      <w:r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Ligji nr.9920,</w:t>
      </w:r>
      <w:r w:rsidRPr="00517512">
        <w:rPr>
          <w:rFonts w:ascii="Times New Roman" w:eastAsia="Times New Roman" w:hAnsi="Times New Roman"/>
          <w:color w:val="0D0D0D" w:themeColor="text1" w:themeTint="F2"/>
          <w:sz w:val="24"/>
          <w:szCs w:val="24"/>
          <w:shd w:val="clear" w:color="auto" w:fill="FFFFFF"/>
          <w:lang w:val="sq-AL"/>
        </w:rPr>
        <w:t xml:space="preserve"> </w:t>
      </w:r>
      <w:r w:rsidRPr="00517512">
        <w:rPr>
          <w:rFonts w:ascii="Times New Roman" w:eastAsia="Times New Roman" w:hAnsi="Times New Roman"/>
          <w:color w:val="0D0D0D" w:themeColor="text1" w:themeTint="F2"/>
          <w:sz w:val="24"/>
          <w:szCs w:val="24"/>
          <w:shd w:val="clear" w:color="auto" w:fill="FFFFFF"/>
          <w:lang w:val="sq-AL" w:eastAsia="it-IT" w:bidi="it-IT"/>
        </w:rPr>
        <w:t xml:space="preserve">datë 19.5.2008 "Për </w:t>
      </w:r>
      <w:r w:rsidR="00BF2018" w:rsidRPr="00517512">
        <w:rPr>
          <w:rFonts w:ascii="Times New Roman" w:eastAsia="Times New Roman" w:hAnsi="Times New Roman"/>
          <w:color w:val="0D0D0D" w:themeColor="text1" w:themeTint="F2"/>
          <w:sz w:val="24"/>
          <w:szCs w:val="24"/>
          <w:shd w:val="clear" w:color="auto" w:fill="FFFFFF"/>
          <w:lang w:val="sq-AL" w:eastAsia="it-IT" w:bidi="it-IT"/>
        </w:rPr>
        <w:t>P</w:t>
      </w:r>
      <w:r w:rsidRPr="00517512">
        <w:rPr>
          <w:rFonts w:ascii="Times New Roman" w:eastAsia="Times New Roman" w:hAnsi="Times New Roman"/>
          <w:color w:val="0D0D0D" w:themeColor="text1" w:themeTint="F2"/>
          <w:sz w:val="24"/>
          <w:szCs w:val="24"/>
          <w:shd w:val="clear" w:color="auto" w:fill="FFFFFF"/>
          <w:lang w:val="sq-AL" w:eastAsia="it-IT" w:bidi="it-IT"/>
        </w:rPr>
        <w:t xml:space="preserve">rocedurat </w:t>
      </w:r>
      <w:r w:rsidR="00BF2018" w:rsidRPr="00517512">
        <w:rPr>
          <w:rFonts w:ascii="Times New Roman" w:eastAsia="Times New Roman" w:hAnsi="Times New Roman"/>
          <w:color w:val="0D0D0D" w:themeColor="text1" w:themeTint="F2"/>
          <w:sz w:val="24"/>
          <w:szCs w:val="24"/>
          <w:shd w:val="clear" w:color="auto" w:fill="FFFFFF"/>
          <w:lang w:val="sq-AL" w:eastAsia="it-IT" w:bidi="it-IT"/>
        </w:rPr>
        <w:t>T</w:t>
      </w:r>
      <w:r w:rsidRPr="00517512">
        <w:rPr>
          <w:rFonts w:ascii="Times New Roman" w:eastAsia="Times New Roman" w:hAnsi="Times New Roman"/>
          <w:color w:val="0D0D0D" w:themeColor="text1" w:themeTint="F2"/>
          <w:sz w:val="24"/>
          <w:szCs w:val="24"/>
          <w:shd w:val="clear" w:color="auto" w:fill="FFFFFF"/>
          <w:lang w:val="sq-AL" w:eastAsia="it-IT" w:bidi="it-IT"/>
        </w:rPr>
        <w:t>atimore në Republikën e Shqipërisë", i ndryshuar.</w:t>
      </w:r>
    </w:p>
    <w:p w14:paraId="0B981DAA" w14:textId="77777777" w:rsidR="00E92BAF" w:rsidRPr="00517512" w:rsidRDefault="00E92BAF" w:rsidP="00E92BAF">
      <w:pPr>
        <w:pStyle w:val="NoSpacing"/>
        <w:ind w:firstLine="360"/>
        <w:jc w:val="both"/>
        <w:rPr>
          <w:color w:val="0D0D0D" w:themeColor="text1" w:themeTint="F2"/>
          <w:sz w:val="24"/>
          <w:szCs w:val="24"/>
        </w:rPr>
      </w:pPr>
    </w:p>
    <w:bookmarkEnd w:id="5"/>
    <w:p w14:paraId="65B6C105" w14:textId="77777777" w:rsidR="00E92BAF" w:rsidRPr="00517512" w:rsidRDefault="00E92BAF" w:rsidP="00E92BAF">
      <w:pPr>
        <w:pStyle w:val="NormalWeb"/>
        <w:shd w:val="clear" w:color="auto" w:fill="FFFFFF"/>
        <w:spacing w:before="0" w:beforeAutospacing="0" w:after="0" w:afterAutospacing="0"/>
        <w:ind w:left="2880" w:hanging="2880"/>
        <w:jc w:val="both"/>
        <w:rPr>
          <w:b/>
          <w:color w:val="0D0D0D" w:themeColor="text1" w:themeTint="F2"/>
          <w:lang w:val="sq-AL"/>
        </w:rPr>
      </w:pPr>
      <w:r w:rsidRPr="00517512">
        <w:rPr>
          <w:b/>
          <w:color w:val="0D0D0D" w:themeColor="text1" w:themeTint="F2"/>
          <w:lang w:val="sq-AL"/>
        </w:rPr>
        <w:t xml:space="preserve">                                    KOLEGJI ADMINISTRATIV I GJYKATËS SË LARTË</w:t>
      </w:r>
    </w:p>
    <w:p w14:paraId="2F17DAD9" w14:textId="77777777" w:rsidR="00E92BAF" w:rsidRPr="00517512" w:rsidRDefault="00E92BAF" w:rsidP="00E92BAF">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jc w:val="both"/>
        <w:rPr>
          <w:rFonts w:ascii="Times New Roman" w:hAnsi="Times New Roman"/>
          <w:b/>
          <w:color w:val="0D0D0D" w:themeColor="text1" w:themeTint="F2"/>
          <w:sz w:val="24"/>
          <w:szCs w:val="24"/>
          <w:lang w:val="sq-AL"/>
        </w:rPr>
      </w:pPr>
    </w:p>
    <w:p w14:paraId="41337E3D" w14:textId="77777777" w:rsidR="00E92BAF" w:rsidRPr="00517512" w:rsidRDefault="00E92BAF" w:rsidP="00E92BAF">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pasi dëgjoi relatimin e gjyqtare, Enkelejda Metaliaj (Softa) dhe si e shqyrtoi çështjen në tërësi, </w:t>
      </w:r>
    </w:p>
    <w:p w14:paraId="6F7EC7F8" w14:textId="77777777" w:rsidR="00E92BAF" w:rsidRPr="00517512" w:rsidRDefault="00E92BAF" w:rsidP="00E92BAF">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p>
    <w:p w14:paraId="6DCA5ED1" w14:textId="432EF2DB" w:rsidR="00E92BAF" w:rsidRPr="00517512" w:rsidRDefault="00E92BAF"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contextualSpacing/>
        <w:jc w:val="center"/>
        <w:rPr>
          <w:rFonts w:ascii="Times New Roman" w:hAnsi="Times New Roman"/>
          <w:b/>
          <w:color w:val="0D0D0D" w:themeColor="text1" w:themeTint="F2"/>
          <w:sz w:val="24"/>
          <w:szCs w:val="24"/>
          <w:lang w:val="sq-AL"/>
        </w:rPr>
      </w:pPr>
      <w:r w:rsidRPr="00517512">
        <w:rPr>
          <w:rFonts w:ascii="Times New Roman" w:hAnsi="Times New Roman"/>
          <w:b/>
          <w:color w:val="0D0D0D" w:themeColor="text1" w:themeTint="F2"/>
          <w:sz w:val="24"/>
          <w:szCs w:val="24"/>
          <w:lang w:val="sq-AL"/>
        </w:rPr>
        <w:t>VËREN</w:t>
      </w:r>
    </w:p>
    <w:p w14:paraId="39505394" w14:textId="77777777" w:rsidR="00387EEA" w:rsidRPr="00517512" w:rsidRDefault="00387EEA"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contextualSpacing/>
        <w:jc w:val="center"/>
        <w:rPr>
          <w:rFonts w:ascii="Times New Roman" w:hAnsi="Times New Roman"/>
          <w:b/>
          <w:color w:val="0D0D0D" w:themeColor="text1" w:themeTint="F2"/>
          <w:sz w:val="24"/>
          <w:szCs w:val="24"/>
          <w:lang w:val="sq-AL"/>
        </w:rPr>
      </w:pPr>
    </w:p>
    <w:p w14:paraId="07A45D28" w14:textId="77777777" w:rsidR="00E92BAF" w:rsidRPr="00517512" w:rsidRDefault="00E92BAF" w:rsidP="00E92BAF">
      <w:pPr>
        <w:pStyle w:val="ListParagraph"/>
        <w:keepNext/>
        <w:numPr>
          <w:ilvl w:val="0"/>
          <w:numId w:val="1"/>
        </w:numPr>
        <w:tabs>
          <w:tab w:val="left" w:pos="720"/>
          <w:tab w:val="left" w:pos="990"/>
        </w:tabs>
        <w:spacing w:after="0" w:line="240" w:lineRule="auto"/>
        <w:ind w:hanging="1080"/>
        <w:jc w:val="both"/>
        <w:outlineLvl w:val="3"/>
        <w:rPr>
          <w:rFonts w:ascii="Times New Roman" w:hAnsi="Times New Roman"/>
          <w:b/>
          <w:color w:val="0D0D0D" w:themeColor="text1" w:themeTint="F2"/>
          <w:sz w:val="24"/>
          <w:szCs w:val="24"/>
          <w:lang w:val="sq-AL"/>
        </w:rPr>
      </w:pPr>
      <w:r w:rsidRPr="00517512">
        <w:rPr>
          <w:rFonts w:ascii="Times New Roman" w:hAnsi="Times New Roman"/>
          <w:b/>
          <w:color w:val="0D0D0D" w:themeColor="text1" w:themeTint="F2"/>
          <w:sz w:val="24"/>
          <w:szCs w:val="24"/>
          <w:lang w:val="sq-AL"/>
        </w:rPr>
        <w:t>Rrethanat e çështjes.</w:t>
      </w:r>
    </w:p>
    <w:p w14:paraId="47968A4B" w14:textId="77777777" w:rsidR="00E92BAF" w:rsidRPr="00517512" w:rsidRDefault="00E92BAF" w:rsidP="00E92BAF">
      <w:pPr>
        <w:spacing w:after="0" w:line="240" w:lineRule="auto"/>
        <w:ind w:right="26" w:firstLine="360"/>
        <w:jc w:val="both"/>
        <w:rPr>
          <w:rFonts w:ascii="Times New Roman" w:hAnsi="Times New Roman"/>
          <w:color w:val="0D0D0D" w:themeColor="text1" w:themeTint="F2"/>
          <w:sz w:val="24"/>
          <w:szCs w:val="24"/>
          <w:lang w:val="sq-AL"/>
        </w:rPr>
      </w:pPr>
      <w:bookmarkStart w:id="6" w:name="_Hlk115086101"/>
    </w:p>
    <w:p w14:paraId="75443303" w14:textId="77777777" w:rsidR="00E92BAF" w:rsidRPr="00517512" w:rsidRDefault="00E92BAF" w:rsidP="00E92BAF">
      <w:pPr>
        <w:pStyle w:val="ListParagraph"/>
        <w:numPr>
          <w:ilvl w:val="0"/>
          <w:numId w:val="33"/>
        </w:numPr>
        <w:spacing w:after="0" w:line="240" w:lineRule="auto"/>
        <w:ind w:left="0" w:firstLine="360"/>
        <w:jc w:val="both"/>
        <w:rPr>
          <w:rFonts w:ascii="Times New Roman" w:hAnsi="Times New Roman"/>
          <w:color w:val="0D0D0D" w:themeColor="text1" w:themeTint="F2"/>
          <w:sz w:val="24"/>
          <w:szCs w:val="24"/>
          <w:lang w:val="sq-AL"/>
        </w:rPr>
      </w:pPr>
      <w:bookmarkStart w:id="7" w:name="_Hlk145332030"/>
      <w:bookmarkStart w:id="8" w:name="_Hlk206169272"/>
      <w:r w:rsidRPr="00517512">
        <w:rPr>
          <w:rFonts w:ascii="Times New Roman" w:hAnsi="Times New Roman"/>
          <w:color w:val="0D0D0D" w:themeColor="text1" w:themeTint="F2"/>
          <w:sz w:val="24"/>
          <w:szCs w:val="24"/>
          <w:lang w:val="sq-AL"/>
        </w:rPr>
        <w:t>Nga dosja gjyqësore rezulton se, paditësja Gentiana Orhanas ka qenë në marrëdhënie pune me detyrë “Inspektore e dytë” në Sektorin e Përpunimit të Deklaratave të Vlerësimit dhe Rimbursimit në Drejtorinë Rajonale Tatimore Tiranë.</w:t>
      </w:r>
    </w:p>
    <w:p w14:paraId="5465FD23" w14:textId="77777777"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2. Ndaj paditëses është marrë masa disiplinore “Vërejtje” e  dhënë nga eprori direkt me vendimin nr.62267/1, datë 18.09.2014 dhe masa disiplinore “Mbajtje e 1/3 së pagës për një periudhë 1-mujore” të dhënë me vendimin e KD nr.1456, datë 21.10.2014.</w:t>
      </w:r>
    </w:p>
    <w:p w14:paraId="67AD1C14" w14:textId="77777777"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 xml:space="preserve">3. Me  shkresën nr.10351/123, datë 26.11.2014 të Drejtorisë së Burimeve Njerëzore të DPT, paditësja Gentiana Orhanas është njoftuar për fillimin e ecurisë disiplinore ndaj saj bazuar në shkresën nr.10351/68, datë 10.11.2014 të Drejtorisë së Auditit të Brendshëm në Drejtorinë e Përgjithshme të Tatimeve, mbi auditimin e plotë të kryer “Mbi veprimtarinë funksionale të DRT Tiranë”, sipas programit të auditimit nr.10351, datë 29.04.2014, si dhe materialeve të tjera (raportit paraprak dhe përfundimtar të auditimit). </w:t>
      </w:r>
    </w:p>
    <w:p w14:paraId="771B0879" w14:textId="77777777"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i/>
          <w:iCs/>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4. Mbi bazën e këtij konstatimi dhe mbi rekomandimet e bëra në raportin përfundimtar të auditit ka filluar procedimi disiplinor ndaj paditëses Gentiana Orhanas, pasi ka kryer shkelje disiplinore duke mos përmbushur detyrat e saj funksionale, të cilat kanë të bëjnë me: ”</w:t>
      </w:r>
      <w:r w:rsidRPr="00517512">
        <w:rPr>
          <w:rFonts w:ascii="Times New Roman" w:eastAsia="Times New Roman" w:hAnsi="Times New Roman"/>
          <w:i/>
          <w:iCs/>
          <w:color w:val="0D0D0D" w:themeColor="text1" w:themeTint="F2"/>
          <w:sz w:val="24"/>
          <w:szCs w:val="24"/>
          <w:lang w:val="sq-AL"/>
        </w:rPr>
        <w:t xml:space="preserve">a) Diferencat e konstatuara ndërmjet TVSH-së së paguar në doganë dhe atë të deklaruar në tatime për vitin 2012 për 8 periudha me TVSH pa deklaruar 3,041,518 lekë, në vitin 2013 për 55 periudha me 2,236,209 lekë, veprime  në kundërshtim me ligjin nr.9920, datë 19.05.2014 “Për procedurat tatimore në Republikën e Shqipërisë, i ndryshuar, ligjin nr.7928, datë 27.04.1995 “Për tatimin mbi vlerën e shtuar”, i ndryshuar, si dhe kërkesat e pikës 4 të Urdhrit nr.15,datë 23.11.2010 të Drejtorit të Përgjithshëm të Tatimeve. b) Për pranimin e pasqyrave financiare në kundërshtim me Udhëzimin nr.5 të Ministrit të Financave, datë 31.01.2006 “Për tatimin mbi të ardhurat”, si dhe pikën 3.12 të Udhëzuesit nr.4219, datë 27.02.2013“Për zbatimin e procedurave të verifikimit të pasqyrave financiare për vitin 2012”, mungojnë procesverbalet tip për verifikimin e pasqyrave financiare, si dhe nuk janë plotësuar skedat e verifikimit të të dhënave; c)Nga sondazhi i grupit të auditimit, për subjektin “Pirro” me Nipt K31419099E konstatohen mospërputhje të të dhënave të deklaruara me pasqyrat financiare të raportuara, për të cilat nuk janë dhënë sqarime nga ana e inspektores; d) Nga praktikat e audituara konstatohen 14 raste që janë vendosur këste më tepër se formula ligjore, ose janë kryer rritje pa argumentim ligjor, ndërkoha që këto subjekte kanë rezultuar me tepricë kreditore, duke vepruar në kundërshtim me nenin 30, germa “b” të ligjit </w:t>
      </w:r>
      <w:r w:rsidRPr="00517512">
        <w:rPr>
          <w:rFonts w:ascii="Times New Roman" w:eastAsia="Times New Roman" w:hAnsi="Times New Roman"/>
          <w:i/>
          <w:iCs/>
          <w:color w:val="0D0D0D" w:themeColor="text1" w:themeTint="F2"/>
          <w:sz w:val="24"/>
          <w:szCs w:val="24"/>
          <w:lang w:val="sq-AL"/>
        </w:rPr>
        <w:lastRenderedPageBreak/>
        <w:t xml:space="preserve">nr.8438, datë 28.12.1998“Për tatimin mbi të ardhurat, i ndryshuar, si dhe pikën 3.13.3,gërma “a” të Udhëzimit nr.5, datë 30.01.2006,i ndryshuar. </w:t>
      </w:r>
    </w:p>
    <w:p w14:paraId="632108A9" w14:textId="09F503EA"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i/>
          <w:iCs/>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5. Në këto kushte, paditësja është njoftuar të paraqitet në Komisionin Disiplinor në datë 12.12.2014, ora 10.00. Më datë 12.12.2014 është zhvilluar takimi midis Komisionit Disiplinor dhe paditëses si dhe është mbajtur procesverbali nr.974, në të cilin paditësja ka parashtruar pretendimet e saj në lidhje me gjetjet e auditit dhe shkaqet e ecurisë disiplinore me observacionin e depozituar me nr.10351/144  prot, datë 11.12.2014.</w:t>
      </w:r>
    </w:p>
    <w:p w14:paraId="05561B3B" w14:textId="152F4F8A"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i/>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 xml:space="preserve">6. Me vendimin nr.74, datë 16.02.2015, Komisioni i  Disiplinës, ka vendosur; </w:t>
      </w:r>
      <w:r w:rsidRPr="00517512">
        <w:rPr>
          <w:rFonts w:ascii="Times New Roman" w:eastAsia="Times New Roman" w:hAnsi="Times New Roman"/>
          <w:i/>
          <w:iCs/>
          <w:color w:val="0D0D0D" w:themeColor="text1" w:themeTint="F2"/>
          <w:sz w:val="24"/>
          <w:szCs w:val="24"/>
          <w:lang w:val="sq-AL"/>
        </w:rPr>
        <w:t xml:space="preserve">“largimin nga shërbimi civil të paditëses Gentiana Orhanas”, </w:t>
      </w:r>
      <w:r w:rsidRPr="00517512">
        <w:rPr>
          <w:rFonts w:ascii="Times New Roman" w:eastAsia="Times New Roman" w:hAnsi="Times New Roman"/>
          <w:iCs/>
          <w:color w:val="0D0D0D" w:themeColor="text1" w:themeTint="F2"/>
          <w:sz w:val="24"/>
          <w:szCs w:val="24"/>
          <w:lang w:val="sq-AL"/>
        </w:rPr>
        <w:t xml:space="preserve">ku në këtë vendimmarrje është arsyetuar se: </w:t>
      </w:r>
      <w:r w:rsidRPr="00517512">
        <w:rPr>
          <w:rFonts w:ascii="Times New Roman" w:eastAsia="Times New Roman" w:hAnsi="Times New Roman"/>
          <w:color w:val="0D0D0D" w:themeColor="text1" w:themeTint="F2"/>
          <w:sz w:val="24"/>
          <w:szCs w:val="24"/>
          <w:lang w:val="sq-AL"/>
        </w:rPr>
        <w:t>“</w:t>
      </w:r>
      <w:r w:rsidRPr="00517512">
        <w:rPr>
          <w:rFonts w:ascii="Times New Roman" w:eastAsia="Times New Roman" w:hAnsi="Times New Roman"/>
          <w:i/>
          <w:color w:val="0D0D0D" w:themeColor="text1" w:themeTint="F2"/>
          <w:sz w:val="24"/>
          <w:szCs w:val="24"/>
          <w:lang w:val="sq-AL"/>
        </w:rPr>
        <w:t>Për sa më sipër, KD nga verifikimi ne dosjen e personelit te punonjëses konstaton se ka dy masa disiplinore "Vërejtje të dhënë nga epror direkt me vendimin nr.62267/1 datë 18.09.2014, dhe masën "Mbajtje e 1/3 se pagës për një periudhë 1-mujore" të dhënë me vendimin e KD me nr.1456 datë 21.10.2014, ndaj KD duke bërë edhe vlerësimin e çështjes mbi shkeljet e konstatuara nga grupi i auditimit, vlerëson dhe klasifikon se subjektin në procedurë ka kryer shkelje shumë të rëndë, pasi kemi të bëjmë me mospërmbushje të rëndë te detyrave funksionale dhe moszbatim dispozitave ligjore në kryerjen e detyrave. Bazuar në sa më sipër dhe parashikimet e nenit 60, të ligjit nr.152/2013, pika 3, në të cilën sanksionohet se:"Për shkeljet shumë të rënda, të parashikuara në pikën 2, të nenit 57, të këtij ligji, jepet masa disiplinore e parashikuar në shkronjën "ç", të nenit 58, të këtij ligji" në përfundim të shqyrtimit të masës disiplinore pas përfundimit të hetimit administrativ, Komisioni i Disiplinës”.</w:t>
      </w:r>
      <w:r w:rsidRPr="00517512">
        <w:rPr>
          <w:rFonts w:ascii="Times New Roman" w:eastAsia="Times New Roman" w:hAnsi="Times New Roman"/>
          <w:color w:val="0D0D0D" w:themeColor="text1" w:themeTint="F2"/>
          <w:sz w:val="24"/>
          <w:szCs w:val="24"/>
          <w:lang w:val="sq-AL"/>
        </w:rPr>
        <w:t>Ky vendim i është njoftuar paditëses me shkresën nr.10351/61 prot., datë 16.02.2015.</w:t>
      </w:r>
    </w:p>
    <w:p w14:paraId="535F661F" w14:textId="77777777"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 xml:space="preserve">7. </w:t>
      </w:r>
      <w:r w:rsidRPr="00517512">
        <w:rPr>
          <w:rFonts w:ascii="Times New Roman" w:hAnsi="Times New Roman"/>
          <w:color w:val="0D0D0D" w:themeColor="text1" w:themeTint="F2"/>
          <w:sz w:val="24"/>
          <w:szCs w:val="24"/>
          <w:lang w:val="sq-AL"/>
        </w:rPr>
        <w:t xml:space="preserve">Pala paditëse </w:t>
      </w:r>
      <w:r w:rsidRPr="00517512">
        <w:rPr>
          <w:rFonts w:ascii="Times New Roman" w:eastAsia="Times New Roman" w:hAnsi="Times New Roman"/>
          <w:color w:val="0D0D0D" w:themeColor="text1" w:themeTint="F2"/>
          <w:sz w:val="24"/>
          <w:szCs w:val="24"/>
          <w:lang w:val="sq-AL"/>
        </w:rPr>
        <w:t xml:space="preserve">në datë 25.03.2015 </w:t>
      </w:r>
      <w:r w:rsidRPr="00517512">
        <w:rPr>
          <w:rFonts w:ascii="Times New Roman" w:hAnsi="Times New Roman"/>
          <w:color w:val="0D0D0D" w:themeColor="text1" w:themeTint="F2"/>
          <w:sz w:val="24"/>
          <w:szCs w:val="24"/>
          <w:lang w:val="sq-AL"/>
        </w:rPr>
        <w:t xml:space="preserve">iu drejtua me padi </w:t>
      </w:r>
      <w:r w:rsidRPr="00517512">
        <w:rPr>
          <w:rFonts w:ascii="Times New Roman" w:hAnsi="Times New Roman"/>
          <w:bCs/>
          <w:color w:val="0D0D0D" w:themeColor="text1" w:themeTint="F2"/>
          <w:sz w:val="24"/>
          <w:szCs w:val="24"/>
          <w:lang w:val="sq-AL"/>
        </w:rPr>
        <w:t xml:space="preserve">Gjykatës </w:t>
      </w:r>
      <w:r w:rsidRPr="00517512">
        <w:rPr>
          <w:rFonts w:ascii="Times New Roman" w:hAnsi="Times New Roman"/>
          <w:color w:val="0D0D0D" w:themeColor="text1" w:themeTint="F2"/>
          <w:sz w:val="24"/>
          <w:szCs w:val="24"/>
          <w:lang w:val="sq-AL"/>
        </w:rPr>
        <w:t>Administrative të Shkallës së Parë Tiranë, duke pretenduar se pala e paditur ka vepruar në kundërshtim me ligjin dhe kërkon pranimin e padisë, sipas objektit të saj.</w:t>
      </w:r>
    </w:p>
    <w:p w14:paraId="0DDD9C3D" w14:textId="6D197FB6"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 xml:space="preserve">8. </w:t>
      </w:r>
      <w:r w:rsidRPr="00517512">
        <w:rPr>
          <w:rFonts w:ascii="Times New Roman" w:hAnsi="Times New Roman"/>
          <w:b/>
          <w:color w:val="0D0D0D" w:themeColor="text1" w:themeTint="F2"/>
          <w:sz w:val="24"/>
          <w:szCs w:val="24"/>
          <w:lang w:val="sq-AL"/>
        </w:rPr>
        <w:t>Gjykata Administrative e Shkallës së Parë Tiranë</w:t>
      </w:r>
      <w:r w:rsidRPr="00517512">
        <w:rPr>
          <w:rFonts w:ascii="Times New Roman" w:hAnsi="Times New Roman"/>
          <w:bCs/>
          <w:i/>
          <w:color w:val="0D0D0D" w:themeColor="text1" w:themeTint="F2"/>
          <w:sz w:val="24"/>
          <w:szCs w:val="24"/>
          <w:lang w:val="sq-AL"/>
        </w:rPr>
        <w:t>,</w:t>
      </w:r>
      <w:r w:rsidRPr="00517512">
        <w:rPr>
          <w:rFonts w:ascii="Times New Roman" w:hAnsi="Times New Roman"/>
          <w:b/>
          <w:i/>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me vendimin</w:t>
      </w:r>
      <w:bookmarkStart w:id="9" w:name="_Hlk222693734"/>
      <w:r w:rsidRPr="00517512">
        <w:rPr>
          <w:rFonts w:ascii="Times New Roman" w:eastAsia="Times New Roman" w:hAnsi="Times New Roman"/>
          <w:color w:val="0D0D0D" w:themeColor="text1" w:themeTint="F2"/>
          <w:sz w:val="24"/>
          <w:szCs w:val="24"/>
          <w:lang w:val="sq-AL"/>
        </w:rPr>
        <w:t xml:space="preserve"> </w:t>
      </w:r>
      <w:bookmarkStart w:id="10" w:name="_Hlk231694338"/>
      <w:r w:rsidRPr="00517512">
        <w:rPr>
          <w:rFonts w:ascii="Times New Roman" w:eastAsia="Times New Roman" w:hAnsi="Times New Roman"/>
          <w:color w:val="0D0D0D" w:themeColor="text1" w:themeTint="F2"/>
          <w:sz w:val="24"/>
          <w:szCs w:val="24"/>
          <w:lang w:val="sq-AL"/>
        </w:rPr>
        <w:t>nr.3381, datë 23.06.2015</w:t>
      </w:r>
      <w:bookmarkEnd w:id="9"/>
      <w:bookmarkEnd w:id="10"/>
      <w:r w:rsidRPr="00517512">
        <w:rPr>
          <w:rFonts w:ascii="Times New Roman" w:eastAsia="Times New Roman" w:hAnsi="Times New Roman"/>
          <w:color w:val="0D0D0D" w:themeColor="text1" w:themeTint="F2"/>
          <w:sz w:val="24"/>
          <w:szCs w:val="24"/>
          <w:lang w:val="sq-AL"/>
        </w:rPr>
        <w:t>,ka vendosur:</w:t>
      </w:r>
      <w:r w:rsidRPr="00517512">
        <w:rPr>
          <w:rFonts w:ascii="Times New Roman" w:eastAsia="Times New Roman" w:hAnsi="Times New Roman"/>
          <w:i/>
          <w:color w:val="0D0D0D" w:themeColor="text1" w:themeTint="F2"/>
          <w:sz w:val="24"/>
          <w:szCs w:val="24"/>
          <w:lang w:val="sq-AL"/>
        </w:rPr>
        <w:t>”</w:t>
      </w:r>
      <w:r w:rsidRPr="00517512">
        <w:rPr>
          <w:rFonts w:ascii="Times New Roman" w:eastAsia="Times New Roman" w:hAnsi="Times New Roman"/>
          <w:i/>
          <w:iCs/>
          <w:color w:val="0D0D0D" w:themeColor="text1" w:themeTint="F2"/>
          <w:sz w:val="24"/>
          <w:szCs w:val="24"/>
          <w:lang w:val="sq-AL"/>
        </w:rPr>
        <w:t>Pranimin e kërkesë padisë. Shfuqizimin e vendimit nr.74, datë 16.02.2015 të Komisionit të Disiplinës të Drejtorisë së Përgjithshme të Tatimeve për dhënien e masës disiplinore “Largim nga shërbimi civil”. Detyrimin e palës së paditur Drejtoria e Përgjithshme e Tatimeve të kthejë paditësen në detyrën e Inspektores së Dytë në Sektorin e Përpunimit dhe Deklaratave të Vlerësimit dhe Rimbursimit në Drejtorinë Rajonale Tatimore Tiranë.</w:t>
      </w:r>
      <w:r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i/>
          <w:iCs/>
          <w:color w:val="0D0D0D" w:themeColor="text1" w:themeTint="F2"/>
          <w:sz w:val="24"/>
          <w:szCs w:val="24"/>
          <w:lang w:val="sq-AL"/>
        </w:rPr>
        <w:t>Detyrimin e palës së paditur Drejtoria e Përgjithshme e Tatimeve, që t’i paguajë paditëses Gentiana Orhanas pagën që nga koha e ndërprerjes së saj e deri në rikthimin e saj në detyrë</w:t>
      </w:r>
      <w:r w:rsidRPr="00517512">
        <w:rPr>
          <w:rFonts w:ascii="Times New Roman" w:hAnsi="Times New Roman"/>
          <w:i/>
          <w:color w:val="0D0D0D" w:themeColor="text1" w:themeTint="F2"/>
          <w:sz w:val="24"/>
          <w:szCs w:val="24"/>
          <w:lang w:val="sq-AL"/>
        </w:rPr>
        <w:t xml:space="preserve"> [...]”.</w:t>
      </w:r>
    </w:p>
    <w:p w14:paraId="09BF95FF" w14:textId="17A3DA10"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 xml:space="preserve">8.1. </w:t>
      </w:r>
      <w:r w:rsidRPr="00517512">
        <w:rPr>
          <w:rFonts w:ascii="Times New Roman" w:hAnsi="Times New Roman"/>
          <w:color w:val="0D0D0D" w:themeColor="text1" w:themeTint="F2"/>
          <w:sz w:val="24"/>
          <w:szCs w:val="24"/>
          <w:lang w:val="sq-AL"/>
        </w:rPr>
        <w:t xml:space="preserve">Gjykata ka konkluduar në vendimmarrjen e saj se, </w:t>
      </w:r>
      <w:r w:rsidRPr="00517512">
        <w:rPr>
          <w:rFonts w:ascii="Times New Roman" w:hAnsi="Times New Roman"/>
          <w:i/>
          <w:color w:val="0D0D0D" w:themeColor="text1" w:themeTint="F2"/>
          <w:sz w:val="24"/>
          <w:szCs w:val="24"/>
          <w:lang w:val="sq-AL"/>
        </w:rPr>
        <w:t>[...]</w:t>
      </w:r>
      <w:r w:rsidRPr="00517512">
        <w:rPr>
          <w:rFonts w:ascii="Times New Roman" w:eastAsia="Times New Roman" w:hAnsi="Times New Roman"/>
          <w:color w:val="0D0D0D" w:themeColor="text1" w:themeTint="F2"/>
          <w:sz w:val="24"/>
          <w:szCs w:val="24"/>
          <w:lang w:val="sq-AL"/>
        </w:rPr>
        <w:t>Gjatë gjykimi</w:t>
      </w:r>
      <w:r w:rsidR="00A03674" w:rsidRPr="00517512">
        <w:rPr>
          <w:rFonts w:ascii="Times New Roman" w:eastAsia="Times New Roman" w:hAnsi="Times New Roman"/>
          <w:color w:val="0D0D0D" w:themeColor="text1" w:themeTint="F2"/>
          <w:sz w:val="24"/>
          <w:szCs w:val="24"/>
          <w:lang w:val="sq-AL"/>
        </w:rPr>
        <w:t>t</w:t>
      </w:r>
      <w:r w:rsidRPr="00517512">
        <w:rPr>
          <w:rFonts w:ascii="Times New Roman" w:eastAsia="Times New Roman" w:hAnsi="Times New Roman"/>
          <w:color w:val="0D0D0D" w:themeColor="text1" w:themeTint="F2"/>
          <w:sz w:val="24"/>
          <w:szCs w:val="24"/>
          <w:lang w:val="sq-AL"/>
        </w:rPr>
        <w:t xml:space="preserve"> pala e paditur nuk provoi se cilat ishin shkeljet konkrete të konsumuara nga pala paditëse dhe pasojat e mundshme të këtyre shkeljeve, duke u bazuar në detyrat specifike konkrete të përcaktuara për paditësen në përputhje me detyrimin e saj të përcaktuar në nenin 35, pika 1 të ligjit nr.49/2012. Pala e paditur nuk paraqiti se cilat ishin rastet konkrete, në të cilat paditësja ka kryer shkeljet e pretenduara.Për vitin 2012 dhe 2013 për mosrakordimet e TVSH-së së paguar në doganë dhe të deklaruar në tatime, nga ana e paditëses i janë dërguar shoqërive shkresat nr.23887, datë 01.07.2013 dhe shkresa nr.10516,datë 26.02.2014, sipas të cilave u kërkohen arsyet e këtij mosrakordimi.Për më tej ligji parashikon paraqitjen e dokumentacionit nga tatimpaguesi mbi bazën e të cilit deklarimi i shoqërisë vlerësohet korrekt ose jo. Pala e paditur nuk ka përcaktuar se për cilat subjekte dhe periudhat mujore bëhet fjalë, në mënyrë që shkelja e paditëses të ishte konkretisht e verifikueshme. Nga ana tjetër, gjykata vëren se pala e paditur nuk ka marrë parasysh as faktin se paditësja ka filluar punë në Sektorin e Vlerësimit në Tetor 2012, pasi më përpara ajo ka ushtruar detyrën në </w:t>
      </w:r>
      <w:r w:rsidRPr="00517512">
        <w:rPr>
          <w:rFonts w:ascii="Times New Roman" w:eastAsia="Times New Roman" w:hAnsi="Times New Roman"/>
          <w:color w:val="0D0D0D" w:themeColor="text1" w:themeTint="F2"/>
          <w:sz w:val="24"/>
          <w:szCs w:val="24"/>
          <w:lang w:val="sq-AL"/>
        </w:rPr>
        <w:lastRenderedPageBreak/>
        <w:t>Sektorin e Verifikimit në Terren dhe nuk mund të mbajë përgjegjësi për veprime, të cilat nuk i ka kryer kur nuk ushtronte detyrat e saj funksionale.</w:t>
      </w:r>
    </w:p>
    <w:p w14:paraId="15EA1634" w14:textId="5CD0914F"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8.2.</w:t>
      </w:r>
      <w:r w:rsidR="00A03674"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Për sa i takon shkeljes së pretenduar për pranimin e pasqyrave financiare në kundërshtim me Udhëzimin nr.5 të Ministrit të Financave, datë 31.01.2006 “Për tatimin mbi të ardhurat“,si dhe pikën 3.12 të Udhëzuesit nr.4219,</w:t>
      </w:r>
      <w:r w:rsidR="00A03674"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datë 27.02.2013 “Për zbatimin e procedurave të verifikimit të pasqyrave financiare për vitin 2012“ dhe se mungojnë proces-verbalet tip për verifikimin e pasqyrave financiare si dhe nuk janë plotësuar skedat e verifikimit të të dhënave, gjykata ka çmuar se nuk përbën rast për shkelje të rëndë disiplinore. Nga auditimi konstatohet se janë nxjerrë treguesit e pasqyrave financiare si për verifikimin e pasqyrës së të ardhurave dhe shpenzimeve dhe elementeve të lidhura me të ardhurat dhe shpenzimet, qarkullimi gjithsej, ndryshimi i gjendjes së inventarit të produkteve të gatshme dhe prodhimit në proces, aktiveve afatgjata etj. Pra, pavarësisht se skeda nuk është plotësuar, analiza e pasqyrave financiare është bërë duke nxjerrë edhe problematikat.</w:t>
      </w:r>
    </w:p>
    <w:p w14:paraId="50629611" w14:textId="3C97B95B"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8.3. Gjykata vlerëson se në rastin e punonjësve të Drejtorisë së Tatimeve në përgjithësi dhe në rastin e paditëses në veçanti, përmbushja e detyrave funksionale lidhet ngushtësisht edhe me detyrat e përcaktuara nga eprori i drejtpërdrejtë dhe me volumin e ngarkesës në punë. Gjykata ka vlerësuar se nga përmbajtja e raportit të Auditit ka rezultuar se kjo procedurë nuk është ndjekur nga të gjithë inspektorët e vlerësimit dhe nuk është një e metë në punë vetëm e paditëses (referuar kjo faqes 27 së raportit të auditit). Në këto kushte, duke marrë në konsideratë këto elementë, gjykata ka vlerësuar se ky fakt nuk përbën shkelje të rëndë disiplinore. Lidhur me shkeljen në subjektin “Pirro“ SH.P.K</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me NIPT K31419099E, ku janë konstatuar mospërputhje të të dhënave të deklaruara me pasqyrat financiare të raportuara, një situatë e tillë është sqaruar nga paditësja.</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Me shkresën nr.60821/1,datë 10.11.2012 është kërkuar dokumentacion plotësues dhe sqarimet përkatëse.Është dërguar shkresa nr.23887,</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 xml:space="preserve">datë 01.07.2013, ku është kërkuar dokumentacion plotësues për mospërputhjet. Nga ana  e subjektit është dërguar shkresa nr.37783, datë 10.09.2013 me lëndë “Kthim përgjigje” ku sqarohet se shoqëria është kontrolluar për këtë periudhe. Po ashtu nga ana e  paditëses si inspektore e dosjes është dërguar për kontroll me shkresën nr.20424, datë 06.06.2013 për mospërputhjet për shkeljet për këtë periudhë. Për shkeljen tjetër se për subjektet e administruara nga paditësja, në disa raste nuk është vepruar sipas formulës ligjore të paradhënieve të tatim fitimit për 8-mujorin 2013,gjykata ka konstatuar se një shkelje e tillë nuk qëndron, kjo për faktin se këstet e parapagesave llogariten dhe përcaktohen në mënyrë automatike nga STI, duke u bazuar në të dhënat e pasqyrave financiare të vitit të mëparshëm. Njoftimet e vlerësimit për këstet e parapagesave lëshohen nga STI. Drejtori i Drejtorisë/ Përgjegjësi i Sektorit të Menaxhimit të të Ardhurave duhet të marrë masa që njoftimet e vlerësimit të parapagesave të jenë të disponueshme për tatimpaguesit brenda afateve të përcaktuara. Kjo procedurë nënkupton se llogaritja e kësteve bëhet në mënyrë automatike, në bazë të të dhënave të rezultuara dhe nga inspektori i vlerësimit dërgohet njoftim vlerësimi tatimor për këstet e tatim fitimit të periudhës 8-mujore.Pra sa më sipër rezulton se, për një fakt të tillë të konstatuar nga auditi nuk është përgjegjësi e paditëses në kushtet kur ato përllogariten në mënyrë automatike nga SIT. </w:t>
      </w:r>
    </w:p>
    <w:p w14:paraId="7123E775" w14:textId="77F3BE61" w:rsidR="00E92BAF" w:rsidRPr="00517512" w:rsidRDefault="00E92BAF" w:rsidP="00E92BAF">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 xml:space="preserve">8.4. Në analizë të sa më sipër si dhe të ligjit nr.152/2013“Për </w:t>
      </w:r>
      <w:r w:rsidR="00BF2018" w:rsidRPr="00517512">
        <w:rPr>
          <w:rFonts w:ascii="Times New Roman" w:eastAsia="Times New Roman" w:hAnsi="Times New Roman"/>
          <w:color w:val="0D0D0D" w:themeColor="text1" w:themeTint="F2"/>
          <w:sz w:val="24"/>
          <w:szCs w:val="24"/>
          <w:lang w:val="sq-AL"/>
        </w:rPr>
        <w:t>N</w:t>
      </w:r>
      <w:r w:rsidRPr="00517512">
        <w:rPr>
          <w:rFonts w:ascii="Times New Roman" w:eastAsia="Times New Roman" w:hAnsi="Times New Roman"/>
          <w:color w:val="0D0D0D" w:themeColor="text1" w:themeTint="F2"/>
          <w:sz w:val="24"/>
          <w:szCs w:val="24"/>
          <w:lang w:val="sq-AL"/>
        </w:rPr>
        <w:t xml:space="preserve">ëpunësin </w:t>
      </w:r>
      <w:r w:rsidR="00BF2018" w:rsidRPr="00517512">
        <w:rPr>
          <w:rFonts w:ascii="Times New Roman" w:eastAsia="Times New Roman" w:hAnsi="Times New Roman"/>
          <w:color w:val="0D0D0D" w:themeColor="text1" w:themeTint="F2"/>
          <w:sz w:val="24"/>
          <w:szCs w:val="24"/>
          <w:lang w:val="sq-AL"/>
        </w:rPr>
        <w:t>C</w:t>
      </w:r>
      <w:r w:rsidRPr="00517512">
        <w:rPr>
          <w:rFonts w:ascii="Times New Roman" w:eastAsia="Times New Roman" w:hAnsi="Times New Roman"/>
          <w:color w:val="0D0D0D" w:themeColor="text1" w:themeTint="F2"/>
          <w:sz w:val="24"/>
          <w:szCs w:val="24"/>
          <w:lang w:val="sq-AL"/>
        </w:rPr>
        <w:t>ivil”, neni 57/1, gjykata ka vërejtur se shkeljet e pretenduara ndaj paditëses, nuk provohet të jenë pasojë e veprimeve me faj të saj.Siç rezulton edhe nga përmbajtja e dispozitës që parashikon përgjegjësinë disiplinore, në mënyrë që ndaj nëpunësit të shërbimit civil të merren masa disiplinore si shkelje shumë të rënda, shkelje të rënda apo shkelje të lehta, siç është rasti konkret, do të duhet që në çdo rast të provohet faji i nëpunësit ndaj të cilit pretendohet se ka kryer shkelje.Në lidhje me përcaktimin e elementit faj,</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 xml:space="preserve">legjislacioni por edhe doktrina përcaktojnë se quhet me faj personi i </w:t>
      </w:r>
      <w:r w:rsidRPr="00517512">
        <w:rPr>
          <w:rFonts w:ascii="Times New Roman" w:eastAsia="Times New Roman" w:hAnsi="Times New Roman"/>
          <w:color w:val="0D0D0D" w:themeColor="text1" w:themeTint="F2"/>
          <w:sz w:val="24"/>
          <w:szCs w:val="24"/>
          <w:lang w:val="sq-AL"/>
        </w:rPr>
        <w:lastRenderedPageBreak/>
        <w:t>cili e  kryen veprimin me dashje apo nga pakujdesia. Në këtë rast nuk kemi të bëjmë me veprime të kryera me dashje të drejtpërdrejtë apo qoftë edhe indirekte, pasi siç arsyetohet më lart paditësja nuk rezulton të ketë vetë përgjegjësi direkte përsa pretenduar në raportin e auditit. Referuar përmbajtjes së dispozitës, në mënyrë që të merret një masë administrative ndaj nëpunësit civil, do të duhet që më parë të provohet fajësia për shkeljen e pretenduar.</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Nga ana e eprorit direkt dhe komisionit të disiplinës, nuk është arsyetuar elementi faj në veprimet e paditëses dhe as nuk rezultoi të qëndrojë ky pretendim para gjykatës. Lidhur me pasojat e rënda të pretenduara se i kanë ardhur të ardhurave të buxhetit të shtetit, gjykata ka vlerësuar se nga pala e paditur nuk u provua se është shkaktuar dëm dhe pasojë negative financiare as buxhetit të shtetit dhe as tatimpaguesve.</w:t>
      </w:r>
    </w:p>
    <w:p w14:paraId="0973792E" w14:textId="77777777"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9. Kundër këtij vendimi ka ushtruar ankim </w:t>
      </w:r>
      <w:r w:rsidRPr="00517512">
        <w:rPr>
          <w:rFonts w:ascii="Times New Roman" w:eastAsia="Times New Roman" w:hAnsi="Times New Roman"/>
          <w:color w:val="0D0D0D" w:themeColor="text1" w:themeTint="F2"/>
          <w:sz w:val="24"/>
          <w:szCs w:val="24"/>
          <w:lang w:val="sq-AL"/>
        </w:rPr>
        <w:t>Drejtoria e Përgjithshme e Tatimeve dhe Departamenti i Administratës Publike</w:t>
      </w:r>
      <w:r w:rsidRPr="00517512">
        <w:rPr>
          <w:rFonts w:ascii="Times New Roman" w:hAnsi="Times New Roman"/>
          <w:color w:val="0D0D0D" w:themeColor="text1" w:themeTint="F2"/>
          <w:sz w:val="24"/>
          <w:szCs w:val="24"/>
          <w:lang w:val="sq-AL"/>
        </w:rPr>
        <w:t>, duke kërkuar ndryshimin e këtij vendimi dhe rrëzimin e padisë.</w:t>
      </w:r>
    </w:p>
    <w:p w14:paraId="2DFC8EFD" w14:textId="77777777" w:rsidR="00E92BAF" w:rsidRPr="00517512" w:rsidRDefault="00E92BAF" w:rsidP="00E92BAF">
      <w:pPr>
        <w:pStyle w:val="ListParagraph"/>
        <w:tabs>
          <w:tab w:val="left" w:pos="7157"/>
        </w:tabs>
        <w:spacing w:after="0" w:line="240" w:lineRule="auto"/>
        <w:ind w:left="0" w:right="26" w:firstLine="360"/>
        <w:jc w:val="both"/>
        <w:rPr>
          <w:rFonts w:ascii="Times New Roman" w:hAnsi="Times New Roman"/>
          <w:i/>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10. </w:t>
      </w:r>
      <w:r w:rsidRPr="00517512">
        <w:rPr>
          <w:rFonts w:ascii="Times New Roman" w:hAnsi="Times New Roman"/>
          <w:b/>
          <w:color w:val="0D0D0D" w:themeColor="text1" w:themeTint="F2"/>
          <w:sz w:val="24"/>
          <w:szCs w:val="24"/>
          <w:lang w:val="sq-AL"/>
        </w:rPr>
        <w:t>Gjykata Administrative e Apelit</w:t>
      </w:r>
      <w:r w:rsidRPr="00517512">
        <w:rPr>
          <w:rFonts w:ascii="Times New Roman" w:hAnsi="Times New Roman"/>
          <w:bCs/>
          <w:color w:val="0D0D0D" w:themeColor="text1" w:themeTint="F2"/>
          <w:sz w:val="24"/>
          <w:szCs w:val="24"/>
          <w:lang w:val="sq-AL"/>
        </w:rPr>
        <w:t>,</w:t>
      </w:r>
      <w:r w:rsidRPr="00517512">
        <w:rPr>
          <w:rFonts w:ascii="Times New Roman" w:hAnsi="Times New Roman"/>
          <w:b/>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eastAsia="it-IT" w:bidi="it-IT"/>
        </w:rPr>
        <w:t xml:space="preserve">me vendimin </w:t>
      </w:r>
      <w:r w:rsidRPr="00517512">
        <w:rPr>
          <w:rFonts w:ascii="Times New Roman" w:hAnsi="Times New Roman"/>
          <w:bCs/>
          <w:color w:val="0D0D0D" w:themeColor="text1" w:themeTint="F2"/>
          <w:sz w:val="24"/>
          <w:szCs w:val="24"/>
          <w:lang w:val="sq-AL" w:eastAsia="it-IT" w:bidi="it-IT"/>
        </w:rPr>
        <w:t xml:space="preserve">nr.3960, datë 08.11.2018, ka vendosur: </w:t>
      </w:r>
      <w:r w:rsidRPr="00517512">
        <w:rPr>
          <w:rFonts w:ascii="Times New Roman" w:hAnsi="Times New Roman"/>
          <w:i/>
          <w:color w:val="0D0D0D" w:themeColor="text1" w:themeTint="F2"/>
          <w:sz w:val="24"/>
          <w:szCs w:val="24"/>
          <w:lang w:val="sq-AL" w:eastAsia="it-IT" w:bidi="it-IT"/>
        </w:rPr>
        <w:t>“Lënien në fuqi të vendimit nr.3381, datë 23.06.2015 të Gjykatës Administrative të Shkallës së Parë Tiranë</w:t>
      </w:r>
      <w:r w:rsidRPr="00517512">
        <w:rPr>
          <w:rFonts w:ascii="Times New Roman" w:hAnsi="Times New Roman"/>
          <w:i/>
          <w:color w:val="0D0D0D" w:themeColor="text1" w:themeTint="F2"/>
          <w:sz w:val="24"/>
          <w:szCs w:val="24"/>
          <w:lang w:val="sq-AL"/>
        </w:rPr>
        <w:t xml:space="preserve"> [...]”.</w:t>
      </w:r>
    </w:p>
    <w:p w14:paraId="4D063901" w14:textId="4863712B" w:rsidR="00E92BAF" w:rsidRPr="00517512" w:rsidRDefault="00E92BAF" w:rsidP="00E92BAF">
      <w:pPr>
        <w:pStyle w:val="ListParagraph"/>
        <w:tabs>
          <w:tab w:val="left" w:pos="7157"/>
        </w:tabs>
        <w:spacing w:after="0" w:line="240" w:lineRule="auto"/>
        <w:ind w:left="0" w:right="26"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10.1. Gjykata ka konkluduar në vendimmarrjen e saj se, </w:t>
      </w:r>
      <w:r w:rsidRPr="00517512">
        <w:rPr>
          <w:rFonts w:ascii="Times New Roman" w:hAnsi="Times New Roman"/>
          <w:i/>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eastAsia="it-IT" w:bidi="it-IT"/>
        </w:rPr>
        <w:t>Në funksion të analizës së shkaqeve të ngritura në ankim, pasi u njoh me provat e marra në shqyrtim dhe aktet procedurale arrin në përfundimin se vendimi  nr.3381, datë 23.06.2015 i Gjykatës Administrative të Shkallës së Parë Tiranë është marrë  në zbatim të drejtë të ligjit procedural dhe material që gjen zbatim në rastin konkret dhe si i tillë duhet të lihet në fuqi. Referuar shkaqeve të paraqitura në ankim si dhe pretendimeve të paraqitura në padi, Gjykata Administrative e  Apelit  konstaton se paditësja e ka orientuar shqyrtimin gjyqësor në drejtim të provueshmërisë së</w:t>
      </w:r>
      <w:r w:rsidR="00BF2018" w:rsidRPr="00517512">
        <w:rPr>
          <w:rFonts w:ascii="Times New Roman" w:hAnsi="Times New Roman"/>
          <w:color w:val="0D0D0D" w:themeColor="text1" w:themeTint="F2"/>
          <w:sz w:val="24"/>
          <w:szCs w:val="24"/>
          <w:lang w:val="sq-AL" w:eastAsia="it-IT" w:bidi="it-IT"/>
        </w:rPr>
        <w:t xml:space="preserve"> </w:t>
      </w:r>
      <w:r w:rsidRPr="00517512">
        <w:rPr>
          <w:rFonts w:ascii="Times New Roman" w:hAnsi="Times New Roman"/>
          <w:color w:val="0D0D0D" w:themeColor="text1" w:themeTint="F2"/>
          <w:sz w:val="24"/>
          <w:szCs w:val="24"/>
          <w:lang w:val="sq-AL" w:eastAsia="it-IT" w:bidi="it-IT"/>
        </w:rPr>
        <w:t>shkaqeve relative të aktit objekt kundërshtimi në gjykatë, shkaqe këto të fundit të pranuara me vendimin objekt ankimi.Në rrethanat e mësipërme Gjykata Administrative e Apelit analizon nëse vendimi nr.74,</w:t>
      </w:r>
      <w:r w:rsidR="00BF2018" w:rsidRPr="00517512">
        <w:rPr>
          <w:rFonts w:ascii="Times New Roman" w:hAnsi="Times New Roman"/>
          <w:color w:val="0D0D0D" w:themeColor="text1" w:themeTint="F2"/>
          <w:sz w:val="24"/>
          <w:szCs w:val="24"/>
          <w:lang w:val="sq-AL" w:eastAsia="it-IT" w:bidi="it-IT"/>
        </w:rPr>
        <w:t xml:space="preserve"> </w:t>
      </w:r>
      <w:r w:rsidRPr="00517512">
        <w:rPr>
          <w:rFonts w:ascii="Times New Roman" w:hAnsi="Times New Roman"/>
          <w:color w:val="0D0D0D" w:themeColor="text1" w:themeTint="F2"/>
          <w:sz w:val="24"/>
          <w:szCs w:val="24"/>
          <w:lang w:val="sq-AL" w:eastAsia="it-IT" w:bidi="it-IT"/>
        </w:rPr>
        <w:t xml:space="preserve">datë 16.02.2015 i Komisionit të Disiplinës të Drejtorisë të Përgjithshme të Tatimeve për lirimin e paditëses si nëpunëse civil është një vendim i nxjerrë në përputhje me ligjin apo jo. </w:t>
      </w:r>
      <w:r w:rsidRPr="00517512">
        <w:rPr>
          <w:rFonts w:ascii="Times New Roman" w:hAnsi="Times New Roman"/>
          <w:color w:val="0D0D0D" w:themeColor="text1" w:themeTint="F2"/>
          <w:sz w:val="24"/>
          <w:szCs w:val="24"/>
          <w:lang w:val="sq-AL"/>
        </w:rPr>
        <w:t>Në lidhje me këtë çështje, Gjykata , duke pasur parasysh se motivacioni i lirimit të paditëses nga shërbimi civile cilësohet “Për shkelje shumë të rënda që konsistojnë në mospërmbushje të rëndë të detyrave” evidenton se  sipas nenit  57 të ligjit nr.152/2013 me titull “Përgjegjësia për masat disiplinore” përcaktohet se: ”</w:t>
      </w:r>
      <w:r w:rsidRPr="00517512">
        <w:rPr>
          <w:rFonts w:ascii="Times New Roman" w:hAnsi="Times New Roman"/>
          <w:i/>
          <w:iCs/>
          <w:color w:val="0D0D0D" w:themeColor="text1" w:themeTint="F2"/>
          <w:sz w:val="24"/>
          <w:szCs w:val="24"/>
          <w:lang w:val="sq-AL"/>
        </w:rPr>
        <w:t xml:space="preserve">1.Nëpunësi civil është përgjegjës për shkeljen me faj të detyrimeve të nëpunësit civil sipas ligjit. Shkeljet në shërbimin civil ndahen në:  a) shkelje shumë të rënda; b) shkelje të rënda; c)shkelje të lehta. 2.Janë shkelje shumë të rënda: a)mospërmbushja e rëndë e detyrave; b)mosrespektimi i përsëritur i afateve të caktuara në përmbushjen e detyrave, të cilat kanë sjellë pasoja shumë të rënda; c)moszbatimi haptazi i dispozitave ligjore për përmbushjen e detyrave funksionale; ç)braktisja e punës ose mungesa e pajustifikuar dhe e vijueshme për 7 ditë pune ose më shumë, kur  mungesa ka sjellë pasoja shumë të rënda në përmbushjen e detyrave të institucionit; d)përfitimi në mënyrë të drejtpërdrejtë ose të tërthortë i dhuratave, favoreve, premtimeve ose trajtimeve preferenciale, të cilat jepen për shkak të detyrës. 3.Janë shkelje të rënda: a)mospërmbushja e detyrave; b)braktisja e punës ose mungesa e pajustifikuar dhe e vijueshme për 3 ditë pune apo më shumë, kur mungesa ka sjellë pasoja të rënda; c)shkelje e përsëritur e rregullave të etikës në shërbimin civil; ç)sjellja e parregullt, në mënyrë të përsëritur, gjatë kohës së punës me eprorët, kolegët, vartësit dhe me publikun; d)dëmtimi i pronës shtetërore, përdorimi i saj jashtë përcaktimit zyrtar apo keqpërdorimi i pronës shtetërore; dh)kryerja e përsëritur, brenda ose jashtë orarit zyrtar, e veprimeve që cenojnë figurën e nëpunësit civil, institucionin apo shërbimin civil në tërësi; e)shkelja e rregullave për ruajtjen e informacionit të klasifikuar apo të mirëbesimit për të dhënat e klasifikuara si të tilla; ë)shkelja e detyrimeve të </w:t>
      </w:r>
      <w:r w:rsidRPr="00517512">
        <w:rPr>
          <w:rFonts w:ascii="Times New Roman" w:hAnsi="Times New Roman"/>
          <w:i/>
          <w:iCs/>
          <w:color w:val="0D0D0D" w:themeColor="text1" w:themeTint="F2"/>
          <w:sz w:val="24"/>
          <w:szCs w:val="24"/>
          <w:lang w:val="sq-AL"/>
        </w:rPr>
        <w:lastRenderedPageBreak/>
        <w:t>përcaktuara në këtë ligj. 4.Janë shkelje të lehta: a)mungesa e pajustifikuar në punë deri në 3 ditë pune; b)shkelja e rregullave të etikës; c)sjellja e parregullt, gjatë kohës së punës, me eprorët, kolegët, vartësit dhe me publikun; ç)kryerja, brenda ose jashtë orarit zyrtar, të veprimeve që cenojnë figurën e nëpunësit civil, institucionin  apo shërbimin civil në tërësi”. </w:t>
      </w:r>
      <w:r w:rsidRPr="00517512">
        <w:rPr>
          <w:rFonts w:ascii="Times New Roman" w:hAnsi="Times New Roman"/>
          <w:color w:val="0D0D0D" w:themeColor="text1" w:themeTint="F2"/>
          <w:sz w:val="24"/>
          <w:szCs w:val="24"/>
          <w:lang w:val="sq-AL"/>
        </w:rPr>
        <w:t xml:space="preserve">Sipas nenit 58 të ligjit të sipërpërmendur me titull “Llojet e masave disiplinore” përcaktohet se: Masat disiplinore që mund të zbatohen ndaj nëpunësit civil janë: </w:t>
      </w:r>
      <w:r w:rsidRPr="00517512">
        <w:rPr>
          <w:rFonts w:ascii="Times New Roman" w:hAnsi="Times New Roman"/>
          <w:i/>
          <w:iCs/>
          <w:color w:val="0D0D0D" w:themeColor="text1" w:themeTint="F2"/>
          <w:sz w:val="24"/>
          <w:szCs w:val="24"/>
          <w:lang w:val="sq-AL"/>
        </w:rPr>
        <w:t xml:space="preserve">a)vërejtje; b)mbajtja deri në 1/3 e pagës së plotë për një periudhë deri në gjashtë muaj; c)pezullim nga e drejta e ngritjes në detyrë, përfshirë rritjen në shkallën e pagës për një periudhë deri në dy vjet. ç)largim nga shërbimi civil”. </w:t>
      </w:r>
      <w:r w:rsidRPr="00517512">
        <w:rPr>
          <w:rFonts w:ascii="Times New Roman" w:hAnsi="Times New Roman"/>
          <w:color w:val="0D0D0D" w:themeColor="text1" w:themeTint="F2"/>
          <w:sz w:val="24"/>
          <w:szCs w:val="24"/>
          <w:lang w:val="sq-AL"/>
        </w:rPr>
        <w:t>Sipas nenit 60 të ligjit nr.152/2013 me titull “Parimet për përshkallëzimin dhe individualizimin e masës disiplinore” përcaktohet se: “</w:t>
      </w:r>
      <w:r w:rsidRPr="00517512">
        <w:rPr>
          <w:rFonts w:ascii="Times New Roman" w:hAnsi="Times New Roman"/>
          <w:i/>
          <w:iCs/>
          <w:color w:val="0D0D0D" w:themeColor="text1" w:themeTint="F2"/>
          <w:sz w:val="24"/>
          <w:szCs w:val="24"/>
          <w:lang w:val="sq-AL"/>
        </w:rPr>
        <w:t xml:space="preserve">1.Për përcaktimin e masës disiplinore të zbatueshme, eprori direkt ose komisioni disiplinor bazohet në: a) shkaqet, rrethanat e kryerjes së shkeljes, rëndësinë dhe pasojat e ardhura prej saj; b) shkallën e fajësisë; </w:t>
      </w:r>
      <w:r w:rsidRPr="00517512">
        <w:rPr>
          <w:rFonts w:ascii="Times New Roman" w:eastAsia="Times New Roman" w:hAnsi="Times New Roman"/>
          <w:i/>
          <w:iCs/>
          <w:color w:val="0D0D0D" w:themeColor="text1" w:themeTint="F2"/>
          <w:sz w:val="24"/>
          <w:szCs w:val="24"/>
          <w:lang w:val="sq-AL"/>
        </w:rPr>
        <w:t>c) ekzistencën e masave të tjera disiplinore të mëparshme të pashuara, sipas nenit 61 të këtij ligji.2.Masat disiplinore jepen në raport të drejtë më shkeljen e kryer.3</w:t>
      </w:r>
      <w:r w:rsidRPr="00517512">
        <w:rPr>
          <w:rFonts w:ascii="Times New Roman" w:eastAsia="Times New Roman" w:hAnsi="Times New Roman"/>
          <w:i/>
          <w:iCs/>
          <w:color w:val="0D0D0D" w:themeColor="text1" w:themeTint="F2"/>
          <w:sz w:val="24"/>
          <w:szCs w:val="24"/>
          <w:u w:val="single"/>
          <w:lang w:val="sq-AL"/>
        </w:rPr>
        <w:t>.Për</w:t>
      </w:r>
      <w:r w:rsidR="00A03674" w:rsidRPr="00517512">
        <w:rPr>
          <w:rFonts w:ascii="Times New Roman" w:eastAsia="Times New Roman" w:hAnsi="Times New Roman"/>
          <w:i/>
          <w:iCs/>
          <w:color w:val="0D0D0D" w:themeColor="text1" w:themeTint="F2"/>
          <w:sz w:val="24"/>
          <w:szCs w:val="24"/>
          <w:u w:val="single"/>
          <w:lang w:val="sq-AL"/>
        </w:rPr>
        <w:t xml:space="preserve"> </w:t>
      </w:r>
      <w:r w:rsidRPr="00517512">
        <w:rPr>
          <w:rFonts w:ascii="Times New Roman" w:eastAsia="Times New Roman" w:hAnsi="Times New Roman"/>
          <w:i/>
          <w:iCs/>
          <w:color w:val="0D0D0D" w:themeColor="text1" w:themeTint="F2"/>
          <w:sz w:val="24"/>
          <w:szCs w:val="24"/>
          <w:u w:val="single"/>
          <w:lang w:val="sq-AL"/>
        </w:rPr>
        <w:t>shkeljet shumë të rënda, të parashikuara në pikën 2 të nenit 57 të këtij ligji, jepet masa disiplinore e parashikuar në shkronjën “ç” të nenit 58 të këtij ligji.</w:t>
      </w:r>
      <w:r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i/>
          <w:iCs/>
          <w:color w:val="0D0D0D" w:themeColor="text1" w:themeTint="F2"/>
          <w:sz w:val="24"/>
          <w:szCs w:val="24"/>
          <w:lang w:val="sq-AL"/>
        </w:rPr>
        <w:t>4.Për shkelje të rënda të parashikuara në pikën 3 të nenit 57 jepet masa disiplinore e parashikuar në shkronjat “b” ose “c” të nenit 58 të këtij ligji.</w:t>
      </w:r>
      <w:r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i/>
          <w:iCs/>
          <w:color w:val="0D0D0D" w:themeColor="text1" w:themeTint="F2"/>
          <w:sz w:val="24"/>
          <w:szCs w:val="24"/>
          <w:lang w:val="sq-AL"/>
        </w:rPr>
        <w:t>5.Për shkelje të lehta të parashikuara në pikën 4 të nenit 57 jepet masa disiplinore e parashikuar në shkronjën “a” të nenit 58 të këtij ligji.</w:t>
      </w:r>
      <w:r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i/>
          <w:iCs/>
          <w:color w:val="0D0D0D" w:themeColor="text1" w:themeTint="F2"/>
          <w:sz w:val="24"/>
          <w:szCs w:val="24"/>
          <w:lang w:val="sq-AL"/>
        </w:rPr>
        <w:t>6.Për çdo shkelje jepet vetëm një masë disiplinore”.</w:t>
      </w:r>
    </w:p>
    <w:p w14:paraId="02C5C4F1" w14:textId="72C0530D" w:rsidR="00E92BAF" w:rsidRPr="00517512" w:rsidRDefault="00E92BAF" w:rsidP="00E92BAF">
      <w:pPr>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10.2. Nga provat e paraqitura për shqyrtim, gjykata arrin në përfundimin se pala e paditur nuk ka arritur të provojë ligjshmërinë e vendimit nr.74,</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 xml:space="preserve">datë 16.02.2015 i Komisionit të Disiplinës të Drejtorisë të Përgjithshme të Tatimeve për lirimin e paditëses si nëpunëse civil. Pra se paditësja Oriana Orhanas gjatë ushtrimit të detyrës së saj kishte kryer shkelje shumë të rënda si psh. mospërmbushje të rëndë të detyrave, mosrespektim të përsëritur të afateve të caktuara në përmbushjen e detyrave, të cilat kanë sjellë pasoja shumë të rënda si dhe moszbatim haptazi të dispozitave ligjore për përmbushjen e detyrave funksional. Pala e paditur nuk ka provuar se cilat ishin detyrat funksionale të paditëses Oriana Orhanas të përcaktuara në aktet nënligjore në fuqi dhe për pasojë detyrat funksionale të saj analizohen duke iu referuar dispozitave të ligjit nr.9920/2008 “Për </w:t>
      </w:r>
      <w:r w:rsidR="00BF2018" w:rsidRPr="00517512">
        <w:rPr>
          <w:rFonts w:ascii="Times New Roman" w:eastAsia="Times New Roman" w:hAnsi="Times New Roman"/>
          <w:color w:val="0D0D0D" w:themeColor="text1" w:themeTint="F2"/>
          <w:sz w:val="24"/>
          <w:szCs w:val="24"/>
          <w:lang w:val="sq-AL"/>
        </w:rPr>
        <w:t>P</w:t>
      </w:r>
      <w:r w:rsidRPr="00517512">
        <w:rPr>
          <w:rFonts w:ascii="Times New Roman" w:eastAsia="Times New Roman" w:hAnsi="Times New Roman"/>
          <w:color w:val="0D0D0D" w:themeColor="text1" w:themeTint="F2"/>
          <w:sz w:val="24"/>
          <w:szCs w:val="24"/>
          <w:lang w:val="sq-AL"/>
        </w:rPr>
        <w:t xml:space="preserve">rocedurat </w:t>
      </w:r>
      <w:r w:rsidR="00BF2018" w:rsidRPr="00517512">
        <w:rPr>
          <w:rFonts w:ascii="Times New Roman" w:eastAsia="Times New Roman" w:hAnsi="Times New Roman"/>
          <w:color w:val="0D0D0D" w:themeColor="text1" w:themeTint="F2"/>
          <w:sz w:val="24"/>
          <w:szCs w:val="24"/>
          <w:lang w:val="sq-AL"/>
        </w:rPr>
        <w:t>T</w:t>
      </w:r>
      <w:r w:rsidRPr="00517512">
        <w:rPr>
          <w:rFonts w:ascii="Times New Roman" w:eastAsia="Times New Roman" w:hAnsi="Times New Roman"/>
          <w:color w:val="0D0D0D" w:themeColor="text1" w:themeTint="F2"/>
          <w:sz w:val="24"/>
          <w:szCs w:val="24"/>
          <w:lang w:val="sq-AL"/>
        </w:rPr>
        <w:t>atimore në Republikën e Shqipërisë” i ndryshuar (nenet 68-73) dhe Udhëzimit nr.24, datë 02.09.2008 “Për procedurat tatimore”. Gjykata Administrative e Apelit konstaton se Komisioni Disiplinor nuk ka zhvilluar një hetim administrativ të mirëfilltë, pasi kanë marrë të mirëqenë propozimin për fillimin e ecurisë disiplinore dhe të dhënat e raportit të auditit,duke mos analizuar se cilat veprime</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apo mosveprime të paditëses përbëjnë shkelje të rëndë të detyrave të saj, duke mos verifikuar pretendimet e paditëses se për një pjesë të periudhës së paraqitur në raportin e auditit ajo nuk kishte kryer funksionin ne sektorin e vlerësimit,</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nuk ka marrë në konsideratë dhe nuk ka analizuar asnjë pretendim të paditëses të paraqitur në observacionin drejtuar komisionit disiplinor, madje nuk ka arsyetuar se përse nuk i kishte marrë në konsideratë këto observacione, ndërkohë që paditësja ka referuar të dhëna konkrete dhe ka paraqitur edhe prova shkresore për të provuar pretendimet e saj.</w:t>
      </w:r>
    </w:p>
    <w:p w14:paraId="78210267" w14:textId="02A4D0F0" w:rsidR="00E92BAF" w:rsidRPr="00517512" w:rsidRDefault="00E92BAF" w:rsidP="00E92BAF">
      <w:pPr>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10.3. Gjykata Administrative e Apelit konstaton se nuk qëndrojnë pretendimet e paraqitura në ankim, se vendimi objekt ankimi është i pambështetur në ligj dhe në prova dhe se është marrë në shkelje të rregullave procedurale, përkundrazi me vendimin objekt ankimi i janë dhënë përgjigje pretendimeve të palës së paditur dhe paditëses për çdo shkelje të detyrave funksionale që kanë përbërë bazën e</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 xml:space="preserve">procedimit disiplinor dhe atë të vendimmarrjes së Komisionit Disiplinor. Konstaton gjithashtu se pala  e paditur, pavarësisht se është njohur me vendimin objekt ankimi nuk ka paraqitur prova për të kundërshtuar konkluzionet e gjykatës, pavarësisht se me vendimin objekt </w:t>
      </w:r>
      <w:r w:rsidRPr="00517512">
        <w:rPr>
          <w:rFonts w:ascii="Times New Roman" w:eastAsia="Times New Roman" w:hAnsi="Times New Roman"/>
          <w:color w:val="0D0D0D" w:themeColor="text1" w:themeTint="F2"/>
          <w:sz w:val="24"/>
          <w:szCs w:val="24"/>
          <w:lang w:val="sq-AL"/>
        </w:rPr>
        <w:lastRenderedPageBreak/>
        <w:t>ankimi është evidentuar fakti se pala paditëse nuk kishte mundur të paraqiste prova për të provuar vendimmarrjen e saj, e cila mbetet një vendimmarrje tërësisht e paarsyetuar. Gjykata Administrative e Shkallës së Parë Tiranë me të drejtë ka arritur në përfundimin se pala paditur nuk ka provuar ekzistencën e mospërmbushjes me faj nga paditësja, të detyrave të përcaktuara në ligj apo në aktet nënligjore në fuqi, mospërmbushje, e cila të ketë sjellë pasoja të rënda.Mosplotësimi i procesverbaleve tip për verifikimin e pasqyrave financiare, si dhe mosplotësimi i skedave të verifikimit të të dhënave nga ana e paditëses përbën një mosveprim administrativ, i cili nuk  provohet se ka sjellë pasoja konkrete në dëm të organeve tatimore dhe Gjykata Administrative e Apelit vlerëson se  me vendimin objekt ankimi me të drejtë është vlerësuar se pavarësisht se ky mosveprim mund të përbëjë një mospërmbushje të detyrës nga  ana e paditëses, nuk mund të cilësohet si një mospërmbushje e rëndë e saj.Gjykata ka në konsideratë faktin se referuar raportit të auditit procesverbalet e sipërpërmendura dhe skedat nuk janë plotësuar nga asnjë nga punonjësit dhe pala e paditur nuk ka verifikuar pretendimet e paditëses se ky veprim nuk ishte kryer për shkak të mënyrës së dorëzimit të pasqyrave financiare (me postë ose dorazi) dhe prioriteteve të tjera të eprorëve të kohës të administratës tatimore dhe volumit të lartë të punës në sektor.</w:t>
      </w:r>
    </w:p>
    <w:p w14:paraId="256613BF" w14:textId="0B925205" w:rsidR="00E92BAF" w:rsidRPr="00517512" w:rsidRDefault="00E92BAF" w:rsidP="00E92BAF">
      <w:pPr>
        <w:spacing w:after="0" w:line="240" w:lineRule="auto"/>
        <w:ind w:firstLine="284"/>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10.4. Për të gjitha sa u parashtruan më sipër, Gjykata Administrative e Apelit arrin në përfundimin se vendimi nr.74,</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datë 16.02.2015 i Komisionit të Disiplinës të Drejtorisë të Përgjithshme të Tatimeve për lirimin e paditëses si nëpunës civil është një vendim i nxjerrë në kundërshtim me ligjin, në shkelje të parimit të ligjshmërisë dhe proporcionalitetit të masës disiplinore me rëndësinë e shkeljes dhe pasojën e ardhur dhe si i tillë duhet të shfuqizohet. Në përgjigje të pretendimeve të paditëses për zgjidhjen e pasojave së pavlefshmërisë së këtij akti, vlerëson se me të drejtë Gjykata Administrative e Shkallës së Parë Tiranë ka urdhëruar rregullimin e pasojave duke  rikthyer palët në gjendjen e mëparshme, sipas të cilës nënkupton rikthimin në punë të paditëses në pozicionin e punës që kishte në momentin e marrjes së vendimit të sipërcituar dhe pagimin e pagës së papaguar nga data e ndërprerjes së saj.Pala e paditur detyrohet të rregullojë marrëdhëniet juridike me paditësen në përputhje me procedurën dhe përcaktimet e  nenit 66/1 ligjit nr.152/2012 “Për Nëpunësit Civil”,</w:t>
      </w:r>
      <w:r w:rsidR="00BF2018"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color w:val="0D0D0D" w:themeColor="text1" w:themeTint="F2"/>
          <w:sz w:val="24"/>
          <w:szCs w:val="24"/>
          <w:lang w:val="sq-AL"/>
        </w:rPr>
        <w:t>në fuqi dhe aktet nënligjore të dala në zbatim të tij.Referuar dispozitave të K.Pr.A që rregullojnë pasojat e paligjshmërisë së aktit administrativ,gjykata thekson se paga që pala e paditur detyrohet t’i paguajë paditëses, do të jetë paga që do të kishte përfituar paditësja nga koha e largimit nga shërbimi civil e deri në kthimin në detyrë, duke zbritur çdo shumë që ajo mund të ketë përfituar për shkak të angazhimit të saj me punë nga momenti i largimit e deri në rikthimin në detyrë.</w:t>
      </w:r>
    </w:p>
    <w:bookmarkEnd w:id="7"/>
    <w:bookmarkEnd w:id="8"/>
    <w:p w14:paraId="58104733" w14:textId="77777777"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11</w:t>
      </w:r>
      <w:r w:rsidRPr="00517512">
        <w:rPr>
          <w:rFonts w:ascii="Times New Roman" w:hAnsi="Times New Roman"/>
          <w:bCs/>
          <w:color w:val="0D0D0D" w:themeColor="text1" w:themeTint="F2"/>
          <w:sz w:val="24"/>
          <w:szCs w:val="24"/>
          <w:lang w:val="sq-AL"/>
        </w:rPr>
        <w:t>. Kundër vendimit</w:t>
      </w:r>
      <w:r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bCs/>
          <w:color w:val="0D0D0D" w:themeColor="text1" w:themeTint="F2"/>
          <w:sz w:val="24"/>
          <w:szCs w:val="24"/>
          <w:lang w:val="sq-AL" w:eastAsia="it-IT" w:bidi="it-IT"/>
        </w:rPr>
        <w:t>nr.3960, datë 08.11.2018</w:t>
      </w:r>
      <w:r w:rsidRPr="00517512">
        <w:rPr>
          <w:rFonts w:ascii="Times New Roman" w:eastAsia="Times New Roman" w:hAnsi="Times New Roman"/>
          <w:bCs/>
          <w:color w:val="0D0D0D" w:themeColor="text1" w:themeTint="F2"/>
          <w:sz w:val="24"/>
          <w:szCs w:val="24"/>
          <w:lang w:val="sq-AL"/>
        </w:rPr>
        <w:t>,</w:t>
      </w:r>
      <w:r w:rsidRPr="00517512">
        <w:rPr>
          <w:rFonts w:ascii="Times New Roman" w:eastAsia="Times New Roman" w:hAnsi="Times New Roman"/>
          <w:b/>
          <w:bCs/>
          <w:color w:val="0D0D0D" w:themeColor="text1" w:themeTint="F2"/>
          <w:sz w:val="24"/>
          <w:szCs w:val="24"/>
          <w:lang w:val="sq-AL"/>
        </w:rPr>
        <w:t xml:space="preserve"> </w:t>
      </w:r>
      <w:r w:rsidRPr="00517512">
        <w:rPr>
          <w:rFonts w:ascii="Times New Roman" w:hAnsi="Times New Roman"/>
          <w:bCs/>
          <w:color w:val="0D0D0D" w:themeColor="text1" w:themeTint="F2"/>
          <w:sz w:val="24"/>
          <w:szCs w:val="24"/>
          <w:lang w:val="sq-AL"/>
        </w:rPr>
        <w:t xml:space="preserve">të Gjykatës Administrative të Apelit, ka ushtruar </w:t>
      </w:r>
      <w:r w:rsidRPr="00517512">
        <w:rPr>
          <w:rFonts w:ascii="Times New Roman" w:hAnsi="Times New Roman"/>
          <w:b/>
          <w:bCs/>
          <w:color w:val="0D0D0D" w:themeColor="text1" w:themeTint="F2"/>
          <w:sz w:val="24"/>
          <w:szCs w:val="24"/>
          <w:lang w:val="sq-AL"/>
        </w:rPr>
        <w:t>rekurs</w:t>
      </w:r>
      <w:r w:rsidRPr="00517512">
        <w:rPr>
          <w:rFonts w:ascii="Times New Roman" w:hAnsi="Times New Roman"/>
          <w:bCs/>
          <w:color w:val="0D0D0D" w:themeColor="text1" w:themeTint="F2"/>
          <w:sz w:val="24"/>
          <w:szCs w:val="24"/>
          <w:lang w:val="sq-AL"/>
        </w:rPr>
        <w:t xml:space="preserve"> </w:t>
      </w:r>
      <w:r w:rsidRPr="00517512">
        <w:rPr>
          <w:rFonts w:ascii="Times New Roman" w:hAnsi="Times New Roman"/>
          <w:b/>
          <w:bCs/>
          <w:color w:val="0D0D0D" w:themeColor="text1" w:themeTint="F2"/>
          <w:sz w:val="24"/>
          <w:szCs w:val="24"/>
          <w:lang w:val="sq-AL"/>
        </w:rPr>
        <w:t>në datë</w:t>
      </w:r>
      <w:r w:rsidRPr="00517512">
        <w:rPr>
          <w:rFonts w:ascii="Times New Roman" w:hAnsi="Times New Roman"/>
          <w:bCs/>
          <w:color w:val="0D0D0D" w:themeColor="text1" w:themeTint="F2"/>
          <w:sz w:val="24"/>
          <w:szCs w:val="24"/>
          <w:lang w:val="sq-AL"/>
        </w:rPr>
        <w:t xml:space="preserve"> </w:t>
      </w:r>
      <w:r w:rsidRPr="00517512">
        <w:rPr>
          <w:rFonts w:ascii="Times New Roman" w:eastAsia="Times New Roman" w:hAnsi="Times New Roman"/>
          <w:b/>
          <w:bCs/>
          <w:color w:val="0D0D0D" w:themeColor="text1" w:themeTint="F2"/>
          <w:sz w:val="24"/>
          <w:szCs w:val="24"/>
          <w:lang w:val="sq-AL"/>
        </w:rPr>
        <w:t>17.12.2018</w:t>
      </w:r>
      <w:r w:rsidRPr="00517512">
        <w:rPr>
          <w:rFonts w:ascii="Times New Roman" w:hAnsi="Times New Roman"/>
          <w:bCs/>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 xml:space="preserve">pala e paditur </w:t>
      </w:r>
      <w:bookmarkStart w:id="11" w:name="_Hlk231694336"/>
      <w:r w:rsidRPr="00517512">
        <w:rPr>
          <w:rFonts w:ascii="Times New Roman" w:eastAsia="Times New Roman" w:hAnsi="Times New Roman"/>
          <w:color w:val="0D0D0D" w:themeColor="text1" w:themeTint="F2"/>
          <w:sz w:val="24"/>
          <w:szCs w:val="24"/>
          <w:lang w:val="sq-AL"/>
        </w:rPr>
        <w:t>Drejtoria Përgjithshme e Tatimeve</w:t>
      </w:r>
      <w:bookmarkEnd w:id="11"/>
      <w:r w:rsidRPr="00517512">
        <w:rPr>
          <w:rFonts w:ascii="Times New Roman" w:hAnsi="Times New Roman"/>
          <w:color w:val="0D0D0D" w:themeColor="text1" w:themeTint="F2"/>
          <w:sz w:val="24"/>
          <w:szCs w:val="24"/>
          <w:lang w:val="sq-AL"/>
        </w:rPr>
        <w:t xml:space="preserve">, e cila </w:t>
      </w:r>
      <w:r w:rsidRPr="00517512">
        <w:rPr>
          <w:rFonts w:ascii="Times New Roman" w:hAnsi="Times New Roman"/>
          <w:bCs/>
          <w:color w:val="0D0D0D" w:themeColor="text1" w:themeTint="F2"/>
          <w:sz w:val="24"/>
          <w:szCs w:val="24"/>
          <w:lang w:val="sq-AL"/>
        </w:rPr>
        <w:t xml:space="preserve">ka kërkuar prishjen e këtij vendimi kthimin e çështjes për rishqyrtim pranë Gjykatës Administrative të Apelit me tjetër trup gjykues, </w:t>
      </w:r>
      <w:r w:rsidRPr="00517512">
        <w:rPr>
          <w:rFonts w:ascii="Times New Roman" w:hAnsi="Times New Roman"/>
          <w:color w:val="0D0D0D" w:themeColor="text1" w:themeTint="F2"/>
          <w:sz w:val="24"/>
          <w:szCs w:val="24"/>
          <w:lang w:val="sq-AL"/>
        </w:rPr>
        <w:t>duke parashtruar këto shkaqe:</w:t>
      </w:r>
    </w:p>
    <w:bookmarkEnd w:id="6"/>
    <w:p w14:paraId="03884DF1" w14:textId="77777777" w:rsidR="00E92BAF" w:rsidRPr="00517512" w:rsidRDefault="00E92BAF" w:rsidP="00E92BAF">
      <w:pPr>
        <w:pStyle w:val="NoSpacing"/>
        <w:ind w:firstLine="360"/>
        <w:jc w:val="both"/>
        <w:rPr>
          <w:color w:val="0D0D0D" w:themeColor="text1" w:themeTint="F2"/>
          <w:sz w:val="24"/>
          <w:szCs w:val="24"/>
        </w:rPr>
      </w:pPr>
      <w:r w:rsidRPr="00517512">
        <w:rPr>
          <w:bCs/>
          <w:color w:val="0D0D0D" w:themeColor="text1" w:themeTint="F2"/>
          <w:sz w:val="24"/>
          <w:szCs w:val="24"/>
        </w:rPr>
        <w:t>-</w:t>
      </w:r>
      <w:r w:rsidRPr="00517512">
        <w:rPr>
          <w:color w:val="0D0D0D" w:themeColor="text1" w:themeTint="F2"/>
          <w:sz w:val="24"/>
          <w:szCs w:val="24"/>
        </w:rPr>
        <w:t>Vendimi i Gjykatës Administrative të Apelit është marrë në kundërshtim me ligjin. -Shkeljet e konstatuara janë të lidhura me përgjegjësinë e inspektores në mospërmbushjen e detyrave funksionale dhe moszbatimin e dispozitave ligjore në kryerjen e detyrës.</w:t>
      </w:r>
    </w:p>
    <w:p w14:paraId="1F22C4EF" w14:textId="7F7EB746"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 xml:space="preserve">-Në mbështetje të shpjegimeve tona kemi depozituar në cilësinë e provës shkresore aktin e kontrollit e drejtorisë së auditit të brendshëm, në të cilin jepen në mënyrë të evidentuar dhe të provuar dhe të konkretizuar shkeljet e paditëses.Ku bien ndesh edhe me objektivat e administratës tatimore përcaktuar në kreun I të ligjit nr.9920/2008 “Për </w:t>
      </w:r>
      <w:r w:rsidR="00BF2018" w:rsidRPr="00517512">
        <w:rPr>
          <w:color w:val="0D0D0D" w:themeColor="text1" w:themeTint="F2"/>
          <w:sz w:val="24"/>
          <w:szCs w:val="24"/>
        </w:rPr>
        <w:t>P</w:t>
      </w:r>
      <w:r w:rsidRPr="00517512">
        <w:rPr>
          <w:color w:val="0D0D0D" w:themeColor="text1" w:themeTint="F2"/>
          <w:sz w:val="24"/>
          <w:szCs w:val="24"/>
        </w:rPr>
        <w:t xml:space="preserve">rocedurat </w:t>
      </w:r>
      <w:r w:rsidR="00BF2018" w:rsidRPr="00517512">
        <w:rPr>
          <w:color w:val="0D0D0D" w:themeColor="text1" w:themeTint="F2"/>
          <w:sz w:val="24"/>
          <w:szCs w:val="24"/>
        </w:rPr>
        <w:t>T</w:t>
      </w:r>
      <w:r w:rsidRPr="00517512">
        <w:rPr>
          <w:color w:val="0D0D0D" w:themeColor="text1" w:themeTint="F2"/>
          <w:sz w:val="24"/>
          <w:szCs w:val="24"/>
        </w:rPr>
        <w:t xml:space="preserve">atimore në Republikën e Shqipërisë", në lidhje me mbledhjen dhe menaxhimin e drejtë objektiv dhe efikas të të ardhurave nga administrata tatimore. Janë shkak pasoja të rënda për organin tatimor, pasi nuk zbulohen detyrimet tatimore që kanë subjektet nga mos zbatimi i procedurave ligjore apo shmangia me </w:t>
      </w:r>
      <w:r w:rsidRPr="00517512">
        <w:rPr>
          <w:color w:val="0D0D0D" w:themeColor="text1" w:themeTint="F2"/>
          <w:sz w:val="24"/>
          <w:szCs w:val="24"/>
        </w:rPr>
        <w:lastRenderedPageBreak/>
        <w:t>dashje e deklarimeve, ku si rezultat ndikojnë drejtpërdrejtë në mos realizimin e objektivave (planit mujor) sipas treguesve të të ardhurave tatimore.</w:t>
      </w:r>
    </w:p>
    <w:p w14:paraId="13E9C903"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-Nga rritja e kësteve dëmtohet drejtpërdrejtë tatimpaguesi pasi vihet vështirësi ekonomiko-financiare për shlyerjen e detyrimeve në afat, gjë e cila ndikon në besimin e marrëdhëniet midis administratës tatimore dhe tatimpaguesit.</w:t>
      </w:r>
    </w:p>
    <w:p w14:paraId="0AD136CF" w14:textId="3B49FB68"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-Në këtë këndvështrim, arsyetimi i kësaj gjykate bazuar në elementët e fajit, referuar doktrinës, që përcakton se kemi bëjmë më faj rastin kur personi kryen veprim me dashje apo nga pakujdesia, duhet të theksojmë ky referim është tërësisht i gabuar, pasi në rastin tonë nuk jemi para rastit e veprimeve, por jemi para faktit të mos përmbushjes së detyrës ligjore dhe funksionale në zbatim të ligji.Është i gabuar referimi i gjykatës përsa i përket doktrinës për veprimin me faj apo nga pakujdesia, kur rasti i përket detyrave funksionale të ngarkuara në referencë të ligjit dhe rregulloreve institucionale.</w:t>
      </w:r>
    </w:p>
    <w:p w14:paraId="173057F4"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-Masa disiplinore është dhënë në raport me shkeljen dhe shkallën e fajit, si dhe është provuar që me fillimin e ecurisë disiplinore duke zbatuar në të njëjtën kohë edhe procedurën e përcaktuar në ligjin për statusin e nëpunësit civil dhe në aktet e tjera të sipërpërmendura si bazë ligjore për marrjen e masës disiplinore ekstreme për paditësin.</w:t>
      </w:r>
    </w:p>
    <w:p w14:paraId="34AADA52"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-Masa e largimit nga shërbimi civil është marrë në përputhje me shkeljet e bëra nga paditësi në ushtrimin e detyrës funksionale si dhe në përputhje me formën dhe procedurën e kërkuar nga ligji. Akti objekt gjykimi, është një akt krejtësisht i bazuar në ligj dhe në zbatim të formës dhe procedurës ligjore, si dhe është i lidhur ngushtë dhe i argumentuar për shkeljet, në varësi të pozicionit të punës së paditësit.</w:t>
      </w:r>
    </w:p>
    <w:p w14:paraId="19865BDA"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-Akti i dalë nga Komisioni i Disiplinës dhe i nënshkruar nga titullari i institucionit, ka dalë në analizë të fakteve, të rrethanave të rëndësisë së shkeljes dhe është në përputhje të plotë me formën dhe procedurën e kërkuar nga ligji dhe është tërësisht i bazuar në të dhe plotësisht i mbështetur në provat shkresore të depozituara në dosjen gjyqësore.</w:t>
      </w:r>
    </w:p>
    <w:p w14:paraId="527E686D"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-Rasti për masën e largimit nga shërbimi civil, është në vijimësi rast i përsëritur, brenda një periudhe të shkurtër kohore, i cili rëndohet edhe më shumë nga vijimësia e shkeljeve të bëra nga paditësi gjatë ushtrimit të detyrës funksionale e në këto kushte, nuk ka si të mos jetë pjesë dhe i bazuar në parashikimet ligjore, përcaktuar në nenin 57, pika 3, gërma "a" dhe "e".</w:t>
      </w:r>
    </w:p>
    <w:p w14:paraId="5678FA35" w14:textId="486B3E44"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-Komisioni i Disiplinës ka konstatuar se paditësja ka patur gjithashtu edhe dy masa pararendëse disiplinore përkatësisht "Vërejtje”</w:t>
      </w:r>
      <w:r w:rsidR="00BF2018" w:rsidRPr="00517512">
        <w:rPr>
          <w:color w:val="0D0D0D" w:themeColor="text1" w:themeTint="F2"/>
          <w:sz w:val="24"/>
          <w:szCs w:val="24"/>
        </w:rPr>
        <w:t xml:space="preserve"> </w:t>
      </w:r>
      <w:r w:rsidRPr="00517512">
        <w:rPr>
          <w:color w:val="0D0D0D" w:themeColor="text1" w:themeTint="F2"/>
          <w:sz w:val="24"/>
          <w:szCs w:val="24"/>
        </w:rPr>
        <w:t>të dhënë nga eprori direkt me vendimin nr.62267/1,</w:t>
      </w:r>
      <w:r w:rsidR="00BF2018" w:rsidRPr="00517512">
        <w:rPr>
          <w:color w:val="0D0D0D" w:themeColor="text1" w:themeTint="F2"/>
          <w:sz w:val="24"/>
          <w:szCs w:val="24"/>
        </w:rPr>
        <w:t xml:space="preserve"> </w:t>
      </w:r>
      <w:r w:rsidRPr="00517512">
        <w:rPr>
          <w:color w:val="0D0D0D" w:themeColor="text1" w:themeTint="F2"/>
          <w:sz w:val="24"/>
          <w:szCs w:val="24"/>
        </w:rPr>
        <w:t>datë 18.09.2014, dhe masën "Mbajtje e 1/3 së pagës për një periudhë 1-mujore" të dhënë me vendimin nr.1456, datë 21.10.2014. Pra, shkelja është vlerësuar drejt dhe saktë, në vijimësi dhe në vështrim të historikut të shkeljeve gjatë ushtrimit të detyrës funksionale.</w:t>
      </w:r>
    </w:p>
    <w:p w14:paraId="7A23B092"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-Nga ana e gjykatës, është marrë një vendim në kundërshtim me ligjin e aktet nënligjore në fuqi, prej të cilave ka lindur akti objekt gjykimi, si dhe provat e depozituara në dosjen gjyqësore, në cilësinë e provës shkresore.</w:t>
      </w:r>
    </w:p>
    <w:p w14:paraId="4639D1C4" w14:textId="77777777" w:rsidR="00E92BAF" w:rsidRPr="00517512" w:rsidRDefault="00E92BAF" w:rsidP="00E92BAF">
      <w:pPr>
        <w:pStyle w:val="NoSpacing"/>
        <w:ind w:firstLine="360"/>
        <w:jc w:val="both"/>
        <w:rPr>
          <w:bCs/>
          <w:color w:val="0D0D0D" w:themeColor="text1" w:themeTint="F2"/>
          <w:sz w:val="24"/>
          <w:szCs w:val="24"/>
        </w:rPr>
      </w:pPr>
      <w:r w:rsidRPr="00517512">
        <w:rPr>
          <w:color w:val="0D0D0D" w:themeColor="text1" w:themeTint="F2"/>
          <w:sz w:val="24"/>
          <w:szCs w:val="24"/>
        </w:rPr>
        <w:t xml:space="preserve">-Në kuptim të ligjit dhe së drejtës; në analizë juridike të tërësisë së fakteve (mjeteve provuese) qe Drejtori i Përgjithshëm i Tatimeve ka patur parasysh, të siguruara në përputhje me kërkesat e ligjit procedural dhe material, në vlerësim ligjor të tyre si dhe ne interpretim korrekt të ligjit, bazuar në nenin 63/c të ligjit nr.49/2012, </w:t>
      </w:r>
      <w:r w:rsidRPr="00517512">
        <w:rPr>
          <w:bCs/>
          <w:color w:val="0D0D0D" w:themeColor="text1" w:themeTint="F2"/>
          <w:sz w:val="24"/>
          <w:szCs w:val="24"/>
        </w:rPr>
        <w:t>kërkojmë prishjen e vendimit nr.3960, datë 08.11.2018 të Gjykatës Administrative të Apelit duke e kthyer çështjen për rishqyrtim me tjetër trup gjykues.</w:t>
      </w:r>
    </w:p>
    <w:p w14:paraId="33312871" w14:textId="1AB3A954"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bCs/>
          <w:color w:val="0D0D0D" w:themeColor="text1" w:themeTint="F2"/>
          <w:sz w:val="24"/>
          <w:szCs w:val="24"/>
          <w:lang w:val="sq-AL"/>
        </w:rPr>
        <w:t>12. Kundër vendimit</w:t>
      </w:r>
      <w:r w:rsidRPr="00517512">
        <w:rPr>
          <w:rFonts w:ascii="Times New Roman" w:eastAsia="Times New Roman" w:hAnsi="Times New Roman"/>
          <w:color w:val="0D0D0D" w:themeColor="text1" w:themeTint="F2"/>
          <w:sz w:val="24"/>
          <w:szCs w:val="24"/>
          <w:lang w:val="sq-AL"/>
        </w:rPr>
        <w:t xml:space="preserve"> </w:t>
      </w:r>
      <w:r w:rsidRPr="00517512">
        <w:rPr>
          <w:rFonts w:ascii="Times New Roman" w:eastAsia="Times New Roman" w:hAnsi="Times New Roman"/>
          <w:bCs/>
          <w:color w:val="0D0D0D" w:themeColor="text1" w:themeTint="F2"/>
          <w:sz w:val="24"/>
          <w:szCs w:val="24"/>
          <w:lang w:val="sq-AL" w:eastAsia="it-IT" w:bidi="it-IT"/>
        </w:rPr>
        <w:t>nr.3960, datë 08.11.2018</w:t>
      </w:r>
      <w:r w:rsidRPr="00517512">
        <w:rPr>
          <w:rFonts w:ascii="Times New Roman" w:eastAsia="Times New Roman" w:hAnsi="Times New Roman"/>
          <w:bCs/>
          <w:color w:val="0D0D0D" w:themeColor="text1" w:themeTint="F2"/>
          <w:sz w:val="24"/>
          <w:szCs w:val="24"/>
          <w:lang w:val="sq-AL"/>
        </w:rPr>
        <w:t>,</w:t>
      </w:r>
      <w:r w:rsidRPr="00517512">
        <w:rPr>
          <w:rFonts w:ascii="Times New Roman" w:eastAsia="Times New Roman" w:hAnsi="Times New Roman"/>
          <w:b/>
          <w:bCs/>
          <w:color w:val="0D0D0D" w:themeColor="text1" w:themeTint="F2"/>
          <w:sz w:val="24"/>
          <w:szCs w:val="24"/>
          <w:lang w:val="sq-AL"/>
        </w:rPr>
        <w:t xml:space="preserve"> </w:t>
      </w:r>
      <w:r w:rsidRPr="00517512">
        <w:rPr>
          <w:rFonts w:ascii="Times New Roman" w:hAnsi="Times New Roman"/>
          <w:bCs/>
          <w:color w:val="0D0D0D" w:themeColor="text1" w:themeTint="F2"/>
          <w:sz w:val="24"/>
          <w:szCs w:val="24"/>
          <w:lang w:val="sq-AL"/>
        </w:rPr>
        <w:t xml:space="preserve">të Gjykatës Administrative të Apelit, ka ushtruar </w:t>
      </w:r>
      <w:r w:rsidRPr="00517512">
        <w:rPr>
          <w:rFonts w:ascii="Times New Roman" w:hAnsi="Times New Roman"/>
          <w:b/>
          <w:bCs/>
          <w:color w:val="0D0D0D" w:themeColor="text1" w:themeTint="F2"/>
          <w:sz w:val="24"/>
          <w:szCs w:val="24"/>
          <w:lang w:val="sq-AL"/>
        </w:rPr>
        <w:t>rekurs</w:t>
      </w:r>
      <w:r w:rsidRPr="00517512">
        <w:rPr>
          <w:rFonts w:ascii="Times New Roman" w:hAnsi="Times New Roman"/>
          <w:bCs/>
          <w:color w:val="0D0D0D" w:themeColor="text1" w:themeTint="F2"/>
          <w:sz w:val="24"/>
          <w:szCs w:val="24"/>
          <w:lang w:val="sq-AL"/>
        </w:rPr>
        <w:t xml:space="preserve"> </w:t>
      </w:r>
      <w:r w:rsidRPr="00517512">
        <w:rPr>
          <w:rFonts w:ascii="Times New Roman" w:hAnsi="Times New Roman"/>
          <w:b/>
          <w:bCs/>
          <w:color w:val="0D0D0D" w:themeColor="text1" w:themeTint="F2"/>
          <w:sz w:val="24"/>
          <w:szCs w:val="24"/>
          <w:lang w:val="sq-AL"/>
        </w:rPr>
        <w:t>në datë</w:t>
      </w:r>
      <w:r w:rsidRPr="00517512">
        <w:rPr>
          <w:rFonts w:ascii="Times New Roman" w:hAnsi="Times New Roman"/>
          <w:bCs/>
          <w:color w:val="0D0D0D" w:themeColor="text1" w:themeTint="F2"/>
          <w:sz w:val="24"/>
          <w:szCs w:val="24"/>
          <w:lang w:val="sq-AL"/>
        </w:rPr>
        <w:t xml:space="preserve"> </w:t>
      </w:r>
      <w:bookmarkStart w:id="12" w:name="_Hlk231694329"/>
      <w:r w:rsidRPr="00517512">
        <w:rPr>
          <w:rFonts w:ascii="Times New Roman" w:eastAsia="Times New Roman" w:hAnsi="Times New Roman"/>
          <w:b/>
          <w:bCs/>
          <w:color w:val="0D0D0D" w:themeColor="text1" w:themeTint="F2"/>
          <w:sz w:val="24"/>
          <w:szCs w:val="24"/>
          <w:lang w:val="sq-AL"/>
        </w:rPr>
        <w:t>07.01.201</w:t>
      </w:r>
      <w:bookmarkEnd w:id="12"/>
      <w:r w:rsidRPr="00517512">
        <w:rPr>
          <w:rFonts w:ascii="Times New Roman" w:eastAsia="Times New Roman" w:hAnsi="Times New Roman"/>
          <w:b/>
          <w:bCs/>
          <w:color w:val="0D0D0D" w:themeColor="text1" w:themeTint="F2"/>
          <w:sz w:val="24"/>
          <w:szCs w:val="24"/>
          <w:lang w:val="sq-AL"/>
        </w:rPr>
        <w:t>9</w:t>
      </w:r>
      <w:r w:rsidRPr="00517512">
        <w:rPr>
          <w:rFonts w:ascii="Times New Roman" w:hAnsi="Times New Roman"/>
          <w:bCs/>
          <w:color w:val="0D0D0D" w:themeColor="text1" w:themeTint="F2"/>
          <w:sz w:val="24"/>
          <w:szCs w:val="24"/>
          <w:lang w:val="sq-AL"/>
        </w:rPr>
        <w:t>,</w:t>
      </w:r>
      <w:r w:rsidRPr="00517512">
        <w:rPr>
          <w:rFonts w:ascii="Times New Roman" w:eastAsia="Times New Roman" w:hAnsi="Times New Roman"/>
          <w:color w:val="0D0D0D" w:themeColor="text1" w:themeTint="F2"/>
          <w:sz w:val="24"/>
          <w:szCs w:val="24"/>
          <w:lang w:val="sq-AL"/>
        </w:rPr>
        <w:t xml:space="preserve"> person i tretë </w:t>
      </w:r>
      <w:bookmarkStart w:id="13" w:name="_Hlk231694337"/>
      <w:r w:rsidRPr="00517512">
        <w:rPr>
          <w:rFonts w:ascii="Times New Roman" w:eastAsia="Times New Roman" w:hAnsi="Times New Roman"/>
          <w:color w:val="0D0D0D" w:themeColor="text1" w:themeTint="F2"/>
          <w:sz w:val="24"/>
          <w:szCs w:val="24"/>
          <w:lang w:val="sq-AL"/>
        </w:rPr>
        <w:t>Departamenti i Administratës Publike</w:t>
      </w:r>
      <w:bookmarkEnd w:id="13"/>
      <w:r w:rsidRPr="00517512">
        <w:rPr>
          <w:rFonts w:ascii="Times New Roman" w:hAnsi="Times New Roman"/>
          <w:color w:val="0D0D0D" w:themeColor="text1" w:themeTint="F2"/>
          <w:sz w:val="24"/>
          <w:szCs w:val="24"/>
          <w:lang w:val="sq-AL"/>
        </w:rPr>
        <w:t xml:space="preserve">, i cili </w:t>
      </w:r>
      <w:r w:rsidRPr="00517512">
        <w:rPr>
          <w:rFonts w:ascii="Times New Roman" w:hAnsi="Times New Roman"/>
          <w:bCs/>
          <w:color w:val="0D0D0D" w:themeColor="text1" w:themeTint="F2"/>
          <w:sz w:val="24"/>
          <w:szCs w:val="24"/>
          <w:lang w:val="sq-AL"/>
        </w:rPr>
        <w:t xml:space="preserve">ka kërkuar ndryshimin e këtij vendimi dhe  rrëzimin e kërkesë padisë, </w:t>
      </w:r>
      <w:r w:rsidRPr="00517512">
        <w:rPr>
          <w:rFonts w:ascii="Times New Roman" w:hAnsi="Times New Roman"/>
          <w:color w:val="0D0D0D" w:themeColor="text1" w:themeTint="F2"/>
          <w:sz w:val="24"/>
          <w:szCs w:val="24"/>
          <w:lang w:val="sq-AL"/>
        </w:rPr>
        <w:t>duke parashtruar këto shkaqe:</w:t>
      </w:r>
    </w:p>
    <w:p w14:paraId="7FE94187" w14:textId="77777777" w:rsidR="00E92BAF" w:rsidRPr="00517512" w:rsidRDefault="00E92BAF" w:rsidP="00E92BAF">
      <w:pPr>
        <w:tabs>
          <w:tab w:val="left" w:pos="90"/>
          <w:tab w:val="left" w:pos="45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bCs/>
          <w:color w:val="0D0D0D" w:themeColor="text1" w:themeTint="F2"/>
          <w:sz w:val="24"/>
          <w:szCs w:val="24"/>
          <w:lang w:val="sq-AL"/>
        </w:rPr>
        <w:t>-</w:t>
      </w:r>
      <w:r w:rsidRPr="00517512">
        <w:rPr>
          <w:rFonts w:ascii="Times New Roman" w:hAnsi="Times New Roman"/>
          <w:color w:val="0D0D0D" w:themeColor="text1" w:themeTint="F2"/>
          <w:sz w:val="24"/>
          <w:szCs w:val="24"/>
          <w:lang w:val="sq-AL"/>
        </w:rPr>
        <w:t>Vendimi i Gjykatës Administrative të Apelit është marrë në kundërshtim me ligjin.</w:t>
      </w:r>
    </w:p>
    <w:p w14:paraId="3283C703"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lastRenderedPageBreak/>
        <w:t>-Shkeljet e konstatuar sipas raportit të auditimit dhe arsyes së propozimit të fillimit të procedimit disiplinor ndaj Gentiana Orhanas, përbëjnë shkelje të rënda dhe mos përmbushje e detyrave funksionale, me pasoja të rënda në vlerësim të Komisionit të Disiplinës për organin tatimor. Inspektorja e proceduar Gentiana Orhanas, nuk ka dhënë sqarime për shkeljet e konstatuara, edhe gjatë ballafaqimit me anëtaret e Komisionit të Disiplinës.</w:t>
      </w:r>
    </w:p>
    <w:p w14:paraId="04769862"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-Komisioni i Disiplinës duke marrë në shqyrtim: dy masat disiplinor të mëparshme, vërejtje të dhënë nga eprori dhe masën “Mbajtje e 1/3 së pagës për një periudhë 3 mujore”, shkeljet e konstatuara nga auditi i Drejtorisë së Përgjithshme të Tatimeve me pasojën e ardhur dhe fakteve të rezultuara në këtë procedim arrin në konkluzionin e vlerësimit dhe klasifikimit të subjektit në procedurë displinore, si “</w:t>
      </w:r>
      <w:r w:rsidRPr="00517512">
        <w:rPr>
          <w:i/>
          <w:iCs/>
          <w:color w:val="0D0D0D" w:themeColor="text1" w:themeTint="F2"/>
          <w:sz w:val="24"/>
          <w:szCs w:val="24"/>
        </w:rPr>
        <w:t>Shkelje shumë të rëndë</w:t>
      </w:r>
      <w:r w:rsidRPr="00517512">
        <w:rPr>
          <w:color w:val="0D0D0D" w:themeColor="text1" w:themeTint="F2"/>
          <w:sz w:val="24"/>
          <w:szCs w:val="24"/>
        </w:rPr>
        <w:t>” parashikuar nga neni 60/3 të ligjit nr.152/2013.</w:t>
      </w:r>
    </w:p>
    <w:p w14:paraId="54C0965B"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-Mosveprimi dhe papërgjegjshmëria në përmbushjen e detyrave funksionale nga pala paditëse ka sjellë pasoja shumë të rënda për institucionin pranë të cilit ajo ka qenë punësuar, por edhe të subjekteve tatimpagues.</w:t>
      </w:r>
    </w:p>
    <w:p w14:paraId="7B550815"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-Vendimi objekt ankimi duhet të ndryshohet sepse Gjykata Administrative e Shkallës së Parë është gabuar në vendimmarrje, pasi pala paditëse ka pasur dy masa disiplinore të mëparshme për shkelje të rënda dhe nuk është shprehur në vendimin e saj, duke treguar kështu njëanshmëri në gjykim.</w:t>
      </w:r>
    </w:p>
    <w:p w14:paraId="08240478"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 xml:space="preserve">-Në përgjigje të pretendimeve të palës paditëse për detyrimin e palës së paditur ta kthejnë në vendin e punës si dhe të paguajnë pagat dhe shpenzimet gjyqësore, pala paditëse gjatë debatit gjyqësor nuk argumentoi as me prova as ligjërisht pretendimin se vendimi i Komisionit të Disiplinës është i pabazuar në ligj. </w:t>
      </w:r>
    </w:p>
    <w:p w14:paraId="68CC265D"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-Drejtoria e Përgjithshme e Tatimeve si organi punëdhënës, ka zbatuar me përpikmëri dispozitat e ligjit nr.152/2013 dhe VKM-së nr.115/2014 për ecurinë disiplinore për paditësen, të cilën ajo nuk e kundërshtoi në seancë. Drejtoria e Përgjithshme e Tatimeve i ka mundësuar palës paditëse të gjitha të drejtat e njohura nga VKM-ja nr.115/2014 përgjatë zhvillimit të procedimit administrativ, duke e njoftuar për nisjen e ecurisë disiplinore, duke i vënë në dispozicion provat në ngarkim, duke i dhënë mundësinë të paraqitej personalisht apo me përfaqësues ligjor për të dhënë shpjegimet e veta para Komisionit të Disiplinës dhe në përfundim të merrej vendimi përkatës.</w:t>
      </w:r>
    </w:p>
    <w:p w14:paraId="7AE8B584" w14:textId="77777777"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-Nga procesverbalet e dëgjimit të palës paditëse para komisionit, argumentet e paraqitura nga pala kanë qenë të pabazuara në ligj dhe për rrjedhojë edhe masa disiplinore e largimit nga shërbim civil ka qenë në proporcion me shkeljet e konstatuara.</w:t>
      </w:r>
    </w:p>
    <w:p w14:paraId="4C889332" w14:textId="351808D4" w:rsidR="00E92BAF" w:rsidRPr="00517512" w:rsidRDefault="00E92BAF" w:rsidP="00E92BAF">
      <w:pPr>
        <w:pStyle w:val="NoSpacing"/>
        <w:ind w:firstLine="360"/>
        <w:jc w:val="both"/>
        <w:rPr>
          <w:color w:val="0D0D0D" w:themeColor="text1" w:themeTint="F2"/>
          <w:sz w:val="24"/>
          <w:szCs w:val="24"/>
        </w:rPr>
      </w:pPr>
      <w:r w:rsidRPr="00517512">
        <w:rPr>
          <w:color w:val="0D0D0D" w:themeColor="text1" w:themeTint="F2"/>
          <w:sz w:val="24"/>
          <w:szCs w:val="24"/>
        </w:rPr>
        <w:t>-Përbërja e Komisionit të Disiplinës ka qenë në përputhje të plotë me VKM-në nr.115/2014, për këtë arsye vendim përfundimtar i këtij komisioni është plotësisht i ligjshëm.</w:t>
      </w:r>
      <w:r w:rsidRPr="00517512">
        <w:rPr>
          <w:bCs/>
          <w:color w:val="0D0D0D" w:themeColor="text1" w:themeTint="F2"/>
          <w:sz w:val="24"/>
          <w:szCs w:val="24"/>
        </w:rPr>
        <w:t>Në tërësi të rrethanave të sipërme kërkojmë ndryshimin e vendimit nr.</w:t>
      </w:r>
      <w:r w:rsidRPr="00517512">
        <w:rPr>
          <w:color w:val="0D0D0D" w:themeColor="text1" w:themeTint="F2"/>
          <w:sz w:val="24"/>
          <w:szCs w:val="24"/>
        </w:rPr>
        <w:t>3381,</w:t>
      </w:r>
      <w:r w:rsidR="00BF2018" w:rsidRPr="00517512">
        <w:rPr>
          <w:color w:val="0D0D0D" w:themeColor="text1" w:themeTint="F2"/>
          <w:sz w:val="24"/>
          <w:szCs w:val="24"/>
        </w:rPr>
        <w:t xml:space="preserve"> </w:t>
      </w:r>
      <w:r w:rsidRPr="00517512">
        <w:rPr>
          <w:color w:val="0D0D0D" w:themeColor="text1" w:themeTint="F2"/>
          <w:sz w:val="24"/>
          <w:szCs w:val="24"/>
        </w:rPr>
        <w:t>datë 23.06.2015 të Gjykatës Administrative të Shkallës së Parë Tiranë si dhe të vendimit nr.3960,</w:t>
      </w:r>
      <w:r w:rsidR="00BF2018" w:rsidRPr="00517512">
        <w:rPr>
          <w:color w:val="0D0D0D" w:themeColor="text1" w:themeTint="F2"/>
          <w:sz w:val="24"/>
          <w:szCs w:val="24"/>
        </w:rPr>
        <w:t xml:space="preserve"> </w:t>
      </w:r>
      <w:r w:rsidRPr="00517512">
        <w:rPr>
          <w:color w:val="0D0D0D" w:themeColor="text1" w:themeTint="F2"/>
          <w:sz w:val="24"/>
          <w:szCs w:val="24"/>
        </w:rPr>
        <w:t xml:space="preserve">datë 08.11.2018 të Gjykatës Administrative të Apelit </w:t>
      </w:r>
      <w:r w:rsidRPr="00517512">
        <w:rPr>
          <w:bCs/>
          <w:color w:val="0D0D0D" w:themeColor="text1" w:themeTint="F2"/>
          <w:sz w:val="24"/>
          <w:szCs w:val="24"/>
        </w:rPr>
        <w:t xml:space="preserve">dhe </w:t>
      </w:r>
      <w:r w:rsidRPr="00517512">
        <w:rPr>
          <w:color w:val="0D0D0D" w:themeColor="text1" w:themeTint="F2"/>
          <w:sz w:val="24"/>
          <w:szCs w:val="24"/>
        </w:rPr>
        <w:t>rrëzimin e kërkesë padisë.</w:t>
      </w:r>
    </w:p>
    <w:p w14:paraId="2E83C3F3" w14:textId="77777777" w:rsidR="00E92BAF" w:rsidRPr="00517512" w:rsidRDefault="00E92BAF" w:rsidP="00E92BAF">
      <w:pPr>
        <w:tabs>
          <w:tab w:val="left" w:pos="3119"/>
          <w:tab w:val="left" w:pos="3600"/>
          <w:tab w:val="left" w:pos="4320"/>
          <w:tab w:val="left" w:pos="5040"/>
          <w:tab w:val="left" w:pos="5760"/>
          <w:tab w:val="left" w:pos="6480"/>
          <w:tab w:val="left" w:pos="7200"/>
          <w:tab w:val="left" w:pos="7920"/>
          <w:tab w:val="left" w:pos="8550"/>
          <w:tab w:val="left" w:pos="8640"/>
          <w:tab w:val="left" w:pos="9360"/>
          <w:tab w:val="left" w:pos="10080"/>
          <w:tab w:val="left" w:pos="10800"/>
          <w:tab w:val="left" w:pos="11520"/>
        </w:tabs>
        <w:spacing w:after="0" w:line="240" w:lineRule="auto"/>
        <w:ind w:firstLine="360"/>
        <w:jc w:val="both"/>
        <w:rPr>
          <w:rFonts w:ascii="Times New Roman" w:hAnsi="Times New Roman"/>
          <w:b/>
          <w:color w:val="0D0D0D" w:themeColor="text1" w:themeTint="F2"/>
          <w:sz w:val="24"/>
          <w:szCs w:val="24"/>
          <w:lang w:val="sq-AL"/>
        </w:rPr>
      </w:pPr>
    </w:p>
    <w:p w14:paraId="10011281" w14:textId="77777777" w:rsidR="00E92BAF" w:rsidRPr="00517512" w:rsidRDefault="00E92BAF" w:rsidP="00E92BAF">
      <w:pPr>
        <w:tabs>
          <w:tab w:val="left" w:pos="3119"/>
          <w:tab w:val="left" w:pos="3600"/>
          <w:tab w:val="left" w:pos="4320"/>
          <w:tab w:val="left" w:pos="5040"/>
          <w:tab w:val="left" w:pos="5760"/>
          <w:tab w:val="left" w:pos="6480"/>
          <w:tab w:val="left" w:pos="7200"/>
          <w:tab w:val="left" w:pos="7920"/>
          <w:tab w:val="left" w:pos="8550"/>
          <w:tab w:val="left" w:pos="8640"/>
          <w:tab w:val="left" w:pos="9360"/>
          <w:tab w:val="left" w:pos="10080"/>
          <w:tab w:val="left" w:pos="10800"/>
          <w:tab w:val="left" w:pos="11520"/>
        </w:tabs>
        <w:spacing w:after="0" w:line="240" w:lineRule="auto"/>
        <w:ind w:firstLine="360"/>
        <w:jc w:val="both"/>
        <w:rPr>
          <w:rFonts w:ascii="Times New Roman" w:hAnsi="Times New Roman"/>
          <w:b/>
          <w:color w:val="0D0D0D" w:themeColor="text1" w:themeTint="F2"/>
          <w:sz w:val="24"/>
          <w:szCs w:val="24"/>
          <w:lang w:val="sq-AL"/>
        </w:rPr>
      </w:pPr>
      <w:r w:rsidRPr="00517512">
        <w:rPr>
          <w:rFonts w:ascii="Times New Roman" w:hAnsi="Times New Roman"/>
          <w:b/>
          <w:color w:val="0D0D0D" w:themeColor="text1" w:themeTint="F2"/>
          <w:sz w:val="24"/>
          <w:szCs w:val="24"/>
          <w:lang w:val="sq-AL"/>
        </w:rPr>
        <w:t>II. Vlerësimi i Kolegjit Administrativ</w:t>
      </w:r>
    </w:p>
    <w:p w14:paraId="142F8E72" w14:textId="77777777" w:rsidR="00E92BAF" w:rsidRPr="00517512" w:rsidRDefault="00E92BAF"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p>
    <w:p w14:paraId="7F786C00" w14:textId="7973CDC9" w:rsidR="00E92BAF" w:rsidRPr="00517512" w:rsidRDefault="00E92BAF"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13.</w:t>
      </w:r>
      <w:r w:rsidR="00BF2018" w:rsidRPr="00517512">
        <w:rPr>
          <w:rFonts w:ascii="Times New Roman" w:hAnsi="Times New Roman"/>
          <w:color w:val="0D0D0D" w:themeColor="text1" w:themeTint="F2"/>
          <w:sz w:val="24"/>
          <w:szCs w:val="24"/>
          <w:lang w:val="sq-AL"/>
        </w:rPr>
        <w:t xml:space="preserve"> </w:t>
      </w:r>
      <w:r w:rsidRPr="00517512">
        <w:rPr>
          <w:rFonts w:ascii="Times New Roman" w:eastAsia="MS Mincho" w:hAnsi="Times New Roman"/>
          <w:color w:val="0D0D0D" w:themeColor="text1" w:themeTint="F2"/>
          <w:sz w:val="24"/>
          <w:szCs w:val="24"/>
          <w:bdr w:val="none" w:sz="0" w:space="0" w:color="auto" w:frame="1"/>
          <w:shd w:val="clear" w:color="auto" w:fill="FFFFFF"/>
          <w:lang w:val="sq-AL"/>
        </w:rPr>
        <w:t xml:space="preserve">Kolegji Administrativ i Gjykatës së Lartë (në vijim Kolegji) konstaton se </w:t>
      </w:r>
      <w:r w:rsidRPr="00517512">
        <w:rPr>
          <w:rFonts w:ascii="Times New Roman" w:hAnsi="Times New Roman"/>
          <w:color w:val="0D0D0D" w:themeColor="text1" w:themeTint="F2"/>
          <w:sz w:val="24"/>
          <w:szCs w:val="24"/>
          <w:lang w:val="sq-AL"/>
        </w:rPr>
        <w:t>pala rekursuese,</w:t>
      </w:r>
      <w:r w:rsidRPr="00517512">
        <w:rPr>
          <w:rFonts w:ascii="Times New Roman" w:hAnsi="Times New Roman"/>
          <w:bCs/>
          <w:color w:val="0D0D0D" w:themeColor="text1" w:themeTint="F2"/>
          <w:sz w:val="24"/>
          <w:szCs w:val="24"/>
          <w:lang w:val="sq-AL"/>
        </w:rPr>
        <w:t xml:space="preserve"> pala e paditur </w:t>
      </w:r>
      <w:r w:rsidRPr="00517512">
        <w:rPr>
          <w:rFonts w:ascii="Times New Roman" w:eastAsia="Times New Roman" w:hAnsi="Times New Roman"/>
          <w:color w:val="0D0D0D" w:themeColor="text1" w:themeTint="F2"/>
          <w:sz w:val="24"/>
          <w:szCs w:val="24"/>
          <w:lang w:val="sq-AL"/>
        </w:rPr>
        <w:t>Drejtoria Përgjithshme e Tatimeve  dhe person</w:t>
      </w:r>
      <w:r w:rsidR="001D7BA1" w:rsidRPr="00517512">
        <w:rPr>
          <w:rFonts w:ascii="Times New Roman" w:eastAsia="Times New Roman" w:hAnsi="Times New Roman"/>
          <w:color w:val="0D0D0D" w:themeColor="text1" w:themeTint="F2"/>
          <w:sz w:val="24"/>
          <w:szCs w:val="24"/>
          <w:lang w:val="sq-AL"/>
        </w:rPr>
        <w:t>i</w:t>
      </w:r>
      <w:r w:rsidRPr="00517512">
        <w:rPr>
          <w:rFonts w:ascii="Times New Roman" w:eastAsia="Times New Roman" w:hAnsi="Times New Roman"/>
          <w:color w:val="0D0D0D" w:themeColor="text1" w:themeTint="F2"/>
          <w:sz w:val="24"/>
          <w:szCs w:val="24"/>
          <w:lang w:val="sq-AL"/>
        </w:rPr>
        <w:t xml:space="preserve"> i tretë Departamenti i Administratës Publike</w:t>
      </w:r>
      <w:r w:rsidRPr="00517512">
        <w:rPr>
          <w:rFonts w:ascii="Times New Roman" w:hAnsi="Times New Roman"/>
          <w:color w:val="0D0D0D" w:themeColor="text1" w:themeTint="F2"/>
          <w:sz w:val="24"/>
          <w:szCs w:val="24"/>
          <w:lang w:val="sq-AL"/>
        </w:rPr>
        <w:t xml:space="preserve">, kanë paraqitur rekurs kundër vendimit </w:t>
      </w:r>
      <w:r w:rsidRPr="00517512">
        <w:rPr>
          <w:rFonts w:ascii="Times New Roman" w:eastAsia="Times New Roman" w:hAnsi="Times New Roman"/>
          <w:bCs/>
          <w:color w:val="0D0D0D" w:themeColor="text1" w:themeTint="F2"/>
          <w:sz w:val="24"/>
          <w:szCs w:val="24"/>
          <w:lang w:val="sq-AL" w:eastAsia="it-IT" w:bidi="it-IT"/>
        </w:rPr>
        <w:t xml:space="preserve">nr.3960, datë 08.11.2018 </w:t>
      </w:r>
      <w:r w:rsidRPr="00517512">
        <w:rPr>
          <w:rFonts w:ascii="Times New Roman" w:hAnsi="Times New Roman"/>
          <w:color w:val="0D0D0D" w:themeColor="text1" w:themeTint="F2"/>
          <w:sz w:val="24"/>
          <w:szCs w:val="24"/>
          <w:lang w:val="sq-AL"/>
        </w:rPr>
        <w:t>të Gjykatës Administrative të Apelit, brenda afatit prej 30 (tridhjetë) ditësh, të parashikuar në nenin 443(2) të Kodit të Procedurës Civile. Pas njoftimit të rekursit nuk rezulton të jetë paraqitur kundërrekurs nga palët e tjera.</w:t>
      </w:r>
    </w:p>
    <w:p w14:paraId="49D42BDE" w14:textId="1D639965" w:rsidR="00E92BAF" w:rsidRPr="00517512" w:rsidRDefault="00E92BAF"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lastRenderedPageBreak/>
        <w:t>14.</w:t>
      </w:r>
      <w:r w:rsidR="00BF2018" w:rsidRPr="00517512">
        <w:rPr>
          <w:rFonts w:ascii="Times New Roman" w:hAnsi="Times New Roman"/>
          <w:b/>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Në çështjen objekt gjykimi, nga faktet e konstatuara prej gjykatave më të ulta referuar objektit dhe shkakut të padisë, pretendimeve e prapësimeve të palëve,</w:t>
      </w:r>
      <w:r w:rsidR="00BF2018"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të vendimeve të gjykatave të faktit, si dhe shkaqeve të rekursit</w:t>
      </w:r>
      <w:r w:rsidRPr="00517512">
        <w:rPr>
          <w:rFonts w:ascii="Times New Roman" w:hAnsi="Times New Roman"/>
          <w:bCs/>
          <w:color w:val="0D0D0D" w:themeColor="text1" w:themeTint="F2"/>
          <w:sz w:val="24"/>
          <w:szCs w:val="24"/>
          <w:lang w:val="sq-AL"/>
        </w:rPr>
        <w:t xml:space="preserve">, vlerësohet se arsyetimi dhe përfundimi i arritur nga gjykatat e faktit është rrjedhojë e interpretimit jo të drejtë të kërkesave të ligjit material, të cilat e bëjnë të cenueshëm vendimin </w:t>
      </w:r>
      <w:r w:rsidRPr="00517512">
        <w:rPr>
          <w:rFonts w:ascii="Times New Roman" w:eastAsia="Times New Roman" w:hAnsi="Times New Roman"/>
          <w:bCs/>
          <w:color w:val="0D0D0D" w:themeColor="text1" w:themeTint="F2"/>
          <w:sz w:val="24"/>
          <w:szCs w:val="24"/>
          <w:lang w:val="sq-AL" w:eastAsia="it-IT" w:bidi="it-IT"/>
        </w:rPr>
        <w:t xml:space="preserve">nr.3960, datë 08.11.2018 </w:t>
      </w:r>
      <w:r w:rsidRPr="00517512">
        <w:rPr>
          <w:rFonts w:ascii="Times New Roman" w:hAnsi="Times New Roman"/>
          <w:bCs/>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të Gjykatës Administrative të Apelit, Tiranë.</w:t>
      </w:r>
    </w:p>
    <w:p w14:paraId="607ADD22" w14:textId="4424AE49" w:rsidR="00C867D7" w:rsidRPr="00517512" w:rsidRDefault="00E92BAF" w:rsidP="00895862">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15. Kolegji vlerëson se r</w:t>
      </w:r>
      <w:r w:rsidRPr="00517512">
        <w:rPr>
          <w:rFonts w:ascii="Times New Roman" w:hAnsi="Times New Roman"/>
          <w:bCs/>
          <w:color w:val="0D0D0D" w:themeColor="text1" w:themeTint="F2"/>
          <w:sz w:val="24"/>
          <w:szCs w:val="24"/>
          <w:lang w:val="sq-AL"/>
        </w:rPr>
        <w:t>ekursi i palës së paditur</w:t>
      </w:r>
      <w:r w:rsidRPr="00517512">
        <w:rPr>
          <w:rFonts w:ascii="Times New Roman" w:hAnsi="Times New Roman"/>
          <w:color w:val="0D0D0D" w:themeColor="text1" w:themeTint="F2"/>
          <w:sz w:val="24"/>
          <w:szCs w:val="24"/>
          <w:lang w:val="sq-AL"/>
        </w:rPr>
        <w:t>,</w:t>
      </w:r>
      <w:r w:rsidRPr="00517512">
        <w:rPr>
          <w:rFonts w:ascii="Times New Roman" w:hAnsi="Times New Roman"/>
          <w:bCs/>
          <w:color w:val="0D0D0D" w:themeColor="text1" w:themeTint="F2"/>
          <w:sz w:val="24"/>
          <w:szCs w:val="24"/>
          <w:lang w:val="sq-AL"/>
        </w:rPr>
        <w:t xml:space="preserve"> Drejtoria e Përgjithshme e Tatimeve</w:t>
      </w:r>
      <w:r w:rsidRPr="00517512">
        <w:rPr>
          <w:rFonts w:ascii="Times New Roman" w:hAnsi="Times New Roman"/>
          <w:color w:val="0D0D0D" w:themeColor="text1" w:themeTint="F2"/>
          <w:sz w:val="24"/>
          <w:szCs w:val="24"/>
          <w:lang w:val="sq-AL"/>
        </w:rPr>
        <w:t xml:space="preserve"> kun</w:t>
      </w:r>
      <w:r w:rsidRPr="00517512">
        <w:rPr>
          <w:rFonts w:ascii="Times New Roman" w:hAnsi="Times New Roman"/>
          <w:bCs/>
          <w:color w:val="0D0D0D" w:themeColor="text1" w:themeTint="F2"/>
          <w:sz w:val="24"/>
          <w:szCs w:val="24"/>
          <w:lang w:val="sq-AL"/>
        </w:rPr>
        <w:t xml:space="preserve">dër vendimit </w:t>
      </w:r>
      <w:r w:rsidRPr="00517512">
        <w:rPr>
          <w:rFonts w:ascii="Times New Roman" w:hAnsi="Times New Roman"/>
          <w:color w:val="0D0D0D" w:themeColor="text1" w:themeTint="F2"/>
          <w:sz w:val="24"/>
          <w:szCs w:val="24"/>
          <w:lang w:val="sq-AL"/>
        </w:rPr>
        <w:t>të Gjykatës Administrative të Apelit</w:t>
      </w:r>
      <w:r w:rsidRPr="00517512">
        <w:rPr>
          <w:rFonts w:ascii="Times New Roman" w:hAnsi="Times New Roman"/>
          <w:bCs/>
          <w:color w:val="0D0D0D" w:themeColor="text1" w:themeTint="F2"/>
          <w:sz w:val="24"/>
          <w:szCs w:val="24"/>
          <w:lang w:val="sq-AL"/>
        </w:rPr>
        <w:t xml:space="preserve"> përmban shkaqe nga ato të parashikuara në nenin 58 të ligjit nr.49/2012</w:t>
      </w:r>
      <w:r w:rsidR="00B16234" w:rsidRPr="00517512">
        <w:rPr>
          <w:rFonts w:ascii="Times New Roman" w:hAnsi="Times New Roman"/>
          <w:bCs/>
          <w:color w:val="0D0D0D" w:themeColor="text1" w:themeTint="F2"/>
          <w:sz w:val="24"/>
          <w:szCs w:val="24"/>
          <w:lang w:val="sq-AL"/>
        </w:rPr>
        <w:t xml:space="preserve"> </w:t>
      </w:r>
      <w:r w:rsidRPr="00517512">
        <w:rPr>
          <w:rFonts w:ascii="Times New Roman" w:hAnsi="Times New Roman"/>
          <w:bCs/>
          <w:color w:val="0D0D0D" w:themeColor="text1" w:themeTint="F2"/>
          <w:sz w:val="24"/>
          <w:szCs w:val="24"/>
          <w:lang w:val="sq-AL"/>
        </w:rPr>
        <w:t>“Për Gjykatat Administrative dhe Gjykimin e Mosmarrëveshjeve Administrative”, i ndryshuar</w:t>
      </w:r>
      <w:r w:rsidRPr="00517512">
        <w:rPr>
          <w:rFonts w:ascii="Times New Roman" w:hAnsi="Times New Roman"/>
          <w:color w:val="0D0D0D" w:themeColor="text1" w:themeTint="F2"/>
          <w:sz w:val="24"/>
          <w:szCs w:val="24"/>
          <w:lang w:val="sq-AL"/>
        </w:rPr>
        <w:t>.</w:t>
      </w:r>
      <w:r w:rsidR="00B16234"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Kjo dispozitë,</w:t>
      </w:r>
      <w:r w:rsidR="00BF2018"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pa</w:t>
      </w:r>
      <w:r w:rsidR="00C867D7" w:rsidRPr="00517512">
        <w:rPr>
          <w:rFonts w:ascii="Times New Roman" w:hAnsi="Times New Roman"/>
          <w:color w:val="0D0D0D" w:themeColor="text1" w:themeTint="F2"/>
          <w:sz w:val="24"/>
          <w:szCs w:val="24"/>
          <w:lang w:val="sq-AL"/>
        </w:rPr>
        <w:t>ra</w:t>
      </w:r>
      <w:r w:rsidRPr="00517512">
        <w:rPr>
          <w:rFonts w:ascii="Times New Roman" w:hAnsi="Times New Roman"/>
          <w:color w:val="0D0D0D" w:themeColor="text1" w:themeTint="F2"/>
          <w:sz w:val="24"/>
          <w:szCs w:val="24"/>
          <w:lang w:val="sq-AL"/>
        </w:rPr>
        <w:t xml:space="preserve"> datës 05.05.2017 parashikonte ndër të tjera se:</w:t>
      </w:r>
      <w:r w:rsidR="00C867D7" w:rsidRPr="00517512">
        <w:rPr>
          <w:rFonts w:ascii="Times New Roman" w:hAnsi="Times New Roman"/>
          <w:i/>
          <w:color w:val="0D0D0D" w:themeColor="text1" w:themeTint="F2"/>
          <w:sz w:val="24"/>
          <w:szCs w:val="24"/>
        </w:rPr>
        <w:t>“</w:t>
      </w:r>
      <w:proofErr w:type="spellStart"/>
      <w:r w:rsidR="00C867D7" w:rsidRPr="00517512">
        <w:rPr>
          <w:rFonts w:ascii="Times New Roman" w:hAnsi="Times New Roman"/>
          <w:i/>
          <w:color w:val="0D0D0D" w:themeColor="text1" w:themeTint="F2"/>
          <w:sz w:val="24"/>
          <w:szCs w:val="24"/>
        </w:rPr>
        <w:t>Vendimet</w:t>
      </w:r>
      <w:proofErr w:type="spellEnd"/>
      <w:r w:rsidR="00C867D7" w:rsidRPr="00517512">
        <w:rPr>
          <w:rFonts w:ascii="Times New Roman" w:hAnsi="Times New Roman"/>
          <w:i/>
          <w:color w:val="0D0D0D" w:themeColor="text1" w:themeTint="F2"/>
          <w:sz w:val="24"/>
          <w:szCs w:val="24"/>
        </w:rPr>
        <w:t xml:space="preserve"> e </w:t>
      </w:r>
      <w:proofErr w:type="spellStart"/>
      <w:r w:rsidR="00C867D7" w:rsidRPr="00517512">
        <w:rPr>
          <w:rFonts w:ascii="Times New Roman" w:hAnsi="Times New Roman"/>
          <w:i/>
          <w:color w:val="0D0D0D" w:themeColor="text1" w:themeTint="F2"/>
          <w:sz w:val="24"/>
          <w:szCs w:val="24"/>
        </w:rPr>
        <w:t>shpallura</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nga</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Gjykata</w:t>
      </w:r>
      <w:proofErr w:type="spellEnd"/>
      <w:r w:rsidR="00C867D7" w:rsidRPr="00517512">
        <w:rPr>
          <w:rFonts w:ascii="Times New Roman" w:hAnsi="Times New Roman"/>
          <w:i/>
          <w:color w:val="0D0D0D" w:themeColor="text1" w:themeTint="F2"/>
          <w:sz w:val="24"/>
          <w:szCs w:val="24"/>
        </w:rPr>
        <w:t xml:space="preserve"> Administrative e </w:t>
      </w:r>
      <w:proofErr w:type="spellStart"/>
      <w:r w:rsidR="00C867D7" w:rsidRPr="00517512">
        <w:rPr>
          <w:rFonts w:ascii="Times New Roman" w:hAnsi="Times New Roman"/>
          <w:i/>
          <w:color w:val="0D0D0D" w:themeColor="text1" w:themeTint="F2"/>
          <w:sz w:val="24"/>
          <w:szCs w:val="24"/>
        </w:rPr>
        <w:t>Apelit</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dhe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gjykata</w:t>
      </w:r>
      <w:proofErr w:type="spellEnd"/>
      <w:r w:rsidR="00C867D7" w:rsidRPr="00517512">
        <w:rPr>
          <w:rFonts w:ascii="Times New Roman" w:hAnsi="Times New Roman"/>
          <w:i/>
          <w:color w:val="0D0D0D" w:themeColor="text1" w:themeTint="F2"/>
          <w:sz w:val="24"/>
          <w:szCs w:val="24"/>
        </w:rPr>
        <w:t xml:space="preserve"> administrative e </w:t>
      </w:r>
      <w:proofErr w:type="spellStart"/>
      <w:r w:rsidR="00C867D7" w:rsidRPr="00517512">
        <w:rPr>
          <w:rFonts w:ascii="Times New Roman" w:hAnsi="Times New Roman"/>
          <w:i/>
          <w:color w:val="0D0D0D" w:themeColor="text1" w:themeTint="F2"/>
          <w:sz w:val="24"/>
          <w:szCs w:val="24"/>
        </w:rPr>
        <w:t>shkallës</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së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parë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mund</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ankimohen</w:t>
      </w:r>
      <w:proofErr w:type="spellEnd"/>
      <w:r w:rsidR="00C867D7" w:rsidRPr="00517512">
        <w:rPr>
          <w:rFonts w:ascii="Times New Roman" w:hAnsi="Times New Roman"/>
          <w:i/>
          <w:color w:val="0D0D0D" w:themeColor="text1" w:themeTint="F2"/>
          <w:sz w:val="24"/>
          <w:szCs w:val="24"/>
        </w:rPr>
        <w:t xml:space="preserve"> me </w:t>
      </w:r>
      <w:proofErr w:type="spellStart"/>
      <w:r w:rsidR="00C867D7" w:rsidRPr="00517512">
        <w:rPr>
          <w:rFonts w:ascii="Times New Roman" w:hAnsi="Times New Roman"/>
          <w:i/>
          <w:color w:val="0D0D0D" w:themeColor="text1" w:themeTint="F2"/>
          <w:sz w:val="24"/>
          <w:szCs w:val="24"/>
        </w:rPr>
        <w:t>rekurs</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në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Kolegjin</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Administrativ</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Gjykatës</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së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Lartë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vetëm</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kur</w:t>
      </w:r>
      <w:proofErr w:type="spellEnd"/>
      <w:r w:rsidR="00C867D7" w:rsidRPr="00517512">
        <w:rPr>
          <w:rFonts w:ascii="Times New Roman" w:hAnsi="Times New Roman"/>
          <w:i/>
          <w:color w:val="0D0D0D" w:themeColor="text1" w:themeTint="F2"/>
          <w:sz w:val="24"/>
          <w:szCs w:val="24"/>
        </w:rPr>
        <w:t xml:space="preserve">: a) </w:t>
      </w:r>
      <w:proofErr w:type="spellStart"/>
      <w:r w:rsidR="00C867D7" w:rsidRPr="00517512">
        <w:rPr>
          <w:rFonts w:ascii="Times New Roman" w:hAnsi="Times New Roman"/>
          <w:i/>
          <w:color w:val="0D0D0D" w:themeColor="text1" w:themeTint="F2"/>
          <w:sz w:val="24"/>
          <w:szCs w:val="24"/>
        </w:rPr>
        <w:t>ligji</w:t>
      </w:r>
      <w:proofErr w:type="spellEnd"/>
      <w:r w:rsidR="00C867D7" w:rsidRPr="00517512">
        <w:rPr>
          <w:rFonts w:ascii="Times New Roman" w:hAnsi="Times New Roman"/>
          <w:i/>
          <w:color w:val="0D0D0D" w:themeColor="text1" w:themeTint="F2"/>
          <w:sz w:val="24"/>
          <w:szCs w:val="24"/>
        </w:rPr>
        <w:t xml:space="preserve"> material </w:t>
      </w:r>
      <w:proofErr w:type="spellStart"/>
      <w:r w:rsidR="00C867D7" w:rsidRPr="00517512">
        <w:rPr>
          <w:rFonts w:ascii="Times New Roman" w:hAnsi="Times New Roman"/>
          <w:i/>
          <w:color w:val="0D0D0D" w:themeColor="text1" w:themeTint="F2"/>
          <w:sz w:val="24"/>
          <w:szCs w:val="24"/>
        </w:rPr>
        <w:t>nuk</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është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respektuar,është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interpretuar</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ose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zbatuar</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keq</w:t>
      </w:r>
      <w:proofErr w:type="spellEnd"/>
      <w:r w:rsidR="00C867D7" w:rsidRPr="00517512">
        <w:rPr>
          <w:rFonts w:ascii="Times New Roman" w:hAnsi="Times New Roman"/>
          <w:i/>
          <w:color w:val="0D0D0D" w:themeColor="text1" w:themeTint="F2"/>
          <w:sz w:val="24"/>
          <w:szCs w:val="24"/>
        </w:rPr>
        <w:t xml:space="preserve"> apo </w:t>
      </w:r>
      <w:proofErr w:type="spellStart"/>
      <w:r w:rsidR="00C867D7" w:rsidRPr="00517512">
        <w:rPr>
          <w:rFonts w:ascii="Times New Roman" w:hAnsi="Times New Roman"/>
          <w:i/>
          <w:color w:val="0D0D0D" w:themeColor="text1" w:themeTint="F2"/>
          <w:sz w:val="24"/>
          <w:szCs w:val="24"/>
        </w:rPr>
        <w:t>vendimi</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i</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dhënë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është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në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kundërshtim</w:t>
      </w:r>
      <w:proofErr w:type="spellEnd"/>
      <w:r w:rsidR="00C867D7" w:rsidRPr="00517512">
        <w:rPr>
          <w:rFonts w:ascii="Times New Roman" w:hAnsi="Times New Roman"/>
          <w:i/>
          <w:color w:val="0D0D0D" w:themeColor="text1" w:themeTint="F2"/>
          <w:sz w:val="24"/>
          <w:szCs w:val="24"/>
        </w:rPr>
        <w:t xml:space="preserve"> me </w:t>
      </w:r>
      <w:proofErr w:type="spellStart"/>
      <w:r w:rsidR="00C867D7" w:rsidRPr="00517512">
        <w:rPr>
          <w:rFonts w:ascii="Times New Roman" w:hAnsi="Times New Roman"/>
          <w:i/>
          <w:color w:val="0D0D0D" w:themeColor="text1" w:themeTint="F2"/>
          <w:sz w:val="24"/>
          <w:szCs w:val="24"/>
        </w:rPr>
        <w:t>një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vendim</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Kolegjit</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Administrativ</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Gjykatës</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së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Lartë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ose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kolegjeve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bashkuara</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Gjykatës</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së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Lartë</w:t>
      </w:r>
      <w:proofErr w:type="spellEnd"/>
      <w:r w:rsidR="00C867D7" w:rsidRPr="00517512">
        <w:rPr>
          <w:rFonts w:ascii="Times New Roman" w:hAnsi="Times New Roman"/>
          <w:i/>
          <w:color w:val="0D0D0D" w:themeColor="text1" w:themeTint="F2"/>
          <w:sz w:val="24"/>
          <w:szCs w:val="24"/>
        </w:rPr>
        <w:t xml:space="preserve">; b) ka </w:t>
      </w:r>
      <w:proofErr w:type="spellStart"/>
      <w:r w:rsidR="00C867D7" w:rsidRPr="00517512">
        <w:rPr>
          <w:rFonts w:ascii="Times New Roman" w:hAnsi="Times New Roman"/>
          <w:i/>
          <w:color w:val="0D0D0D" w:themeColor="text1" w:themeTint="F2"/>
          <w:sz w:val="24"/>
          <w:szCs w:val="24"/>
        </w:rPr>
        <w:t>shkelje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rënda</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normave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procedurale</w:t>
      </w:r>
      <w:proofErr w:type="spellEnd"/>
      <w:r w:rsidR="00C867D7" w:rsidRPr="00517512">
        <w:rPr>
          <w:rFonts w:ascii="Times New Roman" w:hAnsi="Times New Roman"/>
          <w:i/>
          <w:color w:val="0D0D0D" w:themeColor="text1" w:themeTint="F2"/>
          <w:sz w:val="24"/>
          <w:szCs w:val="24"/>
        </w:rPr>
        <w:t xml:space="preserve">, me </w:t>
      </w:r>
      <w:proofErr w:type="spellStart"/>
      <w:r w:rsidR="00C867D7" w:rsidRPr="00517512">
        <w:rPr>
          <w:rFonts w:ascii="Times New Roman" w:hAnsi="Times New Roman"/>
          <w:i/>
          <w:color w:val="0D0D0D" w:themeColor="text1" w:themeTint="F2"/>
          <w:sz w:val="24"/>
          <w:szCs w:val="24"/>
        </w:rPr>
        <w:t>pasojë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pavlefshmërinë</w:t>
      </w:r>
      <w:proofErr w:type="spellEnd"/>
      <w:r w:rsidR="00C867D7" w:rsidRPr="00517512">
        <w:rPr>
          <w:rFonts w:ascii="Times New Roman" w:hAnsi="Times New Roman"/>
          <w:i/>
          <w:color w:val="0D0D0D" w:themeColor="text1" w:themeTint="F2"/>
          <w:sz w:val="24"/>
          <w:szCs w:val="24"/>
        </w:rPr>
        <w:t xml:space="preserve"> e </w:t>
      </w:r>
      <w:proofErr w:type="spellStart"/>
      <w:r w:rsidR="00C867D7" w:rsidRPr="00517512">
        <w:rPr>
          <w:rFonts w:ascii="Times New Roman" w:hAnsi="Times New Roman"/>
          <w:i/>
          <w:color w:val="0D0D0D" w:themeColor="text1" w:themeTint="F2"/>
          <w:sz w:val="24"/>
          <w:szCs w:val="24"/>
        </w:rPr>
        <w:t>vendimit</w:t>
      </w:r>
      <w:proofErr w:type="spellEnd"/>
      <w:r w:rsidR="00C867D7" w:rsidRPr="00517512">
        <w:rPr>
          <w:rFonts w:ascii="Times New Roman" w:hAnsi="Times New Roman"/>
          <w:i/>
          <w:color w:val="0D0D0D" w:themeColor="text1" w:themeTint="F2"/>
          <w:sz w:val="24"/>
          <w:szCs w:val="24"/>
        </w:rPr>
        <w:t xml:space="preserve"> apo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procedurës</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së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gjykimit</w:t>
      </w:r>
      <w:proofErr w:type="spellEnd"/>
      <w:r w:rsidR="00C867D7" w:rsidRPr="00517512">
        <w:rPr>
          <w:rFonts w:ascii="Times New Roman" w:hAnsi="Times New Roman"/>
          <w:i/>
          <w:color w:val="0D0D0D" w:themeColor="text1" w:themeTint="F2"/>
          <w:sz w:val="24"/>
          <w:szCs w:val="24"/>
        </w:rPr>
        <w:t xml:space="preserve">; c) ka </w:t>
      </w:r>
      <w:proofErr w:type="spellStart"/>
      <w:r w:rsidR="00C867D7" w:rsidRPr="00517512">
        <w:rPr>
          <w:rFonts w:ascii="Times New Roman" w:hAnsi="Times New Roman"/>
          <w:i/>
          <w:color w:val="0D0D0D" w:themeColor="text1" w:themeTint="F2"/>
          <w:sz w:val="24"/>
          <w:szCs w:val="24"/>
        </w:rPr>
        <w:t>shkelje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rënda</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procedurale</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të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cilat</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kanë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ndikuar</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dukshëm</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në</w:t>
      </w:r>
      <w:proofErr w:type="spellEnd"/>
      <w:r w:rsidR="00C867D7" w:rsidRPr="00517512">
        <w:rPr>
          <w:rFonts w:ascii="Times New Roman" w:hAnsi="Times New Roman"/>
          <w:i/>
          <w:color w:val="0D0D0D" w:themeColor="text1" w:themeTint="F2"/>
          <w:sz w:val="24"/>
          <w:szCs w:val="24"/>
        </w:rPr>
        <w:t xml:space="preserve"> </w:t>
      </w:r>
      <w:proofErr w:type="spellStart"/>
      <w:r w:rsidR="00C867D7" w:rsidRPr="00517512">
        <w:rPr>
          <w:rFonts w:ascii="Times New Roman" w:hAnsi="Times New Roman"/>
          <w:i/>
          <w:color w:val="0D0D0D" w:themeColor="text1" w:themeTint="F2"/>
          <w:sz w:val="24"/>
          <w:szCs w:val="24"/>
        </w:rPr>
        <w:t>dhënien</w:t>
      </w:r>
      <w:proofErr w:type="spellEnd"/>
      <w:r w:rsidR="00C867D7" w:rsidRPr="00517512">
        <w:rPr>
          <w:rFonts w:ascii="Times New Roman" w:hAnsi="Times New Roman"/>
          <w:i/>
          <w:color w:val="0D0D0D" w:themeColor="text1" w:themeTint="F2"/>
          <w:sz w:val="24"/>
          <w:szCs w:val="24"/>
        </w:rPr>
        <w:t xml:space="preserve"> e </w:t>
      </w:r>
      <w:proofErr w:type="spellStart"/>
      <w:r w:rsidR="00C867D7" w:rsidRPr="00517512">
        <w:rPr>
          <w:rFonts w:ascii="Times New Roman" w:hAnsi="Times New Roman"/>
          <w:i/>
          <w:color w:val="0D0D0D" w:themeColor="text1" w:themeTint="F2"/>
          <w:sz w:val="24"/>
          <w:szCs w:val="24"/>
        </w:rPr>
        <w:t>vendimit</w:t>
      </w:r>
      <w:proofErr w:type="spellEnd"/>
      <w:r w:rsidR="00C867D7" w:rsidRPr="00517512">
        <w:rPr>
          <w:rFonts w:ascii="Times New Roman" w:hAnsi="Times New Roman"/>
          <w:i/>
          <w:color w:val="0D0D0D" w:themeColor="text1" w:themeTint="F2"/>
          <w:sz w:val="24"/>
          <w:szCs w:val="24"/>
        </w:rPr>
        <w:t>.”.</w:t>
      </w:r>
    </w:p>
    <w:p w14:paraId="04C2E969" w14:textId="701538E6" w:rsidR="00E92BAF" w:rsidRPr="00517512" w:rsidRDefault="00E92BAF" w:rsidP="00895862">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16.</w:t>
      </w:r>
      <w:r w:rsidR="001D7BA1"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Kolegji vlerëson se në gjykimin e zhvilluar pranë Gjykatës Administrative të</w:t>
      </w:r>
      <w:r w:rsidR="00895862"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Apelit,</w:t>
      </w:r>
      <w:r w:rsidR="001D7BA1"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nuk janë respektuar si duhet parimet e një gjykimi të drejtë,</w:t>
      </w:r>
      <w:r w:rsidR="00895862"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të gjithanshëm dhe të bazuar në ligj.</w:t>
      </w:r>
      <w:r w:rsidR="00895862" w:rsidRPr="00517512">
        <w:rPr>
          <w:rFonts w:ascii="Times New Roman" w:hAnsi="Times New Roman"/>
          <w:color w:val="0D0D0D" w:themeColor="text1" w:themeTint="F2"/>
          <w:sz w:val="24"/>
          <w:szCs w:val="24"/>
          <w:lang w:val="sq-AL"/>
        </w:rPr>
        <w:t xml:space="preserve"> </w:t>
      </w:r>
      <w:r w:rsidRPr="00517512">
        <w:rPr>
          <w:rFonts w:ascii="Times New Roman" w:hAnsi="Times New Roman"/>
          <w:bCs/>
          <w:color w:val="0D0D0D" w:themeColor="text1" w:themeTint="F2"/>
          <w:sz w:val="24"/>
          <w:szCs w:val="24"/>
          <w:lang w:val="sq-AL"/>
        </w:rPr>
        <w:t>Gjykatat e faktit duhej të vlerësonin dhe arsyetonin në lidhje me faktin se nga shkeljet e pretenduara nga ana e paditëse</w:t>
      </w:r>
      <w:r w:rsidR="001D7BA1" w:rsidRPr="00517512">
        <w:rPr>
          <w:rFonts w:ascii="Times New Roman" w:hAnsi="Times New Roman"/>
          <w:bCs/>
          <w:color w:val="0D0D0D" w:themeColor="text1" w:themeTint="F2"/>
          <w:sz w:val="24"/>
          <w:szCs w:val="24"/>
          <w:lang w:val="sq-AL"/>
        </w:rPr>
        <w:t>s</w:t>
      </w:r>
      <w:r w:rsidRPr="00517512">
        <w:rPr>
          <w:rFonts w:ascii="Times New Roman" w:hAnsi="Times New Roman"/>
          <w:bCs/>
          <w:color w:val="0D0D0D" w:themeColor="text1" w:themeTint="F2"/>
          <w:sz w:val="24"/>
          <w:szCs w:val="24"/>
          <w:lang w:val="sq-AL"/>
        </w:rPr>
        <w:t xml:space="preserve"> gjatë kryerjes së detyrës a kanë ardhur pasoja për palën e paditur apo jo</w:t>
      </w:r>
      <w:r w:rsidRPr="00517512">
        <w:rPr>
          <w:rFonts w:ascii="Times New Roman" w:hAnsi="Times New Roman"/>
          <w:color w:val="0D0D0D" w:themeColor="text1" w:themeTint="F2"/>
          <w:sz w:val="24"/>
          <w:szCs w:val="24"/>
          <w:lang w:val="sq-AL"/>
        </w:rPr>
        <w:t>,</w:t>
      </w:r>
      <w:r w:rsidR="00895862"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si dhe masa e largimit nga detyra është proporcionale duke patur në vëmendje dhe “masat e tjera” që ka patur paditësja në kohën e largimit shërbimit civil, duke mos interpretuar drejt dispozitat e ligjit nr.152/2013 “Për Nëpunësin Civil”.</w:t>
      </w:r>
    </w:p>
    <w:p w14:paraId="4481264E" w14:textId="77777777" w:rsidR="00E92BAF" w:rsidRPr="00517512" w:rsidRDefault="00E92BAF"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17. </w:t>
      </w:r>
      <w:r w:rsidRPr="00517512">
        <w:rPr>
          <w:rFonts w:ascii="Times New Roman" w:hAnsi="Times New Roman"/>
          <w:bCs/>
          <w:color w:val="0D0D0D" w:themeColor="text1" w:themeTint="F2"/>
          <w:sz w:val="24"/>
          <w:szCs w:val="24"/>
          <w:lang w:val="sq-AL"/>
        </w:rPr>
        <w:t xml:space="preserve">Kolegji konstaton se në aktet e palës së paditur, vihet re se procedurat në të cilat janë gjetur veprime të paligjshme të paditëses, për të cilat ajo është largimi nga shërbimi civil, lidhen me mospërmbushjen e detyrave dhe funksioneve  publike, si nëpunës publik, e për këtë shkak gjykatat duhej të ishin më të kujdesshme në analizimin me hollësi të detyrave të paditëses, si i ka kryer ajo, si dhe a janë respektuar me përpikmëri procedurat e parashikuara në ligj e aktet nënligjore të cilat rregullojnë fushën e tatimeve të Republikës së Shqipërisë. </w:t>
      </w:r>
    </w:p>
    <w:p w14:paraId="29A74AEA" w14:textId="5399016A" w:rsidR="00E92BAF" w:rsidRPr="00517512" w:rsidRDefault="00E92BAF" w:rsidP="00E92BAF">
      <w:pPr>
        <w:spacing w:after="0" w:line="240" w:lineRule="auto"/>
        <w:ind w:firstLine="360"/>
        <w:jc w:val="both"/>
        <w:rPr>
          <w:rFonts w:ascii="Times New Roman" w:hAnsi="Times New Roman"/>
          <w:i/>
          <w:color w:val="0D0D0D" w:themeColor="text1" w:themeTint="F2"/>
          <w:sz w:val="24"/>
          <w:szCs w:val="24"/>
          <w:lang w:val="sq-AL"/>
        </w:rPr>
      </w:pPr>
      <w:r w:rsidRPr="00517512">
        <w:rPr>
          <w:rFonts w:ascii="Times New Roman" w:hAnsi="Times New Roman"/>
          <w:color w:val="0D0D0D" w:themeColor="text1" w:themeTint="F2"/>
          <w:sz w:val="24"/>
          <w:szCs w:val="24"/>
          <w:lang w:val="sq-AL"/>
        </w:rPr>
        <w:t>18. Në ligjin nr.152/2013 “Për Nëpunësin Civil”,</w:t>
      </w:r>
      <w:r w:rsidR="00BF2018"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 xml:space="preserve">neni 57 “Përgjegjësia për masat disiplinore” parashikon se; </w:t>
      </w:r>
      <w:r w:rsidRPr="00517512">
        <w:rPr>
          <w:rFonts w:ascii="Times New Roman" w:hAnsi="Times New Roman"/>
          <w:i/>
          <w:color w:val="0D0D0D" w:themeColor="text1" w:themeTint="F2"/>
          <w:sz w:val="24"/>
          <w:szCs w:val="24"/>
          <w:lang w:val="sq-AL"/>
        </w:rPr>
        <w:t xml:space="preserve">“1.Nëpunësi civil është përgjegjës për shkeljen me faj të detyrimeve të nëpunësit civil sipas ligjit. Shkeljet në shërbimin civil ndahen në: a) shkelje shumë të rënda; b) shkelje të rënda; c) shkelje të lehta.2.Janë shkelje shumë të rënda: a) mospërmbushja e rëndë e detyrave; b)mosrespektimi i përsëritur i afateve të caktuara në përmbushjen e detyrave, të cilat kanë sjellë pasoja shumë të rënda; c) moszbatimi haptazi i dispozitave ligjore për përmbushjen e detyrave funksionale; ç) braktisja e punës ose mungesa e pajustifikuar dhe e vijueshme për 7 ditë pune ose më shumë, kur mungesa ka sjellë pasoja shumë të rënda në përmbushjen e detyrave të institucionit; d) përfitimi në mënyrë të drejtpërdrejtë ose të tërthortë i dhuratave, favoreve, premtimeve ose trajtimeve preferenciale, të cilat jepen për shkak të detyrës.3.Janë shkelje të rënda: a) mospërmbushja e detyrave; b) braktisja e punës ose mungesa e pajustifikuar dhe e vijueshme për 3 ditë pune apo më shumë, kur mungesa ka sjellë pasoja të rënda; c) shkelje  e përsëritur e rregullave të etikës në shërbimin civil; ç) sjellja e parregullt, në mënyrë të përsëritur, gjatë kohës së punës me eprorët, kolegët, vartësit dhe me publikun; d) dëmtimi i pronës shtetërore, përdorimi i saj jashtë përcaktimit zyrtar apo keqpërdorimi i pronës shtetërore; dh) kryerja e përsëritur, brenda ose jashtë orarit zyrtar, e veprimeve që cenojnë figurën e nëpunësit civil, institucionin apo shërbimin civil në tërësi; e) shkelja e rregullave për ruajtjen e informacionit të klasifikuar apo të </w:t>
      </w:r>
      <w:r w:rsidRPr="00517512">
        <w:rPr>
          <w:rFonts w:ascii="Times New Roman" w:hAnsi="Times New Roman"/>
          <w:i/>
          <w:color w:val="0D0D0D" w:themeColor="text1" w:themeTint="F2"/>
          <w:sz w:val="24"/>
          <w:szCs w:val="24"/>
          <w:lang w:val="sq-AL"/>
        </w:rPr>
        <w:lastRenderedPageBreak/>
        <w:t xml:space="preserve">mirëbesimit për të dhënat e klasifikuara si të tilla; ë) shkelja e detyrimeve të përcaktuara në këtë ligj. [...]. </w:t>
      </w:r>
      <w:r w:rsidRPr="00517512">
        <w:rPr>
          <w:rFonts w:ascii="Times New Roman" w:hAnsi="Times New Roman"/>
          <w:b/>
          <w:color w:val="0D0D0D" w:themeColor="text1" w:themeTint="F2"/>
          <w:sz w:val="24"/>
          <w:szCs w:val="24"/>
          <w:lang w:val="sq-AL"/>
        </w:rPr>
        <w:t>Neni 58</w:t>
      </w:r>
      <w:r w:rsidRPr="00517512">
        <w:rPr>
          <w:rFonts w:ascii="Times New Roman" w:hAnsi="Times New Roman"/>
          <w:color w:val="0D0D0D" w:themeColor="text1" w:themeTint="F2"/>
          <w:sz w:val="24"/>
          <w:szCs w:val="24"/>
          <w:lang w:val="sq-AL"/>
        </w:rPr>
        <w:t xml:space="preserve"> </w:t>
      </w:r>
      <w:r w:rsidRPr="00517512">
        <w:rPr>
          <w:rFonts w:ascii="Times New Roman" w:hAnsi="Times New Roman"/>
          <w:b/>
          <w:color w:val="0D0D0D" w:themeColor="text1" w:themeTint="F2"/>
          <w:sz w:val="24"/>
          <w:szCs w:val="24"/>
          <w:lang w:val="sq-AL"/>
        </w:rPr>
        <w:t>“Llojet e masave disiplinore”,</w:t>
      </w:r>
      <w:r w:rsidRPr="00517512">
        <w:rPr>
          <w:rFonts w:ascii="Times New Roman" w:hAnsi="Times New Roman"/>
          <w:color w:val="0D0D0D" w:themeColor="text1" w:themeTint="F2"/>
          <w:sz w:val="24"/>
          <w:szCs w:val="24"/>
          <w:lang w:val="sq-AL"/>
        </w:rPr>
        <w:t xml:space="preserve"> ku parashikohet se; </w:t>
      </w:r>
      <w:r w:rsidRPr="00517512">
        <w:rPr>
          <w:rFonts w:ascii="Times New Roman" w:hAnsi="Times New Roman"/>
          <w:i/>
          <w:color w:val="0D0D0D" w:themeColor="text1" w:themeTint="F2"/>
          <w:sz w:val="24"/>
          <w:szCs w:val="24"/>
          <w:lang w:val="sq-AL"/>
        </w:rPr>
        <w:t xml:space="preserve">“Masat disiplinore që mund të zbatohen ndaj nëpunësit civil janë: a) vërejtje; b) mbajtja deri në 1/3 e pagës së plotë për një periudhë deri në gjashtë muaj; c) pezullim nga e drejta e ngritjes në detyrë, përfshirë rritjen në shkallën e pagës për një periudhë deri në dy vjet. ç) largim nga shërbimi civil”. </w:t>
      </w:r>
      <w:r w:rsidRPr="00517512">
        <w:rPr>
          <w:rFonts w:ascii="Times New Roman" w:hAnsi="Times New Roman"/>
          <w:b/>
          <w:color w:val="0D0D0D" w:themeColor="text1" w:themeTint="F2"/>
          <w:sz w:val="24"/>
          <w:szCs w:val="24"/>
          <w:lang w:val="sq-AL"/>
        </w:rPr>
        <w:t>Neni 60</w:t>
      </w:r>
      <w:r w:rsidRPr="00517512">
        <w:rPr>
          <w:rFonts w:ascii="Times New Roman" w:hAnsi="Times New Roman"/>
          <w:color w:val="0D0D0D" w:themeColor="text1" w:themeTint="F2"/>
          <w:sz w:val="24"/>
          <w:szCs w:val="24"/>
          <w:lang w:val="sq-AL"/>
        </w:rPr>
        <w:t xml:space="preserve"> </w:t>
      </w:r>
      <w:r w:rsidRPr="00517512">
        <w:rPr>
          <w:rFonts w:ascii="Times New Roman" w:hAnsi="Times New Roman"/>
          <w:b/>
          <w:color w:val="0D0D0D" w:themeColor="text1" w:themeTint="F2"/>
          <w:sz w:val="24"/>
          <w:szCs w:val="24"/>
          <w:lang w:val="sq-AL"/>
        </w:rPr>
        <w:t>“Parimet për përshkallëzimin dhe individualizimin e masës disiplinore”,</w:t>
      </w:r>
      <w:r w:rsidRPr="00517512">
        <w:rPr>
          <w:rFonts w:ascii="Times New Roman" w:hAnsi="Times New Roman"/>
          <w:color w:val="0D0D0D" w:themeColor="text1" w:themeTint="F2"/>
          <w:sz w:val="24"/>
          <w:szCs w:val="24"/>
          <w:lang w:val="sq-AL"/>
        </w:rPr>
        <w:t xml:space="preserve"> ku parashikohet se;”</w:t>
      </w:r>
      <w:r w:rsidRPr="00517512">
        <w:rPr>
          <w:rFonts w:ascii="Times New Roman" w:hAnsi="Times New Roman"/>
          <w:i/>
          <w:color w:val="0D0D0D" w:themeColor="text1" w:themeTint="F2"/>
          <w:sz w:val="24"/>
          <w:szCs w:val="24"/>
          <w:lang w:val="sq-AL"/>
        </w:rPr>
        <w:t xml:space="preserve">1.Për përcaktimin e masës disiplinore të zbatueshme, eprori direkt ose komisioni disiplinor bazohet në: a) shkaqet, rrethanat e kryerjes së shkeljes, rëndësinë dhe pasojat e ardhura prej saj; b) shkallën e fajësisë; c)ekzistencën e masave të tjera disiplinore të mëparshme të pashuara, sipas nenit 61 të këtij ligji.2.Masat disiplinore jepen në raport të drejtë më shkeljen e kryer. 3.Për shkeljet shumë të rënda, të parashikuara në pikën 2 të nenit 57 të këtij ligji, jepet masa disiplinore e parashikuar në shkronjën “ç” të nenit 58 të këtij ligji. 4.Për shkeljet e rënda të parashikuara në pikën 3 të nenit 57 jepet masa disiplinore e parashikuar në shkronjat “b” ose “c” të nenit 58 të këtij ligji. 5.Për shkeljet e lehta të parashikuara në pikën 4 të nenit 57 jepet masa disiplinore e parashikuar në shkronjën “a” të nenit 58 të këtij ligji. 6.Për çdo shkelje jepet vetëm një masë disiplinore”. </w:t>
      </w:r>
      <w:r w:rsidRPr="00517512">
        <w:rPr>
          <w:rFonts w:ascii="Times New Roman" w:hAnsi="Times New Roman"/>
          <w:b/>
          <w:color w:val="0D0D0D" w:themeColor="text1" w:themeTint="F2"/>
          <w:sz w:val="24"/>
          <w:szCs w:val="24"/>
          <w:lang w:val="sq-AL"/>
        </w:rPr>
        <w:t>Neni 61</w:t>
      </w:r>
      <w:r w:rsidRPr="00517512">
        <w:rPr>
          <w:rFonts w:ascii="Times New Roman" w:hAnsi="Times New Roman"/>
          <w:color w:val="0D0D0D" w:themeColor="text1" w:themeTint="F2"/>
          <w:sz w:val="24"/>
          <w:szCs w:val="24"/>
          <w:lang w:val="sq-AL"/>
        </w:rPr>
        <w:t xml:space="preserve"> </w:t>
      </w:r>
      <w:r w:rsidRPr="00517512">
        <w:rPr>
          <w:rFonts w:ascii="Times New Roman" w:hAnsi="Times New Roman"/>
          <w:b/>
          <w:color w:val="0D0D0D" w:themeColor="text1" w:themeTint="F2"/>
          <w:sz w:val="24"/>
          <w:szCs w:val="24"/>
          <w:lang w:val="sq-AL"/>
        </w:rPr>
        <w:t>“Shuarja e masave disiplinore”,</w:t>
      </w:r>
      <w:r w:rsidRPr="00517512">
        <w:rPr>
          <w:rFonts w:ascii="Times New Roman" w:hAnsi="Times New Roman"/>
          <w:color w:val="0D0D0D" w:themeColor="text1" w:themeTint="F2"/>
          <w:sz w:val="24"/>
          <w:szCs w:val="24"/>
          <w:lang w:val="sq-AL"/>
        </w:rPr>
        <w:t xml:space="preserve"> ku parashikohet se; ”</w:t>
      </w:r>
      <w:r w:rsidRPr="00517512">
        <w:rPr>
          <w:rFonts w:ascii="Times New Roman" w:hAnsi="Times New Roman"/>
          <w:i/>
          <w:color w:val="0D0D0D" w:themeColor="text1" w:themeTint="F2"/>
          <w:sz w:val="24"/>
          <w:szCs w:val="24"/>
          <w:lang w:val="sq-AL"/>
        </w:rPr>
        <w:t>1.Masat disiplinore shuhen, për shkak të ligjit, pas kalimit të këtyre afateve: a)2 vjet nga njoftimi i masës së parashikuar në shkronjën “a” të nenit 58 të këtij ligji; b) 3 vjet nga mbarimi i afatit, për të cilin është zbatuar masa e parashikuar në shkronjat “b” dhe “c” të nenit 58 të këtij ligji; c)7 vjet nga njoftimi i masës së parashikuar sipas shkronjës “ç” të nenit 58 të këtij ligji [...].</w:t>
      </w:r>
    </w:p>
    <w:p w14:paraId="11F1BEEA" w14:textId="2FD811A1"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19. Kolegji vlerëson se zgjidhja e drejtë e mosmarrëveshjes kërkon një analizë të plotë dhe të gjithanshme të elementeve që kushtëzojnë përgjegjësinë disiplinore të nëpunësit civil dhe individualizimin e masës disiplinore, në përputhje me nenet 57, 60 dhe 61 të ligjit nr.152/2013 "Për Nëpunësin Civil".Këto dispozita kërkojnë që, përveç verifikimit të ekzistencës së shkeljes, të shqyrtohen edhe natyra e detyrimeve të cenuara, rëndësia e tyre, pasojat e ardhura, shkalla e fajësisë, si dhe ekzistenca dhe ndikimi i masave disiplinore të mëparshme në procesin e përshkallëzimit dhe individualizimit të masës.</w:t>
      </w:r>
    </w:p>
    <w:p w14:paraId="0235CA90" w14:textId="7934D5E6"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20.</w:t>
      </w:r>
      <w:r w:rsidR="001D7BA1"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Kontrolli gjyqësor mbi ligjshmërinë e një mase disiplinore nuk mund të kufizohet vetëm në konstatimin nëse administrata ka provuar ose jo shkeljen, por duhet të përfshijë edhe verifikimin nëse</w:t>
      </w:r>
      <w:r w:rsidR="00BF2018"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organi disiplinor ka zbatuar drejt kriteret ligjore që përcaktojnë proporcionalitetin e masës së vendosur. Për këtë arsye, gjykata duhet të analizojë në mënyrë konkrete lidhjen ndërmjet shkeljeve të konstatuara, pasojave të tyre, masave disiplinore të mëparshme dhe ndikimit që ato kanë në përcaktimin e masës përfundimtare, duke arsyetuar nëse plotësohen kushtet ligjore për aplikimin e masës më të rëndë disiplinore.</w:t>
      </w:r>
    </w:p>
    <w:p w14:paraId="64A8A896" w14:textId="7AFECC9E" w:rsidR="00E92BAF" w:rsidRPr="00517512" w:rsidRDefault="00E92BAF" w:rsidP="00E92BAF">
      <w:pPr>
        <w:spacing w:after="0" w:line="240" w:lineRule="auto"/>
        <w:ind w:firstLine="360"/>
        <w:jc w:val="both"/>
        <w:rPr>
          <w:rFonts w:ascii="Times New Roman" w:hAnsi="Times New Roman"/>
          <w:color w:val="0D0D0D" w:themeColor="text1" w:themeTint="F2"/>
          <w:sz w:val="24"/>
          <w:szCs w:val="24"/>
          <w:u w:val="single"/>
          <w:lang w:val="sq-AL"/>
        </w:rPr>
      </w:pPr>
      <w:r w:rsidRPr="00517512">
        <w:rPr>
          <w:rFonts w:ascii="Times New Roman" w:hAnsi="Times New Roman"/>
          <w:color w:val="0D0D0D" w:themeColor="text1" w:themeTint="F2"/>
          <w:sz w:val="24"/>
          <w:szCs w:val="24"/>
          <w:lang w:val="sq-AL"/>
        </w:rPr>
        <w:t>21.</w:t>
      </w:r>
      <w:r w:rsidR="001D7BA1"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Në rastin konkret, gjykatat e faktit nuk kanë zhvilluar një analizë të plotë mbi këto elemente. Ato nuk kanë vlerësuar nëse nga veprimet ose mosveprimet e paditëses kanë ardhur pasoja konkrete për interesin publik dhe administratën tatimore, nuk kanë shqyrtuar ndikimin e dy masave disiplinore të mëparshme që rezultonin ende në fuqi në momentin e procedimit disiplinor, si dhe nuk kanë arsyetuar nëse këto masa përbënin element të përshkallëzimit dhe individualizimit të masës sipas nenit 60 të ligjit nr.152/2013. Për pasojë, hetimi gjyqësor nuk rezulton i plotë dhe vendimi nuk mbështetet në një analizë të gjithanshme të të gjitha rrethanave juridikisht relevante për zgjidhjen e mosmarrëveshjes.</w:t>
      </w:r>
      <w:r w:rsidRPr="00517512">
        <w:rPr>
          <w:rFonts w:ascii="Times New Roman" w:hAnsi="Times New Roman"/>
          <w:color w:val="0D0D0D" w:themeColor="text1" w:themeTint="F2"/>
          <w:sz w:val="24"/>
          <w:szCs w:val="24"/>
          <w:u w:val="single"/>
          <w:lang w:val="sq-AL"/>
        </w:rPr>
        <w:t>Analiza e proporcionalitetit dhe e përshkallëzimit të masës disiplinore është një detyrim i domosdoshëm i gjykatës dhe jo një element fakultativ.</w:t>
      </w:r>
    </w:p>
    <w:p w14:paraId="35587E21" w14:textId="55D9FD74" w:rsidR="00E92BAF" w:rsidRPr="00517512" w:rsidRDefault="00E92BAF" w:rsidP="00E92BAF">
      <w:pPr>
        <w:spacing w:after="0" w:line="240" w:lineRule="auto"/>
        <w:ind w:firstLine="360"/>
        <w:jc w:val="both"/>
        <w:rPr>
          <w:rFonts w:ascii="Times New Roman" w:hAnsi="Times New Roman"/>
          <w:color w:val="0D0D0D" w:themeColor="text1" w:themeTint="F2"/>
          <w:sz w:val="24"/>
          <w:szCs w:val="24"/>
          <w:u w:val="single"/>
          <w:lang w:val="sq-AL"/>
        </w:rPr>
      </w:pPr>
      <w:r w:rsidRPr="00517512">
        <w:rPr>
          <w:rFonts w:ascii="Times New Roman" w:hAnsi="Times New Roman"/>
          <w:color w:val="0D0D0D" w:themeColor="text1" w:themeTint="F2"/>
          <w:sz w:val="24"/>
          <w:szCs w:val="24"/>
          <w:lang w:val="sq-AL"/>
        </w:rPr>
        <w:t>22.</w:t>
      </w:r>
      <w:r w:rsidR="00BF2018" w:rsidRPr="00517512">
        <w:rPr>
          <w:rFonts w:ascii="Times New Roman" w:hAnsi="Times New Roman"/>
          <w:color w:val="0D0D0D" w:themeColor="text1" w:themeTint="F2"/>
          <w:sz w:val="24"/>
          <w:szCs w:val="24"/>
          <w:lang w:val="sq-AL"/>
        </w:rPr>
        <w:t xml:space="preserve"> </w:t>
      </w:r>
      <w:r w:rsidRPr="00517512">
        <w:rPr>
          <w:rFonts w:ascii="Times New Roman" w:hAnsi="Times New Roman"/>
          <w:color w:val="0D0D0D" w:themeColor="text1" w:themeTint="F2"/>
          <w:sz w:val="24"/>
          <w:szCs w:val="24"/>
          <w:lang w:val="sq-AL"/>
        </w:rPr>
        <w:t xml:space="preserve">Duke marrë në konsideratë vlerësimet e mësipërme, Kolegji arrin në përfundimin se në gjykimin e kësaj çështje, Gjykata Administrative e Apelit nuk ka realizuar “një hetim gjyqësor të plotë dhe të gjithanshëm në përputhje me ligjin” (neni 14 i K.P.C), nuk kanë bërë një cilësim të </w:t>
      </w:r>
      <w:r w:rsidRPr="00517512">
        <w:rPr>
          <w:rFonts w:ascii="Times New Roman" w:hAnsi="Times New Roman"/>
          <w:color w:val="0D0D0D" w:themeColor="text1" w:themeTint="F2"/>
          <w:sz w:val="24"/>
          <w:szCs w:val="24"/>
          <w:lang w:val="sq-AL"/>
        </w:rPr>
        <w:lastRenderedPageBreak/>
        <w:t>saktë të fakteve dhe rrethanave në këtë mosmarrëveshje; nuk i kanë dhënë përgjigje pretendimeve të palës kërkuese dhe palës pjesëmarrëse në gjykim dhe nuk kanë realizuar një analizë tërësore dhe objektive të provave (neni 126 i K.P.C), për ta zgjidhur mosmarrëveshjen në përputhje me ligjin dhe normat e tjera në fuqi, që janë të detyrueshme të zbatohen prej saj (neni 16 i K.P.C) dhe në përfundim të shprehet për sa kërkohet nga paditësi në objektin e padisë në zbatim të (nenit 6 të K.P.C).</w:t>
      </w:r>
    </w:p>
    <w:p w14:paraId="1EEB773B" w14:textId="77777777"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23. Në respektim të parimit të gjykatës së caktuar me ligj, çmohet të sillet në vëmendje jurisprudenca e konsoliduar e Gjykatës Kushtetuese, e cila ndër të tjera ka theksuar se Gjykata e Lartë në asnjë rast nuk mund ta zgjidhë vetë çështjen në themel, duke rivlerësuar ndryshe faktet dhe provat e marra gjatë gjykimit në shkallët më të ulëta gjyqësore. Një veprim i tillë bie ndesh me parimin e gjykatës së caktuar me ligj</w:t>
      </w:r>
      <w:r w:rsidRPr="00517512">
        <w:rPr>
          <w:rFonts w:ascii="Times New Roman" w:hAnsi="Times New Roman"/>
          <w:i/>
          <w:color w:val="0D0D0D" w:themeColor="text1" w:themeTint="F2"/>
          <w:sz w:val="24"/>
          <w:szCs w:val="24"/>
          <w:lang w:val="sq-AL"/>
        </w:rPr>
        <w:t xml:space="preserve"> (shih vendimin nr.40, datë 25.06.2015 i Gjykatës Kushtetuese).</w:t>
      </w:r>
    </w:p>
    <w:p w14:paraId="4A49D199" w14:textId="1BFCB12D" w:rsidR="00E92BAF" w:rsidRPr="00517512" w:rsidRDefault="00E92BAF" w:rsidP="00E92BAF">
      <w:pPr>
        <w:spacing w:after="0" w:line="240" w:lineRule="auto"/>
        <w:ind w:firstLine="360"/>
        <w:jc w:val="both"/>
        <w:rPr>
          <w:rFonts w:ascii="Times New Roman" w:hAnsi="Times New Roman"/>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24. Për sa më sipër, </w:t>
      </w:r>
      <w:r w:rsidRPr="00517512">
        <w:rPr>
          <w:rFonts w:ascii="Times New Roman" w:eastAsia="Times New Roman" w:hAnsi="Times New Roman"/>
          <w:color w:val="0D0D0D" w:themeColor="text1" w:themeTint="F2"/>
          <w:sz w:val="24"/>
          <w:szCs w:val="24"/>
          <w:lang w:val="sq-AL"/>
        </w:rPr>
        <w:t>Kolegji Administrativ i Gjykatës së Lartë</w:t>
      </w:r>
      <w:r w:rsidRPr="00517512">
        <w:rPr>
          <w:rFonts w:ascii="Times New Roman" w:hAnsi="Times New Roman"/>
          <w:color w:val="0D0D0D" w:themeColor="text1" w:themeTint="F2"/>
          <w:sz w:val="24"/>
          <w:szCs w:val="24"/>
          <w:lang w:val="sq-AL"/>
        </w:rPr>
        <w:t xml:space="preserve"> çmon se vendimi i Gjykatës Administrative të Apelit duhet të prishet e çështja të dërgohet për rishqyrtim në këtë gjykatë</w:t>
      </w:r>
      <w:r w:rsidR="001D7BA1" w:rsidRPr="00517512">
        <w:rPr>
          <w:rFonts w:ascii="Times New Roman" w:hAnsi="Times New Roman"/>
          <w:color w:val="0D0D0D" w:themeColor="text1" w:themeTint="F2"/>
          <w:sz w:val="24"/>
          <w:szCs w:val="24"/>
          <w:lang w:val="sq-AL"/>
        </w:rPr>
        <w:t>,</w:t>
      </w:r>
      <w:r w:rsidRPr="00517512">
        <w:rPr>
          <w:rFonts w:ascii="Times New Roman" w:hAnsi="Times New Roman"/>
          <w:color w:val="0D0D0D" w:themeColor="text1" w:themeTint="F2"/>
          <w:sz w:val="24"/>
          <w:szCs w:val="24"/>
          <w:lang w:val="sq-AL"/>
        </w:rPr>
        <w:t xml:space="preserve"> me tjetër trup gjykues.</w:t>
      </w:r>
    </w:p>
    <w:p w14:paraId="0CFAB925" w14:textId="77777777" w:rsidR="00E92BAF" w:rsidRPr="00517512" w:rsidRDefault="00E92BAF" w:rsidP="00E92BA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360"/>
        <w:jc w:val="both"/>
        <w:rPr>
          <w:rFonts w:ascii="Times New Roman" w:hAnsi="Times New Roman"/>
          <w:color w:val="0D0D0D" w:themeColor="text1" w:themeTint="F2"/>
          <w:sz w:val="24"/>
          <w:szCs w:val="24"/>
          <w:lang w:val="sq-AL"/>
        </w:rPr>
      </w:pPr>
    </w:p>
    <w:p w14:paraId="099D7CC3" w14:textId="77777777" w:rsidR="00E92BAF" w:rsidRPr="00517512" w:rsidRDefault="00E92BAF" w:rsidP="00E92BAF">
      <w:pPr>
        <w:keepNext/>
        <w:spacing w:after="0" w:line="240" w:lineRule="auto"/>
        <w:jc w:val="center"/>
        <w:outlineLvl w:val="4"/>
        <w:rPr>
          <w:rFonts w:ascii="Times New Roman" w:eastAsia="Times New Roman" w:hAnsi="Times New Roman"/>
          <w:b/>
          <w:bCs/>
          <w:color w:val="0D0D0D" w:themeColor="text1" w:themeTint="F2"/>
          <w:sz w:val="24"/>
          <w:szCs w:val="24"/>
          <w:lang w:val="sq-AL"/>
        </w:rPr>
      </w:pPr>
      <w:r w:rsidRPr="00517512">
        <w:rPr>
          <w:rFonts w:ascii="Times New Roman" w:eastAsia="Times New Roman" w:hAnsi="Times New Roman"/>
          <w:b/>
          <w:bCs/>
          <w:color w:val="0D0D0D" w:themeColor="text1" w:themeTint="F2"/>
          <w:sz w:val="24"/>
          <w:szCs w:val="24"/>
          <w:lang w:val="sq-AL"/>
        </w:rPr>
        <w:t>PËR KËTO ARSYE,</w:t>
      </w:r>
    </w:p>
    <w:p w14:paraId="79C800C7" w14:textId="77777777" w:rsidR="00E92BAF" w:rsidRPr="00517512" w:rsidRDefault="00E92BAF" w:rsidP="00E92BAF">
      <w:pPr>
        <w:spacing w:after="0" w:line="240" w:lineRule="auto"/>
        <w:rPr>
          <w:rFonts w:ascii="Times New Roman" w:eastAsia="MS Mincho" w:hAnsi="Times New Roman"/>
          <w:color w:val="0D0D0D" w:themeColor="text1" w:themeTint="F2"/>
          <w:sz w:val="24"/>
          <w:szCs w:val="24"/>
          <w:lang w:val="sq-AL"/>
        </w:rPr>
      </w:pPr>
    </w:p>
    <w:p w14:paraId="08D2DE7D" w14:textId="77777777" w:rsidR="00E92BAF" w:rsidRPr="00517512" w:rsidRDefault="00E92BAF" w:rsidP="00E92BAF">
      <w:pPr>
        <w:spacing w:after="0" w:line="240" w:lineRule="auto"/>
        <w:ind w:firstLine="360"/>
        <w:jc w:val="both"/>
        <w:rPr>
          <w:rFonts w:ascii="Times New Roman" w:eastAsia="Times New Roman" w:hAnsi="Times New Roman"/>
          <w:color w:val="0D0D0D" w:themeColor="text1" w:themeTint="F2"/>
          <w:sz w:val="24"/>
          <w:szCs w:val="24"/>
          <w:lang w:val="sq-AL"/>
        </w:rPr>
      </w:pPr>
      <w:r w:rsidRPr="00517512">
        <w:rPr>
          <w:rFonts w:ascii="Times New Roman" w:eastAsia="Times New Roman" w:hAnsi="Times New Roman"/>
          <w:color w:val="0D0D0D" w:themeColor="text1" w:themeTint="F2"/>
          <w:sz w:val="24"/>
          <w:szCs w:val="24"/>
          <w:lang w:val="sq-AL"/>
        </w:rPr>
        <w:t>Kolegji Administrativ i Gjykatës së Lartë, mbështetur në nenin 63(1)(c) të ligjit nr. 49/2012 “Për Gjykatat Administrative dhe Gjykimin e Mosmarrëveshjeve Administrative” (</w:t>
      </w:r>
      <w:r w:rsidRPr="00517512">
        <w:rPr>
          <w:rFonts w:ascii="Times New Roman" w:eastAsia="Times New Roman" w:hAnsi="Times New Roman"/>
          <w:i/>
          <w:color w:val="0D0D0D" w:themeColor="text1" w:themeTint="F2"/>
          <w:sz w:val="24"/>
          <w:szCs w:val="24"/>
          <w:lang w:val="sq-AL"/>
        </w:rPr>
        <w:t>i ndryshuar</w:t>
      </w:r>
      <w:r w:rsidRPr="00517512">
        <w:rPr>
          <w:rFonts w:ascii="Times New Roman" w:eastAsia="Times New Roman" w:hAnsi="Times New Roman"/>
          <w:color w:val="0D0D0D" w:themeColor="text1" w:themeTint="F2"/>
          <w:sz w:val="24"/>
          <w:szCs w:val="24"/>
          <w:lang w:val="sq-AL"/>
        </w:rPr>
        <w:t>),</w:t>
      </w:r>
    </w:p>
    <w:p w14:paraId="5C89A3F7" w14:textId="77777777" w:rsidR="00E92BAF" w:rsidRPr="00517512" w:rsidRDefault="00E92BAF" w:rsidP="00E92BAF">
      <w:pPr>
        <w:spacing w:after="0" w:line="240" w:lineRule="auto"/>
        <w:ind w:firstLine="360"/>
        <w:jc w:val="both"/>
        <w:rPr>
          <w:rFonts w:ascii="Times New Roman" w:eastAsia="Times New Roman" w:hAnsi="Times New Roman"/>
          <w:b/>
          <w:bCs/>
          <w:color w:val="0D0D0D" w:themeColor="text1" w:themeTint="F2"/>
          <w:sz w:val="24"/>
          <w:szCs w:val="24"/>
          <w:lang w:val="sq-AL"/>
        </w:rPr>
      </w:pPr>
    </w:p>
    <w:p w14:paraId="27641A6A" w14:textId="77777777" w:rsidR="00E92BAF" w:rsidRPr="00517512" w:rsidRDefault="00E92BAF" w:rsidP="00E92BAF">
      <w:pPr>
        <w:spacing w:after="0" w:line="240" w:lineRule="auto"/>
        <w:jc w:val="center"/>
        <w:rPr>
          <w:rFonts w:ascii="Times New Roman" w:hAnsi="Times New Roman"/>
          <w:b/>
          <w:color w:val="0D0D0D" w:themeColor="text1" w:themeTint="F2"/>
          <w:sz w:val="24"/>
          <w:szCs w:val="24"/>
          <w:lang w:val="sq-AL"/>
        </w:rPr>
      </w:pPr>
      <w:r w:rsidRPr="00517512">
        <w:rPr>
          <w:rFonts w:ascii="Times New Roman" w:hAnsi="Times New Roman"/>
          <w:b/>
          <w:color w:val="0D0D0D" w:themeColor="text1" w:themeTint="F2"/>
          <w:sz w:val="24"/>
          <w:szCs w:val="24"/>
          <w:lang w:val="sq-AL"/>
        </w:rPr>
        <w:t>VENDOSI:</w:t>
      </w:r>
    </w:p>
    <w:p w14:paraId="46562CA0" w14:textId="77777777" w:rsidR="00E92BAF" w:rsidRPr="00517512" w:rsidRDefault="00E92BAF" w:rsidP="00E92BAF">
      <w:pPr>
        <w:spacing w:after="0" w:line="240" w:lineRule="auto"/>
        <w:ind w:right="26" w:firstLine="360"/>
        <w:jc w:val="both"/>
        <w:rPr>
          <w:rFonts w:ascii="Times New Roman" w:hAnsi="Times New Roman"/>
          <w:color w:val="0D0D0D" w:themeColor="text1" w:themeTint="F2"/>
          <w:sz w:val="24"/>
          <w:szCs w:val="24"/>
          <w:lang w:val="sq-AL"/>
        </w:rPr>
      </w:pPr>
    </w:p>
    <w:p w14:paraId="72FAC0FA" w14:textId="4086E283" w:rsidR="00E92BAF" w:rsidRPr="00517512" w:rsidRDefault="00E92BAF" w:rsidP="00E92BAF">
      <w:pPr>
        <w:pStyle w:val="ListParagraph"/>
        <w:shd w:val="clear" w:color="auto" w:fill="FFFFFF"/>
        <w:tabs>
          <w:tab w:val="left" w:pos="720"/>
          <w:tab w:val="left" w:pos="810"/>
          <w:tab w:val="left" w:pos="900"/>
          <w:tab w:val="left" w:pos="8640"/>
          <w:tab w:val="left" w:pos="9360"/>
          <w:tab w:val="left" w:pos="10080"/>
          <w:tab w:val="left" w:pos="10800"/>
          <w:tab w:val="left" w:pos="11520"/>
          <w:tab w:val="left" w:pos="12240"/>
          <w:tab w:val="left" w:pos="12960"/>
        </w:tabs>
        <w:spacing w:after="0" w:line="240" w:lineRule="auto"/>
        <w:ind w:left="0" w:firstLine="360"/>
        <w:jc w:val="both"/>
        <w:rPr>
          <w:rFonts w:ascii="Times New Roman" w:hAnsi="Times New Roman"/>
          <w:bCs/>
          <w:color w:val="0D0D0D" w:themeColor="text1" w:themeTint="F2"/>
          <w:sz w:val="24"/>
          <w:szCs w:val="24"/>
          <w:lang w:val="sq-AL"/>
        </w:rPr>
      </w:pPr>
      <w:r w:rsidRPr="00517512">
        <w:rPr>
          <w:rFonts w:ascii="Times New Roman" w:hAnsi="Times New Roman"/>
          <w:color w:val="0D0D0D" w:themeColor="text1" w:themeTint="F2"/>
          <w:sz w:val="24"/>
          <w:szCs w:val="24"/>
          <w:lang w:val="sq-AL"/>
        </w:rPr>
        <w:t xml:space="preserve">Prishjen e vendimit </w:t>
      </w:r>
      <w:r w:rsidRPr="00517512">
        <w:rPr>
          <w:rFonts w:ascii="Times New Roman" w:eastAsia="Times New Roman" w:hAnsi="Times New Roman"/>
          <w:bCs/>
          <w:color w:val="0D0D0D" w:themeColor="text1" w:themeTint="F2"/>
          <w:sz w:val="24"/>
          <w:szCs w:val="24"/>
          <w:lang w:val="sq-AL" w:eastAsia="it-IT" w:bidi="it-IT"/>
        </w:rPr>
        <w:t>nr.3960, datë 08.11.2018</w:t>
      </w:r>
      <w:r w:rsidR="00387EEA" w:rsidRPr="00517512">
        <w:rPr>
          <w:rFonts w:ascii="Times New Roman" w:eastAsia="Times New Roman" w:hAnsi="Times New Roman"/>
          <w:bCs/>
          <w:color w:val="0D0D0D" w:themeColor="text1" w:themeTint="F2"/>
          <w:sz w:val="24"/>
          <w:szCs w:val="24"/>
          <w:lang w:val="sq-AL" w:eastAsia="it-IT" w:bidi="it-IT"/>
        </w:rPr>
        <w:t>,</w:t>
      </w:r>
      <w:r w:rsidRPr="00517512">
        <w:rPr>
          <w:rFonts w:ascii="Times New Roman" w:eastAsia="Times New Roman" w:hAnsi="Times New Roman"/>
          <w:bCs/>
          <w:color w:val="0D0D0D" w:themeColor="text1" w:themeTint="F2"/>
          <w:sz w:val="24"/>
          <w:szCs w:val="24"/>
          <w:lang w:val="sq-AL" w:eastAsia="it-IT" w:bidi="it-IT"/>
        </w:rPr>
        <w:t xml:space="preserve"> </w:t>
      </w:r>
      <w:r w:rsidRPr="00517512">
        <w:rPr>
          <w:rFonts w:ascii="Times New Roman" w:eastAsia="Times New Roman" w:hAnsi="Times New Roman"/>
          <w:color w:val="0D0D0D" w:themeColor="text1" w:themeTint="F2"/>
          <w:sz w:val="24"/>
          <w:szCs w:val="24"/>
          <w:lang w:val="sq-AL"/>
        </w:rPr>
        <w:t xml:space="preserve">të Gjykatës Administrative të Apelit </w:t>
      </w:r>
      <w:r w:rsidRPr="00517512">
        <w:rPr>
          <w:rFonts w:ascii="Times New Roman" w:hAnsi="Times New Roman"/>
          <w:color w:val="0D0D0D" w:themeColor="text1" w:themeTint="F2"/>
          <w:sz w:val="24"/>
          <w:szCs w:val="24"/>
          <w:lang w:val="sq-AL"/>
        </w:rPr>
        <w:t xml:space="preserve">dhe </w:t>
      </w:r>
      <w:r w:rsidRPr="00517512">
        <w:rPr>
          <w:rFonts w:ascii="Times New Roman" w:hAnsi="Times New Roman"/>
          <w:bCs/>
          <w:color w:val="0D0D0D" w:themeColor="text1" w:themeTint="F2"/>
          <w:sz w:val="24"/>
          <w:szCs w:val="24"/>
          <w:lang w:val="sq-AL"/>
        </w:rPr>
        <w:t>dërgimin e çështjes për rishqyrtim në këtë gjykatë</w:t>
      </w:r>
      <w:r w:rsidR="00F41632" w:rsidRPr="00517512">
        <w:rPr>
          <w:rFonts w:ascii="Times New Roman" w:hAnsi="Times New Roman"/>
          <w:bCs/>
          <w:color w:val="0D0D0D" w:themeColor="text1" w:themeTint="F2"/>
          <w:sz w:val="24"/>
          <w:szCs w:val="24"/>
          <w:lang w:val="sq-AL"/>
        </w:rPr>
        <w:t>,</w:t>
      </w:r>
      <w:r w:rsidRPr="00517512">
        <w:rPr>
          <w:rFonts w:ascii="Times New Roman" w:hAnsi="Times New Roman"/>
          <w:bCs/>
          <w:color w:val="0D0D0D" w:themeColor="text1" w:themeTint="F2"/>
          <w:sz w:val="24"/>
          <w:szCs w:val="24"/>
          <w:lang w:val="sq-AL"/>
        </w:rPr>
        <w:t xml:space="preserve"> me tjetër trup gjykues. </w:t>
      </w:r>
    </w:p>
    <w:p w14:paraId="18CA2245" w14:textId="77777777" w:rsidR="00E92BAF" w:rsidRPr="00517512" w:rsidRDefault="00E92BAF" w:rsidP="00E92BAF">
      <w:pPr>
        <w:pStyle w:val="ListParagraph"/>
        <w:shd w:val="clear" w:color="auto" w:fill="FFFFFF"/>
        <w:tabs>
          <w:tab w:val="left" w:pos="720"/>
          <w:tab w:val="left" w:pos="810"/>
          <w:tab w:val="left" w:pos="900"/>
          <w:tab w:val="left" w:pos="8640"/>
          <w:tab w:val="left" w:pos="9360"/>
          <w:tab w:val="left" w:pos="10080"/>
          <w:tab w:val="left" w:pos="10800"/>
          <w:tab w:val="left" w:pos="11520"/>
          <w:tab w:val="left" w:pos="12240"/>
          <w:tab w:val="left" w:pos="12960"/>
        </w:tabs>
        <w:spacing w:after="0" w:line="240" w:lineRule="auto"/>
        <w:ind w:left="0" w:firstLine="360"/>
        <w:jc w:val="both"/>
        <w:rPr>
          <w:rFonts w:ascii="Times New Roman" w:hAnsi="Times New Roman"/>
          <w:bCs/>
          <w:color w:val="0D0D0D" w:themeColor="text1" w:themeTint="F2"/>
          <w:sz w:val="24"/>
          <w:szCs w:val="24"/>
          <w:lang w:val="sq-AL"/>
        </w:rPr>
      </w:pPr>
    </w:p>
    <w:p w14:paraId="1D9176D4" w14:textId="22F76FDC" w:rsidR="00E92BAF" w:rsidRPr="00517512" w:rsidRDefault="00E92BAF" w:rsidP="00387EEA">
      <w:pPr>
        <w:spacing w:after="0" w:line="240" w:lineRule="auto"/>
        <w:jc w:val="right"/>
        <w:rPr>
          <w:rFonts w:ascii="Times New Roman" w:hAnsi="Times New Roman"/>
          <w:color w:val="0D0D0D" w:themeColor="text1" w:themeTint="F2"/>
          <w:sz w:val="24"/>
          <w:szCs w:val="24"/>
          <w:lang w:val="sq-AL"/>
        </w:rPr>
      </w:pPr>
      <w:r w:rsidRPr="00517512">
        <w:rPr>
          <w:rFonts w:ascii="Times New Roman" w:hAnsi="Times New Roman"/>
          <w:b/>
          <w:bCs/>
          <w:color w:val="0D0D0D" w:themeColor="text1" w:themeTint="F2"/>
          <w:sz w:val="24"/>
          <w:szCs w:val="24"/>
          <w:lang w:val="sq-AL"/>
        </w:rPr>
        <w:t>Tiranë, më 18.06.2026</w:t>
      </w:r>
      <w:r w:rsidRPr="00517512">
        <w:rPr>
          <w:rFonts w:ascii="Times New Roman" w:hAnsi="Times New Roman"/>
          <w:color w:val="0D0D0D" w:themeColor="text1" w:themeTint="F2"/>
          <w:sz w:val="24"/>
          <w:szCs w:val="24"/>
          <w:lang w:val="sq-AL"/>
        </w:rPr>
        <w:t>.</w:t>
      </w:r>
    </w:p>
    <w:p w14:paraId="57E6CA86" w14:textId="77777777" w:rsidR="00387EEA" w:rsidRPr="00517512" w:rsidRDefault="00387EEA" w:rsidP="00387EEA">
      <w:pPr>
        <w:spacing w:after="0" w:line="240" w:lineRule="auto"/>
        <w:jc w:val="right"/>
        <w:rPr>
          <w:rFonts w:ascii="Times New Roman" w:hAnsi="Times New Roman"/>
          <w:color w:val="0D0D0D" w:themeColor="text1" w:themeTint="F2"/>
          <w:sz w:val="24"/>
          <w:szCs w:val="24"/>
          <w:lang w:val="sq-AL"/>
        </w:rPr>
      </w:pPr>
    </w:p>
    <w:p w14:paraId="7662F441" w14:textId="77777777" w:rsidR="00387EEA" w:rsidRPr="00517512" w:rsidRDefault="00387EEA" w:rsidP="00387EEA">
      <w:pPr>
        <w:spacing w:after="0" w:line="240" w:lineRule="auto"/>
        <w:jc w:val="right"/>
        <w:rPr>
          <w:rFonts w:ascii="Times New Roman" w:hAnsi="Times New Roman"/>
          <w:color w:val="0D0D0D" w:themeColor="text1" w:themeTint="F2"/>
          <w:sz w:val="24"/>
          <w:szCs w:val="24"/>
          <w:lang w:val="sq-AL"/>
        </w:rPr>
      </w:pPr>
    </w:p>
    <w:bookmarkEnd w:id="0"/>
    <w:p w14:paraId="16EF4FCC" w14:textId="77777777" w:rsidR="007E1E06" w:rsidRPr="00517512" w:rsidRDefault="007E1E06" w:rsidP="00E92BAF">
      <w:pPr>
        <w:tabs>
          <w:tab w:val="left" w:pos="1800"/>
          <w:tab w:val="left" w:pos="2977"/>
        </w:tabs>
        <w:spacing w:after="0" w:line="240" w:lineRule="auto"/>
        <w:jc w:val="both"/>
        <w:rPr>
          <w:color w:val="0D0D0D" w:themeColor="text1" w:themeTint="F2"/>
        </w:rPr>
      </w:pPr>
    </w:p>
    <w:sectPr w:rsidR="007E1E06" w:rsidRPr="00517512" w:rsidSect="00387EEA">
      <w:footerReference w:type="default" r:id="rId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AE2C1" w14:textId="77777777" w:rsidR="00FC3B0B" w:rsidRDefault="00FC3B0B" w:rsidP="00D07379">
      <w:pPr>
        <w:spacing w:after="0" w:line="240" w:lineRule="auto"/>
      </w:pPr>
      <w:r>
        <w:separator/>
      </w:r>
    </w:p>
  </w:endnote>
  <w:endnote w:type="continuationSeparator" w:id="0">
    <w:p w14:paraId="036E1FC6" w14:textId="77777777" w:rsidR="00FC3B0B" w:rsidRDefault="00FC3B0B" w:rsidP="00D07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E39E" w14:textId="30892D8E" w:rsidR="00FE5455" w:rsidRPr="00470767" w:rsidRDefault="00FE5455">
    <w:pPr>
      <w:pStyle w:val="Footer"/>
      <w:jc w:val="right"/>
      <w:rPr>
        <w:rFonts w:ascii="Times New Roman" w:hAnsi="Times New Roman"/>
        <w:sz w:val="24"/>
        <w:szCs w:val="24"/>
      </w:rPr>
    </w:pPr>
    <w:r w:rsidRPr="00470767">
      <w:rPr>
        <w:rFonts w:ascii="Times New Roman" w:hAnsi="Times New Roman"/>
        <w:sz w:val="24"/>
        <w:szCs w:val="24"/>
      </w:rPr>
      <w:fldChar w:fldCharType="begin"/>
    </w:r>
    <w:r w:rsidRPr="00470767">
      <w:rPr>
        <w:rFonts w:ascii="Times New Roman" w:hAnsi="Times New Roman"/>
        <w:sz w:val="24"/>
        <w:szCs w:val="24"/>
      </w:rPr>
      <w:instrText xml:space="preserve"> PAGE   \* MERGEFORMAT </w:instrText>
    </w:r>
    <w:r w:rsidRPr="00470767">
      <w:rPr>
        <w:rFonts w:ascii="Times New Roman" w:hAnsi="Times New Roman"/>
        <w:sz w:val="24"/>
        <w:szCs w:val="24"/>
      </w:rPr>
      <w:fldChar w:fldCharType="separate"/>
    </w:r>
    <w:r w:rsidR="00E92BAF">
      <w:rPr>
        <w:rFonts w:ascii="Times New Roman" w:hAnsi="Times New Roman"/>
        <w:noProof/>
        <w:sz w:val="24"/>
        <w:szCs w:val="24"/>
      </w:rPr>
      <w:t>11</w:t>
    </w:r>
    <w:r w:rsidRPr="00470767">
      <w:rPr>
        <w:rFonts w:ascii="Times New Roman" w:hAnsi="Times New Roman"/>
        <w:sz w:val="24"/>
        <w:szCs w:val="24"/>
      </w:rPr>
      <w:fldChar w:fldCharType="end"/>
    </w:r>
  </w:p>
  <w:p w14:paraId="4B4B0787" w14:textId="77777777" w:rsidR="00FE5455" w:rsidRDefault="00FE5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D89D6" w14:textId="77777777" w:rsidR="00FC3B0B" w:rsidRDefault="00FC3B0B" w:rsidP="00D07379">
      <w:pPr>
        <w:spacing w:after="0" w:line="240" w:lineRule="auto"/>
      </w:pPr>
      <w:r>
        <w:separator/>
      </w:r>
    </w:p>
  </w:footnote>
  <w:footnote w:type="continuationSeparator" w:id="0">
    <w:p w14:paraId="63B4E52C" w14:textId="77777777" w:rsidR="00FC3B0B" w:rsidRDefault="00FC3B0B" w:rsidP="00D07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lvl w:ilvl="0">
      <w:start w:val="1"/>
      <w:numFmt w:val="decimal"/>
      <w:lvlText w:val="%1."/>
      <w:lvlJc w:val="left"/>
      <w:pPr>
        <w:ind w:left="720" w:hanging="360"/>
      </w:pPr>
      <w:rPr>
        <w:rFonts w:ascii="Times New Roman" w:hAnsi="Times New Roman" w:cs="Times New Roman"/>
        <w:b w:val="0"/>
        <w:bCs w:val="0"/>
        <w:i w:val="0"/>
        <w:iCs w:val="0"/>
        <w:strike w:val="0"/>
        <w:color w:val="auto"/>
        <w:sz w:val="24"/>
        <w:szCs w:val="24"/>
        <w:u w:val="none"/>
      </w:rPr>
    </w:lvl>
  </w:abstractNum>
  <w:abstractNum w:abstractNumId="1" w15:restartNumberingAfterBreak="0">
    <w:nsid w:val="00000006"/>
    <w:multiLevelType w:val="singleLevel"/>
    <w:tmpl w:val="00000006"/>
    <w:lvl w:ilvl="0">
      <w:start w:val="1"/>
      <w:numFmt w:val="decimal"/>
      <w:lvlText w:val="%1."/>
      <w:lvlJc w:val="left"/>
      <w:pPr>
        <w:ind w:left="1080" w:hanging="360"/>
      </w:pPr>
      <w:rPr>
        <w:rFonts w:ascii="Times New Roman" w:hAnsi="Times New Roman" w:cs="Times New Roman"/>
        <w:b w:val="0"/>
        <w:bCs w:val="0"/>
        <w:i w:val="0"/>
        <w:iCs w:val="0"/>
        <w:strike w:val="0"/>
        <w:color w:val="auto"/>
        <w:sz w:val="24"/>
        <w:szCs w:val="24"/>
        <w:u w:val="none"/>
      </w:rPr>
    </w:lvl>
  </w:abstractNum>
  <w:abstractNum w:abstractNumId="2" w15:restartNumberingAfterBreak="0">
    <w:nsid w:val="015A0ED2"/>
    <w:multiLevelType w:val="hybridMultilevel"/>
    <w:tmpl w:val="17DE253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1C21992"/>
    <w:multiLevelType w:val="hybridMultilevel"/>
    <w:tmpl w:val="31B8C72A"/>
    <w:lvl w:ilvl="0" w:tplc="A36AB58C">
      <w:start w:val="1"/>
      <w:numFmt w:val="upp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 w15:restartNumberingAfterBreak="0">
    <w:nsid w:val="0A034C7C"/>
    <w:multiLevelType w:val="hybridMultilevel"/>
    <w:tmpl w:val="C3AE648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109550BA"/>
    <w:multiLevelType w:val="hybridMultilevel"/>
    <w:tmpl w:val="4718BEA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0A965F2"/>
    <w:multiLevelType w:val="hybridMultilevel"/>
    <w:tmpl w:val="A45C0990"/>
    <w:lvl w:ilvl="0" w:tplc="D168213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1B034ED"/>
    <w:multiLevelType w:val="hybridMultilevel"/>
    <w:tmpl w:val="E33641B0"/>
    <w:lvl w:ilvl="0" w:tplc="04EACB9E">
      <w:start w:val="1"/>
      <w:numFmt w:val="upperRoman"/>
      <w:lvlText w:val="%1."/>
      <w:lvlJc w:val="left"/>
      <w:pPr>
        <w:ind w:left="34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83642"/>
    <w:multiLevelType w:val="hybridMultilevel"/>
    <w:tmpl w:val="B19AE0E2"/>
    <w:lvl w:ilvl="0" w:tplc="74288CA0">
      <w:start w:val="1"/>
      <w:numFmt w:val="upperRoman"/>
      <w:lvlText w:val="%1."/>
      <w:lvlJc w:val="left"/>
      <w:pPr>
        <w:ind w:left="721" w:hanging="720"/>
      </w:pPr>
      <w:rPr>
        <w:b/>
      </w:rPr>
    </w:lvl>
    <w:lvl w:ilvl="1" w:tplc="E7D8CCA4">
      <w:start w:val="1"/>
      <w:numFmt w:val="decimal"/>
      <w:lvlText w:val="%2."/>
      <w:lvlJc w:val="left"/>
      <w:pPr>
        <w:tabs>
          <w:tab w:val="num" w:pos="1080"/>
        </w:tabs>
        <w:ind w:left="1080" w:hanging="360"/>
      </w:pPr>
      <w:rPr>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AD6A0C"/>
    <w:multiLevelType w:val="hybridMultilevel"/>
    <w:tmpl w:val="4314BD8C"/>
    <w:lvl w:ilvl="0" w:tplc="A70018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E1886"/>
    <w:multiLevelType w:val="hybridMultilevel"/>
    <w:tmpl w:val="24F2BC0E"/>
    <w:lvl w:ilvl="0" w:tplc="EFD2C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13528"/>
    <w:multiLevelType w:val="hybridMultilevel"/>
    <w:tmpl w:val="DA4E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014DBC"/>
    <w:multiLevelType w:val="hybridMultilevel"/>
    <w:tmpl w:val="D284BC1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D6412"/>
    <w:multiLevelType w:val="hybridMultilevel"/>
    <w:tmpl w:val="EEC0F3F2"/>
    <w:lvl w:ilvl="0" w:tplc="854E9F4E">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95075"/>
    <w:multiLevelType w:val="hybridMultilevel"/>
    <w:tmpl w:val="F72CE3AC"/>
    <w:lvl w:ilvl="0" w:tplc="041C000F">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291259A3"/>
    <w:multiLevelType w:val="hybridMultilevel"/>
    <w:tmpl w:val="A17ED548"/>
    <w:lvl w:ilvl="0" w:tplc="EFD2C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D74FB"/>
    <w:multiLevelType w:val="hybridMultilevel"/>
    <w:tmpl w:val="970AD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C40D40"/>
    <w:multiLevelType w:val="hybridMultilevel"/>
    <w:tmpl w:val="7428A722"/>
    <w:lvl w:ilvl="0" w:tplc="041C000F">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30FE420D"/>
    <w:multiLevelType w:val="hybridMultilevel"/>
    <w:tmpl w:val="6C6E529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330C0706"/>
    <w:multiLevelType w:val="hybridMultilevel"/>
    <w:tmpl w:val="2E8283BE"/>
    <w:lvl w:ilvl="0" w:tplc="A70018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65DF2"/>
    <w:multiLevelType w:val="hybridMultilevel"/>
    <w:tmpl w:val="D1E022D2"/>
    <w:lvl w:ilvl="0" w:tplc="EFD2C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4084C"/>
    <w:multiLevelType w:val="hybridMultilevel"/>
    <w:tmpl w:val="6C72C12A"/>
    <w:lvl w:ilvl="0" w:tplc="01B28390">
      <w:start w:val="1"/>
      <w:numFmt w:val="lowerLetter"/>
      <w:lvlText w:val="%1)"/>
      <w:lvlJc w:val="left"/>
      <w:pPr>
        <w:ind w:left="644" w:hanging="360"/>
      </w:pPr>
      <w:rPr>
        <w:rFonts w:hint="default"/>
        <w:i/>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2" w15:restartNumberingAfterBreak="0">
    <w:nsid w:val="481E6233"/>
    <w:multiLevelType w:val="hybridMultilevel"/>
    <w:tmpl w:val="01F45104"/>
    <w:lvl w:ilvl="0" w:tplc="4588E80E">
      <w:start w:val="1"/>
      <w:numFmt w:val="decimal"/>
      <w:lvlText w:val="%1."/>
      <w:lvlJc w:val="left"/>
      <w:pPr>
        <w:ind w:left="720" w:hanging="360"/>
      </w:pPr>
      <w:rPr>
        <w:rFonts w:hint="default"/>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0EC3A0A"/>
    <w:multiLevelType w:val="hybridMultilevel"/>
    <w:tmpl w:val="312A60A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58D07DA4"/>
    <w:multiLevelType w:val="hybridMultilevel"/>
    <w:tmpl w:val="A8F8DA9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58D40E6D"/>
    <w:multiLevelType w:val="hybridMultilevel"/>
    <w:tmpl w:val="DE82A91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5B602BAE"/>
    <w:multiLevelType w:val="hybridMultilevel"/>
    <w:tmpl w:val="F61043DC"/>
    <w:lvl w:ilvl="0" w:tplc="5768A7E8">
      <w:start w:val="1"/>
      <w:numFmt w:val="decimal"/>
      <w:lvlText w:val="%1."/>
      <w:lvlJc w:val="left"/>
      <w:pPr>
        <w:ind w:left="1080" w:hanging="360"/>
      </w:pPr>
      <w:rPr>
        <w:rFonts w:eastAsia="Arial Unicode M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5E996C54"/>
    <w:multiLevelType w:val="hybridMultilevel"/>
    <w:tmpl w:val="09903276"/>
    <w:lvl w:ilvl="0" w:tplc="2B744CE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1770E6"/>
    <w:multiLevelType w:val="hybridMultilevel"/>
    <w:tmpl w:val="A9243642"/>
    <w:lvl w:ilvl="0" w:tplc="FD9E3C6C">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DBF7B7C"/>
    <w:multiLevelType w:val="hybridMultilevel"/>
    <w:tmpl w:val="100ACD8C"/>
    <w:lvl w:ilvl="0" w:tplc="A70018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58583B"/>
    <w:multiLevelType w:val="hybridMultilevel"/>
    <w:tmpl w:val="4F1C77FC"/>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15:restartNumberingAfterBreak="0">
    <w:nsid w:val="73E1615A"/>
    <w:multiLevelType w:val="hybridMultilevel"/>
    <w:tmpl w:val="A612A154"/>
    <w:lvl w:ilvl="0" w:tplc="813EADC0">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79F90F99"/>
    <w:multiLevelType w:val="hybridMultilevel"/>
    <w:tmpl w:val="D8E0920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762577310">
    <w:abstractNumId w:val="3"/>
  </w:num>
  <w:num w:numId="2" w16cid:durableId="562134458">
    <w:abstractNumId w:val="31"/>
  </w:num>
  <w:num w:numId="3" w16cid:durableId="1525513394">
    <w:abstractNumId w:val="16"/>
  </w:num>
  <w:num w:numId="4" w16cid:durableId="686179058">
    <w:abstractNumId w:val="7"/>
  </w:num>
  <w:num w:numId="5" w16cid:durableId="1501390279">
    <w:abstractNumId w:val="1"/>
  </w:num>
  <w:num w:numId="6" w16cid:durableId="1534268487">
    <w:abstractNumId w:val="25"/>
  </w:num>
  <w:num w:numId="7" w16cid:durableId="970207476">
    <w:abstractNumId w:val="0"/>
  </w:num>
  <w:num w:numId="8" w16cid:durableId="814183872">
    <w:abstractNumId w:val="2"/>
  </w:num>
  <w:num w:numId="9" w16cid:durableId="1312980091">
    <w:abstractNumId w:val="6"/>
  </w:num>
  <w:num w:numId="10" w16cid:durableId="710377192">
    <w:abstractNumId w:val="23"/>
  </w:num>
  <w:num w:numId="11" w16cid:durableId="1934318049">
    <w:abstractNumId w:val="30"/>
  </w:num>
  <w:num w:numId="12" w16cid:durableId="1184710982">
    <w:abstractNumId w:val="32"/>
  </w:num>
  <w:num w:numId="13" w16cid:durableId="775368469">
    <w:abstractNumId w:val="4"/>
  </w:num>
  <w:num w:numId="14" w16cid:durableId="498274111">
    <w:abstractNumId w:val="14"/>
  </w:num>
  <w:num w:numId="15" w16cid:durableId="2064526837">
    <w:abstractNumId w:val="11"/>
  </w:num>
  <w:num w:numId="16" w16cid:durableId="58988199">
    <w:abstractNumId w:val="13"/>
  </w:num>
  <w:num w:numId="17" w16cid:durableId="1486242100">
    <w:abstractNumId w:val="12"/>
  </w:num>
  <w:num w:numId="18" w16cid:durableId="716009742">
    <w:abstractNumId w:val="22"/>
  </w:num>
  <w:num w:numId="19" w16cid:durableId="353656703">
    <w:abstractNumId w:val="10"/>
  </w:num>
  <w:num w:numId="20" w16cid:durableId="2075346670">
    <w:abstractNumId w:val="5"/>
  </w:num>
  <w:num w:numId="21" w16cid:durableId="14014448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2145789">
    <w:abstractNumId w:val="29"/>
  </w:num>
  <w:num w:numId="23" w16cid:durableId="1031079121">
    <w:abstractNumId w:val="21"/>
  </w:num>
  <w:num w:numId="24" w16cid:durableId="1923177225">
    <w:abstractNumId w:val="19"/>
  </w:num>
  <w:num w:numId="25" w16cid:durableId="94252512">
    <w:abstractNumId w:val="28"/>
  </w:num>
  <w:num w:numId="26" w16cid:durableId="844131480">
    <w:abstractNumId w:val="9"/>
  </w:num>
  <w:num w:numId="27" w16cid:durableId="1325667231">
    <w:abstractNumId w:val="27"/>
  </w:num>
  <w:num w:numId="28" w16cid:durableId="1775205833">
    <w:abstractNumId w:val="18"/>
  </w:num>
  <w:num w:numId="29" w16cid:durableId="1209105656">
    <w:abstractNumId w:val="20"/>
  </w:num>
  <w:num w:numId="30" w16cid:durableId="14929859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7489197">
    <w:abstractNumId w:val="15"/>
  </w:num>
  <w:num w:numId="32" w16cid:durableId="1975141154">
    <w:abstractNumId w:val="17"/>
  </w:num>
  <w:num w:numId="33" w16cid:durableId="1644891864">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E2"/>
    <w:rsid w:val="00001159"/>
    <w:rsid w:val="00001731"/>
    <w:rsid w:val="00001B74"/>
    <w:rsid w:val="00003425"/>
    <w:rsid w:val="00011AD3"/>
    <w:rsid w:val="00012704"/>
    <w:rsid w:val="0001597B"/>
    <w:rsid w:val="0002226D"/>
    <w:rsid w:val="00022840"/>
    <w:rsid w:val="00026ECE"/>
    <w:rsid w:val="00031AAB"/>
    <w:rsid w:val="00033793"/>
    <w:rsid w:val="0003649E"/>
    <w:rsid w:val="00036E5C"/>
    <w:rsid w:val="00041081"/>
    <w:rsid w:val="00042D1A"/>
    <w:rsid w:val="000444FB"/>
    <w:rsid w:val="00044BCC"/>
    <w:rsid w:val="00046603"/>
    <w:rsid w:val="000476FD"/>
    <w:rsid w:val="0005593F"/>
    <w:rsid w:val="000672AB"/>
    <w:rsid w:val="00072F8B"/>
    <w:rsid w:val="000750B5"/>
    <w:rsid w:val="00075A3B"/>
    <w:rsid w:val="00075B76"/>
    <w:rsid w:val="000774AE"/>
    <w:rsid w:val="0008123C"/>
    <w:rsid w:val="000828B3"/>
    <w:rsid w:val="0008446F"/>
    <w:rsid w:val="00084C26"/>
    <w:rsid w:val="000969EC"/>
    <w:rsid w:val="000A13C7"/>
    <w:rsid w:val="000A417A"/>
    <w:rsid w:val="000A5C31"/>
    <w:rsid w:val="000A60E5"/>
    <w:rsid w:val="000A6CA5"/>
    <w:rsid w:val="000B2591"/>
    <w:rsid w:val="000B2740"/>
    <w:rsid w:val="000B34BD"/>
    <w:rsid w:val="000B39ED"/>
    <w:rsid w:val="000B44B1"/>
    <w:rsid w:val="000B55A3"/>
    <w:rsid w:val="000B5980"/>
    <w:rsid w:val="000B79BA"/>
    <w:rsid w:val="000C1A12"/>
    <w:rsid w:val="000D210F"/>
    <w:rsid w:val="000D2FAA"/>
    <w:rsid w:val="000D330F"/>
    <w:rsid w:val="000D49AB"/>
    <w:rsid w:val="000D5B43"/>
    <w:rsid w:val="000D62DF"/>
    <w:rsid w:val="000E059C"/>
    <w:rsid w:val="000E1B99"/>
    <w:rsid w:val="000F372E"/>
    <w:rsid w:val="000F3EB8"/>
    <w:rsid w:val="000F4146"/>
    <w:rsid w:val="000F50D8"/>
    <w:rsid w:val="000F6286"/>
    <w:rsid w:val="00101151"/>
    <w:rsid w:val="00101BB1"/>
    <w:rsid w:val="00102FEC"/>
    <w:rsid w:val="00104336"/>
    <w:rsid w:val="00105BB2"/>
    <w:rsid w:val="00107627"/>
    <w:rsid w:val="0010778C"/>
    <w:rsid w:val="001104B5"/>
    <w:rsid w:val="00110F56"/>
    <w:rsid w:val="00112B69"/>
    <w:rsid w:val="00114AC0"/>
    <w:rsid w:val="00121A45"/>
    <w:rsid w:val="001231F8"/>
    <w:rsid w:val="00126FCA"/>
    <w:rsid w:val="00130C03"/>
    <w:rsid w:val="00130CAC"/>
    <w:rsid w:val="00134CFB"/>
    <w:rsid w:val="001409D9"/>
    <w:rsid w:val="00144382"/>
    <w:rsid w:val="00144875"/>
    <w:rsid w:val="00145044"/>
    <w:rsid w:val="00146C8C"/>
    <w:rsid w:val="001521C1"/>
    <w:rsid w:val="0015262D"/>
    <w:rsid w:val="001529FE"/>
    <w:rsid w:val="00153CCF"/>
    <w:rsid w:val="00160D32"/>
    <w:rsid w:val="00163273"/>
    <w:rsid w:val="00172232"/>
    <w:rsid w:val="00175C31"/>
    <w:rsid w:val="001810C3"/>
    <w:rsid w:val="00184437"/>
    <w:rsid w:val="00186053"/>
    <w:rsid w:val="001860CC"/>
    <w:rsid w:val="001923DC"/>
    <w:rsid w:val="001942D1"/>
    <w:rsid w:val="00195688"/>
    <w:rsid w:val="00197B69"/>
    <w:rsid w:val="001A06A6"/>
    <w:rsid w:val="001A2BB8"/>
    <w:rsid w:val="001A6AB8"/>
    <w:rsid w:val="001B0856"/>
    <w:rsid w:val="001B0B10"/>
    <w:rsid w:val="001B34D4"/>
    <w:rsid w:val="001B3FC7"/>
    <w:rsid w:val="001B53E5"/>
    <w:rsid w:val="001C6472"/>
    <w:rsid w:val="001C7B11"/>
    <w:rsid w:val="001D2BD5"/>
    <w:rsid w:val="001D5B82"/>
    <w:rsid w:val="001D6034"/>
    <w:rsid w:val="001D7BA1"/>
    <w:rsid w:val="001E35C7"/>
    <w:rsid w:val="001E3C28"/>
    <w:rsid w:val="001E46D1"/>
    <w:rsid w:val="001E799C"/>
    <w:rsid w:val="001F5D17"/>
    <w:rsid w:val="00200917"/>
    <w:rsid w:val="002017BA"/>
    <w:rsid w:val="00202166"/>
    <w:rsid w:val="00202396"/>
    <w:rsid w:val="0020558C"/>
    <w:rsid w:val="00205DC5"/>
    <w:rsid w:val="00205F63"/>
    <w:rsid w:val="00212020"/>
    <w:rsid w:val="002125C4"/>
    <w:rsid w:val="00222906"/>
    <w:rsid w:val="00223B3F"/>
    <w:rsid w:val="00223DD0"/>
    <w:rsid w:val="00230569"/>
    <w:rsid w:val="0023299C"/>
    <w:rsid w:val="00233F45"/>
    <w:rsid w:val="00234997"/>
    <w:rsid w:val="002367B7"/>
    <w:rsid w:val="00240437"/>
    <w:rsid w:val="00240F0D"/>
    <w:rsid w:val="00244EFD"/>
    <w:rsid w:val="0024564C"/>
    <w:rsid w:val="00245671"/>
    <w:rsid w:val="00245CF8"/>
    <w:rsid w:val="00246B6A"/>
    <w:rsid w:val="00246F66"/>
    <w:rsid w:val="0025091D"/>
    <w:rsid w:val="00250F70"/>
    <w:rsid w:val="00252A46"/>
    <w:rsid w:val="00254D30"/>
    <w:rsid w:val="00255DEA"/>
    <w:rsid w:val="0026087C"/>
    <w:rsid w:val="00261290"/>
    <w:rsid w:val="002617F9"/>
    <w:rsid w:val="0026310A"/>
    <w:rsid w:val="002637B3"/>
    <w:rsid w:val="0026735F"/>
    <w:rsid w:val="00267A04"/>
    <w:rsid w:val="002748C7"/>
    <w:rsid w:val="00277E71"/>
    <w:rsid w:val="002805C4"/>
    <w:rsid w:val="00281689"/>
    <w:rsid w:val="00282660"/>
    <w:rsid w:val="002848B2"/>
    <w:rsid w:val="00291299"/>
    <w:rsid w:val="00292CFE"/>
    <w:rsid w:val="00293A18"/>
    <w:rsid w:val="00294111"/>
    <w:rsid w:val="00296C12"/>
    <w:rsid w:val="002A0425"/>
    <w:rsid w:val="002A287E"/>
    <w:rsid w:val="002A641D"/>
    <w:rsid w:val="002B2441"/>
    <w:rsid w:val="002B5C45"/>
    <w:rsid w:val="002B64F5"/>
    <w:rsid w:val="002B66C5"/>
    <w:rsid w:val="002B720E"/>
    <w:rsid w:val="002C11D3"/>
    <w:rsid w:val="002D0E67"/>
    <w:rsid w:val="002D200F"/>
    <w:rsid w:val="002D567F"/>
    <w:rsid w:val="002D587E"/>
    <w:rsid w:val="002D63E4"/>
    <w:rsid w:val="002D64D8"/>
    <w:rsid w:val="002E0D89"/>
    <w:rsid w:val="002E13E7"/>
    <w:rsid w:val="002E1734"/>
    <w:rsid w:val="002E2944"/>
    <w:rsid w:val="002E2FA3"/>
    <w:rsid w:val="002E3D92"/>
    <w:rsid w:val="002E57EB"/>
    <w:rsid w:val="002E74E4"/>
    <w:rsid w:val="002F0938"/>
    <w:rsid w:val="002F53AE"/>
    <w:rsid w:val="003008C3"/>
    <w:rsid w:val="00307B0C"/>
    <w:rsid w:val="00315806"/>
    <w:rsid w:val="00316133"/>
    <w:rsid w:val="00321B7B"/>
    <w:rsid w:val="003223AA"/>
    <w:rsid w:val="003237DA"/>
    <w:rsid w:val="00325D1B"/>
    <w:rsid w:val="003268C2"/>
    <w:rsid w:val="00326E2E"/>
    <w:rsid w:val="00327063"/>
    <w:rsid w:val="00333400"/>
    <w:rsid w:val="00334360"/>
    <w:rsid w:val="00335B62"/>
    <w:rsid w:val="00336563"/>
    <w:rsid w:val="0034083A"/>
    <w:rsid w:val="00341C35"/>
    <w:rsid w:val="003455F4"/>
    <w:rsid w:val="00345821"/>
    <w:rsid w:val="00345949"/>
    <w:rsid w:val="003466AC"/>
    <w:rsid w:val="0034711F"/>
    <w:rsid w:val="003514A9"/>
    <w:rsid w:val="003530AE"/>
    <w:rsid w:val="00355ACF"/>
    <w:rsid w:val="003564E9"/>
    <w:rsid w:val="0035702F"/>
    <w:rsid w:val="003574F0"/>
    <w:rsid w:val="00362651"/>
    <w:rsid w:val="00364232"/>
    <w:rsid w:val="003712AC"/>
    <w:rsid w:val="00374FE4"/>
    <w:rsid w:val="00375AD2"/>
    <w:rsid w:val="00380411"/>
    <w:rsid w:val="003822B7"/>
    <w:rsid w:val="0038472D"/>
    <w:rsid w:val="003847C9"/>
    <w:rsid w:val="003879EA"/>
    <w:rsid w:val="00387EEA"/>
    <w:rsid w:val="0039109F"/>
    <w:rsid w:val="00394BF3"/>
    <w:rsid w:val="00394E0F"/>
    <w:rsid w:val="00396247"/>
    <w:rsid w:val="00396637"/>
    <w:rsid w:val="003A2D3F"/>
    <w:rsid w:val="003A3DA2"/>
    <w:rsid w:val="003A3FFA"/>
    <w:rsid w:val="003A5E69"/>
    <w:rsid w:val="003B0A49"/>
    <w:rsid w:val="003B0D0B"/>
    <w:rsid w:val="003B241B"/>
    <w:rsid w:val="003B2FB5"/>
    <w:rsid w:val="003B32FE"/>
    <w:rsid w:val="003B4D01"/>
    <w:rsid w:val="003C09DB"/>
    <w:rsid w:val="003C1BD7"/>
    <w:rsid w:val="003C2B6F"/>
    <w:rsid w:val="003C62BD"/>
    <w:rsid w:val="003C7B77"/>
    <w:rsid w:val="003D1209"/>
    <w:rsid w:val="003D5FF8"/>
    <w:rsid w:val="003E1391"/>
    <w:rsid w:val="003E161F"/>
    <w:rsid w:val="003F115C"/>
    <w:rsid w:val="00404153"/>
    <w:rsid w:val="0040723F"/>
    <w:rsid w:val="004107B9"/>
    <w:rsid w:val="00410963"/>
    <w:rsid w:val="00410C2E"/>
    <w:rsid w:val="004153CD"/>
    <w:rsid w:val="00420943"/>
    <w:rsid w:val="00422344"/>
    <w:rsid w:val="00422CF1"/>
    <w:rsid w:val="0042334A"/>
    <w:rsid w:val="00424B78"/>
    <w:rsid w:val="004303B2"/>
    <w:rsid w:val="00430425"/>
    <w:rsid w:val="0043185D"/>
    <w:rsid w:val="00431B8D"/>
    <w:rsid w:val="004351C4"/>
    <w:rsid w:val="00436106"/>
    <w:rsid w:val="004412EF"/>
    <w:rsid w:val="004417F6"/>
    <w:rsid w:val="004422F8"/>
    <w:rsid w:val="00445C7C"/>
    <w:rsid w:val="004472B5"/>
    <w:rsid w:val="0045087E"/>
    <w:rsid w:val="00452B79"/>
    <w:rsid w:val="00452C51"/>
    <w:rsid w:val="00455FAE"/>
    <w:rsid w:val="00462010"/>
    <w:rsid w:val="00462C69"/>
    <w:rsid w:val="00462C94"/>
    <w:rsid w:val="004642FD"/>
    <w:rsid w:val="00466215"/>
    <w:rsid w:val="00474E49"/>
    <w:rsid w:val="004752FC"/>
    <w:rsid w:val="00476BB5"/>
    <w:rsid w:val="00481C96"/>
    <w:rsid w:val="00482BEF"/>
    <w:rsid w:val="00483D3B"/>
    <w:rsid w:val="00485F60"/>
    <w:rsid w:val="004864F0"/>
    <w:rsid w:val="00486ED8"/>
    <w:rsid w:val="004938A7"/>
    <w:rsid w:val="00495F50"/>
    <w:rsid w:val="004A0E07"/>
    <w:rsid w:val="004A1815"/>
    <w:rsid w:val="004A2FB3"/>
    <w:rsid w:val="004A3446"/>
    <w:rsid w:val="004A34FF"/>
    <w:rsid w:val="004B4B21"/>
    <w:rsid w:val="004B6E33"/>
    <w:rsid w:val="004B6F6C"/>
    <w:rsid w:val="004B7D38"/>
    <w:rsid w:val="004C1F6B"/>
    <w:rsid w:val="004C3A85"/>
    <w:rsid w:val="004C63C2"/>
    <w:rsid w:val="004D2360"/>
    <w:rsid w:val="004D4795"/>
    <w:rsid w:val="004D6096"/>
    <w:rsid w:val="004D7CD1"/>
    <w:rsid w:val="004E3F63"/>
    <w:rsid w:val="004E5CD6"/>
    <w:rsid w:val="004E783A"/>
    <w:rsid w:val="004E7F42"/>
    <w:rsid w:val="004F08A6"/>
    <w:rsid w:val="004F0C1B"/>
    <w:rsid w:val="004F11E1"/>
    <w:rsid w:val="004F34B2"/>
    <w:rsid w:val="004F3B51"/>
    <w:rsid w:val="004F4FD2"/>
    <w:rsid w:val="004F5309"/>
    <w:rsid w:val="004F6032"/>
    <w:rsid w:val="004F6193"/>
    <w:rsid w:val="00500B94"/>
    <w:rsid w:val="005013A0"/>
    <w:rsid w:val="00501E5E"/>
    <w:rsid w:val="005073B2"/>
    <w:rsid w:val="005100E1"/>
    <w:rsid w:val="00514DAA"/>
    <w:rsid w:val="00517512"/>
    <w:rsid w:val="00521D29"/>
    <w:rsid w:val="00527D94"/>
    <w:rsid w:val="0053070D"/>
    <w:rsid w:val="00533257"/>
    <w:rsid w:val="005347FC"/>
    <w:rsid w:val="00534CC7"/>
    <w:rsid w:val="0053616F"/>
    <w:rsid w:val="005379E0"/>
    <w:rsid w:val="005424CD"/>
    <w:rsid w:val="0054406F"/>
    <w:rsid w:val="00547A97"/>
    <w:rsid w:val="00547B00"/>
    <w:rsid w:val="005502F9"/>
    <w:rsid w:val="0055503D"/>
    <w:rsid w:val="00555AF3"/>
    <w:rsid w:val="0055682D"/>
    <w:rsid w:val="00556FAD"/>
    <w:rsid w:val="00563658"/>
    <w:rsid w:val="005652DC"/>
    <w:rsid w:val="0056551F"/>
    <w:rsid w:val="00566603"/>
    <w:rsid w:val="005700F6"/>
    <w:rsid w:val="00570B09"/>
    <w:rsid w:val="0057787D"/>
    <w:rsid w:val="00581C6A"/>
    <w:rsid w:val="005822D8"/>
    <w:rsid w:val="00582F8A"/>
    <w:rsid w:val="005848A3"/>
    <w:rsid w:val="00585310"/>
    <w:rsid w:val="00585722"/>
    <w:rsid w:val="00587AB0"/>
    <w:rsid w:val="00593641"/>
    <w:rsid w:val="005A03C1"/>
    <w:rsid w:val="005A6410"/>
    <w:rsid w:val="005B3FB6"/>
    <w:rsid w:val="005B55BA"/>
    <w:rsid w:val="005B5CF7"/>
    <w:rsid w:val="005B610B"/>
    <w:rsid w:val="005C0013"/>
    <w:rsid w:val="005C11E6"/>
    <w:rsid w:val="005C1EF1"/>
    <w:rsid w:val="005C2868"/>
    <w:rsid w:val="005C601C"/>
    <w:rsid w:val="005C7FDE"/>
    <w:rsid w:val="005D5779"/>
    <w:rsid w:val="005E01AD"/>
    <w:rsid w:val="005E5605"/>
    <w:rsid w:val="005E6DF6"/>
    <w:rsid w:val="005F4438"/>
    <w:rsid w:val="005F455E"/>
    <w:rsid w:val="005F6CF1"/>
    <w:rsid w:val="00600961"/>
    <w:rsid w:val="00604AC7"/>
    <w:rsid w:val="0060520C"/>
    <w:rsid w:val="006055E2"/>
    <w:rsid w:val="00605BC8"/>
    <w:rsid w:val="006067AB"/>
    <w:rsid w:val="006068C1"/>
    <w:rsid w:val="00614D37"/>
    <w:rsid w:val="00616B92"/>
    <w:rsid w:val="0061780D"/>
    <w:rsid w:val="00617828"/>
    <w:rsid w:val="00621049"/>
    <w:rsid w:val="00621A32"/>
    <w:rsid w:val="006226A9"/>
    <w:rsid w:val="00624A06"/>
    <w:rsid w:val="00626662"/>
    <w:rsid w:val="00635C50"/>
    <w:rsid w:val="00635D1B"/>
    <w:rsid w:val="00640C8F"/>
    <w:rsid w:val="0064118C"/>
    <w:rsid w:val="006415C6"/>
    <w:rsid w:val="00641ABA"/>
    <w:rsid w:val="00643883"/>
    <w:rsid w:val="006441AE"/>
    <w:rsid w:val="00644A72"/>
    <w:rsid w:val="006509F3"/>
    <w:rsid w:val="006523D3"/>
    <w:rsid w:val="0065272F"/>
    <w:rsid w:val="00652A79"/>
    <w:rsid w:val="00656596"/>
    <w:rsid w:val="00657BD0"/>
    <w:rsid w:val="006619B5"/>
    <w:rsid w:val="00672C7B"/>
    <w:rsid w:val="006811CB"/>
    <w:rsid w:val="00685430"/>
    <w:rsid w:val="00686FE7"/>
    <w:rsid w:val="00690AC8"/>
    <w:rsid w:val="00691DD5"/>
    <w:rsid w:val="00693B6F"/>
    <w:rsid w:val="006A07B3"/>
    <w:rsid w:val="006A45DA"/>
    <w:rsid w:val="006A6FF8"/>
    <w:rsid w:val="006A7419"/>
    <w:rsid w:val="006B455C"/>
    <w:rsid w:val="006B47DD"/>
    <w:rsid w:val="006B6BA5"/>
    <w:rsid w:val="006C303B"/>
    <w:rsid w:val="006C62A5"/>
    <w:rsid w:val="006D40E1"/>
    <w:rsid w:val="006D63D1"/>
    <w:rsid w:val="006D6ECF"/>
    <w:rsid w:val="006E02CE"/>
    <w:rsid w:val="006E1274"/>
    <w:rsid w:val="006E1E68"/>
    <w:rsid w:val="006E21E8"/>
    <w:rsid w:val="006F0A2E"/>
    <w:rsid w:val="006F33A2"/>
    <w:rsid w:val="006F53C3"/>
    <w:rsid w:val="006F55C5"/>
    <w:rsid w:val="00702F69"/>
    <w:rsid w:val="00703321"/>
    <w:rsid w:val="00703E68"/>
    <w:rsid w:val="00706D98"/>
    <w:rsid w:val="00712DCD"/>
    <w:rsid w:val="00715EA2"/>
    <w:rsid w:val="00720654"/>
    <w:rsid w:val="007210E0"/>
    <w:rsid w:val="00724425"/>
    <w:rsid w:val="007248F9"/>
    <w:rsid w:val="00727823"/>
    <w:rsid w:val="00735B54"/>
    <w:rsid w:val="00740246"/>
    <w:rsid w:val="00740398"/>
    <w:rsid w:val="007425A0"/>
    <w:rsid w:val="0074429C"/>
    <w:rsid w:val="00744A39"/>
    <w:rsid w:val="00750E15"/>
    <w:rsid w:val="00753095"/>
    <w:rsid w:val="0075339A"/>
    <w:rsid w:val="007603A3"/>
    <w:rsid w:val="0076209F"/>
    <w:rsid w:val="00766CCC"/>
    <w:rsid w:val="00771C51"/>
    <w:rsid w:val="0077232F"/>
    <w:rsid w:val="0077501F"/>
    <w:rsid w:val="00775538"/>
    <w:rsid w:val="0078258F"/>
    <w:rsid w:val="00782D1D"/>
    <w:rsid w:val="007832FE"/>
    <w:rsid w:val="007835E5"/>
    <w:rsid w:val="00784285"/>
    <w:rsid w:val="00785FC8"/>
    <w:rsid w:val="00795EC7"/>
    <w:rsid w:val="00795F7D"/>
    <w:rsid w:val="0079695A"/>
    <w:rsid w:val="007A1092"/>
    <w:rsid w:val="007A29F6"/>
    <w:rsid w:val="007A4B3C"/>
    <w:rsid w:val="007A4F56"/>
    <w:rsid w:val="007A5084"/>
    <w:rsid w:val="007B0E65"/>
    <w:rsid w:val="007B19CA"/>
    <w:rsid w:val="007B252F"/>
    <w:rsid w:val="007B2EE9"/>
    <w:rsid w:val="007B4190"/>
    <w:rsid w:val="007B41F2"/>
    <w:rsid w:val="007C275F"/>
    <w:rsid w:val="007C723A"/>
    <w:rsid w:val="007D2661"/>
    <w:rsid w:val="007D2A7C"/>
    <w:rsid w:val="007D3059"/>
    <w:rsid w:val="007D3A03"/>
    <w:rsid w:val="007D5E12"/>
    <w:rsid w:val="007E1E06"/>
    <w:rsid w:val="007E60E6"/>
    <w:rsid w:val="007F2A50"/>
    <w:rsid w:val="007F6927"/>
    <w:rsid w:val="00803258"/>
    <w:rsid w:val="00807220"/>
    <w:rsid w:val="0081202D"/>
    <w:rsid w:val="008134E2"/>
    <w:rsid w:val="008155FA"/>
    <w:rsid w:val="008177CB"/>
    <w:rsid w:val="0082037D"/>
    <w:rsid w:val="00825BE8"/>
    <w:rsid w:val="00827372"/>
    <w:rsid w:val="00831CF9"/>
    <w:rsid w:val="00831D1E"/>
    <w:rsid w:val="008339CA"/>
    <w:rsid w:val="00833CAC"/>
    <w:rsid w:val="00834804"/>
    <w:rsid w:val="00836DFE"/>
    <w:rsid w:val="008376E0"/>
    <w:rsid w:val="00840989"/>
    <w:rsid w:val="00842684"/>
    <w:rsid w:val="00844FF6"/>
    <w:rsid w:val="0084525F"/>
    <w:rsid w:val="00850F1B"/>
    <w:rsid w:val="0085415F"/>
    <w:rsid w:val="00855CE2"/>
    <w:rsid w:val="008624C5"/>
    <w:rsid w:val="00862E90"/>
    <w:rsid w:val="008643BC"/>
    <w:rsid w:val="008656C4"/>
    <w:rsid w:val="008661C7"/>
    <w:rsid w:val="00867653"/>
    <w:rsid w:val="00867C21"/>
    <w:rsid w:val="0087696F"/>
    <w:rsid w:val="00877D44"/>
    <w:rsid w:val="00882895"/>
    <w:rsid w:val="00891B9B"/>
    <w:rsid w:val="00893C6F"/>
    <w:rsid w:val="00893CC9"/>
    <w:rsid w:val="00895862"/>
    <w:rsid w:val="00895B8C"/>
    <w:rsid w:val="008A2FFF"/>
    <w:rsid w:val="008A4175"/>
    <w:rsid w:val="008A5335"/>
    <w:rsid w:val="008A6130"/>
    <w:rsid w:val="008A67A2"/>
    <w:rsid w:val="008B0363"/>
    <w:rsid w:val="008B0425"/>
    <w:rsid w:val="008B0B3D"/>
    <w:rsid w:val="008B3378"/>
    <w:rsid w:val="008B6856"/>
    <w:rsid w:val="008B7307"/>
    <w:rsid w:val="008C7370"/>
    <w:rsid w:val="008C7B8D"/>
    <w:rsid w:val="008C7E56"/>
    <w:rsid w:val="008D46DD"/>
    <w:rsid w:val="008D4DF0"/>
    <w:rsid w:val="008D6052"/>
    <w:rsid w:val="008D6466"/>
    <w:rsid w:val="008E4077"/>
    <w:rsid w:val="008E54DD"/>
    <w:rsid w:val="008F1F92"/>
    <w:rsid w:val="008F4201"/>
    <w:rsid w:val="008F6392"/>
    <w:rsid w:val="0090386A"/>
    <w:rsid w:val="0090503E"/>
    <w:rsid w:val="009071B1"/>
    <w:rsid w:val="00907AC2"/>
    <w:rsid w:val="00912AA4"/>
    <w:rsid w:val="00913074"/>
    <w:rsid w:val="00916460"/>
    <w:rsid w:val="00917D43"/>
    <w:rsid w:val="00922B83"/>
    <w:rsid w:val="009247BF"/>
    <w:rsid w:val="00932E1D"/>
    <w:rsid w:val="00932E70"/>
    <w:rsid w:val="00932E8A"/>
    <w:rsid w:val="00933815"/>
    <w:rsid w:val="00935F3C"/>
    <w:rsid w:val="009402C0"/>
    <w:rsid w:val="009410A8"/>
    <w:rsid w:val="00943744"/>
    <w:rsid w:val="00943F2C"/>
    <w:rsid w:val="009477C8"/>
    <w:rsid w:val="00951FBD"/>
    <w:rsid w:val="00952F9B"/>
    <w:rsid w:val="00953537"/>
    <w:rsid w:val="00954195"/>
    <w:rsid w:val="00956D06"/>
    <w:rsid w:val="00957A39"/>
    <w:rsid w:val="009619FC"/>
    <w:rsid w:val="009650F7"/>
    <w:rsid w:val="009736EE"/>
    <w:rsid w:val="00975AFB"/>
    <w:rsid w:val="00977EEA"/>
    <w:rsid w:val="00983044"/>
    <w:rsid w:val="009832B2"/>
    <w:rsid w:val="00984D29"/>
    <w:rsid w:val="00986438"/>
    <w:rsid w:val="00990292"/>
    <w:rsid w:val="0099581F"/>
    <w:rsid w:val="00996BD9"/>
    <w:rsid w:val="009A075A"/>
    <w:rsid w:val="009A19AF"/>
    <w:rsid w:val="009A4F67"/>
    <w:rsid w:val="009A633B"/>
    <w:rsid w:val="009A6757"/>
    <w:rsid w:val="009B4317"/>
    <w:rsid w:val="009B5595"/>
    <w:rsid w:val="009C0353"/>
    <w:rsid w:val="009C327B"/>
    <w:rsid w:val="009C4838"/>
    <w:rsid w:val="009C53E7"/>
    <w:rsid w:val="009C5F63"/>
    <w:rsid w:val="009C7DD3"/>
    <w:rsid w:val="009D137B"/>
    <w:rsid w:val="009D356D"/>
    <w:rsid w:val="009D36A3"/>
    <w:rsid w:val="009D38D0"/>
    <w:rsid w:val="009D3AA5"/>
    <w:rsid w:val="009D412F"/>
    <w:rsid w:val="009D5274"/>
    <w:rsid w:val="009D7EAE"/>
    <w:rsid w:val="009E3769"/>
    <w:rsid w:val="009E5373"/>
    <w:rsid w:val="009E5778"/>
    <w:rsid w:val="009E5913"/>
    <w:rsid w:val="009F1055"/>
    <w:rsid w:val="009F1E90"/>
    <w:rsid w:val="009F2016"/>
    <w:rsid w:val="009F3221"/>
    <w:rsid w:val="009F44ED"/>
    <w:rsid w:val="009F5358"/>
    <w:rsid w:val="009F7499"/>
    <w:rsid w:val="00A02DFE"/>
    <w:rsid w:val="00A03674"/>
    <w:rsid w:val="00A05182"/>
    <w:rsid w:val="00A06E81"/>
    <w:rsid w:val="00A0741D"/>
    <w:rsid w:val="00A07F3E"/>
    <w:rsid w:val="00A11C68"/>
    <w:rsid w:val="00A11FAB"/>
    <w:rsid w:val="00A13C46"/>
    <w:rsid w:val="00A17DCD"/>
    <w:rsid w:val="00A17EA3"/>
    <w:rsid w:val="00A21007"/>
    <w:rsid w:val="00A22CE9"/>
    <w:rsid w:val="00A2591D"/>
    <w:rsid w:val="00A25FAC"/>
    <w:rsid w:val="00A37EEA"/>
    <w:rsid w:val="00A40DB0"/>
    <w:rsid w:val="00A41A29"/>
    <w:rsid w:val="00A41D4B"/>
    <w:rsid w:val="00A45333"/>
    <w:rsid w:val="00A50570"/>
    <w:rsid w:val="00A55F75"/>
    <w:rsid w:val="00A56032"/>
    <w:rsid w:val="00A60A40"/>
    <w:rsid w:val="00A61C8F"/>
    <w:rsid w:val="00A71B3B"/>
    <w:rsid w:val="00A72C99"/>
    <w:rsid w:val="00A731BA"/>
    <w:rsid w:val="00A73F4D"/>
    <w:rsid w:val="00A81011"/>
    <w:rsid w:val="00A82B52"/>
    <w:rsid w:val="00A862FA"/>
    <w:rsid w:val="00A940F6"/>
    <w:rsid w:val="00A94641"/>
    <w:rsid w:val="00AA06D5"/>
    <w:rsid w:val="00AA0A44"/>
    <w:rsid w:val="00AA0F66"/>
    <w:rsid w:val="00AA32CE"/>
    <w:rsid w:val="00AA461B"/>
    <w:rsid w:val="00AA5E42"/>
    <w:rsid w:val="00AA6D8F"/>
    <w:rsid w:val="00AB0095"/>
    <w:rsid w:val="00AB0B68"/>
    <w:rsid w:val="00AB3441"/>
    <w:rsid w:val="00AB403B"/>
    <w:rsid w:val="00AB427F"/>
    <w:rsid w:val="00AB6212"/>
    <w:rsid w:val="00AB68EF"/>
    <w:rsid w:val="00AB69B1"/>
    <w:rsid w:val="00AB7314"/>
    <w:rsid w:val="00AC2D96"/>
    <w:rsid w:val="00AD0E91"/>
    <w:rsid w:val="00AD213C"/>
    <w:rsid w:val="00AD3AC1"/>
    <w:rsid w:val="00AD4C81"/>
    <w:rsid w:val="00AD74F0"/>
    <w:rsid w:val="00AD7E7F"/>
    <w:rsid w:val="00AE304B"/>
    <w:rsid w:val="00AE566E"/>
    <w:rsid w:val="00AE59C0"/>
    <w:rsid w:val="00AE7B26"/>
    <w:rsid w:val="00AF1891"/>
    <w:rsid w:val="00AF7111"/>
    <w:rsid w:val="00AF766E"/>
    <w:rsid w:val="00AF7750"/>
    <w:rsid w:val="00B004D9"/>
    <w:rsid w:val="00B00FD6"/>
    <w:rsid w:val="00B01501"/>
    <w:rsid w:val="00B02015"/>
    <w:rsid w:val="00B0472F"/>
    <w:rsid w:val="00B10CE1"/>
    <w:rsid w:val="00B10F3F"/>
    <w:rsid w:val="00B123EA"/>
    <w:rsid w:val="00B1436E"/>
    <w:rsid w:val="00B16234"/>
    <w:rsid w:val="00B1753D"/>
    <w:rsid w:val="00B25D3F"/>
    <w:rsid w:val="00B2742C"/>
    <w:rsid w:val="00B30C8E"/>
    <w:rsid w:val="00B344F5"/>
    <w:rsid w:val="00B3465F"/>
    <w:rsid w:val="00B36D53"/>
    <w:rsid w:val="00B5182F"/>
    <w:rsid w:val="00B53842"/>
    <w:rsid w:val="00B60888"/>
    <w:rsid w:val="00B60ED1"/>
    <w:rsid w:val="00B62095"/>
    <w:rsid w:val="00B63B02"/>
    <w:rsid w:val="00B66319"/>
    <w:rsid w:val="00B66DB2"/>
    <w:rsid w:val="00B70305"/>
    <w:rsid w:val="00B717EC"/>
    <w:rsid w:val="00B728FA"/>
    <w:rsid w:val="00B73EB5"/>
    <w:rsid w:val="00B74412"/>
    <w:rsid w:val="00B766B4"/>
    <w:rsid w:val="00B84EA2"/>
    <w:rsid w:val="00B851E2"/>
    <w:rsid w:val="00B86B67"/>
    <w:rsid w:val="00B87DEE"/>
    <w:rsid w:val="00B911FE"/>
    <w:rsid w:val="00B9391F"/>
    <w:rsid w:val="00B942F4"/>
    <w:rsid w:val="00BA1B91"/>
    <w:rsid w:val="00BA4717"/>
    <w:rsid w:val="00BB17BC"/>
    <w:rsid w:val="00BB6AC9"/>
    <w:rsid w:val="00BC027C"/>
    <w:rsid w:val="00BC3D85"/>
    <w:rsid w:val="00BC4770"/>
    <w:rsid w:val="00BC633B"/>
    <w:rsid w:val="00BD2660"/>
    <w:rsid w:val="00BD2C78"/>
    <w:rsid w:val="00BD32A9"/>
    <w:rsid w:val="00BD7C13"/>
    <w:rsid w:val="00BE086E"/>
    <w:rsid w:val="00BE2221"/>
    <w:rsid w:val="00BE273F"/>
    <w:rsid w:val="00BE6389"/>
    <w:rsid w:val="00BE6538"/>
    <w:rsid w:val="00BE65BE"/>
    <w:rsid w:val="00BE77B2"/>
    <w:rsid w:val="00BF19C3"/>
    <w:rsid w:val="00BF2018"/>
    <w:rsid w:val="00BF617F"/>
    <w:rsid w:val="00C02E62"/>
    <w:rsid w:val="00C03E27"/>
    <w:rsid w:val="00C058F2"/>
    <w:rsid w:val="00C05FB4"/>
    <w:rsid w:val="00C0711C"/>
    <w:rsid w:val="00C1194C"/>
    <w:rsid w:val="00C17028"/>
    <w:rsid w:val="00C20BEF"/>
    <w:rsid w:val="00C22EFB"/>
    <w:rsid w:val="00C2484D"/>
    <w:rsid w:val="00C25869"/>
    <w:rsid w:val="00C3371A"/>
    <w:rsid w:val="00C34D06"/>
    <w:rsid w:val="00C41A6D"/>
    <w:rsid w:val="00C46CC8"/>
    <w:rsid w:val="00C50B7A"/>
    <w:rsid w:val="00C52C37"/>
    <w:rsid w:val="00C5640E"/>
    <w:rsid w:val="00C601A3"/>
    <w:rsid w:val="00C66512"/>
    <w:rsid w:val="00C707C8"/>
    <w:rsid w:val="00C75142"/>
    <w:rsid w:val="00C770EB"/>
    <w:rsid w:val="00C778D2"/>
    <w:rsid w:val="00C77BF9"/>
    <w:rsid w:val="00C80F4B"/>
    <w:rsid w:val="00C813AC"/>
    <w:rsid w:val="00C84F05"/>
    <w:rsid w:val="00C867D7"/>
    <w:rsid w:val="00C879B3"/>
    <w:rsid w:val="00C91990"/>
    <w:rsid w:val="00C920AB"/>
    <w:rsid w:val="00C926A3"/>
    <w:rsid w:val="00C930F3"/>
    <w:rsid w:val="00C932C7"/>
    <w:rsid w:val="00C979BE"/>
    <w:rsid w:val="00C97BEF"/>
    <w:rsid w:val="00CA1E5A"/>
    <w:rsid w:val="00CA2697"/>
    <w:rsid w:val="00CA5B6F"/>
    <w:rsid w:val="00CB2E22"/>
    <w:rsid w:val="00CB5B34"/>
    <w:rsid w:val="00CC3810"/>
    <w:rsid w:val="00CC7095"/>
    <w:rsid w:val="00CD0C03"/>
    <w:rsid w:val="00CD5E64"/>
    <w:rsid w:val="00CE2766"/>
    <w:rsid w:val="00CF0F91"/>
    <w:rsid w:val="00CF23EB"/>
    <w:rsid w:val="00CF372B"/>
    <w:rsid w:val="00CF4DD7"/>
    <w:rsid w:val="00D032DB"/>
    <w:rsid w:val="00D03468"/>
    <w:rsid w:val="00D048C7"/>
    <w:rsid w:val="00D04D78"/>
    <w:rsid w:val="00D05AC8"/>
    <w:rsid w:val="00D064CE"/>
    <w:rsid w:val="00D07379"/>
    <w:rsid w:val="00D077EA"/>
    <w:rsid w:val="00D12CFE"/>
    <w:rsid w:val="00D23FD4"/>
    <w:rsid w:val="00D2422F"/>
    <w:rsid w:val="00D244F6"/>
    <w:rsid w:val="00D24CF7"/>
    <w:rsid w:val="00D260A4"/>
    <w:rsid w:val="00D26867"/>
    <w:rsid w:val="00D307F3"/>
    <w:rsid w:val="00D318B7"/>
    <w:rsid w:val="00D37E6D"/>
    <w:rsid w:val="00D523DF"/>
    <w:rsid w:val="00D54D83"/>
    <w:rsid w:val="00D54ECB"/>
    <w:rsid w:val="00D571E7"/>
    <w:rsid w:val="00D61547"/>
    <w:rsid w:val="00D64F5B"/>
    <w:rsid w:val="00D67155"/>
    <w:rsid w:val="00D729B8"/>
    <w:rsid w:val="00D7687C"/>
    <w:rsid w:val="00D80820"/>
    <w:rsid w:val="00D81C0D"/>
    <w:rsid w:val="00D8616C"/>
    <w:rsid w:val="00D94781"/>
    <w:rsid w:val="00DA4556"/>
    <w:rsid w:val="00DB0510"/>
    <w:rsid w:val="00DB2CAD"/>
    <w:rsid w:val="00DB53DF"/>
    <w:rsid w:val="00DB7B60"/>
    <w:rsid w:val="00DC0448"/>
    <w:rsid w:val="00DC335D"/>
    <w:rsid w:val="00DC4226"/>
    <w:rsid w:val="00DC6412"/>
    <w:rsid w:val="00DC6894"/>
    <w:rsid w:val="00DD0CD3"/>
    <w:rsid w:val="00DD0F8E"/>
    <w:rsid w:val="00DD15C6"/>
    <w:rsid w:val="00DD2964"/>
    <w:rsid w:val="00DE2F33"/>
    <w:rsid w:val="00DE6B9C"/>
    <w:rsid w:val="00DF2BED"/>
    <w:rsid w:val="00DF5B91"/>
    <w:rsid w:val="00E05036"/>
    <w:rsid w:val="00E0546C"/>
    <w:rsid w:val="00E05FB8"/>
    <w:rsid w:val="00E078E2"/>
    <w:rsid w:val="00E102AF"/>
    <w:rsid w:val="00E12BED"/>
    <w:rsid w:val="00E153A0"/>
    <w:rsid w:val="00E2102F"/>
    <w:rsid w:val="00E21309"/>
    <w:rsid w:val="00E22E94"/>
    <w:rsid w:val="00E263E9"/>
    <w:rsid w:val="00E27583"/>
    <w:rsid w:val="00E302A3"/>
    <w:rsid w:val="00E30D6C"/>
    <w:rsid w:val="00E3371C"/>
    <w:rsid w:val="00E34240"/>
    <w:rsid w:val="00E41A8B"/>
    <w:rsid w:val="00E44924"/>
    <w:rsid w:val="00E50056"/>
    <w:rsid w:val="00E511CF"/>
    <w:rsid w:val="00E52D96"/>
    <w:rsid w:val="00E54531"/>
    <w:rsid w:val="00E54539"/>
    <w:rsid w:val="00E54C3F"/>
    <w:rsid w:val="00E577CC"/>
    <w:rsid w:val="00E60C0E"/>
    <w:rsid w:val="00E61287"/>
    <w:rsid w:val="00E627D5"/>
    <w:rsid w:val="00E66CF1"/>
    <w:rsid w:val="00E718D3"/>
    <w:rsid w:val="00E733DC"/>
    <w:rsid w:val="00E76D3A"/>
    <w:rsid w:val="00E81CE0"/>
    <w:rsid w:val="00E8268D"/>
    <w:rsid w:val="00E83DE6"/>
    <w:rsid w:val="00E853F8"/>
    <w:rsid w:val="00E85CC2"/>
    <w:rsid w:val="00E868F6"/>
    <w:rsid w:val="00E90614"/>
    <w:rsid w:val="00E92BAF"/>
    <w:rsid w:val="00E95F96"/>
    <w:rsid w:val="00EA0427"/>
    <w:rsid w:val="00EA1629"/>
    <w:rsid w:val="00EA58BD"/>
    <w:rsid w:val="00EB109A"/>
    <w:rsid w:val="00EB2CA1"/>
    <w:rsid w:val="00EB711F"/>
    <w:rsid w:val="00EB7405"/>
    <w:rsid w:val="00EC06A1"/>
    <w:rsid w:val="00EC2230"/>
    <w:rsid w:val="00EC24F9"/>
    <w:rsid w:val="00EC2BA8"/>
    <w:rsid w:val="00EC2D56"/>
    <w:rsid w:val="00EC5015"/>
    <w:rsid w:val="00EC6C78"/>
    <w:rsid w:val="00ED09B6"/>
    <w:rsid w:val="00ED39E4"/>
    <w:rsid w:val="00ED4641"/>
    <w:rsid w:val="00ED5F13"/>
    <w:rsid w:val="00ED72B0"/>
    <w:rsid w:val="00ED77A2"/>
    <w:rsid w:val="00EE0A80"/>
    <w:rsid w:val="00EE0FA6"/>
    <w:rsid w:val="00EE24E7"/>
    <w:rsid w:val="00EE319A"/>
    <w:rsid w:val="00EE469A"/>
    <w:rsid w:val="00EE4A58"/>
    <w:rsid w:val="00EF0AC2"/>
    <w:rsid w:val="00EF7742"/>
    <w:rsid w:val="00F06B8A"/>
    <w:rsid w:val="00F15021"/>
    <w:rsid w:val="00F36337"/>
    <w:rsid w:val="00F41632"/>
    <w:rsid w:val="00F43A4A"/>
    <w:rsid w:val="00F510FB"/>
    <w:rsid w:val="00F6355B"/>
    <w:rsid w:val="00F65EAC"/>
    <w:rsid w:val="00F71FA0"/>
    <w:rsid w:val="00F7268D"/>
    <w:rsid w:val="00F72EC3"/>
    <w:rsid w:val="00F733DE"/>
    <w:rsid w:val="00F74623"/>
    <w:rsid w:val="00F774D7"/>
    <w:rsid w:val="00F827BE"/>
    <w:rsid w:val="00F8399E"/>
    <w:rsid w:val="00F853BF"/>
    <w:rsid w:val="00F93555"/>
    <w:rsid w:val="00F94611"/>
    <w:rsid w:val="00F97334"/>
    <w:rsid w:val="00F97583"/>
    <w:rsid w:val="00FA43F6"/>
    <w:rsid w:val="00FA4ED8"/>
    <w:rsid w:val="00FA754F"/>
    <w:rsid w:val="00FB1233"/>
    <w:rsid w:val="00FB1248"/>
    <w:rsid w:val="00FB4F2C"/>
    <w:rsid w:val="00FC37DE"/>
    <w:rsid w:val="00FC3B0B"/>
    <w:rsid w:val="00FC3DEA"/>
    <w:rsid w:val="00FC5697"/>
    <w:rsid w:val="00FD3D44"/>
    <w:rsid w:val="00FE20FD"/>
    <w:rsid w:val="00FE2B2F"/>
    <w:rsid w:val="00FE5455"/>
    <w:rsid w:val="00FE6120"/>
    <w:rsid w:val="00FF06D8"/>
    <w:rsid w:val="00FF1561"/>
    <w:rsid w:val="00FF19D2"/>
    <w:rsid w:val="00FF2BEA"/>
    <w:rsid w:val="00FF66B2"/>
    <w:rsid w:val="00FF6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87E1"/>
  <w15:chartTrackingRefBased/>
  <w15:docId w15:val="{C6E6EAFC-E26E-5945-A0B4-23ADB7D8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E2"/>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C91990"/>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semiHidden/>
    <w:unhideWhenUsed/>
    <w:qFormat/>
    <w:rsid w:val="00A02DFE"/>
    <w:pPr>
      <w:keepNext/>
      <w:keepLines/>
      <w:spacing w:before="200" w:after="0" w:line="240" w:lineRule="auto"/>
      <w:outlineLvl w:val="1"/>
    </w:pPr>
    <w:rPr>
      <w:rFonts w:ascii="Cambria" w:eastAsia="Times New Roman" w:hAnsi="Cambria"/>
      <w:b/>
      <w:bCs/>
      <w:color w:val="4F81BD"/>
      <w:sz w:val="26"/>
      <w:szCs w:val="26"/>
      <w:lang w:val="x-none" w:eastAsia="x-none"/>
    </w:rPr>
  </w:style>
  <w:style w:type="paragraph" w:styleId="Heading5">
    <w:name w:val="heading 5"/>
    <w:basedOn w:val="Normal"/>
    <w:next w:val="Normal"/>
    <w:link w:val="Heading5Char"/>
    <w:uiPriority w:val="9"/>
    <w:semiHidden/>
    <w:unhideWhenUsed/>
    <w:qFormat/>
    <w:rsid w:val="00C91990"/>
    <w:pPr>
      <w:keepNext/>
      <w:keepLines/>
      <w:spacing w:before="200" w:after="0"/>
      <w:outlineLvl w:val="4"/>
    </w:pPr>
    <w:rPr>
      <w:rFonts w:ascii="Cambria" w:eastAsia="Times New Roman" w:hAnsi="Cambria"/>
      <w:color w:val="243F6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9199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A02DFE"/>
    <w:rPr>
      <w:rFonts w:ascii="Cambria" w:eastAsia="Times New Roman" w:hAnsi="Cambria" w:cs="Times New Roman"/>
      <w:b/>
      <w:bCs/>
      <w:color w:val="4F81BD"/>
      <w:sz w:val="26"/>
      <w:szCs w:val="26"/>
    </w:rPr>
  </w:style>
  <w:style w:type="character" w:customStyle="1" w:styleId="Heading5Char">
    <w:name w:val="Heading 5 Char"/>
    <w:link w:val="Heading5"/>
    <w:uiPriority w:val="9"/>
    <w:semiHidden/>
    <w:rsid w:val="00C91990"/>
    <w:rPr>
      <w:rFonts w:ascii="Cambria" w:eastAsia="Times New Roman" w:hAnsi="Cambria" w:cs="Times New Roman"/>
      <w:color w:val="243F60"/>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locked/>
    <w:rsid w:val="00B851E2"/>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34"/>
    <w:qFormat/>
    <w:rsid w:val="00B851E2"/>
    <w:pPr>
      <w:ind w:left="720"/>
      <w:contextualSpacing/>
    </w:pPr>
  </w:style>
  <w:style w:type="paragraph" w:styleId="Footer">
    <w:name w:val="footer"/>
    <w:basedOn w:val="Normal"/>
    <w:link w:val="FooterChar"/>
    <w:uiPriority w:val="99"/>
    <w:unhideWhenUsed/>
    <w:rsid w:val="00B851E2"/>
    <w:pPr>
      <w:tabs>
        <w:tab w:val="center" w:pos="4513"/>
        <w:tab w:val="right" w:pos="9026"/>
      </w:tabs>
      <w:spacing w:after="0" w:line="240" w:lineRule="auto"/>
    </w:pPr>
    <w:rPr>
      <w:sz w:val="20"/>
      <w:szCs w:val="20"/>
      <w:lang w:val="x-none" w:eastAsia="x-none"/>
    </w:rPr>
  </w:style>
  <w:style w:type="character" w:customStyle="1" w:styleId="FooterChar">
    <w:name w:val="Footer Char"/>
    <w:link w:val="Footer"/>
    <w:uiPriority w:val="99"/>
    <w:rsid w:val="00B851E2"/>
    <w:rPr>
      <w:rFonts w:ascii="Calibri" w:eastAsia="Calibri" w:hAnsi="Calibri" w:cs="Times New Roman"/>
    </w:rPr>
  </w:style>
  <w:style w:type="paragraph" w:styleId="BalloonText">
    <w:name w:val="Balloon Text"/>
    <w:basedOn w:val="Normal"/>
    <w:link w:val="BalloonTextChar"/>
    <w:uiPriority w:val="99"/>
    <w:semiHidden/>
    <w:unhideWhenUsed/>
    <w:rsid w:val="00B851E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851E2"/>
    <w:rPr>
      <w:rFonts w:ascii="Tahoma" w:eastAsia="Calibri" w:hAnsi="Tahoma" w:cs="Tahoma"/>
      <w:sz w:val="16"/>
      <w:szCs w:val="16"/>
    </w:rPr>
  </w:style>
  <w:style w:type="paragraph" w:styleId="NoSpacing">
    <w:name w:val="No Spacing"/>
    <w:link w:val="NoSpacingChar"/>
    <w:uiPriority w:val="1"/>
    <w:qFormat/>
    <w:rsid w:val="008339CA"/>
    <w:rPr>
      <w:rFonts w:ascii="Times New Roman" w:eastAsia="Times New Roman" w:hAnsi="Times New Roman"/>
      <w:sz w:val="22"/>
      <w:szCs w:val="22"/>
      <w:lang w:val="sq-AL" w:eastAsia="en-US"/>
    </w:rPr>
  </w:style>
  <w:style w:type="character" w:customStyle="1" w:styleId="NoSpacingChar">
    <w:name w:val="No Spacing Char"/>
    <w:link w:val="NoSpacing"/>
    <w:uiPriority w:val="1"/>
    <w:locked/>
    <w:rsid w:val="008339CA"/>
    <w:rPr>
      <w:rFonts w:ascii="Times New Roman" w:eastAsia="Times New Roman" w:hAnsi="Times New Roman"/>
      <w:sz w:val="22"/>
      <w:szCs w:val="22"/>
      <w:lang w:val="sq-AL" w:eastAsia="en-US" w:bidi="ar-SA"/>
    </w:rPr>
  </w:style>
  <w:style w:type="paragraph" w:customStyle="1" w:styleId="StyleStyleCentered">
    <w:name w:val="Style Style + Centered"/>
    <w:basedOn w:val="Normal"/>
    <w:qFormat/>
    <w:rsid w:val="00E627D5"/>
    <w:pPr>
      <w:widowControl w:val="0"/>
      <w:autoSpaceDE w:val="0"/>
      <w:autoSpaceDN w:val="0"/>
      <w:adjustRightInd w:val="0"/>
      <w:spacing w:after="0" w:line="240" w:lineRule="auto"/>
      <w:jc w:val="center"/>
    </w:pPr>
    <w:rPr>
      <w:rFonts w:ascii="Times New Roman" w:eastAsia="Times New Roman" w:hAnsi="Times New Roman"/>
      <w:sz w:val="24"/>
      <w:szCs w:val="20"/>
    </w:rPr>
  </w:style>
  <w:style w:type="character" w:customStyle="1" w:styleId="BodytextBold">
    <w:name w:val="Body text + Bold"/>
    <w:aliases w:val="Body text (2) + Not Bold,Spacing -1 pt,Scale 120%,Body text (15) + Bold,14 pt,Italic,Body text + 33 pt,29 pt,Body text + Candara"/>
    <w:rsid w:val="00A02DFE"/>
    <w:rPr>
      <w:rFonts w:ascii="Times New Roman" w:eastAsia="Times New Roman" w:hAnsi="Times New Roman" w:cs="Times New Roman"/>
      <w:b/>
      <w:bCs/>
      <w:color w:val="000000"/>
      <w:spacing w:val="0"/>
      <w:w w:val="100"/>
      <w:position w:val="0"/>
      <w:sz w:val="26"/>
      <w:szCs w:val="26"/>
      <w:shd w:val="clear" w:color="auto" w:fill="FFFFFF"/>
      <w:lang w:val="en-US"/>
    </w:rPr>
  </w:style>
  <w:style w:type="character" w:customStyle="1" w:styleId="Bodytext4">
    <w:name w:val="Body text (4)_"/>
    <w:link w:val="Bodytext40"/>
    <w:rsid w:val="00A02DFE"/>
    <w:rPr>
      <w:rFonts w:ascii="Times New Roman" w:eastAsia="Times New Roman" w:hAnsi="Times New Roman" w:cs="Times New Roman"/>
      <w:sz w:val="17"/>
      <w:szCs w:val="17"/>
      <w:shd w:val="clear" w:color="auto" w:fill="FFFFFF"/>
    </w:rPr>
  </w:style>
  <w:style w:type="paragraph" w:customStyle="1" w:styleId="Bodytext40">
    <w:name w:val="Body text (4)"/>
    <w:basedOn w:val="Normal"/>
    <w:link w:val="Bodytext4"/>
    <w:rsid w:val="00A02DFE"/>
    <w:pPr>
      <w:widowControl w:val="0"/>
      <w:shd w:val="clear" w:color="auto" w:fill="FFFFFF"/>
      <w:spacing w:after="0" w:line="205" w:lineRule="exact"/>
      <w:jc w:val="both"/>
    </w:pPr>
    <w:rPr>
      <w:rFonts w:ascii="Times New Roman" w:eastAsia="Times New Roman" w:hAnsi="Times New Roman"/>
      <w:sz w:val="17"/>
      <w:szCs w:val="17"/>
      <w:lang w:val="x-none" w:eastAsia="x-none"/>
    </w:rPr>
  </w:style>
  <w:style w:type="paragraph" w:styleId="Title">
    <w:name w:val="Title"/>
    <w:basedOn w:val="Normal"/>
    <w:link w:val="TitleChar"/>
    <w:qFormat/>
    <w:rsid w:val="00A02DFE"/>
    <w:pPr>
      <w:spacing w:after="0" w:line="240" w:lineRule="auto"/>
      <w:jc w:val="center"/>
    </w:pPr>
    <w:rPr>
      <w:rFonts w:ascii="Times New Roman" w:eastAsia="Times New Roman" w:hAnsi="Times New Roman"/>
      <w:sz w:val="28"/>
      <w:szCs w:val="28"/>
      <w:lang w:val="x-none" w:eastAsia="x-none"/>
    </w:rPr>
  </w:style>
  <w:style w:type="character" w:customStyle="1" w:styleId="TitleChar">
    <w:name w:val="Title Char"/>
    <w:link w:val="Title"/>
    <w:rsid w:val="00A02DFE"/>
    <w:rPr>
      <w:rFonts w:ascii="Times New Roman" w:eastAsia="Times New Roman" w:hAnsi="Times New Roman" w:cs="Times New Roman"/>
      <w:sz w:val="28"/>
      <w:szCs w:val="28"/>
    </w:rPr>
  </w:style>
  <w:style w:type="character" w:customStyle="1" w:styleId="Bodytext">
    <w:name w:val="Body text_"/>
    <w:link w:val="BodyText1"/>
    <w:locked/>
    <w:rsid w:val="00A02DFE"/>
    <w:rPr>
      <w:rFonts w:ascii="Times New Roman" w:eastAsia="Times New Roman" w:hAnsi="Times New Roman" w:cs="Times New Roman"/>
      <w:sz w:val="27"/>
      <w:szCs w:val="27"/>
      <w:shd w:val="clear" w:color="auto" w:fill="FFFFFF"/>
    </w:rPr>
  </w:style>
  <w:style w:type="paragraph" w:customStyle="1" w:styleId="BodyText1">
    <w:name w:val="Body Text1"/>
    <w:basedOn w:val="Normal"/>
    <w:link w:val="Bodytext"/>
    <w:rsid w:val="00A02DFE"/>
    <w:pPr>
      <w:widowControl w:val="0"/>
      <w:shd w:val="clear" w:color="auto" w:fill="FFFFFF"/>
      <w:spacing w:before="420" w:after="300" w:line="322" w:lineRule="exact"/>
      <w:jc w:val="both"/>
    </w:pPr>
    <w:rPr>
      <w:rFonts w:ascii="Times New Roman" w:eastAsia="Times New Roman" w:hAnsi="Times New Roman"/>
      <w:sz w:val="27"/>
      <w:szCs w:val="27"/>
      <w:lang w:val="x-none" w:eastAsia="x-none"/>
    </w:rPr>
  </w:style>
  <w:style w:type="character" w:customStyle="1" w:styleId="HeaderorfooterSegoeUI">
    <w:name w:val="Header or footer + Segoe UI"/>
    <w:aliases w:val="10.5 pt,Not Italic,Body text (5) + Bold,Body text (5) + 6.5 pt,Body text (4) + Bold,Body text (11) + Constantia,6.5 pt,Body text (12) + Constantia,Body text (10) + 4 pt,Body text + Italic,Spacing 0 pt,Body text (6) + Bold"/>
    <w:rsid w:val="00A02DFE"/>
    <w:rPr>
      <w:rFonts w:ascii="Segoe UI" w:eastAsia="Segoe UI" w:hAnsi="Segoe UI" w:cs="Segoe UI"/>
      <w:b w:val="0"/>
      <w:bCs w:val="0"/>
      <w:i/>
      <w:iCs/>
      <w:smallCaps w:val="0"/>
      <w:strike w:val="0"/>
      <w:color w:val="000000"/>
      <w:spacing w:val="0"/>
      <w:w w:val="100"/>
      <w:position w:val="0"/>
      <w:sz w:val="21"/>
      <w:szCs w:val="21"/>
      <w:u w:val="none"/>
    </w:rPr>
  </w:style>
  <w:style w:type="character" w:customStyle="1" w:styleId="Bodytext8">
    <w:name w:val="Body text (8)"/>
    <w:rsid w:val="00A02DFE"/>
    <w:rPr>
      <w:rFonts w:ascii="Book Antiqua" w:eastAsia="Book Antiqua" w:hAnsi="Book Antiqua" w:cs="Book Antiqua" w:hint="default"/>
      <w:b w:val="0"/>
      <w:bCs w:val="0"/>
      <w:i w:val="0"/>
      <w:iCs w:val="0"/>
      <w:smallCaps w:val="0"/>
      <w:strike w:val="0"/>
      <w:dstrike w:val="0"/>
      <w:color w:val="000000"/>
      <w:spacing w:val="0"/>
      <w:w w:val="100"/>
      <w:position w:val="0"/>
      <w:sz w:val="25"/>
      <w:szCs w:val="25"/>
      <w:u w:val="none"/>
      <w:effect w:val="none"/>
      <w:lang w:val="en-US"/>
    </w:rPr>
  </w:style>
  <w:style w:type="character" w:customStyle="1" w:styleId="Bodytext6">
    <w:name w:val="Body text (6)"/>
    <w:rsid w:val="00A02DFE"/>
    <w:rPr>
      <w:rFonts w:ascii="Sylfaen" w:eastAsia="Sylfaen" w:hAnsi="Sylfaen" w:cs="Sylfaen"/>
      <w:b w:val="0"/>
      <w:bCs w:val="0"/>
      <w:i w:val="0"/>
      <w:iCs w:val="0"/>
      <w:smallCaps w:val="0"/>
      <w:strike w:val="0"/>
      <w:color w:val="000000"/>
      <w:spacing w:val="-10"/>
      <w:w w:val="100"/>
      <w:position w:val="0"/>
      <w:sz w:val="27"/>
      <w:szCs w:val="27"/>
      <w:u w:val="none"/>
      <w:lang w:val="en-US"/>
    </w:rPr>
  </w:style>
  <w:style w:type="character" w:customStyle="1" w:styleId="Bodytext6Spacing0pt">
    <w:name w:val="Body text (6) + Spacing 0 pt"/>
    <w:rsid w:val="00A02DFE"/>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Bodytext8NotItalic">
    <w:name w:val="Body text (8) + Not Italic"/>
    <w:rsid w:val="00A02DFE"/>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Bodytext49pt">
    <w:name w:val="Body text (4) + 9 pt"/>
    <w:rsid w:val="00A02DF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rPr>
  </w:style>
  <w:style w:type="character" w:customStyle="1" w:styleId="Bodytext10Bold">
    <w:name w:val="Body text (10) + Bold"/>
    <w:rsid w:val="00A02DFE"/>
    <w:rPr>
      <w:rFonts w:ascii="Calibri" w:eastAsia="Calibri" w:hAnsi="Calibri" w:cs="Calibri"/>
      <w:b/>
      <w:bCs/>
      <w:i w:val="0"/>
      <w:iCs w:val="0"/>
      <w:smallCaps w:val="0"/>
      <w:strike w:val="0"/>
      <w:color w:val="000000"/>
      <w:spacing w:val="0"/>
      <w:w w:val="100"/>
      <w:position w:val="0"/>
      <w:sz w:val="19"/>
      <w:szCs w:val="19"/>
      <w:u w:val="single"/>
      <w:lang w:val="en-US"/>
    </w:rPr>
  </w:style>
  <w:style w:type="character" w:customStyle="1" w:styleId="Bodytext8Spacing0pt">
    <w:name w:val="Body text (8) + Spacing 0 pt"/>
    <w:rsid w:val="00A02DFE"/>
    <w:rPr>
      <w:rFonts w:ascii="Times New Roman" w:eastAsia="Times New Roman" w:hAnsi="Times New Roman" w:cs="Times New Roman"/>
      <w:b w:val="0"/>
      <w:bCs w:val="0"/>
      <w:i/>
      <w:iCs/>
      <w:smallCaps w:val="0"/>
      <w:strike w:val="0"/>
      <w:color w:val="000000"/>
      <w:spacing w:val="-10"/>
      <w:w w:val="100"/>
      <w:position w:val="0"/>
      <w:sz w:val="18"/>
      <w:szCs w:val="18"/>
      <w:u w:val="single"/>
      <w:lang w:val="en-US"/>
    </w:rPr>
  </w:style>
  <w:style w:type="character" w:customStyle="1" w:styleId="Bodytext11">
    <w:name w:val="Body text (11)"/>
    <w:rsid w:val="00A02DFE"/>
    <w:rPr>
      <w:rFonts w:ascii="Calibri" w:eastAsia="Calibri" w:hAnsi="Calibri" w:cs="Calibri"/>
      <w:b/>
      <w:bCs/>
      <w:i w:val="0"/>
      <w:iCs w:val="0"/>
      <w:smallCaps w:val="0"/>
      <w:strike w:val="0"/>
      <w:color w:val="000000"/>
      <w:spacing w:val="0"/>
      <w:w w:val="100"/>
      <w:position w:val="0"/>
      <w:sz w:val="19"/>
      <w:szCs w:val="19"/>
      <w:u w:val="single"/>
      <w:lang w:val="en-US"/>
    </w:rPr>
  </w:style>
  <w:style w:type="character" w:customStyle="1" w:styleId="Bodytext11NotBold">
    <w:name w:val="Body text (11) + Not Bold"/>
    <w:rsid w:val="00A02DFE"/>
    <w:rPr>
      <w:rFonts w:ascii="Calibri" w:eastAsia="Calibri" w:hAnsi="Calibri" w:cs="Calibri"/>
      <w:b/>
      <w:bCs/>
      <w:i w:val="0"/>
      <w:iCs w:val="0"/>
      <w:smallCaps w:val="0"/>
      <w:strike w:val="0"/>
      <w:color w:val="000000"/>
      <w:spacing w:val="0"/>
      <w:w w:val="100"/>
      <w:position w:val="0"/>
      <w:sz w:val="19"/>
      <w:szCs w:val="19"/>
      <w:u w:val="none"/>
      <w:lang w:val="en-US"/>
    </w:rPr>
  </w:style>
  <w:style w:type="character" w:customStyle="1" w:styleId="Bodytext10">
    <w:name w:val="Body text (10)"/>
    <w:rsid w:val="00A02DFE"/>
    <w:rPr>
      <w:rFonts w:ascii="Calibri" w:eastAsia="Calibri" w:hAnsi="Calibri" w:cs="Calibri"/>
      <w:b w:val="0"/>
      <w:bCs w:val="0"/>
      <w:i w:val="0"/>
      <w:iCs w:val="0"/>
      <w:smallCaps w:val="0"/>
      <w:strike w:val="0"/>
      <w:color w:val="000000"/>
      <w:spacing w:val="0"/>
      <w:w w:val="100"/>
      <w:position w:val="0"/>
      <w:sz w:val="19"/>
      <w:szCs w:val="19"/>
      <w:u w:val="single"/>
      <w:lang w:val="en-US"/>
    </w:rPr>
  </w:style>
  <w:style w:type="character" w:customStyle="1" w:styleId="Bodytext9">
    <w:name w:val="Body text (9)"/>
    <w:rsid w:val="00A02DFE"/>
    <w:rPr>
      <w:rFonts w:ascii="Calibri" w:eastAsia="Calibri" w:hAnsi="Calibri" w:cs="Calibri"/>
      <w:b w:val="0"/>
      <w:bCs w:val="0"/>
      <w:i/>
      <w:iCs/>
      <w:smallCaps w:val="0"/>
      <w:strike w:val="0"/>
      <w:color w:val="000000"/>
      <w:spacing w:val="0"/>
      <w:w w:val="100"/>
      <w:position w:val="0"/>
      <w:sz w:val="19"/>
      <w:szCs w:val="19"/>
      <w:u w:val="single"/>
      <w:lang w:val="en-US"/>
    </w:rPr>
  </w:style>
  <w:style w:type="character" w:customStyle="1" w:styleId="Bodytext10Italic">
    <w:name w:val="Body text (10) + Italic"/>
    <w:rsid w:val="00A02DFE"/>
    <w:rPr>
      <w:rFonts w:ascii="Calibri" w:eastAsia="Calibri" w:hAnsi="Calibri" w:cs="Calibri"/>
      <w:b w:val="0"/>
      <w:bCs w:val="0"/>
      <w:i/>
      <w:iCs/>
      <w:smallCaps w:val="0"/>
      <w:strike w:val="0"/>
      <w:color w:val="000000"/>
      <w:spacing w:val="0"/>
      <w:w w:val="100"/>
      <w:position w:val="0"/>
      <w:sz w:val="19"/>
      <w:szCs w:val="19"/>
      <w:u w:val="single"/>
      <w:lang w:val="en-US"/>
    </w:rPr>
  </w:style>
  <w:style w:type="character" w:customStyle="1" w:styleId="Bodytext12NotBold">
    <w:name w:val="Body text (12) + Not Bold"/>
    <w:rsid w:val="00A02DFE"/>
    <w:rPr>
      <w:rFonts w:ascii="Calibri" w:eastAsia="Calibri" w:hAnsi="Calibri" w:cs="Calibri"/>
      <w:b/>
      <w:bCs/>
      <w:i/>
      <w:iCs/>
      <w:smallCaps w:val="0"/>
      <w:strike w:val="0"/>
      <w:color w:val="000000"/>
      <w:spacing w:val="0"/>
      <w:w w:val="100"/>
      <w:position w:val="0"/>
      <w:sz w:val="19"/>
      <w:szCs w:val="19"/>
      <w:u w:val="single"/>
      <w:lang w:val="en-US"/>
    </w:rPr>
  </w:style>
  <w:style w:type="character" w:customStyle="1" w:styleId="Bodytext12">
    <w:name w:val="Body text (12)"/>
    <w:rsid w:val="00A02DFE"/>
    <w:rPr>
      <w:rFonts w:ascii="Calibri" w:eastAsia="Calibri" w:hAnsi="Calibri" w:cs="Calibri"/>
      <w:b/>
      <w:bCs/>
      <w:i/>
      <w:iCs/>
      <w:smallCaps w:val="0"/>
      <w:strike w:val="0"/>
      <w:color w:val="000000"/>
      <w:spacing w:val="0"/>
      <w:w w:val="100"/>
      <w:position w:val="0"/>
      <w:sz w:val="19"/>
      <w:szCs w:val="19"/>
      <w:u w:val="single"/>
      <w:lang w:val="en-US"/>
    </w:rPr>
  </w:style>
  <w:style w:type="character" w:customStyle="1" w:styleId="Bodytext13">
    <w:name w:val="Body text (13)"/>
    <w:rsid w:val="00A02DFE"/>
    <w:rPr>
      <w:rFonts w:ascii="Calibri" w:eastAsia="Calibri" w:hAnsi="Calibri" w:cs="Calibri"/>
      <w:b w:val="0"/>
      <w:bCs w:val="0"/>
      <w:i w:val="0"/>
      <w:iCs w:val="0"/>
      <w:smallCaps w:val="0"/>
      <w:strike w:val="0"/>
      <w:color w:val="000000"/>
      <w:spacing w:val="0"/>
      <w:w w:val="100"/>
      <w:position w:val="0"/>
      <w:sz w:val="19"/>
      <w:szCs w:val="19"/>
      <w:u w:val="single"/>
      <w:lang w:val="en-US"/>
    </w:rPr>
  </w:style>
  <w:style w:type="character" w:customStyle="1" w:styleId="Bodytext13Bold">
    <w:name w:val="Body text (13) + Bold"/>
    <w:rsid w:val="00A02DFE"/>
    <w:rPr>
      <w:rFonts w:ascii="Calibri" w:eastAsia="Calibri" w:hAnsi="Calibri" w:cs="Calibri"/>
      <w:b/>
      <w:bCs/>
      <w:i w:val="0"/>
      <w:iCs w:val="0"/>
      <w:smallCaps w:val="0"/>
      <w:strike w:val="0"/>
      <w:color w:val="000000"/>
      <w:spacing w:val="0"/>
      <w:w w:val="100"/>
      <w:position w:val="0"/>
      <w:sz w:val="19"/>
      <w:szCs w:val="19"/>
      <w:u w:val="none"/>
      <w:lang w:val="en-US"/>
    </w:rPr>
  </w:style>
  <w:style w:type="character" w:customStyle="1" w:styleId="Bodytext2">
    <w:name w:val="Body text (2)"/>
    <w:rsid w:val="00C91990"/>
    <w:rPr>
      <w:rFonts w:ascii="Times New Roman" w:eastAsia="Times New Roman" w:hAnsi="Times New Roman" w:cs="Times New Roman"/>
      <w:b/>
      <w:bCs/>
      <w:i w:val="0"/>
      <w:iCs w:val="0"/>
      <w:smallCaps w:val="0"/>
      <w:strike w:val="0"/>
      <w:color w:val="000000"/>
      <w:spacing w:val="0"/>
      <w:w w:val="100"/>
      <w:position w:val="0"/>
      <w:sz w:val="32"/>
      <w:szCs w:val="32"/>
      <w:u w:val="single"/>
      <w:lang w:val="it-IT" w:eastAsia="it-IT" w:bidi="it-IT"/>
    </w:rPr>
  </w:style>
  <w:style w:type="paragraph" w:styleId="Subtitle">
    <w:name w:val="Subtitle"/>
    <w:basedOn w:val="Normal"/>
    <w:link w:val="SubtitleChar"/>
    <w:qFormat/>
    <w:rsid w:val="00C91990"/>
    <w:pPr>
      <w:spacing w:after="0" w:line="240" w:lineRule="auto"/>
      <w:jc w:val="center"/>
    </w:pPr>
    <w:rPr>
      <w:rFonts w:ascii="Times New Roman" w:eastAsia="Times New Roman" w:hAnsi="Times New Roman"/>
      <w:i/>
      <w:sz w:val="28"/>
      <w:szCs w:val="20"/>
      <w:lang w:val="sq-AL" w:eastAsia="x-none"/>
    </w:rPr>
  </w:style>
  <w:style w:type="character" w:customStyle="1" w:styleId="SubtitleChar">
    <w:name w:val="Subtitle Char"/>
    <w:link w:val="Subtitle"/>
    <w:rsid w:val="00C91990"/>
    <w:rPr>
      <w:rFonts w:ascii="Times New Roman" w:eastAsia="Times New Roman" w:hAnsi="Times New Roman" w:cs="Times New Roman"/>
      <w:i/>
      <w:sz w:val="28"/>
      <w:szCs w:val="20"/>
      <w:lang w:val="sq-AL"/>
    </w:rPr>
  </w:style>
  <w:style w:type="paragraph" w:styleId="Header">
    <w:name w:val="header"/>
    <w:basedOn w:val="Normal"/>
    <w:link w:val="HeaderChar"/>
    <w:uiPriority w:val="99"/>
    <w:unhideWhenUsed/>
    <w:rsid w:val="000F3EB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0F3EB8"/>
    <w:rPr>
      <w:rFonts w:ascii="Calibri" w:eastAsia="Calibri" w:hAnsi="Calibri" w:cs="Times New Roman"/>
    </w:rPr>
  </w:style>
  <w:style w:type="character" w:customStyle="1" w:styleId="BodyText14">
    <w:name w:val="Body Text1"/>
    <w:rsid w:val="00EA0427"/>
    <w:rPr>
      <w:rFonts w:ascii="Times New Roman" w:eastAsia="Times New Roman" w:hAnsi="Times New Roman" w:cs="Times New Roman"/>
      <w:b w:val="0"/>
      <w:bCs w:val="0"/>
      <w:i w:val="0"/>
      <w:iCs w:val="0"/>
      <w:smallCaps w:val="0"/>
      <w:strike w:val="0"/>
      <w:color w:val="000000"/>
      <w:spacing w:val="0"/>
      <w:w w:val="100"/>
      <w:position w:val="0"/>
      <w:sz w:val="32"/>
      <w:szCs w:val="32"/>
      <w:u w:val="single"/>
      <w:lang w:val="it-IT" w:eastAsia="it-IT" w:bidi="it-IT"/>
    </w:rPr>
  </w:style>
  <w:style w:type="paragraph" w:styleId="CommentText">
    <w:name w:val="annotation text"/>
    <w:basedOn w:val="Normal"/>
    <w:link w:val="CommentTextChar"/>
    <w:uiPriority w:val="99"/>
    <w:semiHidden/>
    <w:unhideWhenUsed/>
    <w:rsid w:val="00EA0427"/>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semiHidden/>
    <w:rsid w:val="00EA04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0427"/>
    <w:pPr>
      <w:spacing w:after="200"/>
    </w:pPr>
    <w:rPr>
      <w:b/>
      <w:bCs/>
    </w:rPr>
  </w:style>
  <w:style w:type="character" w:customStyle="1" w:styleId="CommentSubjectChar">
    <w:name w:val="Comment Subject Char"/>
    <w:link w:val="CommentSubject"/>
    <w:uiPriority w:val="99"/>
    <w:semiHidden/>
    <w:rsid w:val="00EA0427"/>
    <w:rPr>
      <w:rFonts w:ascii="Times New Roman" w:eastAsia="Times New Roman" w:hAnsi="Times New Roman" w:cs="Times New Roman"/>
      <w:b/>
      <w:bCs/>
      <w:sz w:val="20"/>
      <w:szCs w:val="20"/>
    </w:rPr>
  </w:style>
  <w:style w:type="paragraph" w:styleId="z-BottomofForm">
    <w:name w:val="HTML Bottom of Form"/>
    <w:basedOn w:val="Normal"/>
    <w:next w:val="Normal"/>
    <w:link w:val="z-BottomofFormChar"/>
    <w:hidden/>
    <w:uiPriority w:val="99"/>
    <w:semiHidden/>
    <w:unhideWhenUsed/>
    <w:rsid w:val="00753095"/>
    <w:pPr>
      <w:pBdr>
        <w:top w:val="single" w:sz="6" w:space="1" w:color="auto"/>
      </w:pBdr>
      <w:spacing w:after="0"/>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sid w:val="00753095"/>
    <w:rPr>
      <w:rFonts w:ascii="Arial" w:hAnsi="Arial" w:cs="Arial"/>
      <w:vanish/>
      <w:sz w:val="16"/>
      <w:szCs w:val="16"/>
    </w:rPr>
  </w:style>
  <w:style w:type="paragraph" w:styleId="BodyText20">
    <w:name w:val="Body Text 2"/>
    <w:basedOn w:val="Normal"/>
    <w:link w:val="BodyText2Char"/>
    <w:uiPriority w:val="99"/>
    <w:semiHidden/>
    <w:unhideWhenUsed/>
    <w:rsid w:val="00BE65BE"/>
    <w:pPr>
      <w:spacing w:after="120" w:line="480" w:lineRule="auto"/>
    </w:pPr>
    <w:rPr>
      <w:rFonts w:eastAsia="Times New Roman"/>
      <w:sz w:val="20"/>
      <w:szCs w:val="20"/>
      <w:lang w:val="x-none" w:eastAsia="x-none"/>
    </w:rPr>
  </w:style>
  <w:style w:type="character" w:customStyle="1" w:styleId="BodyText2Char">
    <w:name w:val="Body Text 2 Char"/>
    <w:link w:val="BodyText20"/>
    <w:uiPriority w:val="99"/>
    <w:semiHidden/>
    <w:rsid w:val="00BE65BE"/>
    <w:rPr>
      <w:rFonts w:ascii="Calibri" w:eastAsia="Times New Roman" w:hAnsi="Calibri" w:cs="Times New Roman"/>
    </w:rPr>
  </w:style>
  <w:style w:type="paragraph" w:customStyle="1" w:styleId="paragraph">
    <w:name w:val="paragraph"/>
    <w:basedOn w:val="Normal"/>
    <w:rsid w:val="00AE59C0"/>
    <w:pPr>
      <w:spacing w:before="100" w:beforeAutospacing="1" w:after="100" w:afterAutospacing="1" w:line="240" w:lineRule="auto"/>
    </w:pPr>
    <w:rPr>
      <w:rFonts w:ascii="Times New Roman" w:eastAsia="Times New Roman" w:hAnsi="Times New Roman"/>
      <w:sz w:val="24"/>
      <w:szCs w:val="24"/>
      <w:lang w:val="sq-AL" w:eastAsia="sq-AL"/>
    </w:rPr>
  </w:style>
  <w:style w:type="character" w:customStyle="1" w:styleId="eop">
    <w:name w:val="eop"/>
    <w:basedOn w:val="DefaultParagraphFont"/>
    <w:rsid w:val="00AE59C0"/>
  </w:style>
  <w:style w:type="character" w:customStyle="1" w:styleId="normaltextrun">
    <w:name w:val="normaltextrun"/>
    <w:basedOn w:val="DefaultParagraphFont"/>
    <w:rsid w:val="00AE59C0"/>
  </w:style>
  <w:style w:type="paragraph" w:styleId="FootnoteText">
    <w:name w:val="footnote text"/>
    <w:basedOn w:val="Normal"/>
    <w:link w:val="FootnoteTextChar"/>
    <w:uiPriority w:val="99"/>
    <w:semiHidden/>
    <w:unhideWhenUsed/>
    <w:rsid w:val="00AE59C0"/>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AE59C0"/>
    <w:rPr>
      <w:rFonts w:ascii="Times New Roman" w:eastAsia="Times New Roman" w:hAnsi="Times New Roman"/>
      <w:lang w:val="en-US" w:eastAsia="en-US"/>
    </w:rPr>
  </w:style>
  <w:style w:type="paragraph" w:customStyle="1" w:styleId="Default">
    <w:name w:val="Default"/>
    <w:rsid w:val="00AE59C0"/>
    <w:pPr>
      <w:autoSpaceDE w:val="0"/>
      <w:autoSpaceDN w:val="0"/>
      <w:adjustRightInd w:val="0"/>
    </w:pPr>
    <w:rPr>
      <w:rFonts w:ascii="Times New Roman" w:hAnsi="Times New Roman"/>
      <w:color w:val="000000"/>
      <w:sz w:val="24"/>
      <w:szCs w:val="24"/>
      <w:lang w:val="en-US" w:eastAsia="en-US"/>
    </w:rPr>
  </w:style>
  <w:style w:type="paragraph" w:customStyle="1" w:styleId="default0">
    <w:name w:val="default"/>
    <w:basedOn w:val="Normal"/>
    <w:rsid w:val="00AE59C0"/>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E577CC"/>
    <w:rPr>
      <w:sz w:val="22"/>
      <w:szCs w:val="22"/>
      <w:lang w:val="en-US" w:eastAsia="en-US"/>
    </w:rPr>
  </w:style>
  <w:style w:type="table" w:styleId="TableGrid">
    <w:name w:val="Table Grid"/>
    <w:basedOn w:val="TableNormal"/>
    <w:uiPriority w:val="59"/>
    <w:rsid w:val="00831D1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1D1E"/>
    <w:pPr>
      <w:spacing w:before="100" w:beforeAutospacing="1" w:after="100" w:afterAutospacing="1" w:line="240" w:lineRule="auto"/>
    </w:pPr>
    <w:rPr>
      <w:rFonts w:ascii="Times New Roman" w:eastAsia="Times New Roman" w:hAnsi="Times New Roman"/>
      <w:sz w:val="24"/>
      <w:szCs w:val="24"/>
    </w:rPr>
  </w:style>
  <w:style w:type="paragraph" w:styleId="BodyTextIndent3">
    <w:name w:val="Body Text Indent 3"/>
    <w:basedOn w:val="Normal"/>
    <w:link w:val="BodyTextIndent3Char"/>
    <w:uiPriority w:val="99"/>
    <w:unhideWhenUsed/>
    <w:rsid w:val="006A45DA"/>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uiPriority w:val="99"/>
    <w:rsid w:val="006A45DA"/>
    <w:rPr>
      <w:rFonts w:ascii="Times New Roman" w:eastAsia="Times New Roman" w:hAnsi="Times New Roman"/>
      <w:sz w:val="16"/>
      <w:szCs w:val="16"/>
      <w:lang w:val="en-US" w:eastAsia="en-US"/>
    </w:rPr>
  </w:style>
  <w:style w:type="character" w:customStyle="1" w:styleId="Bodytext3">
    <w:name w:val="Body text (3)_"/>
    <w:link w:val="Bodytext30"/>
    <w:rsid w:val="00482BEF"/>
    <w:rPr>
      <w:rFonts w:ascii="Times New Roman" w:eastAsia="Times New Roman" w:hAnsi="Times New Roman"/>
      <w:b/>
      <w:bCs/>
      <w:shd w:val="clear" w:color="auto" w:fill="FFFFFF"/>
    </w:rPr>
  </w:style>
  <w:style w:type="paragraph" w:customStyle="1" w:styleId="Bodytext30">
    <w:name w:val="Body text (3)"/>
    <w:basedOn w:val="Normal"/>
    <w:link w:val="Bodytext3"/>
    <w:rsid w:val="00482BEF"/>
    <w:pPr>
      <w:widowControl w:val="0"/>
      <w:shd w:val="clear" w:color="auto" w:fill="FFFFFF"/>
      <w:spacing w:after="0" w:line="298" w:lineRule="exact"/>
      <w:jc w:val="center"/>
    </w:pPr>
    <w:rPr>
      <w:rFonts w:ascii="Times New Roman" w:eastAsia="Times New Roman" w:hAnsi="Times New Roman"/>
      <w:b/>
      <w:bCs/>
      <w:sz w:val="20"/>
      <w:szCs w:val="20"/>
      <w:lang w:val="x-none" w:eastAsia="x-none"/>
    </w:rPr>
  </w:style>
  <w:style w:type="character" w:customStyle="1" w:styleId="Bodytext21">
    <w:name w:val="Body text (2)_"/>
    <w:rsid w:val="00482BEF"/>
    <w:rPr>
      <w:rFonts w:ascii="Times New Roman" w:eastAsia="Times New Roman" w:hAnsi="Times New Roman" w:cs="Times New Roman"/>
      <w:shd w:val="clear" w:color="auto" w:fill="FFFFFF"/>
    </w:rPr>
  </w:style>
  <w:style w:type="character" w:customStyle="1" w:styleId="Bodytext4NotItalic">
    <w:name w:val="Body text (4) + Not Italic"/>
    <w:rsid w:val="00482BEF"/>
    <w:rPr>
      <w:rFonts w:ascii="Times New Roman" w:eastAsia="Times New Roman" w:hAnsi="Times New Roman" w:cs="Times New Roman"/>
      <w:i/>
      <w:iCs/>
      <w:color w:val="000000"/>
      <w:spacing w:val="0"/>
      <w:w w:val="100"/>
      <w:position w:val="0"/>
      <w:sz w:val="17"/>
      <w:szCs w:val="17"/>
      <w:shd w:val="clear" w:color="auto" w:fill="FFFFFF"/>
      <w:lang w:val="it-IT" w:eastAsia="it-IT" w:bidi="it-IT"/>
    </w:rPr>
  </w:style>
  <w:style w:type="character" w:customStyle="1" w:styleId="Bodytext7">
    <w:name w:val="Body text (7)_"/>
    <w:link w:val="Bodytext70"/>
    <w:rsid w:val="00482BEF"/>
    <w:rPr>
      <w:rFonts w:ascii="Times New Roman" w:eastAsia="Times New Roman" w:hAnsi="Times New Roman"/>
      <w:b/>
      <w:bCs/>
      <w:i/>
      <w:iCs/>
      <w:shd w:val="clear" w:color="auto" w:fill="FFFFFF"/>
    </w:rPr>
  </w:style>
  <w:style w:type="paragraph" w:customStyle="1" w:styleId="Bodytext70">
    <w:name w:val="Body text (7)"/>
    <w:basedOn w:val="Normal"/>
    <w:link w:val="Bodytext7"/>
    <w:rsid w:val="00482BEF"/>
    <w:pPr>
      <w:widowControl w:val="0"/>
      <w:shd w:val="clear" w:color="auto" w:fill="FFFFFF"/>
      <w:spacing w:before="360" w:after="0" w:line="398" w:lineRule="exact"/>
      <w:jc w:val="both"/>
    </w:pPr>
    <w:rPr>
      <w:rFonts w:ascii="Times New Roman" w:eastAsia="Times New Roman" w:hAnsi="Times New Roman"/>
      <w:b/>
      <w:bCs/>
      <w:i/>
      <w:iCs/>
      <w:sz w:val="20"/>
      <w:szCs w:val="20"/>
      <w:lang w:val="x-none" w:eastAsia="x-none"/>
    </w:rPr>
  </w:style>
  <w:style w:type="character" w:customStyle="1" w:styleId="Bodytext3Spacing3pt">
    <w:name w:val="Body text (3) + Spacing 3 pt"/>
    <w:rsid w:val="00E2102F"/>
    <w:rPr>
      <w:rFonts w:ascii="Times New Roman" w:eastAsia="Times New Roman" w:hAnsi="Times New Roman" w:cs="Times New Roman"/>
      <w:b w:val="0"/>
      <w:bCs w:val="0"/>
      <w:color w:val="000000"/>
      <w:spacing w:val="60"/>
      <w:w w:val="100"/>
      <w:position w:val="0"/>
      <w:shd w:val="clear" w:color="auto" w:fill="FFFFFF"/>
      <w:lang w:val="it-IT" w:eastAsia="it-IT" w:bidi="it-IT"/>
    </w:rPr>
  </w:style>
  <w:style w:type="character" w:customStyle="1" w:styleId="Bodytext4Exact">
    <w:name w:val="Body text (4) Exact"/>
    <w:rsid w:val="00E2102F"/>
    <w:rPr>
      <w:rFonts w:ascii="Times New Roman" w:eastAsia="Times New Roman" w:hAnsi="Times New Roman" w:cs="Times New Roman"/>
      <w:b w:val="0"/>
      <w:bCs w:val="0"/>
      <w:i/>
      <w:iCs/>
      <w:smallCaps w:val="0"/>
      <w:strike w:val="0"/>
      <w:sz w:val="22"/>
      <w:szCs w:val="22"/>
      <w:u w:val="none"/>
    </w:rPr>
  </w:style>
  <w:style w:type="character" w:customStyle="1" w:styleId="Bodytext5">
    <w:name w:val="Body text (5)_"/>
    <w:link w:val="Bodytext50"/>
    <w:rsid w:val="00E2102F"/>
    <w:rPr>
      <w:rFonts w:ascii="Times New Roman" w:eastAsia="Times New Roman" w:hAnsi="Times New Roman"/>
      <w:i/>
      <w:iCs/>
      <w:shd w:val="clear" w:color="auto" w:fill="FFFFFF"/>
    </w:rPr>
  </w:style>
  <w:style w:type="character" w:customStyle="1" w:styleId="Bodytext2Italic">
    <w:name w:val="Body text (2) + Italic"/>
    <w:rsid w:val="00E2102F"/>
    <w:rPr>
      <w:rFonts w:ascii="Times New Roman" w:eastAsia="Times New Roman" w:hAnsi="Times New Roman" w:cs="Times New Roman"/>
      <w:i/>
      <w:iCs/>
      <w:color w:val="000000"/>
      <w:spacing w:val="0"/>
      <w:w w:val="100"/>
      <w:position w:val="0"/>
      <w:shd w:val="clear" w:color="auto" w:fill="FFFFFF"/>
      <w:lang w:val="it-IT" w:eastAsia="it-IT" w:bidi="it-IT"/>
    </w:rPr>
  </w:style>
  <w:style w:type="paragraph" w:customStyle="1" w:styleId="Bodytext50">
    <w:name w:val="Body text (5)"/>
    <w:basedOn w:val="Normal"/>
    <w:link w:val="Bodytext5"/>
    <w:rsid w:val="00E2102F"/>
    <w:pPr>
      <w:widowControl w:val="0"/>
      <w:shd w:val="clear" w:color="auto" w:fill="FFFFFF"/>
      <w:spacing w:after="0" w:line="802" w:lineRule="exact"/>
      <w:jc w:val="both"/>
    </w:pPr>
    <w:rPr>
      <w:rFonts w:ascii="Times New Roman" w:eastAsia="Times New Roman" w:hAnsi="Times New Roman"/>
      <w:i/>
      <w:iCs/>
      <w:sz w:val="20"/>
      <w:szCs w:val="20"/>
      <w:lang w:val="x-none" w:eastAsia="x-none"/>
    </w:rPr>
  </w:style>
  <w:style w:type="paragraph" w:customStyle="1" w:styleId="a0">
    <w:name w:val="a0"/>
    <w:basedOn w:val="Normal"/>
    <w:rsid w:val="00E2102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a1">
    <w:name w:val="a1"/>
    <w:basedOn w:val="Normal"/>
    <w:rsid w:val="00E2102F"/>
    <w:pPr>
      <w:spacing w:before="100" w:beforeAutospacing="1" w:after="100" w:afterAutospacing="1" w:line="240" w:lineRule="auto"/>
      <w:jc w:val="both"/>
    </w:pPr>
    <w:rPr>
      <w:rFonts w:ascii="Times New Roman" w:eastAsia="Times New Roman" w:hAnsi="Times New Roman"/>
      <w:sz w:val="24"/>
      <w:szCs w:val="24"/>
    </w:rPr>
  </w:style>
  <w:style w:type="character" w:customStyle="1" w:styleId="f11">
    <w:name w:val="f11"/>
    <w:rsid w:val="00E2102F"/>
    <w:rPr>
      <w:rFonts w:ascii="Times New Roman" w:hAnsi="Times New Roman" w:cs="Times New Roman" w:hint="default"/>
      <w:color w:val="000000"/>
      <w:sz w:val="22"/>
      <w:szCs w:val="22"/>
    </w:rPr>
  </w:style>
  <w:style w:type="character" w:customStyle="1" w:styleId="f21">
    <w:name w:val="f21"/>
    <w:rsid w:val="00E2102F"/>
    <w:rPr>
      <w:rFonts w:ascii="Times New Roman" w:hAnsi="Times New Roman" w:cs="Times New Roman" w:hint="default"/>
      <w:color w:val="000000"/>
      <w:sz w:val="24"/>
      <w:szCs w:val="24"/>
    </w:rPr>
  </w:style>
  <w:style w:type="paragraph" w:customStyle="1" w:styleId="a2">
    <w:name w:val="a2"/>
    <w:basedOn w:val="Normal"/>
    <w:rsid w:val="00E2102F"/>
    <w:pPr>
      <w:spacing w:before="100" w:beforeAutospacing="1" w:after="100" w:afterAutospacing="1" w:line="240" w:lineRule="auto"/>
      <w:jc w:val="both"/>
    </w:pPr>
    <w:rPr>
      <w:rFonts w:ascii="Times New Roman" w:eastAsia="Times New Roman" w:hAnsi="Times New Roman"/>
      <w:sz w:val="24"/>
      <w:szCs w:val="24"/>
    </w:rPr>
  </w:style>
  <w:style w:type="character" w:customStyle="1" w:styleId="f41">
    <w:name w:val="f41"/>
    <w:rsid w:val="00E2102F"/>
    <w:rPr>
      <w:rFonts w:ascii="Calibri" w:hAnsi="Calibri" w:cs="Calibri" w:hint="default"/>
      <w:sz w:val="22"/>
      <w:szCs w:val="22"/>
    </w:rPr>
  </w:style>
  <w:style w:type="character" w:customStyle="1" w:styleId="f31">
    <w:name w:val="f31"/>
    <w:rsid w:val="00E2102F"/>
    <w:rPr>
      <w:rFonts w:ascii="Calibri" w:hAnsi="Calibri" w:cs="Calibri" w:hint="default"/>
      <w:color w:val="0000CC"/>
      <w:sz w:val="22"/>
      <w:szCs w:val="22"/>
    </w:rPr>
  </w:style>
  <w:style w:type="paragraph" w:styleId="BodyText0">
    <w:name w:val="Body Text"/>
    <w:basedOn w:val="Normal"/>
    <w:link w:val="BodyTextChar"/>
    <w:uiPriority w:val="99"/>
    <w:unhideWhenUsed/>
    <w:rsid w:val="007425A0"/>
    <w:pPr>
      <w:widowControl w:val="0"/>
      <w:spacing w:after="120" w:line="240" w:lineRule="auto"/>
    </w:pPr>
    <w:rPr>
      <w:rFonts w:ascii="Arial Unicode MS" w:eastAsia="Arial Unicode MS" w:hAnsi="Arial Unicode MS" w:cs="Arial Unicode MS"/>
      <w:color w:val="000000"/>
      <w:sz w:val="24"/>
      <w:szCs w:val="24"/>
      <w:lang w:val="it-IT" w:eastAsia="it-IT" w:bidi="it-IT"/>
    </w:rPr>
  </w:style>
  <w:style w:type="character" w:customStyle="1" w:styleId="BodyTextChar">
    <w:name w:val="Body Text Char"/>
    <w:link w:val="BodyText0"/>
    <w:uiPriority w:val="99"/>
    <w:rsid w:val="007425A0"/>
    <w:rPr>
      <w:rFonts w:ascii="Arial Unicode MS" w:eastAsia="Arial Unicode MS" w:hAnsi="Arial Unicode MS" w:cs="Arial Unicode MS"/>
      <w:color w:val="000000"/>
      <w:sz w:val="24"/>
      <w:szCs w:val="24"/>
      <w:lang w:val="it-IT" w:eastAsia="it-IT" w:bidi="it-IT"/>
    </w:rPr>
  </w:style>
  <w:style w:type="paragraph" w:customStyle="1" w:styleId="Style22">
    <w:name w:val="Style22"/>
    <w:basedOn w:val="Normal"/>
    <w:qFormat/>
    <w:rsid w:val="007425A0"/>
    <w:pPr>
      <w:spacing w:after="0" w:line="240" w:lineRule="auto"/>
      <w:jc w:val="center"/>
    </w:pPr>
    <w:rPr>
      <w:rFonts w:ascii="Times New Roman" w:eastAsia="Times New Roman" w:hAnsi="Times New Roman"/>
      <w:sz w:val="24"/>
      <w:szCs w:val="24"/>
      <w:lang w:val="sq-AL"/>
    </w:rPr>
  </w:style>
  <w:style w:type="character" w:styleId="Strong">
    <w:name w:val="Strong"/>
    <w:basedOn w:val="DefaultParagraphFont"/>
    <w:uiPriority w:val="22"/>
    <w:qFormat/>
    <w:rsid w:val="00003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12</Pages>
  <Words>6577</Words>
  <Characters>37489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Gerti</dc:creator>
  <cp:keywords/>
  <cp:lastModifiedBy>User</cp:lastModifiedBy>
  <cp:revision>34</cp:revision>
  <cp:lastPrinted>2026-07-01T13:28:00Z</cp:lastPrinted>
  <dcterms:created xsi:type="dcterms:W3CDTF">2026-07-01T06:47:00Z</dcterms:created>
  <dcterms:modified xsi:type="dcterms:W3CDTF">2026-07-10T08:54:00Z</dcterms:modified>
</cp:coreProperties>
</file>