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E1BA6" w14:textId="77777777" w:rsidR="00900C51" w:rsidRPr="00507531" w:rsidRDefault="00900C51" w:rsidP="00D61B38">
      <w:pPr>
        <w:spacing w:after="0" w:line="240" w:lineRule="auto"/>
        <w:jc w:val="center"/>
        <w:rPr>
          <w:rFonts w:ascii="Times New Roman" w:eastAsia="Times New Roman" w:hAnsi="Times New Roman"/>
          <w:b/>
          <w:sz w:val="24"/>
          <w:szCs w:val="24"/>
          <w:lang w:val="sq-AL"/>
        </w:rPr>
      </w:pPr>
      <w:bookmarkStart w:id="0" w:name="_Hlk93395035"/>
      <w:bookmarkStart w:id="1" w:name="_GoBack"/>
      <w:bookmarkEnd w:id="1"/>
    </w:p>
    <w:p w14:paraId="26C78540" w14:textId="77777777" w:rsidR="00900C51" w:rsidRPr="00507531" w:rsidRDefault="00900C51" w:rsidP="00D61B38">
      <w:pPr>
        <w:spacing w:after="0" w:line="240" w:lineRule="auto"/>
        <w:jc w:val="center"/>
        <w:rPr>
          <w:rFonts w:ascii="Times New Roman" w:eastAsia="Times New Roman" w:hAnsi="Times New Roman"/>
          <w:b/>
          <w:sz w:val="24"/>
          <w:szCs w:val="24"/>
          <w:lang w:val="sq-AL"/>
        </w:rPr>
      </w:pPr>
    </w:p>
    <w:p w14:paraId="4F4FA8D6" w14:textId="77777777" w:rsidR="00900C51" w:rsidRPr="00507531" w:rsidRDefault="00900C51" w:rsidP="00D61B38">
      <w:pPr>
        <w:spacing w:after="0" w:line="240" w:lineRule="auto"/>
        <w:jc w:val="center"/>
        <w:rPr>
          <w:rFonts w:ascii="Times New Roman" w:eastAsia="Times New Roman" w:hAnsi="Times New Roman"/>
          <w:b/>
          <w:sz w:val="24"/>
          <w:szCs w:val="24"/>
          <w:lang w:val="sq-AL"/>
        </w:rPr>
      </w:pPr>
      <w:r w:rsidRPr="00507531">
        <w:rPr>
          <w:rFonts w:ascii="Times New Roman" w:eastAsia="Times New Roman" w:hAnsi="Times New Roman"/>
          <w:b/>
          <w:noProof/>
          <w:sz w:val="24"/>
          <w:szCs w:val="24"/>
        </w:rPr>
        <w:drawing>
          <wp:inline distT="0" distB="0" distL="0" distR="0" wp14:anchorId="60746FE0" wp14:editId="6DF4DA62">
            <wp:extent cx="428625" cy="457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8625" cy="457200"/>
                    </a:xfrm>
                    <a:prstGeom prst="rect">
                      <a:avLst/>
                    </a:prstGeom>
                    <a:noFill/>
                    <a:ln w="9525">
                      <a:noFill/>
                      <a:miter lim="800000"/>
                      <a:headEnd/>
                      <a:tailEnd/>
                    </a:ln>
                  </pic:spPr>
                </pic:pic>
              </a:graphicData>
            </a:graphic>
          </wp:inline>
        </w:drawing>
      </w:r>
    </w:p>
    <w:p w14:paraId="3E0D099C" w14:textId="77777777" w:rsidR="00900C51" w:rsidRPr="00507531" w:rsidRDefault="00900C51" w:rsidP="00D61B38">
      <w:pPr>
        <w:spacing w:after="0" w:line="240" w:lineRule="auto"/>
        <w:jc w:val="center"/>
        <w:rPr>
          <w:rFonts w:ascii="Times New Roman" w:eastAsia="Times New Roman" w:hAnsi="Times New Roman"/>
          <w:b/>
          <w:sz w:val="24"/>
          <w:szCs w:val="24"/>
          <w:lang w:val="sq-AL"/>
        </w:rPr>
      </w:pPr>
      <w:r w:rsidRPr="00507531">
        <w:rPr>
          <w:rFonts w:ascii="Times New Roman" w:eastAsia="Times New Roman" w:hAnsi="Times New Roman"/>
          <w:b/>
          <w:sz w:val="24"/>
          <w:szCs w:val="24"/>
          <w:lang w:val="sq-AL"/>
        </w:rPr>
        <w:t>REPUBLIKA E SHQIPËRISË</w:t>
      </w:r>
    </w:p>
    <w:p w14:paraId="153686C8" w14:textId="77777777" w:rsidR="00900C51" w:rsidRPr="00507531" w:rsidRDefault="00900C51" w:rsidP="00D61B38">
      <w:pPr>
        <w:spacing w:after="0" w:line="240" w:lineRule="auto"/>
        <w:jc w:val="center"/>
        <w:rPr>
          <w:rFonts w:ascii="Times New Roman" w:eastAsia="Times New Roman" w:hAnsi="Times New Roman"/>
          <w:b/>
          <w:sz w:val="24"/>
          <w:szCs w:val="24"/>
          <w:lang w:val="sq-AL"/>
        </w:rPr>
      </w:pPr>
      <w:r w:rsidRPr="00507531">
        <w:rPr>
          <w:rFonts w:ascii="Times New Roman" w:eastAsia="Times New Roman" w:hAnsi="Times New Roman"/>
          <w:b/>
          <w:sz w:val="24"/>
          <w:szCs w:val="24"/>
          <w:lang w:val="sq-AL"/>
        </w:rPr>
        <w:t>GJYKATA E LARTË</w:t>
      </w:r>
    </w:p>
    <w:p w14:paraId="67DD69B7" w14:textId="77777777" w:rsidR="00900C51" w:rsidRPr="00507531" w:rsidRDefault="00900C51" w:rsidP="00D61B38">
      <w:pPr>
        <w:spacing w:after="0" w:line="240" w:lineRule="auto"/>
        <w:jc w:val="center"/>
        <w:rPr>
          <w:rFonts w:ascii="Times New Roman" w:eastAsia="Times New Roman" w:hAnsi="Times New Roman"/>
          <w:b/>
          <w:sz w:val="24"/>
          <w:szCs w:val="24"/>
          <w:lang w:val="sq-AL"/>
        </w:rPr>
      </w:pPr>
      <w:r w:rsidRPr="00507531">
        <w:rPr>
          <w:rFonts w:ascii="Times New Roman" w:eastAsia="Times New Roman" w:hAnsi="Times New Roman"/>
          <w:b/>
          <w:bCs/>
          <w:sz w:val="24"/>
          <w:szCs w:val="24"/>
          <w:lang w:val="sq-AL"/>
        </w:rPr>
        <w:t>KOLEGJI ADMINISTRATIV</w:t>
      </w:r>
    </w:p>
    <w:p w14:paraId="342D8120" w14:textId="77777777" w:rsidR="00900C51" w:rsidRPr="00507531" w:rsidRDefault="00900C51" w:rsidP="00D61B38">
      <w:pPr>
        <w:spacing w:after="0" w:line="240" w:lineRule="auto"/>
        <w:rPr>
          <w:rFonts w:ascii="Times New Roman" w:eastAsia="Times New Roman" w:hAnsi="Times New Roman"/>
          <w:b/>
          <w:bCs/>
          <w:sz w:val="24"/>
          <w:szCs w:val="24"/>
          <w:lang w:val="sq-AL"/>
        </w:rPr>
      </w:pPr>
    </w:p>
    <w:p w14:paraId="50BF74D4" w14:textId="7F0F6F73" w:rsidR="00900C51" w:rsidRPr="00507531" w:rsidRDefault="00900C51" w:rsidP="00D61B38">
      <w:pPr>
        <w:spacing w:after="0" w:line="240" w:lineRule="auto"/>
        <w:jc w:val="both"/>
        <w:rPr>
          <w:rFonts w:ascii="Times New Roman" w:hAnsi="Times New Roman"/>
          <w:b/>
          <w:sz w:val="24"/>
          <w:szCs w:val="24"/>
          <w:lang w:val="sq-AL"/>
        </w:rPr>
      </w:pPr>
      <w:r w:rsidRPr="00507531">
        <w:rPr>
          <w:rFonts w:ascii="Times New Roman" w:hAnsi="Times New Roman"/>
          <w:b/>
          <w:bCs/>
          <w:sz w:val="24"/>
          <w:szCs w:val="24"/>
          <w:lang w:val="sq-AL"/>
        </w:rPr>
        <w:t xml:space="preserve">Nr. </w:t>
      </w:r>
      <w:r w:rsidRPr="00507531">
        <w:rPr>
          <w:rFonts w:ascii="Times New Roman" w:hAnsi="Times New Roman"/>
          <w:b/>
          <w:sz w:val="24"/>
          <w:szCs w:val="24"/>
          <w:lang w:val="sq-AL"/>
        </w:rPr>
        <w:t>3</w:t>
      </w:r>
      <w:r w:rsidR="00F56EFA" w:rsidRPr="00507531">
        <w:rPr>
          <w:rFonts w:ascii="Times New Roman" w:hAnsi="Times New Roman"/>
          <w:b/>
          <w:sz w:val="24"/>
          <w:szCs w:val="24"/>
          <w:lang w:val="sq-AL"/>
        </w:rPr>
        <w:t>1</w:t>
      </w:r>
      <w:r w:rsidRPr="00507531">
        <w:rPr>
          <w:rFonts w:ascii="Times New Roman" w:hAnsi="Times New Roman"/>
          <w:b/>
          <w:sz w:val="24"/>
          <w:szCs w:val="24"/>
          <w:lang w:val="sq-AL"/>
        </w:rPr>
        <w:t>00</w:t>
      </w:r>
      <w:r w:rsidR="00F56EFA" w:rsidRPr="00507531">
        <w:rPr>
          <w:rFonts w:ascii="Times New Roman" w:hAnsi="Times New Roman"/>
          <w:b/>
          <w:sz w:val="24"/>
          <w:szCs w:val="24"/>
          <w:lang w:val="sq-AL"/>
        </w:rPr>
        <w:t>1</w:t>
      </w:r>
      <w:r w:rsidRPr="00507531">
        <w:rPr>
          <w:rFonts w:ascii="Times New Roman" w:hAnsi="Times New Roman"/>
          <w:b/>
          <w:sz w:val="24"/>
          <w:szCs w:val="24"/>
          <w:lang w:val="sq-AL"/>
        </w:rPr>
        <w:t>-0</w:t>
      </w:r>
      <w:r w:rsidR="00F56EFA" w:rsidRPr="00507531">
        <w:rPr>
          <w:rFonts w:ascii="Times New Roman" w:hAnsi="Times New Roman"/>
          <w:b/>
          <w:sz w:val="24"/>
          <w:szCs w:val="24"/>
          <w:lang w:val="sq-AL"/>
        </w:rPr>
        <w:t>2623</w:t>
      </w:r>
      <w:r w:rsidRPr="00507531">
        <w:rPr>
          <w:rFonts w:ascii="Times New Roman" w:hAnsi="Times New Roman"/>
          <w:b/>
          <w:sz w:val="24"/>
          <w:szCs w:val="24"/>
          <w:lang w:val="sq-AL"/>
        </w:rPr>
        <w:t>-00-20</w:t>
      </w:r>
      <w:r w:rsidR="00F56EFA" w:rsidRPr="00507531">
        <w:rPr>
          <w:rFonts w:ascii="Times New Roman" w:hAnsi="Times New Roman"/>
          <w:b/>
          <w:sz w:val="24"/>
          <w:szCs w:val="24"/>
          <w:lang w:val="sq-AL"/>
        </w:rPr>
        <w:t>18</w:t>
      </w:r>
      <w:r w:rsidRPr="00507531">
        <w:rPr>
          <w:rFonts w:ascii="Times New Roman" w:hAnsi="Times New Roman"/>
          <w:sz w:val="24"/>
          <w:szCs w:val="24"/>
          <w:lang w:val="sq-AL"/>
        </w:rPr>
        <w:t xml:space="preserve"> </w:t>
      </w:r>
      <w:r w:rsidRPr="00507531">
        <w:rPr>
          <w:rFonts w:ascii="Times New Roman" w:hAnsi="Times New Roman"/>
          <w:b/>
          <w:bCs/>
          <w:sz w:val="24"/>
          <w:szCs w:val="24"/>
          <w:lang w:val="sq-AL"/>
        </w:rPr>
        <w:t>i Regj. Themeltar</w:t>
      </w:r>
      <w:r w:rsidRPr="00507531">
        <w:rPr>
          <w:rFonts w:ascii="Times New Roman" w:hAnsi="Times New Roman"/>
          <w:b/>
          <w:sz w:val="24"/>
          <w:szCs w:val="24"/>
          <w:lang w:val="sq-AL"/>
        </w:rPr>
        <w:t xml:space="preserve"> </w:t>
      </w:r>
    </w:p>
    <w:p w14:paraId="5BF1B870" w14:textId="2BC6D7F9" w:rsidR="00900C51" w:rsidRPr="00507531" w:rsidRDefault="00F56EFA" w:rsidP="00D61B38">
      <w:pPr>
        <w:spacing w:after="0" w:line="240" w:lineRule="auto"/>
        <w:jc w:val="both"/>
        <w:rPr>
          <w:rFonts w:ascii="Times New Roman" w:hAnsi="Times New Roman"/>
          <w:b/>
          <w:bCs/>
          <w:sz w:val="24"/>
          <w:szCs w:val="24"/>
          <w:lang w:val="sq-AL"/>
        </w:rPr>
      </w:pPr>
      <w:r w:rsidRPr="00507531">
        <w:rPr>
          <w:rFonts w:ascii="Times New Roman" w:hAnsi="Times New Roman"/>
          <w:b/>
          <w:bCs/>
          <w:sz w:val="24"/>
          <w:szCs w:val="24"/>
          <w:lang w:val="sq-AL"/>
        </w:rPr>
        <w:t xml:space="preserve">Nr. </w:t>
      </w:r>
      <w:r w:rsidR="007B1963" w:rsidRPr="007B1963">
        <w:rPr>
          <w:rFonts w:ascii="Times New Roman" w:hAnsi="Times New Roman"/>
          <w:b/>
          <w:bCs/>
          <w:sz w:val="24"/>
          <w:szCs w:val="24"/>
          <w:lang w:val="sq-AL"/>
        </w:rPr>
        <w:t>00-2026-2230</w:t>
      </w:r>
      <w:r w:rsidR="007B1963">
        <w:rPr>
          <w:rFonts w:ascii="Times New Roman" w:hAnsi="Times New Roman"/>
          <w:b/>
          <w:bCs/>
          <w:sz w:val="24"/>
          <w:szCs w:val="24"/>
          <w:lang w:val="sq-AL"/>
        </w:rPr>
        <w:t xml:space="preserve"> i </w:t>
      </w:r>
      <w:r w:rsidR="006F5E47" w:rsidRPr="00507531">
        <w:rPr>
          <w:rFonts w:ascii="Times New Roman" w:hAnsi="Times New Roman"/>
          <w:b/>
          <w:bCs/>
          <w:sz w:val="24"/>
          <w:szCs w:val="24"/>
          <w:lang w:val="sq-AL"/>
        </w:rPr>
        <w:t>vendimi</w:t>
      </w:r>
      <w:r w:rsidR="00915DB6">
        <w:rPr>
          <w:rFonts w:ascii="Times New Roman" w:hAnsi="Times New Roman"/>
          <w:b/>
          <w:bCs/>
          <w:sz w:val="24"/>
          <w:szCs w:val="24"/>
          <w:lang w:val="sq-AL"/>
        </w:rPr>
        <w:t>t (</w:t>
      </w:r>
      <w:r w:rsidR="00BF7021">
        <w:rPr>
          <w:rFonts w:ascii="Times New Roman" w:hAnsi="Times New Roman"/>
          <w:b/>
          <w:bCs/>
          <w:sz w:val="24"/>
          <w:szCs w:val="24"/>
          <w:lang w:val="sq-AL"/>
        </w:rPr>
        <w:t>15)</w:t>
      </w:r>
    </w:p>
    <w:p w14:paraId="633D8F34" w14:textId="77777777" w:rsidR="00900C51" w:rsidRPr="00507531" w:rsidRDefault="00900C51" w:rsidP="00D61B38">
      <w:pPr>
        <w:spacing w:after="0" w:line="240" w:lineRule="auto"/>
        <w:jc w:val="center"/>
        <w:rPr>
          <w:rFonts w:ascii="Times New Roman" w:hAnsi="Times New Roman"/>
          <w:b/>
          <w:bCs/>
          <w:sz w:val="24"/>
          <w:szCs w:val="24"/>
          <w:lang w:val="sq-AL"/>
        </w:rPr>
      </w:pPr>
    </w:p>
    <w:p w14:paraId="4BABBB05" w14:textId="77777777" w:rsidR="00900C51" w:rsidRPr="00507531" w:rsidRDefault="00900C51" w:rsidP="00D61B38">
      <w:pPr>
        <w:spacing w:after="0" w:line="240" w:lineRule="auto"/>
        <w:jc w:val="center"/>
        <w:rPr>
          <w:rFonts w:ascii="Times New Roman" w:hAnsi="Times New Roman"/>
          <w:b/>
          <w:bCs/>
          <w:sz w:val="24"/>
          <w:szCs w:val="24"/>
          <w:lang w:val="sq-AL"/>
        </w:rPr>
      </w:pPr>
      <w:r w:rsidRPr="00507531">
        <w:rPr>
          <w:rFonts w:ascii="Times New Roman" w:hAnsi="Times New Roman"/>
          <w:b/>
          <w:bCs/>
          <w:sz w:val="24"/>
          <w:szCs w:val="24"/>
          <w:lang w:val="sq-AL"/>
        </w:rPr>
        <w:t>V E N D I M</w:t>
      </w:r>
    </w:p>
    <w:p w14:paraId="163295B2" w14:textId="77777777" w:rsidR="00900C51" w:rsidRPr="00507531" w:rsidRDefault="00900C51" w:rsidP="00D61B38">
      <w:pPr>
        <w:keepNext/>
        <w:spacing w:after="0" w:line="240" w:lineRule="auto"/>
        <w:jc w:val="center"/>
        <w:outlineLvl w:val="4"/>
        <w:rPr>
          <w:rFonts w:ascii="Times New Roman" w:eastAsia="Times New Roman" w:hAnsi="Times New Roman"/>
          <w:b/>
          <w:i/>
          <w:iCs/>
          <w:sz w:val="24"/>
          <w:szCs w:val="24"/>
          <w:lang w:val="sq-AL"/>
        </w:rPr>
      </w:pPr>
      <w:r w:rsidRPr="00507531">
        <w:rPr>
          <w:rFonts w:ascii="Times New Roman" w:eastAsia="Times New Roman" w:hAnsi="Times New Roman"/>
          <w:b/>
          <w:sz w:val="24"/>
          <w:szCs w:val="24"/>
          <w:lang w:val="sq-AL"/>
        </w:rPr>
        <w:t>NË EMËR TË REPUBLIKËS</w:t>
      </w:r>
    </w:p>
    <w:p w14:paraId="2DA59034" w14:textId="77777777" w:rsidR="00900C51" w:rsidRPr="00507531" w:rsidRDefault="00900C51" w:rsidP="00D61B38">
      <w:pPr>
        <w:spacing w:after="0" w:line="240" w:lineRule="auto"/>
        <w:jc w:val="center"/>
        <w:rPr>
          <w:rFonts w:ascii="Times New Roman" w:hAnsi="Times New Roman"/>
          <w:b/>
          <w:bCs/>
          <w:sz w:val="24"/>
          <w:szCs w:val="24"/>
          <w:lang w:val="sq-AL"/>
        </w:rPr>
      </w:pPr>
    </w:p>
    <w:p w14:paraId="72B0808D" w14:textId="77777777" w:rsidR="0028624F" w:rsidRDefault="00900C51" w:rsidP="0028624F">
      <w:pPr>
        <w:spacing w:after="0" w:line="240" w:lineRule="auto"/>
        <w:ind w:firstLine="360"/>
        <w:jc w:val="center"/>
        <w:rPr>
          <w:rFonts w:ascii="Times New Roman" w:hAnsi="Times New Roman"/>
          <w:sz w:val="24"/>
          <w:szCs w:val="24"/>
          <w:lang w:val="sq-AL"/>
        </w:rPr>
      </w:pPr>
      <w:r w:rsidRPr="00507531">
        <w:rPr>
          <w:rFonts w:ascii="Times New Roman" w:hAnsi="Times New Roman"/>
          <w:sz w:val="24"/>
          <w:szCs w:val="24"/>
          <w:lang w:val="sq-AL"/>
        </w:rPr>
        <w:t>Kolegji Administrativ i Gjykatës së Lartë, me trup gjykues të përbërë nga gjyqtarët:</w:t>
      </w:r>
    </w:p>
    <w:p w14:paraId="603ED523" w14:textId="77777777" w:rsidR="0028624F" w:rsidRDefault="0028624F" w:rsidP="0028624F">
      <w:pPr>
        <w:spacing w:after="0" w:line="240" w:lineRule="auto"/>
        <w:ind w:firstLine="360"/>
        <w:rPr>
          <w:rFonts w:ascii="Times New Roman" w:hAnsi="Times New Roman"/>
          <w:sz w:val="24"/>
          <w:szCs w:val="24"/>
          <w:lang w:val="sq-AL"/>
        </w:rPr>
      </w:pPr>
    </w:p>
    <w:p w14:paraId="24823B6C" w14:textId="75079207" w:rsidR="0028624F" w:rsidRPr="0028624F" w:rsidRDefault="00900C51" w:rsidP="0028624F">
      <w:pPr>
        <w:spacing w:after="0" w:line="240" w:lineRule="auto"/>
        <w:ind w:left="2160" w:firstLine="720"/>
        <w:rPr>
          <w:rFonts w:ascii="Times New Roman" w:hAnsi="Times New Roman"/>
          <w:b/>
          <w:sz w:val="24"/>
          <w:szCs w:val="24"/>
        </w:rPr>
      </w:pPr>
      <w:r w:rsidRPr="0028624F">
        <w:rPr>
          <w:rFonts w:ascii="Times New Roman" w:hAnsi="Times New Roman"/>
          <w:b/>
          <w:sz w:val="24"/>
          <w:szCs w:val="24"/>
        </w:rPr>
        <w:t>Sokol</w:t>
      </w:r>
      <w:r w:rsidR="00D63A29" w:rsidRPr="0028624F">
        <w:rPr>
          <w:rFonts w:ascii="Times New Roman" w:hAnsi="Times New Roman"/>
          <w:b/>
          <w:sz w:val="24"/>
          <w:szCs w:val="24"/>
        </w:rPr>
        <w:t xml:space="preserve"> </w:t>
      </w:r>
      <w:r w:rsidRPr="0028624F">
        <w:rPr>
          <w:rFonts w:ascii="Times New Roman" w:hAnsi="Times New Roman"/>
          <w:b/>
          <w:sz w:val="24"/>
          <w:szCs w:val="24"/>
        </w:rPr>
        <w:t xml:space="preserve">SADUSHI </w:t>
      </w:r>
      <w:r w:rsidR="0028624F" w:rsidRPr="0028624F">
        <w:rPr>
          <w:rFonts w:ascii="Times New Roman" w:hAnsi="Times New Roman"/>
          <w:b/>
          <w:sz w:val="24"/>
          <w:szCs w:val="24"/>
        </w:rPr>
        <w:tab/>
      </w:r>
      <w:r w:rsidR="0028624F" w:rsidRPr="0028624F">
        <w:rPr>
          <w:rFonts w:ascii="Times New Roman" w:hAnsi="Times New Roman"/>
          <w:b/>
          <w:sz w:val="24"/>
          <w:szCs w:val="24"/>
        </w:rPr>
        <w:tab/>
        <w:t xml:space="preserve">   </w:t>
      </w:r>
      <w:r w:rsidR="0028624F">
        <w:rPr>
          <w:rFonts w:ascii="Times New Roman" w:hAnsi="Times New Roman"/>
          <w:b/>
          <w:sz w:val="24"/>
          <w:szCs w:val="24"/>
        </w:rPr>
        <w:tab/>
        <w:t xml:space="preserve">  </w:t>
      </w:r>
      <w:r w:rsidRPr="0028624F">
        <w:rPr>
          <w:rFonts w:ascii="Times New Roman" w:hAnsi="Times New Roman"/>
          <w:b/>
          <w:sz w:val="24"/>
          <w:szCs w:val="24"/>
        </w:rPr>
        <w:t>-Kryesue</w:t>
      </w:r>
      <w:r w:rsidR="0028624F" w:rsidRPr="0028624F">
        <w:rPr>
          <w:rFonts w:ascii="Times New Roman" w:hAnsi="Times New Roman"/>
          <w:b/>
          <w:sz w:val="24"/>
          <w:szCs w:val="24"/>
        </w:rPr>
        <w:t>s</w:t>
      </w:r>
    </w:p>
    <w:p w14:paraId="570FAB0C" w14:textId="5193F821" w:rsidR="0028624F" w:rsidRPr="0028624F" w:rsidRDefault="00F56EFA" w:rsidP="0028624F">
      <w:pPr>
        <w:spacing w:after="0" w:line="240" w:lineRule="auto"/>
        <w:ind w:left="2160" w:firstLine="720"/>
        <w:rPr>
          <w:rFonts w:ascii="Times New Roman" w:hAnsi="Times New Roman"/>
          <w:b/>
          <w:sz w:val="24"/>
          <w:szCs w:val="24"/>
        </w:rPr>
      </w:pPr>
      <w:r w:rsidRPr="0028624F">
        <w:rPr>
          <w:rFonts w:ascii="Times New Roman" w:hAnsi="Times New Roman"/>
          <w:b/>
          <w:sz w:val="24"/>
          <w:szCs w:val="24"/>
        </w:rPr>
        <w:t>Enkelejda METALIAJ (SOFTA)</w:t>
      </w:r>
      <w:r w:rsidR="0028624F" w:rsidRPr="0028624F">
        <w:rPr>
          <w:rFonts w:ascii="Times New Roman" w:hAnsi="Times New Roman"/>
          <w:b/>
          <w:sz w:val="24"/>
          <w:szCs w:val="24"/>
        </w:rPr>
        <w:t xml:space="preserve">  </w:t>
      </w:r>
      <w:r w:rsidRPr="0028624F">
        <w:rPr>
          <w:rFonts w:ascii="Times New Roman" w:hAnsi="Times New Roman"/>
          <w:b/>
          <w:sz w:val="24"/>
          <w:szCs w:val="24"/>
        </w:rPr>
        <w:t xml:space="preserve"> </w:t>
      </w:r>
      <w:r w:rsidR="0028624F" w:rsidRPr="0028624F">
        <w:rPr>
          <w:rFonts w:ascii="Times New Roman" w:hAnsi="Times New Roman"/>
          <w:b/>
          <w:sz w:val="24"/>
          <w:szCs w:val="24"/>
        </w:rPr>
        <w:t xml:space="preserve"> </w:t>
      </w:r>
      <w:r w:rsidR="0028624F">
        <w:rPr>
          <w:rFonts w:ascii="Times New Roman" w:hAnsi="Times New Roman"/>
          <w:b/>
          <w:sz w:val="24"/>
          <w:szCs w:val="24"/>
        </w:rPr>
        <w:t xml:space="preserve"> </w:t>
      </w:r>
      <w:r w:rsidR="00C1672F">
        <w:rPr>
          <w:rFonts w:ascii="Times New Roman" w:hAnsi="Times New Roman"/>
          <w:b/>
          <w:sz w:val="24"/>
          <w:szCs w:val="24"/>
        </w:rPr>
        <w:t xml:space="preserve"> </w:t>
      </w:r>
      <w:r w:rsidRPr="0028624F">
        <w:rPr>
          <w:rFonts w:ascii="Times New Roman" w:hAnsi="Times New Roman"/>
          <w:b/>
          <w:sz w:val="24"/>
          <w:szCs w:val="24"/>
        </w:rPr>
        <w:t>-Anëtare</w:t>
      </w:r>
    </w:p>
    <w:p w14:paraId="61BA3D02" w14:textId="6D17EB83" w:rsidR="0028624F" w:rsidRPr="0028624F" w:rsidRDefault="00900C51" w:rsidP="0028624F">
      <w:pPr>
        <w:spacing w:after="0" w:line="240" w:lineRule="auto"/>
        <w:ind w:left="2160" w:firstLine="720"/>
        <w:rPr>
          <w:rFonts w:ascii="Times New Roman" w:hAnsi="Times New Roman"/>
          <w:b/>
          <w:sz w:val="24"/>
          <w:szCs w:val="24"/>
        </w:rPr>
      </w:pPr>
      <w:r w:rsidRPr="0028624F">
        <w:rPr>
          <w:rFonts w:ascii="Times New Roman" w:hAnsi="Times New Roman"/>
          <w:b/>
          <w:sz w:val="24"/>
          <w:szCs w:val="24"/>
        </w:rPr>
        <w:t>Arbena AHMETI</w:t>
      </w:r>
      <w:r w:rsidR="0028624F" w:rsidRPr="0028624F">
        <w:rPr>
          <w:rFonts w:ascii="Times New Roman" w:hAnsi="Times New Roman"/>
          <w:b/>
          <w:sz w:val="24"/>
          <w:szCs w:val="24"/>
        </w:rPr>
        <w:tab/>
      </w:r>
      <w:r w:rsidR="0028624F" w:rsidRPr="0028624F">
        <w:rPr>
          <w:rFonts w:ascii="Times New Roman" w:hAnsi="Times New Roman"/>
          <w:b/>
          <w:sz w:val="24"/>
          <w:szCs w:val="24"/>
        </w:rPr>
        <w:tab/>
        <w:t xml:space="preserve">   </w:t>
      </w:r>
      <w:r w:rsidR="0028624F">
        <w:rPr>
          <w:rFonts w:ascii="Times New Roman" w:hAnsi="Times New Roman"/>
          <w:b/>
          <w:sz w:val="24"/>
          <w:szCs w:val="24"/>
        </w:rPr>
        <w:tab/>
        <w:t xml:space="preserve">  </w:t>
      </w:r>
      <w:r w:rsidRPr="0028624F">
        <w:rPr>
          <w:rFonts w:ascii="Times New Roman" w:hAnsi="Times New Roman"/>
          <w:b/>
          <w:sz w:val="24"/>
          <w:szCs w:val="24"/>
        </w:rPr>
        <w:t>-Anëtare</w:t>
      </w:r>
    </w:p>
    <w:p w14:paraId="1A1B1172" w14:textId="16456C9E" w:rsidR="0028624F" w:rsidRPr="0028624F" w:rsidRDefault="00D63A29" w:rsidP="0028624F">
      <w:pPr>
        <w:spacing w:after="0" w:line="240" w:lineRule="auto"/>
        <w:ind w:left="2160" w:firstLine="720"/>
        <w:rPr>
          <w:rFonts w:ascii="Times New Roman" w:hAnsi="Times New Roman"/>
          <w:b/>
          <w:sz w:val="24"/>
          <w:szCs w:val="24"/>
        </w:rPr>
      </w:pPr>
      <w:r w:rsidRPr="0028624F">
        <w:rPr>
          <w:rFonts w:ascii="Times New Roman" w:hAnsi="Times New Roman"/>
          <w:b/>
          <w:sz w:val="24"/>
          <w:szCs w:val="24"/>
        </w:rPr>
        <w:t>Sokol NGRESI</w:t>
      </w:r>
      <w:r w:rsidR="0028624F">
        <w:rPr>
          <w:rFonts w:ascii="Times New Roman" w:hAnsi="Times New Roman"/>
          <w:b/>
          <w:sz w:val="24"/>
          <w:szCs w:val="24"/>
        </w:rPr>
        <w:tab/>
      </w:r>
      <w:r w:rsidR="0028624F">
        <w:rPr>
          <w:rFonts w:ascii="Times New Roman" w:hAnsi="Times New Roman"/>
          <w:b/>
          <w:sz w:val="24"/>
          <w:szCs w:val="24"/>
        </w:rPr>
        <w:tab/>
      </w:r>
      <w:r w:rsidR="0028624F">
        <w:rPr>
          <w:rFonts w:ascii="Times New Roman" w:hAnsi="Times New Roman"/>
          <w:b/>
          <w:sz w:val="24"/>
          <w:szCs w:val="24"/>
        </w:rPr>
        <w:tab/>
        <w:t xml:space="preserve"> </w:t>
      </w:r>
      <w:r w:rsidR="00C1672F">
        <w:rPr>
          <w:rFonts w:ascii="Times New Roman" w:hAnsi="Times New Roman"/>
          <w:b/>
          <w:sz w:val="24"/>
          <w:szCs w:val="24"/>
        </w:rPr>
        <w:t xml:space="preserve"> </w:t>
      </w:r>
      <w:r w:rsidRPr="0028624F">
        <w:rPr>
          <w:rFonts w:ascii="Times New Roman" w:hAnsi="Times New Roman"/>
          <w:b/>
          <w:sz w:val="24"/>
          <w:szCs w:val="24"/>
        </w:rPr>
        <w:t>-Anëtar</w:t>
      </w:r>
    </w:p>
    <w:p w14:paraId="257C1210" w14:textId="0064A844" w:rsidR="00900C51" w:rsidRPr="0028624F" w:rsidRDefault="00900C51" w:rsidP="0028624F">
      <w:pPr>
        <w:spacing w:after="0" w:line="240" w:lineRule="auto"/>
        <w:ind w:left="2160" w:firstLine="720"/>
        <w:rPr>
          <w:rFonts w:ascii="Times New Roman" w:hAnsi="Times New Roman"/>
          <w:sz w:val="24"/>
          <w:szCs w:val="24"/>
          <w:lang w:val="sq-AL"/>
        </w:rPr>
      </w:pPr>
      <w:r w:rsidRPr="0028624F">
        <w:rPr>
          <w:rFonts w:ascii="Times New Roman" w:hAnsi="Times New Roman"/>
          <w:b/>
          <w:sz w:val="24"/>
          <w:szCs w:val="24"/>
        </w:rPr>
        <w:t>Gentian MEDJ</w:t>
      </w:r>
      <w:r w:rsidR="0028624F">
        <w:rPr>
          <w:rFonts w:ascii="Times New Roman" w:hAnsi="Times New Roman"/>
          <w:b/>
          <w:sz w:val="24"/>
          <w:szCs w:val="24"/>
        </w:rPr>
        <w:t>A</w:t>
      </w:r>
      <w:r w:rsidR="0028624F">
        <w:rPr>
          <w:rFonts w:ascii="Times New Roman" w:hAnsi="Times New Roman"/>
          <w:b/>
          <w:sz w:val="24"/>
          <w:szCs w:val="24"/>
        </w:rPr>
        <w:tab/>
      </w:r>
      <w:r w:rsidR="0028624F">
        <w:rPr>
          <w:rFonts w:ascii="Times New Roman" w:hAnsi="Times New Roman"/>
          <w:b/>
          <w:sz w:val="24"/>
          <w:szCs w:val="24"/>
        </w:rPr>
        <w:tab/>
      </w:r>
      <w:r w:rsidR="0028624F">
        <w:rPr>
          <w:rFonts w:ascii="Times New Roman" w:hAnsi="Times New Roman"/>
          <w:b/>
          <w:sz w:val="24"/>
          <w:szCs w:val="24"/>
        </w:rPr>
        <w:tab/>
        <w:t xml:space="preserve"> </w:t>
      </w:r>
      <w:r w:rsidR="00C1672F">
        <w:rPr>
          <w:rFonts w:ascii="Times New Roman" w:hAnsi="Times New Roman"/>
          <w:b/>
          <w:sz w:val="24"/>
          <w:szCs w:val="24"/>
        </w:rPr>
        <w:t xml:space="preserve"> </w:t>
      </w:r>
      <w:r w:rsidR="00141956" w:rsidRPr="0028624F">
        <w:rPr>
          <w:rFonts w:ascii="Times New Roman" w:hAnsi="Times New Roman"/>
          <w:b/>
          <w:sz w:val="24"/>
          <w:szCs w:val="24"/>
        </w:rPr>
        <w:t>-</w:t>
      </w:r>
      <w:r w:rsidRPr="0028624F">
        <w:rPr>
          <w:rFonts w:ascii="Times New Roman" w:hAnsi="Times New Roman"/>
          <w:b/>
          <w:sz w:val="24"/>
          <w:szCs w:val="24"/>
        </w:rPr>
        <w:t>Anëtar</w:t>
      </w:r>
      <w:r w:rsidRPr="0028624F">
        <w:rPr>
          <w:rFonts w:ascii="Times New Roman" w:hAnsi="Times New Roman"/>
          <w:b/>
          <w:sz w:val="24"/>
          <w:szCs w:val="24"/>
        </w:rPr>
        <w:tab/>
      </w:r>
      <w:r w:rsidRPr="0028624F">
        <w:rPr>
          <w:rFonts w:ascii="Times New Roman" w:hAnsi="Times New Roman"/>
          <w:b/>
          <w:sz w:val="24"/>
          <w:szCs w:val="24"/>
        </w:rPr>
        <w:tab/>
      </w:r>
    </w:p>
    <w:p w14:paraId="23CDB01A" w14:textId="77777777" w:rsidR="00900C51" w:rsidRPr="00507531" w:rsidRDefault="00900C51" w:rsidP="00D61B38">
      <w:pPr>
        <w:spacing w:after="0" w:line="240" w:lineRule="auto"/>
        <w:ind w:left="2430" w:firstLine="720"/>
        <w:rPr>
          <w:rFonts w:ascii="Times New Roman" w:hAnsi="Times New Roman"/>
          <w:b/>
          <w:sz w:val="24"/>
          <w:szCs w:val="24"/>
          <w:lang w:val="sq-AL"/>
        </w:rPr>
      </w:pPr>
    </w:p>
    <w:p w14:paraId="545EE0E2" w14:textId="32C2A52B" w:rsidR="00021191" w:rsidRPr="00915DB6" w:rsidRDefault="00021191" w:rsidP="00D61B38">
      <w:pPr>
        <w:spacing w:after="0" w:line="240" w:lineRule="auto"/>
        <w:ind w:firstLine="360"/>
        <w:jc w:val="both"/>
        <w:rPr>
          <w:rFonts w:ascii="Times New Roman" w:hAnsi="Times New Roman"/>
          <w:sz w:val="24"/>
          <w:szCs w:val="24"/>
          <w:lang w:val="sq-AL"/>
        </w:rPr>
      </w:pPr>
      <w:r w:rsidRPr="00915DB6">
        <w:rPr>
          <w:rFonts w:ascii="Times New Roman" w:hAnsi="Times New Roman"/>
          <w:sz w:val="24"/>
          <w:szCs w:val="24"/>
          <w:lang w:val="sq-AL"/>
        </w:rPr>
        <w:t xml:space="preserve">   </w:t>
      </w:r>
      <w:r w:rsidR="00915DB6" w:rsidRPr="00915DB6">
        <w:rPr>
          <w:rFonts w:ascii="Times New Roman" w:hAnsi="Times New Roman"/>
          <w:bCs/>
          <w:color w:val="171717"/>
          <w:sz w:val="24"/>
          <w:szCs w:val="24"/>
        </w:rPr>
        <w:t>asistuar nga sekretare gjyqësore Valbona Sadiku, s</w:t>
      </w:r>
      <w:r w:rsidR="00915DB6" w:rsidRPr="00915DB6">
        <w:rPr>
          <w:rFonts w:ascii="Times New Roman" w:hAnsi="Times New Roman"/>
          <w:color w:val="171717"/>
          <w:sz w:val="24"/>
          <w:szCs w:val="24"/>
        </w:rPr>
        <w:t>ot në datën 20.01.2026</w:t>
      </w:r>
      <w:r w:rsidR="00915DB6" w:rsidRPr="00915DB6">
        <w:rPr>
          <w:rFonts w:ascii="Times New Roman" w:hAnsi="Times New Roman"/>
          <w:bCs/>
          <w:color w:val="171717"/>
          <w:sz w:val="24"/>
          <w:szCs w:val="24"/>
        </w:rPr>
        <w:t xml:space="preserve">, </w:t>
      </w:r>
      <w:r w:rsidR="00915DB6" w:rsidRPr="00915DB6">
        <w:rPr>
          <w:rFonts w:ascii="Times New Roman" w:hAnsi="Times New Roman"/>
          <w:color w:val="171717"/>
          <w:sz w:val="24"/>
          <w:szCs w:val="24"/>
        </w:rPr>
        <w:t xml:space="preserve">mori në shqyrtim, në </w:t>
      </w:r>
      <w:r w:rsidR="00915DB6" w:rsidRPr="00915DB6">
        <w:rPr>
          <w:rFonts w:ascii="Times New Roman" w:hAnsi="Times New Roman"/>
          <w:sz w:val="24"/>
          <w:szCs w:val="24"/>
        </w:rPr>
        <w:t>seancë gjyqësore</w:t>
      </w:r>
      <w:r w:rsidR="00915DB6" w:rsidRPr="00915DB6">
        <w:rPr>
          <w:rFonts w:ascii="Times New Roman" w:hAnsi="Times New Roman"/>
          <w:color w:val="171717"/>
          <w:sz w:val="24"/>
          <w:szCs w:val="24"/>
        </w:rPr>
        <w:t xml:space="preserve"> publike, çështjen administrative me </w:t>
      </w:r>
      <w:r w:rsidR="00915DB6" w:rsidRPr="00915DB6">
        <w:rPr>
          <w:rFonts w:ascii="Times New Roman" w:hAnsi="Times New Roman"/>
          <w:sz w:val="24"/>
          <w:szCs w:val="24"/>
        </w:rPr>
        <w:t>nr.</w:t>
      </w:r>
      <w:r w:rsidR="00915DB6" w:rsidRPr="00915DB6">
        <w:rPr>
          <w:rFonts w:ascii="Times New Roman" w:hAnsi="Times New Roman"/>
          <w:color w:val="232323"/>
          <w:sz w:val="24"/>
          <w:szCs w:val="24"/>
        </w:rPr>
        <w:t xml:space="preserve"> </w:t>
      </w:r>
      <w:r w:rsidR="00915DB6" w:rsidRPr="00915DB6">
        <w:rPr>
          <w:rFonts w:ascii="Times New Roman" w:hAnsi="Times New Roman"/>
          <w:bCs/>
          <w:sz w:val="24"/>
          <w:szCs w:val="24"/>
          <w:lang w:val="sq-AL"/>
        </w:rPr>
        <w:t>31001-02623-00-2018</w:t>
      </w:r>
      <w:r w:rsidR="00915DB6" w:rsidRPr="00507531">
        <w:rPr>
          <w:rFonts w:ascii="Times New Roman" w:hAnsi="Times New Roman"/>
          <w:sz w:val="24"/>
          <w:szCs w:val="24"/>
          <w:lang w:val="sq-AL"/>
        </w:rPr>
        <w:t xml:space="preserve">  </w:t>
      </w:r>
      <w:r w:rsidR="00915DB6" w:rsidRPr="00915DB6">
        <w:rPr>
          <w:rFonts w:ascii="Times New Roman" w:hAnsi="Times New Roman"/>
          <w:color w:val="171717"/>
          <w:sz w:val="24"/>
          <w:szCs w:val="24"/>
        </w:rPr>
        <w:t>akti, që i përket palëve</w:t>
      </w:r>
      <w:r w:rsidRPr="00915DB6">
        <w:rPr>
          <w:rFonts w:ascii="Times New Roman" w:hAnsi="Times New Roman"/>
          <w:sz w:val="24"/>
          <w:szCs w:val="24"/>
          <w:lang w:val="sq-AL"/>
        </w:rPr>
        <w:t>:</w:t>
      </w:r>
    </w:p>
    <w:p w14:paraId="33161F48" w14:textId="77777777" w:rsidR="00900C51" w:rsidRPr="00507531" w:rsidRDefault="00900C51" w:rsidP="00D61B38">
      <w:pPr>
        <w:spacing w:after="0" w:line="240" w:lineRule="auto"/>
        <w:jc w:val="both"/>
        <w:rPr>
          <w:rFonts w:ascii="Times New Roman" w:hAnsi="Times New Roman"/>
          <w:sz w:val="24"/>
          <w:szCs w:val="24"/>
          <w:lang w:val="sq-AL"/>
        </w:rPr>
      </w:pPr>
    </w:p>
    <w:p w14:paraId="30E8E0B0" w14:textId="4136DC78" w:rsidR="00544927" w:rsidRPr="00507531" w:rsidRDefault="00544927" w:rsidP="00D61B38">
      <w:pPr>
        <w:spacing w:after="0" w:line="240" w:lineRule="auto"/>
        <w:ind w:left="2880" w:hanging="2880"/>
        <w:jc w:val="both"/>
        <w:rPr>
          <w:rFonts w:ascii="Times New Roman" w:hAnsi="Times New Roman"/>
          <w:sz w:val="24"/>
          <w:szCs w:val="24"/>
        </w:rPr>
      </w:pPr>
      <w:r w:rsidRPr="00507531">
        <w:rPr>
          <w:rFonts w:ascii="Times New Roman" w:hAnsi="Times New Roman"/>
          <w:b/>
          <w:sz w:val="24"/>
          <w:szCs w:val="24"/>
          <w:lang w:val="sq-AL"/>
        </w:rPr>
        <w:t>PADITËS:</w:t>
      </w:r>
      <w:r w:rsidRPr="00507531">
        <w:rPr>
          <w:rFonts w:ascii="Times New Roman" w:hAnsi="Times New Roman"/>
          <w:b/>
          <w:sz w:val="24"/>
          <w:szCs w:val="24"/>
          <w:lang w:val="sq-AL"/>
        </w:rPr>
        <w:tab/>
      </w:r>
      <w:r w:rsidRPr="00507531">
        <w:rPr>
          <w:rFonts w:ascii="Times New Roman" w:hAnsi="Times New Roman"/>
          <w:sz w:val="24"/>
          <w:szCs w:val="24"/>
        </w:rPr>
        <w:t>Shoqëria tregtare “Riki Trans” SHPK</w:t>
      </w:r>
    </w:p>
    <w:p w14:paraId="71009C8C" w14:textId="77777777" w:rsidR="00544927" w:rsidRPr="00507531" w:rsidRDefault="00544927" w:rsidP="00D61B38">
      <w:pPr>
        <w:tabs>
          <w:tab w:val="left" w:pos="-567"/>
        </w:tabs>
        <w:spacing w:after="0" w:line="240" w:lineRule="auto"/>
        <w:ind w:left="2880" w:right="-194" w:hanging="2880"/>
        <w:jc w:val="both"/>
        <w:rPr>
          <w:rFonts w:ascii="Times New Roman" w:hAnsi="Times New Roman"/>
          <w:b/>
          <w:sz w:val="24"/>
          <w:szCs w:val="24"/>
          <w:lang w:val="sq-AL"/>
        </w:rPr>
      </w:pPr>
    </w:p>
    <w:p w14:paraId="3F82942E" w14:textId="70B4B6DE" w:rsidR="00544927" w:rsidRPr="00507531" w:rsidRDefault="00544927" w:rsidP="00D61B38">
      <w:pPr>
        <w:tabs>
          <w:tab w:val="left" w:pos="-567"/>
        </w:tabs>
        <w:spacing w:after="0" w:line="240" w:lineRule="auto"/>
        <w:ind w:left="2880" w:right="-194" w:hanging="2880"/>
        <w:jc w:val="both"/>
        <w:rPr>
          <w:rFonts w:ascii="Times New Roman" w:hAnsi="Times New Roman"/>
          <w:i/>
          <w:sz w:val="24"/>
          <w:szCs w:val="24"/>
          <w:lang w:val="sq-AL"/>
        </w:rPr>
      </w:pPr>
      <w:r w:rsidRPr="00507531">
        <w:rPr>
          <w:rFonts w:ascii="Times New Roman" w:hAnsi="Times New Roman"/>
          <w:b/>
          <w:sz w:val="24"/>
          <w:szCs w:val="24"/>
          <w:lang w:val="sq-AL"/>
        </w:rPr>
        <w:t xml:space="preserve">E PADITUR: </w:t>
      </w:r>
      <w:r w:rsidRPr="00507531">
        <w:rPr>
          <w:rFonts w:ascii="Times New Roman" w:hAnsi="Times New Roman"/>
          <w:b/>
          <w:sz w:val="24"/>
          <w:szCs w:val="24"/>
          <w:lang w:val="sq-AL"/>
        </w:rPr>
        <w:tab/>
      </w:r>
      <w:r w:rsidRPr="00507531">
        <w:rPr>
          <w:rFonts w:ascii="Times New Roman" w:hAnsi="Times New Roman"/>
          <w:sz w:val="24"/>
          <w:szCs w:val="24"/>
          <w:lang w:val="sq-AL"/>
        </w:rPr>
        <w:t>Ministria e Infrastrukturës dhe Energjisë</w:t>
      </w:r>
    </w:p>
    <w:p w14:paraId="0F7B8327" w14:textId="77777777" w:rsidR="00544927" w:rsidRPr="00507531" w:rsidRDefault="00544927" w:rsidP="00D61B38">
      <w:pPr>
        <w:tabs>
          <w:tab w:val="left" w:pos="-567"/>
        </w:tabs>
        <w:spacing w:after="0" w:line="240" w:lineRule="auto"/>
        <w:ind w:right="-194"/>
        <w:jc w:val="both"/>
        <w:rPr>
          <w:rFonts w:ascii="Times New Roman" w:hAnsi="Times New Roman"/>
          <w:i/>
          <w:sz w:val="24"/>
          <w:szCs w:val="24"/>
          <w:lang w:val="sq-AL"/>
        </w:rPr>
      </w:pPr>
    </w:p>
    <w:p w14:paraId="10632BDD" w14:textId="7779A47C" w:rsidR="00544927" w:rsidRPr="00507531" w:rsidRDefault="00544927" w:rsidP="00D61B38">
      <w:pPr>
        <w:pStyle w:val="StyleStyleCentered"/>
        <w:ind w:left="2880" w:hanging="2880"/>
        <w:jc w:val="both"/>
        <w:rPr>
          <w:szCs w:val="24"/>
        </w:rPr>
      </w:pPr>
      <w:r w:rsidRPr="00507531">
        <w:rPr>
          <w:b/>
          <w:szCs w:val="24"/>
        </w:rPr>
        <w:t>OBJEKTI:</w:t>
      </w:r>
      <w:r w:rsidRPr="00507531">
        <w:rPr>
          <w:szCs w:val="24"/>
        </w:rPr>
        <w:tab/>
        <w:t xml:space="preserve">Shfuqizim </w:t>
      </w:r>
      <w:r w:rsidR="00973A1A" w:rsidRPr="00507531">
        <w:rPr>
          <w:szCs w:val="24"/>
        </w:rPr>
        <w:t>i</w:t>
      </w:r>
      <w:r w:rsidRPr="00507531">
        <w:rPr>
          <w:szCs w:val="24"/>
        </w:rPr>
        <w:t xml:space="preserve"> udhëzimit nr. 265, datë 05.12.2017, “Për disa ndryshime në udhëzimin nr. 5628, datë 18.11.2016, “Për miratimin e rrjetit të linjave ndërqytetëse”, nxjerrë nga Ministria e Infrastrukturës dhe Energjisë, për sa i takon linjës Shijak – Korçë – Shijak”, sipas licencës nr. 371, datë 16.08.2017, në favor të shoqërisë “Riki Trans” SHPK, linjës Korçë – Kamzë – Korçë, sipas licencës nr. 372, datë 16.08.2017, në favor të shoqërisë “Riki Trans” SHPK, linjës Tiranë – Durrës – Tiranë, sipas licencës nr. 421, datë 25.08.2017, në favor të shoqërisë “Riki Trans” SHPK.</w:t>
      </w:r>
    </w:p>
    <w:p w14:paraId="479675B5" w14:textId="1220EB41" w:rsidR="00544927" w:rsidRPr="00507531" w:rsidRDefault="00544927" w:rsidP="00D61B38">
      <w:pPr>
        <w:pStyle w:val="StyleStyleCentered"/>
        <w:ind w:left="2880"/>
        <w:jc w:val="both"/>
        <w:rPr>
          <w:szCs w:val="24"/>
        </w:rPr>
      </w:pPr>
      <w:r w:rsidRPr="00507531">
        <w:rPr>
          <w:szCs w:val="24"/>
        </w:rPr>
        <w:t>Sigurimi i padisë duke u pezulluar deri në përfundim të gjykimit</w:t>
      </w:r>
      <w:r w:rsidR="00973A1A" w:rsidRPr="00507531">
        <w:rPr>
          <w:szCs w:val="24"/>
        </w:rPr>
        <w:t>.</w:t>
      </w:r>
      <w:r w:rsidRPr="00507531">
        <w:rPr>
          <w:szCs w:val="24"/>
        </w:rPr>
        <w:t xml:space="preserve"> Udhëzimi nr. 265, datë 05.12.2017, “Për disa ndryshime në udhëzimin nr. 5628, datë 18.11.2016, “Për miratimin e rrjetit të linjave ndërqytetëse”, nxjerrë nga Ministria e Infrastrukturës dhe Energjisë, për sa i takon linjës Shijak – Korçë – Shijak”, sipas licencës nr. 371, datë 16.08.2017, në favor të shoqërisë “Riki Trans” SHPK, linjës Korçë – Kamzë – Korçë, sipas licencës nr. 372, datë 16.08.2017, në favor të shoqërisë “Riki Trans” SHPK, linjës Tiranë </w:t>
      </w:r>
      <w:r w:rsidRPr="00507531">
        <w:rPr>
          <w:szCs w:val="24"/>
        </w:rPr>
        <w:lastRenderedPageBreak/>
        <w:t>– Durrës – Tiranë, sipas licencës nr. 421, datë 25.08.2017, në favor të shoqërisë “Riki Trans” SHPK.</w:t>
      </w:r>
    </w:p>
    <w:p w14:paraId="722E71F9" w14:textId="77777777" w:rsidR="00544927" w:rsidRPr="00507531" w:rsidRDefault="00544927" w:rsidP="00D61B38">
      <w:pPr>
        <w:tabs>
          <w:tab w:val="left" w:pos="-567"/>
        </w:tabs>
        <w:spacing w:after="0" w:line="240" w:lineRule="auto"/>
        <w:ind w:left="2880" w:right="-194" w:hanging="2880"/>
        <w:jc w:val="both"/>
        <w:rPr>
          <w:rFonts w:ascii="Times New Roman" w:hAnsi="Times New Roman"/>
          <w:sz w:val="24"/>
          <w:szCs w:val="24"/>
          <w:lang w:val="sq-AL"/>
        </w:rPr>
      </w:pPr>
    </w:p>
    <w:p w14:paraId="7AD759C3" w14:textId="44444350" w:rsidR="00544927" w:rsidRPr="00507531" w:rsidRDefault="00544927" w:rsidP="00D61B38">
      <w:pPr>
        <w:spacing w:after="0" w:line="240" w:lineRule="auto"/>
        <w:ind w:left="2880" w:hanging="2880"/>
        <w:jc w:val="both"/>
        <w:rPr>
          <w:rFonts w:ascii="Times New Roman" w:hAnsi="Times New Roman"/>
          <w:sz w:val="24"/>
          <w:szCs w:val="24"/>
          <w:lang w:val="sq-AL"/>
        </w:rPr>
      </w:pPr>
      <w:r w:rsidRPr="00507531">
        <w:rPr>
          <w:rFonts w:ascii="Times New Roman" w:hAnsi="Times New Roman"/>
          <w:b/>
          <w:sz w:val="24"/>
          <w:szCs w:val="24"/>
          <w:lang w:val="sq-AL"/>
        </w:rPr>
        <w:t xml:space="preserve">BAZA LIGJORE:  </w:t>
      </w:r>
      <w:r w:rsidRPr="00507531">
        <w:rPr>
          <w:rFonts w:ascii="Times New Roman" w:hAnsi="Times New Roman"/>
          <w:b/>
          <w:sz w:val="24"/>
          <w:szCs w:val="24"/>
          <w:lang w:val="sq-AL"/>
        </w:rPr>
        <w:tab/>
      </w:r>
      <w:r w:rsidRPr="00507531">
        <w:rPr>
          <w:rFonts w:ascii="Times New Roman" w:hAnsi="Times New Roman"/>
          <w:sz w:val="24"/>
          <w:szCs w:val="24"/>
          <w:lang w:val="sq-AL"/>
        </w:rPr>
        <w:t>Nenet 108, 109, 115, 116, 117, 118, 119 e vijues të Kodit të Procedurave Administrative; nenet 7, 15, 17, 18, 28, 29, 30, të ligjit nr. 49/2012 “Për gjykatat administrative dhe gjykimin e mosmarrëveshjeve administrative”; ligji nr. 8308, datë 18.03.1998, “Për transportet rrugore”; udhëzimi nr. 3917, datë 18.07.2017, “Për disa ndryshime në udhëzimin nr. 5628, datë 18.11.2016, “Për miratimin e rrjetit të linjave ndërqytetëse”, nxjerrë nga Ministria e Infrastrukturës dhe Energjisë</w:t>
      </w:r>
    </w:p>
    <w:p w14:paraId="234011B0" w14:textId="77777777" w:rsidR="009154BB" w:rsidRPr="00507531" w:rsidRDefault="009154BB" w:rsidP="00D61B38">
      <w:pPr>
        <w:spacing w:after="0" w:line="240" w:lineRule="auto"/>
        <w:ind w:left="2880" w:hanging="2880"/>
        <w:jc w:val="both"/>
        <w:rPr>
          <w:rFonts w:ascii="Times New Roman" w:hAnsi="Times New Roman"/>
          <w:sz w:val="24"/>
          <w:szCs w:val="24"/>
          <w:lang w:val="sq-AL"/>
        </w:rPr>
      </w:pPr>
    </w:p>
    <w:p w14:paraId="7C7F657E" w14:textId="77777777" w:rsidR="009154BB" w:rsidRPr="00507531" w:rsidRDefault="009154BB" w:rsidP="00D61B38">
      <w:pPr>
        <w:spacing w:after="0" w:line="240" w:lineRule="auto"/>
        <w:ind w:left="2880" w:hanging="2880"/>
        <w:jc w:val="center"/>
        <w:rPr>
          <w:rFonts w:ascii="Times New Roman" w:hAnsi="Times New Roman"/>
          <w:b/>
          <w:sz w:val="24"/>
          <w:szCs w:val="24"/>
          <w:shd w:val="clear" w:color="auto" w:fill="FFFFFF"/>
          <w:lang w:val="sq-AL"/>
        </w:rPr>
      </w:pPr>
      <w:r w:rsidRPr="00507531">
        <w:rPr>
          <w:rFonts w:ascii="Times New Roman" w:hAnsi="Times New Roman"/>
          <w:b/>
          <w:sz w:val="24"/>
          <w:szCs w:val="24"/>
          <w:shd w:val="clear" w:color="auto" w:fill="FFFFFF"/>
          <w:lang w:val="sq-AL"/>
        </w:rPr>
        <w:t>KOLEGJI ADMINISTRATIV I GJYKATËS SË LARTË</w:t>
      </w:r>
    </w:p>
    <w:p w14:paraId="750816DC" w14:textId="77777777" w:rsidR="00D63A29" w:rsidRPr="00507531" w:rsidRDefault="00D63A29" w:rsidP="00D61B38">
      <w:pPr>
        <w:spacing w:after="0" w:line="240" w:lineRule="auto"/>
        <w:ind w:left="2880" w:hanging="2880"/>
        <w:jc w:val="both"/>
        <w:rPr>
          <w:rFonts w:ascii="Times New Roman" w:hAnsi="Times New Roman"/>
          <w:sz w:val="24"/>
          <w:szCs w:val="24"/>
          <w:lang w:val="sq-AL"/>
        </w:rPr>
      </w:pPr>
    </w:p>
    <w:p w14:paraId="5B66FBBE" w14:textId="1755BB25" w:rsidR="00975C00" w:rsidRPr="00507531" w:rsidRDefault="00975C00" w:rsidP="00D61B38">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firstLine="360"/>
        <w:jc w:val="both"/>
        <w:rPr>
          <w:rFonts w:ascii="Times New Roman" w:hAnsi="Times New Roman"/>
          <w:sz w:val="24"/>
          <w:szCs w:val="24"/>
          <w:lang w:val="sq-AL"/>
        </w:rPr>
      </w:pPr>
      <w:r w:rsidRPr="00507531">
        <w:rPr>
          <w:rFonts w:ascii="Times New Roman" w:eastAsia="Times New Roman" w:hAnsi="Times New Roman"/>
          <w:sz w:val="24"/>
          <w:szCs w:val="24"/>
        </w:rPr>
        <w:t xml:space="preserve">  </w:t>
      </w:r>
      <w:r w:rsidRPr="00507531">
        <w:rPr>
          <w:rFonts w:ascii="Times New Roman" w:hAnsi="Times New Roman"/>
          <w:sz w:val="24"/>
          <w:szCs w:val="24"/>
          <w:lang w:val="sq-AL"/>
        </w:rPr>
        <w:t xml:space="preserve">pasi dëgjoi relatimin e paraqitur nga gjyqtare Enkelejda Metaliaj (Softa), shqyrtoi çështjen në seancë gjyqësore, dëgjoi pretendimet e fundit të palës paditëse përfaqësuar nga avokat </w:t>
      </w:r>
      <w:r w:rsidR="00504ACF" w:rsidRPr="00507531">
        <w:rPr>
          <w:rFonts w:ascii="Times New Roman" w:hAnsi="Times New Roman"/>
          <w:sz w:val="24"/>
          <w:szCs w:val="24"/>
          <w:lang w:val="sq-AL"/>
        </w:rPr>
        <w:t>Avdi Mataj</w:t>
      </w:r>
      <w:r w:rsidRPr="00507531">
        <w:rPr>
          <w:rFonts w:ascii="Times New Roman" w:hAnsi="Times New Roman"/>
          <w:sz w:val="24"/>
          <w:szCs w:val="24"/>
          <w:lang w:val="sq-AL"/>
        </w:rPr>
        <w:t>, i cili kërkoi lënien në fuqi të vendimit të Gjykatës Administ</w:t>
      </w:r>
      <w:r w:rsidR="00DB2E01" w:rsidRPr="00507531">
        <w:rPr>
          <w:rFonts w:ascii="Times New Roman" w:hAnsi="Times New Roman"/>
          <w:sz w:val="24"/>
          <w:szCs w:val="24"/>
          <w:lang w:val="sq-AL"/>
        </w:rPr>
        <w:t>r</w:t>
      </w:r>
      <w:r w:rsidRPr="00507531">
        <w:rPr>
          <w:rFonts w:ascii="Times New Roman" w:hAnsi="Times New Roman"/>
          <w:sz w:val="24"/>
          <w:szCs w:val="24"/>
          <w:lang w:val="sq-AL"/>
        </w:rPr>
        <w:t>ative të Apelit</w:t>
      </w:r>
      <w:r w:rsidR="00504ACF" w:rsidRPr="00507531">
        <w:rPr>
          <w:rFonts w:ascii="Times New Roman" w:hAnsi="Times New Roman"/>
          <w:sz w:val="24"/>
          <w:szCs w:val="24"/>
          <w:lang w:val="sq-AL"/>
        </w:rPr>
        <w:t>, pala e paditur dhe Avokatura e Shtetit në mungesë,</w:t>
      </w:r>
    </w:p>
    <w:p w14:paraId="0654BD19" w14:textId="09CEBE4B" w:rsidR="00900C51" w:rsidRPr="00507531" w:rsidRDefault="00900C51" w:rsidP="00D61B38">
      <w:pPr>
        <w:spacing w:after="0" w:line="240" w:lineRule="auto"/>
        <w:ind w:firstLine="360"/>
        <w:jc w:val="both"/>
        <w:rPr>
          <w:rFonts w:ascii="Times New Roman" w:hAnsi="Times New Roman"/>
          <w:sz w:val="24"/>
          <w:szCs w:val="24"/>
          <w:lang w:val="sq-AL"/>
        </w:rPr>
      </w:pPr>
    </w:p>
    <w:p w14:paraId="7BE70F6B" w14:textId="22DD24F2" w:rsidR="00900C51" w:rsidRPr="00507531" w:rsidRDefault="00900C51" w:rsidP="00D61B38">
      <w:pPr>
        <w:tabs>
          <w:tab w:val="left" w:pos="70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center"/>
        <w:rPr>
          <w:rFonts w:ascii="Times New Roman" w:hAnsi="Times New Roman"/>
          <w:b/>
          <w:sz w:val="24"/>
          <w:szCs w:val="24"/>
          <w:lang w:val="sq-AL"/>
        </w:rPr>
      </w:pPr>
      <w:r w:rsidRPr="00507531">
        <w:rPr>
          <w:rFonts w:ascii="Times New Roman" w:hAnsi="Times New Roman"/>
          <w:b/>
          <w:sz w:val="24"/>
          <w:szCs w:val="24"/>
          <w:lang w:val="sq-AL"/>
        </w:rPr>
        <w:t>V Ë R E N</w:t>
      </w:r>
    </w:p>
    <w:p w14:paraId="6A476392" w14:textId="77777777" w:rsidR="00900C51" w:rsidRPr="00507531" w:rsidRDefault="00900C51" w:rsidP="00D61B38">
      <w:pPr>
        <w:pStyle w:val="ListParagraph"/>
        <w:keepNext/>
        <w:numPr>
          <w:ilvl w:val="0"/>
          <w:numId w:val="1"/>
        </w:numPr>
        <w:tabs>
          <w:tab w:val="left" w:pos="630"/>
          <w:tab w:val="left" w:pos="990"/>
        </w:tabs>
        <w:spacing w:after="0" w:line="240" w:lineRule="auto"/>
        <w:ind w:left="810" w:hanging="180"/>
        <w:jc w:val="both"/>
        <w:outlineLvl w:val="3"/>
        <w:rPr>
          <w:rFonts w:ascii="Times New Roman" w:hAnsi="Times New Roman" w:cs="Times New Roman"/>
          <w:b/>
          <w:sz w:val="24"/>
          <w:szCs w:val="24"/>
        </w:rPr>
      </w:pPr>
      <w:r w:rsidRPr="00507531">
        <w:rPr>
          <w:rFonts w:ascii="Times New Roman" w:hAnsi="Times New Roman" w:cs="Times New Roman"/>
          <w:b/>
          <w:sz w:val="24"/>
          <w:szCs w:val="24"/>
        </w:rPr>
        <w:t>Rrethanat e çështjes</w:t>
      </w:r>
    </w:p>
    <w:p w14:paraId="4FC3C0DD" w14:textId="77777777" w:rsidR="00900C51" w:rsidRPr="00507531" w:rsidRDefault="00900C51" w:rsidP="00D61B38">
      <w:pPr>
        <w:pStyle w:val="ListParagraph"/>
        <w:keepNext/>
        <w:tabs>
          <w:tab w:val="left" w:pos="720"/>
          <w:tab w:val="left" w:pos="990"/>
        </w:tabs>
        <w:spacing w:after="0" w:line="240" w:lineRule="auto"/>
        <w:ind w:left="1440"/>
        <w:jc w:val="both"/>
        <w:outlineLvl w:val="3"/>
        <w:rPr>
          <w:rFonts w:ascii="Times New Roman" w:hAnsi="Times New Roman" w:cs="Times New Roman"/>
          <w:b/>
          <w:sz w:val="24"/>
          <w:szCs w:val="24"/>
        </w:rPr>
      </w:pPr>
    </w:p>
    <w:p w14:paraId="4E3C38D8" w14:textId="1C4F2481" w:rsidR="00544927" w:rsidRPr="00507531" w:rsidRDefault="00A25BF0" w:rsidP="00D61B38">
      <w:pPr>
        <w:numPr>
          <w:ilvl w:val="0"/>
          <w:numId w:val="24"/>
        </w:numPr>
        <w:tabs>
          <w:tab w:val="left" w:pos="540"/>
        </w:tabs>
        <w:spacing w:after="0" w:line="240" w:lineRule="auto"/>
        <w:ind w:left="0" w:firstLine="360"/>
        <w:jc w:val="both"/>
        <w:rPr>
          <w:rFonts w:ascii="Times New Roman" w:hAnsi="Times New Roman"/>
          <w:sz w:val="24"/>
          <w:szCs w:val="24"/>
        </w:rPr>
      </w:pPr>
      <w:r w:rsidRPr="00507531">
        <w:rPr>
          <w:rFonts w:ascii="Times New Roman" w:hAnsi="Times New Roman"/>
          <w:bCs/>
          <w:sz w:val="24"/>
          <w:szCs w:val="24"/>
        </w:rPr>
        <w:t xml:space="preserve"> </w:t>
      </w:r>
      <w:r w:rsidR="00544927" w:rsidRPr="00507531">
        <w:rPr>
          <w:rFonts w:ascii="Times New Roman" w:hAnsi="Times New Roman"/>
          <w:sz w:val="24"/>
          <w:szCs w:val="24"/>
          <w:shd w:val="clear" w:color="auto" w:fill="FFFFFF"/>
        </w:rPr>
        <w:t>Me ligjin nr. 8308, datë 18.03.1998 “</w:t>
      </w:r>
      <w:r w:rsidR="00544927" w:rsidRPr="00507531">
        <w:rPr>
          <w:rFonts w:ascii="Times New Roman" w:hAnsi="Times New Roman"/>
          <w:i/>
          <w:sz w:val="24"/>
          <w:szCs w:val="24"/>
          <w:shd w:val="clear" w:color="auto" w:fill="FFFFFF"/>
        </w:rPr>
        <w:t>Për transportet rrugore</w:t>
      </w:r>
      <w:r w:rsidR="00544927" w:rsidRPr="00507531">
        <w:rPr>
          <w:rFonts w:ascii="Times New Roman" w:hAnsi="Times New Roman"/>
          <w:sz w:val="24"/>
          <w:szCs w:val="24"/>
          <w:shd w:val="clear" w:color="auto" w:fill="FFFFFF"/>
        </w:rPr>
        <w:t>” i ndryshuar, licencat për linjat ndërqytet</w:t>
      </w:r>
      <w:r w:rsidR="00DF5356" w:rsidRPr="00507531">
        <w:rPr>
          <w:rFonts w:ascii="Times New Roman" w:hAnsi="Times New Roman"/>
          <w:sz w:val="24"/>
          <w:szCs w:val="24"/>
          <w:shd w:val="clear" w:color="auto" w:fill="FFFFFF"/>
        </w:rPr>
        <w:t>ë</w:t>
      </w:r>
      <w:r w:rsidR="00544927" w:rsidRPr="00507531">
        <w:rPr>
          <w:rFonts w:ascii="Times New Roman" w:hAnsi="Times New Roman"/>
          <w:sz w:val="24"/>
          <w:szCs w:val="24"/>
          <w:shd w:val="clear" w:color="auto" w:fill="FFFFFF"/>
        </w:rPr>
        <w:t>se lëshoheshin nga bashkitë. Me ndryshimet që u bënë me ligjin nr. 10/2016 “Për disa ndryshime dhe shtesa në ligjin nr. 8308, datë 18.3.1998, “Për transportet rrugore”, të ndryshuar, licensat do të lëshoheshin nga ministria kompetente</w:t>
      </w:r>
      <w:r w:rsidR="00BE1FF5" w:rsidRPr="00507531">
        <w:rPr>
          <w:rFonts w:ascii="Times New Roman" w:hAnsi="Times New Roman"/>
          <w:sz w:val="24"/>
          <w:szCs w:val="24"/>
          <w:shd w:val="clear" w:color="auto" w:fill="FFFFFF"/>
        </w:rPr>
        <w:t xml:space="preserve">, ndërsa </w:t>
      </w:r>
      <w:r w:rsidR="00544927" w:rsidRPr="00507531">
        <w:rPr>
          <w:rFonts w:ascii="Times New Roman" w:hAnsi="Times New Roman"/>
          <w:sz w:val="24"/>
          <w:szCs w:val="24"/>
          <w:shd w:val="clear" w:color="auto" w:fill="FFFFFF"/>
        </w:rPr>
        <w:t xml:space="preserve">afati i vlefshmërisë së licencave të lëshuara nga bashkitë, do të ishte </w:t>
      </w:r>
      <w:r w:rsidR="00BE1FF5" w:rsidRPr="00507531">
        <w:rPr>
          <w:rFonts w:ascii="Times New Roman" w:hAnsi="Times New Roman"/>
          <w:sz w:val="24"/>
          <w:szCs w:val="24"/>
          <w:shd w:val="clear" w:color="auto" w:fill="FFFFFF"/>
        </w:rPr>
        <w:t xml:space="preserve">deri </w:t>
      </w:r>
      <w:r w:rsidR="0020649D" w:rsidRPr="00507531">
        <w:rPr>
          <w:rFonts w:ascii="Times New Roman" w:hAnsi="Times New Roman"/>
          <w:sz w:val="24"/>
          <w:szCs w:val="24"/>
          <w:shd w:val="clear" w:color="auto" w:fill="FFFFFF"/>
        </w:rPr>
        <w:t>më d</w:t>
      </w:r>
      <w:r w:rsidR="00544927" w:rsidRPr="00507531">
        <w:rPr>
          <w:rFonts w:ascii="Times New Roman" w:hAnsi="Times New Roman"/>
          <w:sz w:val="24"/>
          <w:szCs w:val="24"/>
          <w:shd w:val="clear" w:color="auto" w:fill="FFFFFF"/>
        </w:rPr>
        <w:t>at</w:t>
      </w:r>
      <w:r w:rsidR="0020649D" w:rsidRPr="00507531">
        <w:rPr>
          <w:rFonts w:ascii="Times New Roman" w:hAnsi="Times New Roman"/>
          <w:sz w:val="24"/>
          <w:szCs w:val="24"/>
          <w:shd w:val="clear" w:color="auto" w:fill="FFFFFF"/>
        </w:rPr>
        <w:t>ë</w:t>
      </w:r>
      <w:r w:rsidR="00544927" w:rsidRPr="00507531">
        <w:rPr>
          <w:rFonts w:ascii="Times New Roman" w:hAnsi="Times New Roman"/>
          <w:sz w:val="24"/>
          <w:szCs w:val="24"/>
          <w:shd w:val="clear" w:color="auto" w:fill="FFFFFF"/>
        </w:rPr>
        <w:t xml:space="preserve"> 01.01.2017. Neni 19 i këtij ligji parashikonte: “</w:t>
      </w:r>
      <w:r w:rsidR="00544927" w:rsidRPr="00507531">
        <w:rPr>
          <w:rFonts w:ascii="Times New Roman" w:hAnsi="Times New Roman"/>
          <w:i/>
          <w:sz w:val="24"/>
          <w:szCs w:val="24"/>
          <w:shd w:val="clear" w:color="auto" w:fill="FFFFFF"/>
        </w:rPr>
        <w:t xml:space="preserve">Rrjeti i linjave ndërqytetëse (kryesore dhe ushqyese), stacionet e qëndrimit dhe numri i orareve për secilën linjë miratohen me udhëzim të ministrit përgjegjës për transportin çdo tre </w:t>
      </w:r>
      <w:r w:rsidR="00544927" w:rsidRPr="00507531">
        <w:rPr>
          <w:rFonts w:ascii="Times New Roman" w:hAnsi="Times New Roman"/>
          <w:i/>
          <w:sz w:val="24"/>
          <w:szCs w:val="24"/>
        </w:rPr>
        <w:t>vjet.”.</w:t>
      </w:r>
      <w:r w:rsidR="00544927" w:rsidRPr="00507531">
        <w:rPr>
          <w:rFonts w:ascii="Times New Roman" w:hAnsi="Times New Roman"/>
          <w:sz w:val="24"/>
          <w:szCs w:val="24"/>
        </w:rPr>
        <w:t xml:space="preserve"> Sipas nenit 20 të këtij ligji: </w:t>
      </w:r>
      <w:r w:rsidR="00544927" w:rsidRPr="00507531">
        <w:rPr>
          <w:rFonts w:ascii="Times New Roman" w:hAnsi="Times New Roman"/>
          <w:i/>
          <w:sz w:val="24"/>
          <w:szCs w:val="24"/>
        </w:rPr>
        <w:t>Këshilli i Ministrave dhe ministritë e ngarkuara për zbatimin e këtij ligji të marrin masat për nxjerrjen e vendimeve e të udhëzimeve përkatëse brenda 6 muajve nga hyrja në fuqi e këtij ligji</w:t>
      </w:r>
      <w:r w:rsidR="00544927" w:rsidRPr="00507531">
        <w:rPr>
          <w:rFonts w:ascii="Times New Roman" w:hAnsi="Times New Roman"/>
          <w:sz w:val="24"/>
          <w:szCs w:val="24"/>
        </w:rPr>
        <w:t>.</w:t>
      </w:r>
    </w:p>
    <w:p w14:paraId="775D8331" w14:textId="2C30A9F2" w:rsidR="00544927" w:rsidRPr="00507531" w:rsidRDefault="00544927" w:rsidP="00D61B38">
      <w:pPr>
        <w:numPr>
          <w:ilvl w:val="0"/>
          <w:numId w:val="24"/>
        </w:numPr>
        <w:tabs>
          <w:tab w:val="left" w:pos="540"/>
        </w:tabs>
        <w:spacing w:after="0" w:line="240" w:lineRule="auto"/>
        <w:ind w:left="0" w:firstLine="360"/>
        <w:jc w:val="both"/>
        <w:rPr>
          <w:rFonts w:ascii="Times New Roman" w:hAnsi="Times New Roman"/>
          <w:sz w:val="24"/>
          <w:szCs w:val="24"/>
        </w:rPr>
      </w:pPr>
      <w:r w:rsidRPr="00507531">
        <w:rPr>
          <w:rFonts w:ascii="Times New Roman" w:hAnsi="Times New Roman"/>
          <w:sz w:val="24"/>
          <w:szCs w:val="24"/>
        </w:rPr>
        <w:t xml:space="preserve"> Për të rregulluar këtë situatë të </w:t>
      </w:r>
      <w:r w:rsidR="008A7E96" w:rsidRPr="00507531">
        <w:rPr>
          <w:rFonts w:ascii="Times New Roman" w:hAnsi="Times New Roman"/>
          <w:sz w:val="24"/>
          <w:szCs w:val="24"/>
        </w:rPr>
        <w:t xml:space="preserve">krijuar nga </w:t>
      </w:r>
      <w:r w:rsidRPr="00507531">
        <w:rPr>
          <w:rFonts w:ascii="Times New Roman" w:hAnsi="Times New Roman"/>
          <w:sz w:val="24"/>
          <w:szCs w:val="24"/>
        </w:rPr>
        <w:t>ndryshime</w:t>
      </w:r>
      <w:r w:rsidR="008A7E96" w:rsidRPr="00507531">
        <w:rPr>
          <w:rFonts w:ascii="Times New Roman" w:hAnsi="Times New Roman"/>
          <w:sz w:val="24"/>
          <w:szCs w:val="24"/>
        </w:rPr>
        <w:t>t ligjore</w:t>
      </w:r>
      <w:r w:rsidRPr="00507531">
        <w:rPr>
          <w:rFonts w:ascii="Times New Roman" w:hAnsi="Times New Roman"/>
          <w:sz w:val="24"/>
          <w:szCs w:val="24"/>
        </w:rPr>
        <w:t xml:space="preserve">, </w:t>
      </w:r>
      <w:r w:rsidR="00DF5356" w:rsidRPr="00507531">
        <w:rPr>
          <w:rFonts w:ascii="Times New Roman" w:hAnsi="Times New Roman"/>
          <w:sz w:val="24"/>
          <w:szCs w:val="24"/>
        </w:rPr>
        <w:t>m</w:t>
      </w:r>
      <w:r w:rsidRPr="00507531">
        <w:rPr>
          <w:rFonts w:ascii="Times New Roman" w:hAnsi="Times New Roman"/>
          <w:sz w:val="24"/>
          <w:szCs w:val="24"/>
        </w:rPr>
        <w:t xml:space="preserve">inistri i Transportit dhe Infrastrukturës nxori </w:t>
      </w:r>
      <w:r w:rsidR="00A316FB" w:rsidRPr="00507531">
        <w:rPr>
          <w:rFonts w:ascii="Times New Roman" w:hAnsi="Times New Roman"/>
          <w:sz w:val="24"/>
          <w:szCs w:val="24"/>
        </w:rPr>
        <w:t>u</w:t>
      </w:r>
      <w:r w:rsidRPr="00507531">
        <w:rPr>
          <w:rFonts w:ascii="Times New Roman" w:hAnsi="Times New Roman"/>
          <w:sz w:val="24"/>
          <w:szCs w:val="24"/>
        </w:rPr>
        <w:t xml:space="preserve">dhëzimin nr. 5627, datë 18.11.2016 </w:t>
      </w:r>
      <w:r w:rsidR="00A316FB" w:rsidRPr="00507531">
        <w:rPr>
          <w:rFonts w:ascii="Times New Roman" w:hAnsi="Times New Roman"/>
          <w:sz w:val="24"/>
          <w:szCs w:val="24"/>
        </w:rPr>
        <w:t>“</w:t>
      </w:r>
      <w:r w:rsidRPr="00507531">
        <w:rPr>
          <w:rFonts w:ascii="Times New Roman" w:hAnsi="Times New Roman"/>
          <w:i/>
          <w:sz w:val="24"/>
          <w:szCs w:val="24"/>
        </w:rPr>
        <w:t>Për përcaktimin e kritereve, rregullave dhe dokumentacionit për lëshimin e licencave dhe certifikatave për ushtrimin e veprimtarisë në transportin rrugor të udhëtarëve brenda vendit</w:t>
      </w:r>
      <w:r w:rsidR="008A7E96" w:rsidRPr="00507531">
        <w:rPr>
          <w:rFonts w:ascii="Times New Roman" w:hAnsi="Times New Roman"/>
          <w:i/>
          <w:sz w:val="24"/>
          <w:szCs w:val="24"/>
        </w:rPr>
        <w:t>”,</w:t>
      </w:r>
      <w:r w:rsidRPr="00507531">
        <w:rPr>
          <w:rFonts w:ascii="Times New Roman" w:hAnsi="Times New Roman"/>
          <w:sz w:val="24"/>
          <w:szCs w:val="24"/>
        </w:rPr>
        <w:t xml:space="preserve"> akt më të cilin u përcaktuan kriteret, rregullat, afatet dhe dokumentacioni për dhënien e licencave, certifikatave në transportin rrugor të udhëtarëve brenda vendit. Në të njëtën datë, pra 18.11.2016 </w:t>
      </w:r>
      <w:r w:rsidR="00B14748" w:rsidRPr="00507531">
        <w:rPr>
          <w:rFonts w:ascii="Times New Roman" w:hAnsi="Times New Roman"/>
          <w:sz w:val="24"/>
          <w:szCs w:val="24"/>
        </w:rPr>
        <w:t>m</w:t>
      </w:r>
      <w:r w:rsidRPr="00507531">
        <w:rPr>
          <w:rFonts w:ascii="Times New Roman" w:hAnsi="Times New Roman"/>
          <w:sz w:val="24"/>
          <w:szCs w:val="24"/>
        </w:rPr>
        <w:t>inistri i Transportit dhe Infrastrukturës nxori edhe udhëzimin nr. 5628 “Për miratimin e rrjetit të linjave ndërqytetase”, akt me të cilin u miratu</w:t>
      </w:r>
      <w:r w:rsidR="00A316FB" w:rsidRPr="00507531">
        <w:rPr>
          <w:rFonts w:ascii="Times New Roman" w:hAnsi="Times New Roman"/>
          <w:sz w:val="24"/>
          <w:szCs w:val="24"/>
        </w:rPr>
        <w:t xml:space="preserve">a rrjeti i linjave ndërqytetëse </w:t>
      </w:r>
      <w:r w:rsidRPr="00507531">
        <w:rPr>
          <w:rFonts w:ascii="Times New Roman" w:hAnsi="Times New Roman"/>
          <w:sz w:val="24"/>
          <w:szCs w:val="24"/>
        </w:rPr>
        <w:t xml:space="preserve">(kryesore dhe ushqyese), i cili përfshin itineraret e udhëtimit, stacionet e qëndrimit me numrin e orareve për secilën linjë, sipas aneksit 1 dhe aneksit 2, pjesë përbërëse e këtij udhëzimi. Këto dy akte normative </w:t>
      </w:r>
      <w:r w:rsidR="00217D46" w:rsidRPr="00507531">
        <w:rPr>
          <w:rFonts w:ascii="Times New Roman" w:hAnsi="Times New Roman"/>
          <w:sz w:val="24"/>
          <w:szCs w:val="24"/>
        </w:rPr>
        <w:t xml:space="preserve">morën </w:t>
      </w:r>
      <w:r w:rsidRPr="00507531">
        <w:rPr>
          <w:rFonts w:ascii="Times New Roman" w:hAnsi="Times New Roman"/>
          <w:sz w:val="24"/>
          <w:szCs w:val="24"/>
        </w:rPr>
        <w:t>fuqi juridike pas botimit në Fletoren Zyrtare nr. 228, datë 24.11.2016.</w:t>
      </w:r>
    </w:p>
    <w:p w14:paraId="597EEF00" w14:textId="7C4EB786" w:rsidR="00544927" w:rsidRPr="00507531" w:rsidRDefault="00B14748" w:rsidP="00D61B38">
      <w:pPr>
        <w:numPr>
          <w:ilvl w:val="0"/>
          <w:numId w:val="24"/>
        </w:numPr>
        <w:tabs>
          <w:tab w:val="left" w:pos="540"/>
        </w:tabs>
        <w:spacing w:after="0" w:line="240" w:lineRule="auto"/>
        <w:ind w:left="0" w:firstLine="360"/>
        <w:jc w:val="both"/>
        <w:rPr>
          <w:rFonts w:ascii="Times New Roman" w:hAnsi="Times New Roman"/>
          <w:sz w:val="24"/>
          <w:szCs w:val="24"/>
        </w:rPr>
      </w:pPr>
      <w:r w:rsidRPr="00507531">
        <w:rPr>
          <w:rFonts w:ascii="Times New Roman" w:hAnsi="Times New Roman"/>
          <w:sz w:val="24"/>
          <w:szCs w:val="24"/>
        </w:rPr>
        <w:t xml:space="preserve"> </w:t>
      </w:r>
      <w:r w:rsidR="00544927" w:rsidRPr="00507531">
        <w:rPr>
          <w:rFonts w:ascii="Times New Roman" w:hAnsi="Times New Roman"/>
          <w:sz w:val="24"/>
          <w:szCs w:val="24"/>
        </w:rPr>
        <w:t xml:space="preserve">Pala paditëse shoqëria “Riki-Trans” SHPK, me NIPT L71309505G, me seli në Durrës, lagja 13, Plepa, me administrator Erion Aliko, ushtron aktivitet në fushën e transportit, në përputhje me ligjin nr. 9901/2008 “Për tregtarët dhe shoqërite tregtare”. </w:t>
      </w:r>
      <w:r w:rsidR="00217D46" w:rsidRPr="00507531">
        <w:rPr>
          <w:rFonts w:ascii="Times New Roman" w:hAnsi="Times New Roman"/>
          <w:sz w:val="24"/>
          <w:szCs w:val="24"/>
        </w:rPr>
        <w:t>P</w:t>
      </w:r>
      <w:r w:rsidR="00544927" w:rsidRPr="00507531">
        <w:rPr>
          <w:rFonts w:ascii="Times New Roman" w:hAnsi="Times New Roman"/>
          <w:sz w:val="24"/>
          <w:szCs w:val="24"/>
        </w:rPr>
        <w:t xml:space="preserve">asi ka plotësuar të gjitha kriteret e parashikuara në udhëzimin nr. 5627, datë 18.11.2016 dhe sipas tabelës së linjave miratuar me </w:t>
      </w:r>
      <w:r w:rsidR="00544927" w:rsidRPr="00507531">
        <w:rPr>
          <w:rFonts w:ascii="Times New Roman" w:hAnsi="Times New Roman"/>
          <w:sz w:val="24"/>
          <w:szCs w:val="24"/>
        </w:rPr>
        <w:lastRenderedPageBreak/>
        <w:t xml:space="preserve">udhëzimin nr. 5628, datë 18.11.2016, </w:t>
      </w:r>
      <w:r w:rsidR="00217D46" w:rsidRPr="00507531">
        <w:rPr>
          <w:rFonts w:ascii="Times New Roman" w:hAnsi="Times New Roman"/>
          <w:sz w:val="24"/>
          <w:szCs w:val="24"/>
        </w:rPr>
        <w:t xml:space="preserve">shoqëria, palë paditëse </w:t>
      </w:r>
      <w:r w:rsidR="00544927" w:rsidRPr="00507531">
        <w:rPr>
          <w:rFonts w:ascii="Times New Roman" w:hAnsi="Times New Roman"/>
          <w:sz w:val="24"/>
          <w:szCs w:val="24"/>
        </w:rPr>
        <w:t>është pajisur nga Ministria e Transportit dhe Infrastrukturës me licencën nr. 371, datë 16.08.2017</w:t>
      </w:r>
      <w:r w:rsidR="00217D46" w:rsidRPr="00507531">
        <w:rPr>
          <w:rFonts w:ascii="Times New Roman" w:hAnsi="Times New Roman"/>
          <w:sz w:val="24"/>
          <w:szCs w:val="24"/>
        </w:rPr>
        <w:t>, për</w:t>
      </w:r>
      <w:r w:rsidR="00544927" w:rsidRPr="00507531">
        <w:rPr>
          <w:rFonts w:ascii="Times New Roman" w:hAnsi="Times New Roman"/>
          <w:sz w:val="24"/>
          <w:szCs w:val="24"/>
        </w:rPr>
        <w:t xml:space="preserve"> linjën Shijak - Korçë Shijak</w:t>
      </w:r>
      <w:r w:rsidR="00217D46" w:rsidRPr="00507531">
        <w:rPr>
          <w:rFonts w:ascii="Times New Roman" w:hAnsi="Times New Roman"/>
          <w:sz w:val="24"/>
          <w:szCs w:val="24"/>
        </w:rPr>
        <w:t xml:space="preserve">; </w:t>
      </w:r>
      <w:r w:rsidR="00544927" w:rsidRPr="00507531">
        <w:rPr>
          <w:rFonts w:ascii="Times New Roman" w:hAnsi="Times New Roman"/>
          <w:sz w:val="24"/>
          <w:szCs w:val="24"/>
        </w:rPr>
        <w:t xml:space="preserve">me licencën nr. 372 të po kësaj date për linjën Korçë Kamëz Korçë, </w:t>
      </w:r>
      <w:r w:rsidR="00217D46" w:rsidRPr="00507531">
        <w:rPr>
          <w:rFonts w:ascii="Times New Roman" w:hAnsi="Times New Roman"/>
          <w:sz w:val="24"/>
          <w:szCs w:val="24"/>
        </w:rPr>
        <w:t xml:space="preserve">si dhe </w:t>
      </w:r>
      <w:r w:rsidR="00544927" w:rsidRPr="00507531">
        <w:rPr>
          <w:rFonts w:ascii="Times New Roman" w:hAnsi="Times New Roman"/>
          <w:sz w:val="24"/>
          <w:szCs w:val="24"/>
        </w:rPr>
        <w:t>me licencë nr. 421, datë 25.08.2017 për linjën Tiranë Durrës Tiranë (me kalim nga Ndroqi, Plepat), me vlefshmëri licence deri më 15.08.2022. Me udhëzimin nr. 3917, datë 18.07.2017 Për disa ndryshime dhe shtesa në udhëzimin nr. 5628, datë 18.11.2016 “</w:t>
      </w:r>
      <w:r w:rsidR="00544927" w:rsidRPr="00507531">
        <w:rPr>
          <w:rFonts w:ascii="Times New Roman" w:hAnsi="Times New Roman"/>
          <w:i/>
          <w:sz w:val="24"/>
          <w:szCs w:val="24"/>
        </w:rPr>
        <w:t>Për miratimin e rrjetit të linjave ndërqytet</w:t>
      </w:r>
      <w:r w:rsidR="007422EA" w:rsidRPr="00507531">
        <w:rPr>
          <w:rFonts w:ascii="Times New Roman" w:hAnsi="Times New Roman"/>
          <w:i/>
          <w:sz w:val="24"/>
          <w:szCs w:val="24"/>
        </w:rPr>
        <w:t>ë</w:t>
      </w:r>
      <w:r w:rsidR="00544927" w:rsidRPr="00507531">
        <w:rPr>
          <w:rFonts w:ascii="Times New Roman" w:hAnsi="Times New Roman"/>
          <w:i/>
          <w:sz w:val="24"/>
          <w:szCs w:val="24"/>
        </w:rPr>
        <w:t>se”</w:t>
      </w:r>
      <w:r w:rsidR="00544927" w:rsidRPr="00507531">
        <w:rPr>
          <w:rFonts w:ascii="Times New Roman" w:hAnsi="Times New Roman"/>
          <w:sz w:val="24"/>
          <w:szCs w:val="24"/>
        </w:rPr>
        <w:t xml:space="preserve"> u bënë disa ndryshime dhe u shtuan edhe disa linja të tjera ndërqytet</w:t>
      </w:r>
      <w:r w:rsidR="007422EA" w:rsidRPr="00507531">
        <w:rPr>
          <w:rFonts w:ascii="Times New Roman" w:hAnsi="Times New Roman"/>
          <w:sz w:val="24"/>
          <w:szCs w:val="24"/>
        </w:rPr>
        <w:t>ë</w:t>
      </w:r>
      <w:r w:rsidR="00544927" w:rsidRPr="00507531">
        <w:rPr>
          <w:rFonts w:ascii="Times New Roman" w:hAnsi="Times New Roman"/>
          <w:sz w:val="24"/>
          <w:szCs w:val="24"/>
        </w:rPr>
        <w:t>se.</w:t>
      </w:r>
    </w:p>
    <w:p w14:paraId="75A3CB1B" w14:textId="1DC631DA" w:rsidR="00544927" w:rsidRPr="00507531" w:rsidRDefault="00544927" w:rsidP="00D61B38">
      <w:pPr>
        <w:numPr>
          <w:ilvl w:val="0"/>
          <w:numId w:val="24"/>
        </w:numPr>
        <w:tabs>
          <w:tab w:val="left" w:pos="540"/>
        </w:tabs>
        <w:spacing w:after="0" w:line="240" w:lineRule="auto"/>
        <w:ind w:left="0" w:firstLine="360"/>
        <w:jc w:val="both"/>
        <w:rPr>
          <w:rFonts w:ascii="Times New Roman" w:hAnsi="Times New Roman"/>
          <w:i/>
          <w:sz w:val="24"/>
          <w:szCs w:val="24"/>
        </w:rPr>
      </w:pPr>
      <w:r w:rsidRPr="00507531">
        <w:rPr>
          <w:rFonts w:ascii="Times New Roman" w:hAnsi="Times New Roman"/>
          <w:sz w:val="24"/>
          <w:szCs w:val="24"/>
        </w:rPr>
        <w:t xml:space="preserve"> Me udhëzimin nr. 265, datë 05.12.2017 “Për disa ndryshime në udhëzimin nr. 5628, datë 18.11.2016 “Për miratimin e rrjetit të linjave ndërqytet</w:t>
      </w:r>
      <w:r w:rsidR="007422EA" w:rsidRPr="00507531">
        <w:rPr>
          <w:rFonts w:ascii="Times New Roman" w:hAnsi="Times New Roman"/>
          <w:sz w:val="24"/>
          <w:szCs w:val="24"/>
        </w:rPr>
        <w:t>ë</w:t>
      </w:r>
      <w:r w:rsidRPr="00507531">
        <w:rPr>
          <w:rFonts w:ascii="Times New Roman" w:hAnsi="Times New Roman"/>
          <w:sz w:val="24"/>
          <w:szCs w:val="24"/>
        </w:rPr>
        <w:t xml:space="preserve">se”, botuar në Fletorën Zyrtare nr. 226, datë 22 dhjetor 2017, </w:t>
      </w:r>
      <w:r w:rsidR="007422EA" w:rsidRPr="00507531">
        <w:rPr>
          <w:rFonts w:ascii="Times New Roman" w:hAnsi="Times New Roman"/>
          <w:sz w:val="24"/>
          <w:szCs w:val="24"/>
        </w:rPr>
        <w:t>m</w:t>
      </w:r>
      <w:r w:rsidRPr="00507531">
        <w:rPr>
          <w:rFonts w:ascii="Times New Roman" w:hAnsi="Times New Roman"/>
          <w:sz w:val="24"/>
          <w:szCs w:val="24"/>
        </w:rPr>
        <w:t xml:space="preserve">inistri i Infrastrukturës dhe Energjisë ka shfuqizuar shtojcat A dhe B të </w:t>
      </w:r>
      <w:r w:rsidRPr="00507531">
        <w:rPr>
          <w:rFonts w:ascii="Times New Roman" w:hAnsi="Times New Roman"/>
          <w:sz w:val="24"/>
          <w:szCs w:val="24"/>
          <w:shd w:val="clear" w:color="auto" w:fill="FFFFFF"/>
        </w:rPr>
        <w:t xml:space="preserve">udhëzimit të shtuar me udhëzimin nr. 3917, datë 18.07.2017 “Për disa ndryshime dhe shtesa në udhëzimin nr. 5628, datë 18.11.2016”. Sipas pikës 2 të këtij udhëzimi: </w:t>
      </w:r>
      <w:r w:rsidRPr="00507531">
        <w:rPr>
          <w:rFonts w:ascii="Times New Roman" w:hAnsi="Times New Roman"/>
          <w:i/>
          <w:sz w:val="24"/>
          <w:szCs w:val="24"/>
          <w:shd w:val="clear" w:color="auto" w:fill="FFFFFF"/>
        </w:rPr>
        <w:t>Subjektet e transportit, të cilat janë pajisur me licenca dhe certifikata për linjat e parashikuara në shtojcën A, të udhëzimit nr. 3917, datë 18.07.2017 “Për disa ndryshime dhe shtesa në udhëzimin nr. 5628, datë 18.11.2016 “Për miratimin e rrjetit të linjave ndërqytetëse”, duhet t'i dorëzojë ato pranë organit që i ka lëshuar, por jo më vonë se 15 ditë nga hyrja në fuqi e këtij udhëzimi.</w:t>
      </w:r>
    </w:p>
    <w:p w14:paraId="27B3D188" w14:textId="3CA59405" w:rsidR="00544927" w:rsidRPr="00507531" w:rsidRDefault="00544927" w:rsidP="00D61B38">
      <w:pPr>
        <w:numPr>
          <w:ilvl w:val="0"/>
          <w:numId w:val="24"/>
        </w:numPr>
        <w:tabs>
          <w:tab w:val="left" w:pos="540"/>
        </w:tabs>
        <w:spacing w:after="0" w:line="240" w:lineRule="auto"/>
        <w:ind w:left="0" w:firstLine="360"/>
        <w:jc w:val="both"/>
        <w:rPr>
          <w:rFonts w:ascii="Times New Roman" w:hAnsi="Times New Roman"/>
          <w:sz w:val="24"/>
          <w:szCs w:val="24"/>
        </w:rPr>
      </w:pPr>
      <w:r w:rsidRPr="00507531">
        <w:rPr>
          <w:rFonts w:ascii="Times New Roman" w:hAnsi="Times New Roman"/>
          <w:sz w:val="24"/>
          <w:szCs w:val="24"/>
        </w:rPr>
        <w:t xml:space="preserve"> Në datë 05.01.2018 paditësi</w:t>
      </w:r>
      <w:r w:rsidR="00217D46" w:rsidRPr="00507531">
        <w:rPr>
          <w:rFonts w:ascii="Times New Roman" w:hAnsi="Times New Roman"/>
          <w:sz w:val="24"/>
          <w:szCs w:val="24"/>
        </w:rPr>
        <w:t>,</w:t>
      </w:r>
      <w:r w:rsidRPr="00507531">
        <w:rPr>
          <w:rFonts w:ascii="Times New Roman" w:hAnsi="Times New Roman"/>
          <w:sz w:val="24"/>
          <w:szCs w:val="24"/>
        </w:rPr>
        <w:t xml:space="preserve"> shoqëria “Riki Trans” SHPK</w:t>
      </w:r>
      <w:r w:rsidR="00217D46" w:rsidRPr="00507531">
        <w:rPr>
          <w:rFonts w:ascii="Times New Roman" w:hAnsi="Times New Roman"/>
          <w:sz w:val="24"/>
          <w:szCs w:val="24"/>
        </w:rPr>
        <w:t>,</w:t>
      </w:r>
      <w:r w:rsidRPr="00507531">
        <w:rPr>
          <w:rFonts w:ascii="Times New Roman" w:hAnsi="Times New Roman"/>
          <w:sz w:val="24"/>
          <w:szCs w:val="24"/>
        </w:rPr>
        <w:t xml:space="preserve"> i është drejtuar Gjykatës Administrative të Shkallës së Parë, Durrës me padinë sipas objektit të sipërcituar.</w:t>
      </w:r>
    </w:p>
    <w:p w14:paraId="3B78A4CC" w14:textId="40E4F7BB" w:rsidR="00544927" w:rsidRPr="00507531" w:rsidRDefault="00A316FB" w:rsidP="00D61B38">
      <w:pPr>
        <w:numPr>
          <w:ilvl w:val="0"/>
          <w:numId w:val="24"/>
        </w:numPr>
        <w:tabs>
          <w:tab w:val="left" w:pos="540"/>
        </w:tabs>
        <w:spacing w:after="0" w:line="240" w:lineRule="auto"/>
        <w:ind w:left="0" w:firstLine="360"/>
        <w:jc w:val="both"/>
        <w:rPr>
          <w:rFonts w:ascii="Times New Roman" w:hAnsi="Times New Roman"/>
          <w:sz w:val="24"/>
          <w:szCs w:val="24"/>
        </w:rPr>
      </w:pPr>
      <w:r w:rsidRPr="00507531">
        <w:rPr>
          <w:rFonts w:ascii="Times New Roman" w:hAnsi="Times New Roman"/>
          <w:sz w:val="24"/>
          <w:szCs w:val="24"/>
        </w:rPr>
        <w:t xml:space="preserve"> </w:t>
      </w:r>
      <w:r w:rsidR="00544927" w:rsidRPr="00507531">
        <w:rPr>
          <w:rFonts w:ascii="Times New Roman" w:hAnsi="Times New Roman"/>
          <w:sz w:val="24"/>
          <w:szCs w:val="24"/>
        </w:rPr>
        <w:t>Me vendimin nr. (82-2018-47) 12, datë 23.01.2018</w:t>
      </w:r>
      <w:r w:rsidR="00217D46" w:rsidRPr="00507531">
        <w:rPr>
          <w:rFonts w:ascii="Times New Roman" w:hAnsi="Times New Roman"/>
          <w:sz w:val="24"/>
          <w:szCs w:val="24"/>
        </w:rPr>
        <w:t>,</w:t>
      </w:r>
      <w:r w:rsidR="00544927" w:rsidRPr="00507531">
        <w:rPr>
          <w:rFonts w:ascii="Times New Roman" w:hAnsi="Times New Roman"/>
          <w:sz w:val="24"/>
          <w:szCs w:val="24"/>
        </w:rPr>
        <w:t xml:space="preserve"> Gjykata Administrative e Shkallës së Parë Durrës ka vendosur: </w:t>
      </w:r>
      <w:r w:rsidR="00544927" w:rsidRPr="00507531">
        <w:rPr>
          <w:rFonts w:ascii="Times New Roman" w:hAnsi="Times New Roman"/>
          <w:i/>
          <w:iCs/>
          <w:sz w:val="24"/>
          <w:szCs w:val="24"/>
        </w:rPr>
        <w:t xml:space="preserve">Të shpallë moskompetencën funksionale të Gjykatës Administrative të Shkallës së Parë Durrës për gjykimin e çështjes nr. (00024) 838 </w:t>
      </w:r>
      <w:r w:rsidR="0015363F" w:rsidRPr="00507531">
        <w:rPr>
          <w:rFonts w:ascii="Times New Roman" w:hAnsi="Times New Roman"/>
          <w:i/>
          <w:iCs/>
          <w:sz w:val="24"/>
          <w:szCs w:val="24"/>
        </w:rPr>
        <w:t>a</w:t>
      </w:r>
      <w:r w:rsidR="00544927" w:rsidRPr="00507531">
        <w:rPr>
          <w:rFonts w:ascii="Times New Roman" w:hAnsi="Times New Roman"/>
          <w:i/>
          <w:iCs/>
          <w:sz w:val="24"/>
          <w:szCs w:val="24"/>
        </w:rPr>
        <w:t>kti, datë regjistrimi 05.01.2018. Të dërgojë dosjen gjyqësore për vazhdimin e gjykimit në gjykatën kompetente, Gjykata Administrative e Apelit Tiranë.</w:t>
      </w:r>
      <w:r w:rsidR="00544927" w:rsidRPr="00507531">
        <w:rPr>
          <w:rFonts w:ascii="Times New Roman" w:hAnsi="Times New Roman"/>
          <w:sz w:val="24"/>
          <w:szCs w:val="24"/>
        </w:rPr>
        <w:t xml:space="preserve"> Kjo çështje është regjistruar për gjykim në Gjykatën Administrative të Apelit në datë 13.02.2018. Në fazën e kryerjes së veprimeve përgatitore sipas nenit 25 të ligjit nr. 49/2012, brenda afatit 5</w:t>
      </w:r>
      <w:r w:rsidR="00CD0D31" w:rsidRPr="00507531">
        <w:rPr>
          <w:rFonts w:ascii="Times New Roman" w:hAnsi="Times New Roman"/>
          <w:sz w:val="24"/>
          <w:szCs w:val="24"/>
        </w:rPr>
        <w:t xml:space="preserve"> </w:t>
      </w:r>
      <w:r w:rsidR="00544927" w:rsidRPr="00507531">
        <w:rPr>
          <w:rFonts w:ascii="Times New Roman" w:hAnsi="Times New Roman"/>
          <w:sz w:val="24"/>
          <w:szCs w:val="24"/>
        </w:rPr>
        <w:t>ditor nga regjistrimi i kësaj çështje</w:t>
      </w:r>
      <w:r w:rsidR="00CD0D31" w:rsidRPr="00507531">
        <w:rPr>
          <w:rFonts w:ascii="Times New Roman" w:hAnsi="Times New Roman"/>
          <w:sz w:val="24"/>
          <w:szCs w:val="24"/>
        </w:rPr>
        <w:t>je</w:t>
      </w:r>
      <w:r w:rsidR="00544927" w:rsidRPr="00507531">
        <w:rPr>
          <w:rFonts w:ascii="Times New Roman" w:hAnsi="Times New Roman"/>
          <w:sz w:val="24"/>
          <w:szCs w:val="24"/>
        </w:rPr>
        <w:t xml:space="preserve"> në gjykatë, me vendimin e datës 16.02.2018 gjyqtari kryesues ka marrë në shqyrtim në dhomë këshillimi kërkesën e palës paditëse për marrjen e masës së sigurimit të padisë dhe me vendimin e datës 16.02.2018 ka vendosur: </w:t>
      </w:r>
      <w:r w:rsidR="00544927" w:rsidRPr="00507531">
        <w:rPr>
          <w:rFonts w:ascii="Times New Roman" w:hAnsi="Times New Roman"/>
          <w:i/>
          <w:iCs/>
          <w:sz w:val="24"/>
          <w:szCs w:val="24"/>
          <w:lang w:val="en-GB"/>
        </w:rPr>
        <w:t>Rrëzimin e kërkesës për marrjen e masës së sigurimit të padisë. </w:t>
      </w:r>
      <w:r w:rsidR="00E6001C" w:rsidRPr="00507531">
        <w:rPr>
          <w:rFonts w:ascii="Times New Roman" w:hAnsi="Times New Roman"/>
          <w:sz w:val="24"/>
          <w:szCs w:val="24"/>
          <w:lang w:val="en-GB"/>
        </w:rPr>
        <w:t>Po m</w:t>
      </w:r>
      <w:r w:rsidR="00544927" w:rsidRPr="00507531">
        <w:rPr>
          <w:rFonts w:ascii="Times New Roman" w:hAnsi="Times New Roman"/>
          <w:sz w:val="24"/>
          <w:szCs w:val="24"/>
          <w:lang w:val="en-GB"/>
        </w:rPr>
        <w:t xml:space="preserve">e vendimin e </w:t>
      </w:r>
      <w:r w:rsidR="00E6001C" w:rsidRPr="00507531">
        <w:rPr>
          <w:rFonts w:ascii="Times New Roman" w:hAnsi="Times New Roman"/>
          <w:sz w:val="24"/>
          <w:szCs w:val="24"/>
          <w:lang w:val="en-GB"/>
        </w:rPr>
        <w:t>dat</w:t>
      </w:r>
      <w:r w:rsidR="00CD0D31" w:rsidRPr="00507531">
        <w:rPr>
          <w:rFonts w:ascii="Times New Roman" w:hAnsi="Times New Roman"/>
          <w:sz w:val="24"/>
          <w:szCs w:val="24"/>
          <w:lang w:val="en-GB"/>
        </w:rPr>
        <w:t>ë</w:t>
      </w:r>
      <w:r w:rsidR="00E6001C" w:rsidRPr="00507531">
        <w:rPr>
          <w:rFonts w:ascii="Times New Roman" w:hAnsi="Times New Roman"/>
          <w:sz w:val="24"/>
          <w:szCs w:val="24"/>
          <w:lang w:val="en-GB"/>
        </w:rPr>
        <w:t>s 16.02.20018,</w:t>
      </w:r>
      <w:r w:rsidR="00544927" w:rsidRPr="00507531">
        <w:rPr>
          <w:rFonts w:ascii="Times New Roman" w:hAnsi="Times New Roman"/>
          <w:sz w:val="24"/>
          <w:szCs w:val="24"/>
          <w:lang w:val="en-GB"/>
        </w:rPr>
        <w:t xml:space="preserve"> kjo gjykatë ka vendosur:</w:t>
      </w:r>
      <w:r w:rsidR="00544927" w:rsidRPr="00507531">
        <w:rPr>
          <w:rFonts w:ascii="Times New Roman" w:hAnsi="Times New Roman"/>
          <w:i/>
          <w:iCs/>
          <w:sz w:val="24"/>
          <w:szCs w:val="24"/>
          <w:lang w:val="en-GB"/>
        </w:rPr>
        <w:t> </w:t>
      </w:r>
      <w:r w:rsidR="00544927" w:rsidRPr="00507531">
        <w:rPr>
          <w:rFonts w:ascii="Times New Roman" w:hAnsi="Times New Roman"/>
          <w:i/>
          <w:iCs/>
          <w:sz w:val="24"/>
          <w:szCs w:val="24"/>
        </w:rPr>
        <w:t>Dërgimin</w:t>
      </w:r>
      <w:r w:rsidR="005C22A3" w:rsidRPr="00507531">
        <w:rPr>
          <w:rFonts w:ascii="Times New Roman" w:hAnsi="Times New Roman"/>
          <w:i/>
          <w:iCs/>
          <w:sz w:val="24"/>
          <w:szCs w:val="24"/>
        </w:rPr>
        <w:t xml:space="preserve"> </w:t>
      </w:r>
      <w:r w:rsidR="00544927" w:rsidRPr="00507531">
        <w:rPr>
          <w:rFonts w:ascii="Times New Roman" w:hAnsi="Times New Roman"/>
          <w:i/>
          <w:iCs/>
          <w:sz w:val="24"/>
          <w:szCs w:val="24"/>
        </w:rPr>
        <w:t>e kopjeve të akteve Kolegjit Administrativ Gjykatës së Lartë, me qëllim zgjidhjen e çështjes së mosmarrëveshjes së kompetencës funksionale midis Gjykatës Administrative të Shkallës së Parë Durrës dhe Gjykatës Administrative të Apelit.</w:t>
      </w:r>
      <w:r w:rsidR="00544927" w:rsidRPr="00507531">
        <w:rPr>
          <w:rFonts w:ascii="Times New Roman" w:hAnsi="Times New Roman"/>
          <w:sz w:val="24"/>
          <w:szCs w:val="24"/>
        </w:rPr>
        <w:t xml:space="preserve"> Kolegji Administrativ i Gjykatës së Lartë lidhur me parashtrimin e konfliktit të kompetencës funksionale me vendimin nr. 00-2018-402, datë 20.03.2018 ka vendosur:</w:t>
      </w:r>
      <w:r w:rsidR="00544927" w:rsidRPr="00507531">
        <w:rPr>
          <w:rFonts w:ascii="Times New Roman" w:hAnsi="Times New Roman"/>
          <w:i/>
          <w:iCs/>
          <w:sz w:val="24"/>
          <w:szCs w:val="24"/>
        </w:rPr>
        <w:t> Lënien në fuqi të vendimit nr. (82-2018-47) 12, datë 23.01.2018 të Gjykatës Administrative të Shkallës së Parë Durrës.</w:t>
      </w:r>
    </w:p>
    <w:p w14:paraId="577EE341" w14:textId="795488F7" w:rsidR="00544927" w:rsidRPr="00507531" w:rsidRDefault="00544927" w:rsidP="00D61B38">
      <w:pPr>
        <w:numPr>
          <w:ilvl w:val="0"/>
          <w:numId w:val="24"/>
        </w:numPr>
        <w:tabs>
          <w:tab w:val="left" w:pos="540"/>
        </w:tabs>
        <w:spacing w:after="0" w:line="240" w:lineRule="auto"/>
        <w:ind w:left="0" w:firstLine="360"/>
        <w:jc w:val="both"/>
        <w:rPr>
          <w:rFonts w:ascii="Times New Roman" w:hAnsi="Times New Roman"/>
          <w:sz w:val="24"/>
          <w:szCs w:val="24"/>
        </w:rPr>
      </w:pPr>
      <w:r w:rsidRPr="00507531">
        <w:rPr>
          <w:rFonts w:ascii="Times New Roman" w:hAnsi="Times New Roman"/>
          <w:sz w:val="24"/>
          <w:szCs w:val="24"/>
        </w:rPr>
        <w:t xml:space="preserve"> </w:t>
      </w:r>
      <w:r w:rsidRPr="00507531">
        <w:rPr>
          <w:rFonts w:ascii="Times New Roman" w:hAnsi="Times New Roman"/>
          <w:b/>
          <w:bCs/>
          <w:sz w:val="24"/>
          <w:szCs w:val="24"/>
        </w:rPr>
        <w:t>Gjykata</w:t>
      </w:r>
      <w:r w:rsidR="00E33A65" w:rsidRPr="00507531">
        <w:rPr>
          <w:rFonts w:ascii="Times New Roman" w:hAnsi="Times New Roman"/>
          <w:b/>
          <w:bCs/>
          <w:sz w:val="24"/>
          <w:szCs w:val="24"/>
        </w:rPr>
        <w:t xml:space="preserve"> Administrative e</w:t>
      </w:r>
      <w:r w:rsidRPr="00507531">
        <w:rPr>
          <w:rFonts w:ascii="Times New Roman" w:hAnsi="Times New Roman"/>
          <w:b/>
          <w:bCs/>
          <w:sz w:val="24"/>
          <w:szCs w:val="24"/>
        </w:rPr>
        <w:t xml:space="preserve"> Apelit </w:t>
      </w:r>
      <w:r w:rsidRPr="00507531">
        <w:rPr>
          <w:rFonts w:ascii="Times New Roman" w:hAnsi="Times New Roman"/>
          <w:bCs/>
          <w:sz w:val="24"/>
          <w:szCs w:val="24"/>
        </w:rPr>
        <w:t>me vendimin nr. 118 (86-2018-3380) datë 20.07.2018</w:t>
      </w:r>
      <w:r w:rsidRPr="00507531">
        <w:rPr>
          <w:rFonts w:ascii="Times New Roman" w:hAnsi="Times New Roman"/>
          <w:b/>
          <w:bCs/>
          <w:sz w:val="24"/>
          <w:szCs w:val="24"/>
        </w:rPr>
        <w:t xml:space="preserve"> </w:t>
      </w:r>
      <w:r w:rsidRPr="00507531">
        <w:rPr>
          <w:rFonts w:ascii="Times New Roman" w:hAnsi="Times New Roman"/>
          <w:bCs/>
          <w:sz w:val="24"/>
          <w:szCs w:val="24"/>
        </w:rPr>
        <w:t xml:space="preserve">ka vendosur: </w:t>
      </w:r>
      <w:r w:rsidRPr="00507531">
        <w:rPr>
          <w:rFonts w:ascii="Times New Roman" w:hAnsi="Times New Roman"/>
          <w:i/>
          <w:sz w:val="24"/>
          <w:szCs w:val="24"/>
        </w:rPr>
        <w:t xml:space="preserve">“Pranimin e padisë. Shfuqizimin e pjesshëm të urdhrit nr. 265, datë 05.12.2017 “Për disa ndryshime në udhëzimin nr. 5628, datë 18.11.2016 “Për miratimin e rrjetit të linjave ndërqytetëse” të </w:t>
      </w:r>
      <w:r w:rsidR="00A0744E" w:rsidRPr="00507531">
        <w:rPr>
          <w:rFonts w:ascii="Times New Roman" w:hAnsi="Times New Roman"/>
          <w:i/>
          <w:sz w:val="24"/>
          <w:szCs w:val="24"/>
        </w:rPr>
        <w:t>m</w:t>
      </w:r>
      <w:r w:rsidRPr="00507531">
        <w:rPr>
          <w:rFonts w:ascii="Times New Roman" w:hAnsi="Times New Roman"/>
          <w:i/>
          <w:sz w:val="24"/>
          <w:szCs w:val="24"/>
        </w:rPr>
        <w:t>inistrit të Infrastrukturës dhe Energjisë për sa i takon linjës Shijak – Korçë – Shijak sipas licencës nr. 371</w:t>
      </w:r>
      <w:r w:rsidR="00995E25" w:rsidRPr="00507531">
        <w:rPr>
          <w:rFonts w:ascii="Times New Roman" w:hAnsi="Times New Roman"/>
          <w:i/>
          <w:sz w:val="24"/>
          <w:szCs w:val="24"/>
        </w:rPr>
        <w:t>, datë 16.08.2017, linjës Korçë</w:t>
      </w:r>
      <w:r w:rsidRPr="00507531">
        <w:rPr>
          <w:rFonts w:ascii="Times New Roman" w:hAnsi="Times New Roman"/>
          <w:i/>
          <w:sz w:val="24"/>
          <w:szCs w:val="24"/>
        </w:rPr>
        <w:t> - Kamëz – Korçë sipas licencës nr. 372, datë 16.08.2017 si dhe linjës Tiranë – Durrës–Tiranë sipas licencës nr. 421, datë 25.08.2017</w:t>
      </w:r>
      <w:r w:rsidRPr="00507531">
        <w:rPr>
          <w:rFonts w:ascii="Times New Roman" w:hAnsi="Times New Roman"/>
          <w:i/>
          <w:sz w:val="24"/>
          <w:szCs w:val="24"/>
          <w:lang w:val="sq-AL"/>
        </w:rPr>
        <w:t>.”</w:t>
      </w:r>
    </w:p>
    <w:p w14:paraId="39E117F8" w14:textId="4A466178" w:rsidR="00544927" w:rsidRPr="00507531" w:rsidRDefault="00544927" w:rsidP="00D61B38">
      <w:pPr>
        <w:numPr>
          <w:ilvl w:val="1"/>
          <w:numId w:val="26"/>
        </w:numPr>
        <w:shd w:val="clear" w:color="auto" w:fill="FFFFFF"/>
        <w:tabs>
          <w:tab w:val="left" w:pos="540"/>
          <w:tab w:val="left" w:pos="630"/>
          <w:tab w:val="left" w:pos="720"/>
        </w:tabs>
        <w:spacing w:after="0" w:line="240" w:lineRule="auto"/>
        <w:ind w:left="0" w:firstLine="360"/>
        <w:jc w:val="both"/>
        <w:rPr>
          <w:rFonts w:ascii="Times New Roman" w:hAnsi="Times New Roman"/>
          <w:i/>
          <w:sz w:val="24"/>
          <w:szCs w:val="24"/>
        </w:rPr>
      </w:pPr>
      <w:r w:rsidRPr="00507531">
        <w:rPr>
          <w:rFonts w:ascii="Times New Roman" w:hAnsi="Times New Roman"/>
          <w:bCs/>
          <w:sz w:val="24"/>
          <w:szCs w:val="24"/>
          <w:lang w:val="sq-AL"/>
        </w:rPr>
        <w:t xml:space="preserve"> Gjykata ka arsyetuar </w:t>
      </w:r>
      <w:r w:rsidR="00E6001C" w:rsidRPr="00507531">
        <w:rPr>
          <w:rFonts w:ascii="Times New Roman" w:hAnsi="Times New Roman"/>
          <w:bCs/>
          <w:sz w:val="24"/>
          <w:szCs w:val="24"/>
          <w:lang w:val="sq-AL"/>
        </w:rPr>
        <w:t>se</w:t>
      </w:r>
      <w:r w:rsidRPr="00507531">
        <w:rPr>
          <w:rFonts w:ascii="Times New Roman" w:hAnsi="Times New Roman"/>
          <w:bCs/>
          <w:sz w:val="24"/>
          <w:szCs w:val="24"/>
          <w:lang w:val="sq-AL"/>
        </w:rPr>
        <w:t xml:space="preserve"> </w:t>
      </w:r>
      <w:r w:rsidRPr="00507531">
        <w:rPr>
          <w:rFonts w:ascii="Times New Roman" w:hAnsi="Times New Roman"/>
          <w:sz w:val="24"/>
          <w:szCs w:val="24"/>
          <w:lang w:val="sq-AL"/>
        </w:rPr>
        <w:t xml:space="preserve">kjo çështje hyn në kompetencën funksionale të Gjykatës Adminstrative të Apelit sipas nenit 10, shkronja “b” të ligjit nr. 49/2012 me këtë përmbajtje: </w:t>
      </w:r>
      <w:r w:rsidR="00E6001C" w:rsidRPr="00507531">
        <w:rPr>
          <w:rFonts w:ascii="Times New Roman" w:hAnsi="Times New Roman"/>
          <w:sz w:val="24"/>
          <w:szCs w:val="24"/>
          <w:lang w:val="sq-AL"/>
        </w:rPr>
        <w:t>“</w:t>
      </w:r>
      <w:r w:rsidRPr="00507531">
        <w:rPr>
          <w:rFonts w:ascii="Times New Roman" w:hAnsi="Times New Roman"/>
          <w:sz w:val="24"/>
          <w:szCs w:val="24"/>
        </w:rPr>
        <w:t>Gjykata Ad</w:t>
      </w:r>
      <w:r w:rsidR="00E222D4" w:rsidRPr="00507531">
        <w:rPr>
          <w:rFonts w:ascii="Times New Roman" w:hAnsi="Times New Roman"/>
          <w:sz w:val="24"/>
          <w:szCs w:val="24"/>
        </w:rPr>
        <w:t>ministrative e Apelit shqyrton:</w:t>
      </w:r>
      <w:r w:rsidRPr="00507531">
        <w:rPr>
          <w:rFonts w:ascii="Times New Roman" w:hAnsi="Times New Roman"/>
          <w:i/>
          <w:sz w:val="24"/>
          <w:szCs w:val="24"/>
        </w:rPr>
        <w:t xml:space="preserve"> b)</w:t>
      </w:r>
      <w:r w:rsidR="004600AD" w:rsidRPr="00507531">
        <w:rPr>
          <w:rFonts w:ascii="Times New Roman" w:hAnsi="Times New Roman"/>
          <w:i/>
          <w:sz w:val="24"/>
          <w:szCs w:val="24"/>
        </w:rPr>
        <w:t xml:space="preserve"> </w:t>
      </w:r>
      <w:r w:rsidRPr="00507531">
        <w:rPr>
          <w:rFonts w:ascii="Times New Roman" w:hAnsi="Times New Roman"/>
          <w:i/>
          <w:sz w:val="24"/>
          <w:szCs w:val="24"/>
        </w:rPr>
        <w:t>në shkallë të parë, mosmarrëveshjet me objekt aktet nënligjore normative, si dhe raste të tjera të parashikuara me ligj</w:t>
      </w:r>
      <w:r w:rsidRPr="00507531">
        <w:rPr>
          <w:rFonts w:ascii="Times New Roman" w:hAnsi="Times New Roman"/>
          <w:sz w:val="24"/>
          <w:szCs w:val="24"/>
        </w:rPr>
        <w:t xml:space="preserve">.”. </w:t>
      </w:r>
      <w:r w:rsidR="00E6001C" w:rsidRPr="00507531">
        <w:rPr>
          <w:rFonts w:ascii="Times New Roman" w:hAnsi="Times New Roman"/>
          <w:sz w:val="24"/>
          <w:szCs w:val="24"/>
        </w:rPr>
        <w:t>N</w:t>
      </w:r>
      <w:r w:rsidRPr="00507531">
        <w:rPr>
          <w:rFonts w:ascii="Times New Roman" w:hAnsi="Times New Roman"/>
          <w:sz w:val="24"/>
          <w:szCs w:val="24"/>
        </w:rPr>
        <w:t xml:space="preserve">ë këtë përcaktim </w:t>
      </w:r>
      <w:r w:rsidR="00E6001C" w:rsidRPr="00507531">
        <w:rPr>
          <w:rFonts w:ascii="Times New Roman" w:hAnsi="Times New Roman"/>
          <w:sz w:val="24"/>
          <w:szCs w:val="24"/>
        </w:rPr>
        <w:t xml:space="preserve">gjykata </w:t>
      </w:r>
      <w:r w:rsidRPr="00507531">
        <w:rPr>
          <w:rFonts w:ascii="Times New Roman" w:hAnsi="Times New Roman"/>
          <w:sz w:val="24"/>
          <w:szCs w:val="24"/>
        </w:rPr>
        <w:t xml:space="preserve">i </w:t>
      </w:r>
      <w:r w:rsidR="00E6001C" w:rsidRPr="00507531">
        <w:rPr>
          <w:rFonts w:ascii="Times New Roman" w:hAnsi="Times New Roman"/>
          <w:sz w:val="24"/>
          <w:szCs w:val="24"/>
        </w:rPr>
        <w:t xml:space="preserve">është </w:t>
      </w:r>
      <w:r w:rsidRPr="00507531">
        <w:rPr>
          <w:rFonts w:ascii="Times New Roman" w:hAnsi="Times New Roman"/>
          <w:sz w:val="24"/>
          <w:szCs w:val="24"/>
        </w:rPr>
        <w:t>refer</w:t>
      </w:r>
      <w:r w:rsidR="00E6001C" w:rsidRPr="00507531">
        <w:rPr>
          <w:rFonts w:ascii="Times New Roman" w:hAnsi="Times New Roman"/>
          <w:sz w:val="24"/>
          <w:szCs w:val="24"/>
        </w:rPr>
        <w:t>uar</w:t>
      </w:r>
      <w:r w:rsidRPr="00507531">
        <w:rPr>
          <w:rFonts w:ascii="Times New Roman" w:hAnsi="Times New Roman"/>
          <w:sz w:val="24"/>
          <w:szCs w:val="24"/>
        </w:rPr>
        <w:t xml:space="preserve"> edhe vendimit nr. 00-2018-402, datë 20.03.2018 të Kolegjit Administrativ të </w:t>
      </w:r>
      <w:r w:rsidRPr="00507531">
        <w:rPr>
          <w:rFonts w:ascii="Times New Roman" w:hAnsi="Times New Roman"/>
          <w:sz w:val="24"/>
          <w:szCs w:val="24"/>
        </w:rPr>
        <w:lastRenderedPageBreak/>
        <w:t xml:space="preserve">Gjykatës së Lartë ku ndër tjera </w:t>
      </w:r>
      <w:r w:rsidR="00E6001C" w:rsidRPr="00507531">
        <w:rPr>
          <w:rFonts w:ascii="Times New Roman" w:hAnsi="Times New Roman"/>
          <w:sz w:val="24"/>
          <w:szCs w:val="24"/>
        </w:rPr>
        <w:t xml:space="preserve">është </w:t>
      </w:r>
      <w:r w:rsidRPr="00507531">
        <w:rPr>
          <w:rFonts w:ascii="Times New Roman" w:hAnsi="Times New Roman"/>
          <w:sz w:val="24"/>
          <w:szCs w:val="24"/>
        </w:rPr>
        <w:t>shpreh</w:t>
      </w:r>
      <w:r w:rsidR="00E6001C" w:rsidRPr="00507531">
        <w:rPr>
          <w:rFonts w:ascii="Times New Roman" w:hAnsi="Times New Roman"/>
          <w:sz w:val="24"/>
          <w:szCs w:val="24"/>
        </w:rPr>
        <w:t>ur</w:t>
      </w:r>
      <w:r w:rsidRPr="00507531">
        <w:rPr>
          <w:rFonts w:ascii="Times New Roman" w:hAnsi="Times New Roman"/>
          <w:sz w:val="24"/>
          <w:szCs w:val="24"/>
        </w:rPr>
        <w:t xml:space="preserve"> se “...</w:t>
      </w:r>
      <w:r w:rsidRPr="00507531">
        <w:rPr>
          <w:rFonts w:ascii="Times New Roman" w:hAnsi="Times New Roman"/>
          <w:i/>
          <w:sz w:val="24"/>
          <w:szCs w:val="24"/>
        </w:rPr>
        <w:t xml:space="preserve">Në të njëjtën kohë, Kolegji Administrativ i Gjykatës së Lartë vlerëson se akti nënligjor normativ nuk mund të partikularizohet në disa akte individuale. Është e vërtetë që në çështjen në shqyrtim, </w:t>
      </w:r>
      <w:r w:rsidR="00F666FF" w:rsidRPr="00507531">
        <w:rPr>
          <w:rFonts w:ascii="Times New Roman" w:hAnsi="Times New Roman"/>
          <w:i/>
          <w:sz w:val="24"/>
          <w:szCs w:val="24"/>
        </w:rPr>
        <w:t>u</w:t>
      </w:r>
      <w:r w:rsidRPr="00507531">
        <w:rPr>
          <w:rFonts w:ascii="Times New Roman" w:hAnsi="Times New Roman"/>
          <w:i/>
          <w:sz w:val="24"/>
          <w:szCs w:val="24"/>
        </w:rPr>
        <w:t xml:space="preserve">dhëzimi nr. 265, datë 05.12.2017, i </w:t>
      </w:r>
      <w:r w:rsidR="00F666FF" w:rsidRPr="00507531">
        <w:rPr>
          <w:rFonts w:ascii="Times New Roman" w:hAnsi="Times New Roman"/>
          <w:i/>
          <w:sz w:val="24"/>
          <w:szCs w:val="24"/>
        </w:rPr>
        <w:t>m</w:t>
      </w:r>
      <w:r w:rsidRPr="00507531">
        <w:rPr>
          <w:rFonts w:ascii="Times New Roman" w:hAnsi="Times New Roman"/>
          <w:i/>
          <w:sz w:val="24"/>
          <w:szCs w:val="24"/>
        </w:rPr>
        <w:t xml:space="preserve">inistrit të Infrastrukturës dhe Energjisë, me të cilin janë shfuqizuar shtojcat “A” dhe “B” të </w:t>
      </w:r>
      <w:r w:rsidR="00A0744E" w:rsidRPr="00507531">
        <w:rPr>
          <w:rFonts w:ascii="Times New Roman" w:hAnsi="Times New Roman"/>
          <w:i/>
          <w:sz w:val="24"/>
          <w:szCs w:val="24"/>
        </w:rPr>
        <w:t>u</w:t>
      </w:r>
      <w:r w:rsidRPr="00507531">
        <w:rPr>
          <w:rFonts w:ascii="Times New Roman" w:hAnsi="Times New Roman"/>
          <w:i/>
          <w:sz w:val="24"/>
          <w:szCs w:val="24"/>
        </w:rPr>
        <w:t xml:space="preserve">dhëzimit nr. 5628, datë 18.11.2016, “Për miratimin e rrjetit të linjave ndërqytetëse”, i ndryshuar me </w:t>
      </w:r>
      <w:r w:rsidR="00A0744E" w:rsidRPr="00507531">
        <w:rPr>
          <w:rFonts w:ascii="Times New Roman" w:hAnsi="Times New Roman"/>
          <w:i/>
          <w:sz w:val="24"/>
          <w:szCs w:val="24"/>
        </w:rPr>
        <w:t>u</w:t>
      </w:r>
      <w:r w:rsidRPr="00507531">
        <w:rPr>
          <w:rFonts w:ascii="Times New Roman" w:hAnsi="Times New Roman"/>
          <w:i/>
          <w:sz w:val="24"/>
          <w:szCs w:val="24"/>
        </w:rPr>
        <w:t>dhëzimin nr. 3917, datë 18.07.2017, ka sjellë pasoja individuale dhe të drejtpërdrejta tek pala paditëse, duke i bërë të pavlefshme licencat e marra prej tij për disa linja transporti të udhëtarëve, megjithatë kjo nuk e ndryshon natyrën e këtij akti, si një akt normativ nënligjor”.</w:t>
      </w:r>
    </w:p>
    <w:p w14:paraId="0B615964" w14:textId="2CC8AC47" w:rsidR="00544927" w:rsidRPr="00507531" w:rsidRDefault="00544927" w:rsidP="00D61B38">
      <w:pPr>
        <w:numPr>
          <w:ilvl w:val="1"/>
          <w:numId w:val="26"/>
        </w:numPr>
        <w:shd w:val="clear" w:color="auto" w:fill="FFFFFF"/>
        <w:tabs>
          <w:tab w:val="left" w:pos="540"/>
          <w:tab w:val="left" w:pos="630"/>
          <w:tab w:val="left" w:pos="720"/>
        </w:tabs>
        <w:spacing w:after="0" w:line="240" w:lineRule="auto"/>
        <w:ind w:left="0" w:firstLine="360"/>
        <w:jc w:val="both"/>
        <w:rPr>
          <w:rFonts w:ascii="Times New Roman" w:hAnsi="Times New Roman"/>
          <w:i/>
          <w:sz w:val="24"/>
          <w:szCs w:val="24"/>
          <w:lang w:val="sq-AL"/>
        </w:rPr>
      </w:pPr>
      <w:r w:rsidRPr="00507531">
        <w:rPr>
          <w:rFonts w:ascii="Times New Roman" w:hAnsi="Times New Roman"/>
          <w:bCs/>
          <w:sz w:val="24"/>
          <w:szCs w:val="24"/>
          <w:lang w:val="sq-AL"/>
        </w:rPr>
        <w:t xml:space="preserve"> </w:t>
      </w:r>
      <w:r w:rsidRPr="00507531">
        <w:rPr>
          <w:rFonts w:ascii="Times New Roman" w:hAnsi="Times New Roman"/>
          <w:sz w:val="24"/>
          <w:szCs w:val="24"/>
          <w:shd w:val="clear" w:color="auto" w:fill="FFFFFF"/>
          <w:lang w:val="sq-AL"/>
        </w:rPr>
        <w:t xml:space="preserve">Ministri i Transportit dhe Infrastrukturës, në bazë e për zbatim të ligjit nr. 8308, datë 18.03.1998 “Për transportin rrugor, i ndryshuar, si dhe në përputhje me nenin 118 të Kushtetutës së Republikës së Shqipërisë, ka nxjerrë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dhëzimin nr. 5628, datë 18.11.2016, me të cilin ka përcaktuar itineraret e udhëtimit që do të mbulohen nga shërbimi i transportit të pasagjerëve, stacionet e qëndrimit me numrin e orareve për secilën linjë</w:t>
      </w:r>
      <w:r w:rsidR="00E6001C" w:rsidRPr="00507531">
        <w:rPr>
          <w:rFonts w:ascii="Times New Roman" w:hAnsi="Times New Roman"/>
          <w:sz w:val="24"/>
          <w:szCs w:val="24"/>
          <w:shd w:val="clear" w:color="auto" w:fill="FFFFFF"/>
          <w:lang w:val="sq-AL"/>
        </w:rPr>
        <w:t xml:space="preserve">. Ky udhëzim është </w:t>
      </w:r>
      <w:r w:rsidRPr="00507531">
        <w:rPr>
          <w:rFonts w:ascii="Times New Roman" w:hAnsi="Times New Roman"/>
          <w:sz w:val="24"/>
          <w:szCs w:val="24"/>
          <w:shd w:val="clear" w:color="auto" w:fill="FFFFFF"/>
          <w:lang w:val="sq-AL"/>
        </w:rPr>
        <w:t>ndryshuar m</w:t>
      </w:r>
      <w:r w:rsidR="00E6001C" w:rsidRPr="00507531">
        <w:rPr>
          <w:rFonts w:ascii="Times New Roman" w:hAnsi="Times New Roman"/>
          <w:sz w:val="24"/>
          <w:szCs w:val="24"/>
          <w:shd w:val="clear" w:color="auto" w:fill="FFFFFF"/>
          <w:lang w:val="sq-AL"/>
        </w:rPr>
        <w:t>ë</w:t>
      </w:r>
      <w:r w:rsidRPr="00507531">
        <w:rPr>
          <w:rFonts w:ascii="Times New Roman" w:hAnsi="Times New Roman"/>
          <w:sz w:val="24"/>
          <w:szCs w:val="24"/>
          <w:shd w:val="clear" w:color="auto" w:fill="FFFFFF"/>
          <w:lang w:val="sq-AL"/>
        </w:rPr>
        <w:t xml:space="preserve"> </w:t>
      </w:r>
      <w:r w:rsidR="00E6001C" w:rsidRPr="00507531">
        <w:rPr>
          <w:rFonts w:ascii="Times New Roman" w:hAnsi="Times New Roman"/>
          <w:sz w:val="24"/>
          <w:szCs w:val="24"/>
          <w:shd w:val="clear" w:color="auto" w:fill="FFFFFF"/>
          <w:lang w:val="sq-AL"/>
        </w:rPr>
        <w:t xml:space="preserve">pas me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dhëzimin nr. 3917, datë 18.07.2017. Këto itinerare, stacione dhe orare janë specifikuar në shtojcat, pjesë përbërëse </w:t>
      </w:r>
      <w:r w:rsidR="00E6001C" w:rsidRPr="00507531">
        <w:rPr>
          <w:rFonts w:ascii="Times New Roman" w:hAnsi="Times New Roman"/>
          <w:sz w:val="24"/>
          <w:szCs w:val="24"/>
          <w:shd w:val="clear" w:color="auto" w:fill="FFFFFF"/>
          <w:lang w:val="sq-AL"/>
        </w:rPr>
        <w:t>të</w:t>
      </w:r>
      <w:r w:rsidRPr="00507531">
        <w:rPr>
          <w:rFonts w:ascii="Times New Roman" w:hAnsi="Times New Roman"/>
          <w:sz w:val="24"/>
          <w:szCs w:val="24"/>
          <w:shd w:val="clear" w:color="auto" w:fill="FFFFFF"/>
          <w:lang w:val="sq-AL"/>
        </w:rPr>
        <w:t xml:space="preserve"> udhëzimi</w:t>
      </w:r>
      <w:r w:rsidR="00E6001C" w:rsidRPr="00507531">
        <w:rPr>
          <w:rFonts w:ascii="Times New Roman" w:hAnsi="Times New Roman"/>
          <w:sz w:val="24"/>
          <w:szCs w:val="24"/>
          <w:shd w:val="clear" w:color="auto" w:fill="FFFFFF"/>
          <w:lang w:val="sq-AL"/>
        </w:rPr>
        <w:t>t</w:t>
      </w:r>
      <w:r w:rsidRPr="00507531">
        <w:rPr>
          <w:rFonts w:ascii="Times New Roman" w:hAnsi="Times New Roman"/>
          <w:sz w:val="24"/>
          <w:szCs w:val="24"/>
          <w:shd w:val="clear" w:color="auto" w:fill="FFFFFF"/>
          <w:lang w:val="sq-AL"/>
        </w:rPr>
        <w:t xml:space="preserve"> të ndryshuar. Më tej, rezulton se me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dhëzimin nr. 265, datë 05.12.2017, të </w:t>
      </w:r>
      <w:r w:rsidR="00A0744E" w:rsidRPr="00507531">
        <w:rPr>
          <w:rFonts w:ascii="Times New Roman" w:hAnsi="Times New Roman"/>
          <w:sz w:val="24"/>
          <w:szCs w:val="24"/>
          <w:shd w:val="clear" w:color="auto" w:fill="FFFFFF"/>
          <w:lang w:val="sq-AL"/>
        </w:rPr>
        <w:t>m</w:t>
      </w:r>
      <w:r w:rsidRPr="00507531">
        <w:rPr>
          <w:rFonts w:ascii="Times New Roman" w:hAnsi="Times New Roman"/>
          <w:sz w:val="24"/>
          <w:szCs w:val="24"/>
          <w:shd w:val="clear" w:color="auto" w:fill="FFFFFF"/>
          <w:lang w:val="sq-AL"/>
        </w:rPr>
        <w:t xml:space="preserve">inistrit të Infrastrukturës dhe Energjisë, janë shfuqizuar </w:t>
      </w:r>
      <w:r w:rsidR="00D72849" w:rsidRPr="00507531">
        <w:rPr>
          <w:rFonts w:ascii="Times New Roman" w:hAnsi="Times New Roman"/>
          <w:sz w:val="24"/>
          <w:szCs w:val="24"/>
          <w:shd w:val="clear" w:color="auto" w:fill="FFFFFF"/>
          <w:lang w:val="sq-AL"/>
        </w:rPr>
        <w:t>s</w:t>
      </w:r>
      <w:r w:rsidRPr="00507531">
        <w:rPr>
          <w:rFonts w:ascii="Times New Roman" w:hAnsi="Times New Roman"/>
          <w:sz w:val="24"/>
          <w:szCs w:val="24"/>
          <w:shd w:val="clear" w:color="auto" w:fill="FFFFFF"/>
          <w:lang w:val="sq-AL"/>
        </w:rPr>
        <w:t xml:space="preserve">htojcat “A” dhe “B” të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dhëzimit nr. 5628, datë 18.11.2016, të ndryshuar me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dhëzimin nr. 3917, datë 18.07.2017. </w:t>
      </w:r>
      <w:r w:rsidR="00E6001C"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 nr. 5628, datë 18.11.2016, “Për miratimin e rrjetit të linjave ndërqytetëse”, i ndryshuar me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dhëzimin nr. 3917, datë 18.07.2017, dhe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 nr. 265, datë 05.12.2017, janë akte nënligjore normative, në kuptim të nenit 118 të Kushtetutës së Republikës së Shqipërisë dhe nenit 2, pika 3, e ligjit nr. 49/2012 “Për gjykatat administrative dhe gjykimin e mosmarrëveshjeve administrative”. Këto akte nënligjore kanë dalë në bazë e për zbatim të ligjit nr. 8308, datë 18.03.1998 “Për transportin rrugor”, i ndryshuar, nga organi kompetent. </w:t>
      </w:r>
    </w:p>
    <w:p w14:paraId="30AF1211" w14:textId="062EDE0C" w:rsidR="00544927" w:rsidRPr="00507531" w:rsidRDefault="00544927" w:rsidP="00D61B38">
      <w:pPr>
        <w:numPr>
          <w:ilvl w:val="1"/>
          <w:numId w:val="26"/>
        </w:numPr>
        <w:shd w:val="clear" w:color="auto" w:fill="FFFFFF"/>
        <w:tabs>
          <w:tab w:val="left" w:pos="540"/>
          <w:tab w:val="left" w:pos="630"/>
          <w:tab w:val="left" w:pos="720"/>
        </w:tabs>
        <w:spacing w:after="0" w:line="240" w:lineRule="auto"/>
        <w:ind w:left="0" w:firstLine="360"/>
        <w:jc w:val="both"/>
        <w:rPr>
          <w:rFonts w:ascii="Times New Roman" w:hAnsi="Times New Roman"/>
          <w:i/>
          <w:sz w:val="24"/>
          <w:szCs w:val="24"/>
          <w:lang w:val="sq-AL"/>
        </w:rPr>
      </w:pPr>
      <w:r w:rsidRPr="00507531">
        <w:rPr>
          <w:rFonts w:ascii="Times New Roman" w:hAnsi="Times New Roman"/>
          <w:sz w:val="24"/>
          <w:szCs w:val="24"/>
          <w:shd w:val="clear" w:color="auto" w:fill="FFFFFF"/>
          <w:lang w:val="sq-AL"/>
        </w:rPr>
        <w:t xml:space="preserve"> Nga përmbajtja e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dhëzimit nr. 5628, datë 18.11.2016, “Për miratimin e rrjetit të linjave ndërqytetëse”, i ndryshuar me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dhëzimin nr. 3917, datë 18.07.2017, </w:t>
      </w:r>
      <w:r w:rsidR="00E6001C" w:rsidRPr="00507531">
        <w:rPr>
          <w:rFonts w:ascii="Times New Roman" w:hAnsi="Times New Roman"/>
          <w:sz w:val="24"/>
          <w:szCs w:val="24"/>
          <w:shd w:val="clear" w:color="auto" w:fill="FFFFFF"/>
          <w:lang w:val="sq-AL"/>
        </w:rPr>
        <w:t xml:space="preserve">si </w:t>
      </w:r>
      <w:r w:rsidRPr="00507531">
        <w:rPr>
          <w:rFonts w:ascii="Times New Roman" w:hAnsi="Times New Roman"/>
          <w:sz w:val="24"/>
          <w:szCs w:val="24"/>
          <w:shd w:val="clear" w:color="auto" w:fill="FFFFFF"/>
          <w:lang w:val="sq-AL"/>
        </w:rPr>
        <w:t xml:space="preserve">dhe </w:t>
      </w:r>
      <w:r w:rsidR="00E6001C" w:rsidRPr="00507531">
        <w:rPr>
          <w:rFonts w:ascii="Times New Roman" w:hAnsi="Times New Roman"/>
          <w:sz w:val="24"/>
          <w:szCs w:val="24"/>
          <w:shd w:val="clear" w:color="auto" w:fill="FFFFFF"/>
          <w:lang w:val="sq-AL"/>
        </w:rPr>
        <w:t>të</w:t>
      </w:r>
      <w:r w:rsidRPr="00507531">
        <w:rPr>
          <w:rFonts w:ascii="Times New Roman" w:hAnsi="Times New Roman"/>
          <w:sz w:val="24"/>
          <w:szCs w:val="24"/>
          <w:shd w:val="clear" w:color="auto" w:fill="FFFFFF"/>
          <w:lang w:val="sq-AL"/>
        </w:rPr>
        <w:t xml:space="preserve"> </w:t>
      </w:r>
      <w:r w:rsidR="00E222D4" w:rsidRPr="00507531">
        <w:rPr>
          <w:rFonts w:ascii="Times New Roman" w:hAnsi="Times New Roman"/>
          <w:sz w:val="24"/>
          <w:szCs w:val="24"/>
          <w:shd w:val="clear" w:color="auto" w:fill="FFFFFF"/>
          <w:lang w:val="sq-AL"/>
        </w:rPr>
        <w:t>u</w:t>
      </w:r>
      <w:r w:rsidRPr="00507531">
        <w:rPr>
          <w:rFonts w:ascii="Times New Roman" w:hAnsi="Times New Roman"/>
          <w:sz w:val="24"/>
          <w:szCs w:val="24"/>
          <w:shd w:val="clear" w:color="auto" w:fill="FFFFFF"/>
          <w:lang w:val="sq-AL"/>
        </w:rPr>
        <w:t xml:space="preserve">dhëzimi nr. 265, datë 05.12.2017, rezulton se qëllimi i </w:t>
      </w:r>
      <w:r w:rsidR="00E6001C" w:rsidRPr="00507531">
        <w:rPr>
          <w:rFonts w:ascii="Times New Roman" w:hAnsi="Times New Roman"/>
          <w:sz w:val="24"/>
          <w:szCs w:val="24"/>
          <w:shd w:val="clear" w:color="auto" w:fill="FFFFFF"/>
          <w:lang w:val="sq-AL"/>
        </w:rPr>
        <w:t>tyre</w:t>
      </w:r>
      <w:r w:rsidRPr="00507531">
        <w:rPr>
          <w:rFonts w:ascii="Times New Roman" w:hAnsi="Times New Roman"/>
          <w:sz w:val="24"/>
          <w:szCs w:val="24"/>
          <w:shd w:val="clear" w:color="auto" w:fill="FFFFFF"/>
          <w:lang w:val="sq-AL"/>
        </w:rPr>
        <w:t xml:space="preserve"> është miratimi </w:t>
      </w:r>
      <w:r w:rsidR="00E6001C" w:rsidRPr="00507531">
        <w:rPr>
          <w:rFonts w:ascii="Times New Roman" w:hAnsi="Times New Roman"/>
          <w:sz w:val="24"/>
          <w:szCs w:val="24"/>
          <w:shd w:val="clear" w:color="auto" w:fill="FFFFFF"/>
          <w:lang w:val="sq-AL"/>
        </w:rPr>
        <w:t xml:space="preserve">dhe rregullimi </w:t>
      </w:r>
      <w:r w:rsidRPr="00507531">
        <w:rPr>
          <w:rFonts w:ascii="Times New Roman" w:hAnsi="Times New Roman"/>
          <w:sz w:val="24"/>
          <w:szCs w:val="24"/>
          <w:shd w:val="clear" w:color="auto" w:fill="FFFFFF"/>
          <w:lang w:val="sq-AL"/>
        </w:rPr>
        <w:t xml:space="preserve">i rrjetit të linjave ndërqytetëse (kryesore dhe ushqyese), i cili përfshin itineraret e udhëtimit, stacionet e qëndrimit me numrin e orareve për secilën linjë. </w:t>
      </w:r>
      <w:r w:rsidR="00E6001C" w:rsidRPr="00507531">
        <w:rPr>
          <w:rFonts w:ascii="Times New Roman" w:hAnsi="Times New Roman"/>
          <w:sz w:val="24"/>
          <w:szCs w:val="24"/>
          <w:shd w:val="clear" w:color="auto" w:fill="FFFFFF"/>
          <w:lang w:val="sq-AL"/>
        </w:rPr>
        <w:t>Si nga emërtimi (“</w:t>
      </w:r>
      <w:r w:rsidRPr="00507531">
        <w:rPr>
          <w:rFonts w:ascii="Times New Roman" w:hAnsi="Times New Roman"/>
          <w:sz w:val="24"/>
          <w:szCs w:val="24"/>
          <w:shd w:val="clear" w:color="auto" w:fill="FFFFFF"/>
          <w:lang w:val="sq-AL"/>
        </w:rPr>
        <w:t>Udhëzim</w:t>
      </w:r>
      <w:r w:rsidR="00E6001C" w:rsidRPr="00507531">
        <w:rPr>
          <w:rFonts w:ascii="Times New Roman" w:hAnsi="Times New Roman"/>
          <w:sz w:val="24"/>
          <w:szCs w:val="24"/>
          <w:shd w:val="clear" w:color="auto" w:fill="FFFFFF"/>
          <w:lang w:val="sq-AL"/>
        </w:rPr>
        <w:t xml:space="preserve">”), </w:t>
      </w:r>
      <w:r w:rsidRPr="00507531">
        <w:rPr>
          <w:rFonts w:ascii="Times New Roman" w:hAnsi="Times New Roman"/>
          <w:sz w:val="24"/>
          <w:szCs w:val="24"/>
          <w:shd w:val="clear" w:color="auto" w:fill="FFFFFF"/>
          <w:lang w:val="sq-AL"/>
        </w:rPr>
        <w:t xml:space="preserve">ashtu edhe </w:t>
      </w:r>
      <w:r w:rsidR="00E6001C" w:rsidRPr="00507531">
        <w:rPr>
          <w:rFonts w:ascii="Times New Roman" w:hAnsi="Times New Roman"/>
          <w:sz w:val="24"/>
          <w:szCs w:val="24"/>
          <w:shd w:val="clear" w:color="auto" w:fill="FFFFFF"/>
          <w:lang w:val="sq-AL"/>
        </w:rPr>
        <w:t>nga përmbajtja e tyre</w:t>
      </w:r>
      <w:r w:rsidRPr="00507531">
        <w:rPr>
          <w:rFonts w:ascii="Times New Roman" w:hAnsi="Times New Roman"/>
          <w:sz w:val="24"/>
          <w:szCs w:val="24"/>
          <w:shd w:val="clear" w:color="auto" w:fill="FFFFFF"/>
          <w:lang w:val="sq-AL"/>
        </w:rPr>
        <w:t xml:space="preserve">, </w:t>
      </w:r>
      <w:r w:rsidR="00E6001C" w:rsidRPr="00507531">
        <w:rPr>
          <w:rFonts w:ascii="Times New Roman" w:hAnsi="Times New Roman"/>
          <w:sz w:val="24"/>
          <w:szCs w:val="24"/>
          <w:shd w:val="clear" w:color="auto" w:fill="FFFFFF"/>
          <w:lang w:val="sq-AL"/>
        </w:rPr>
        <w:t xml:space="preserve">këto akte </w:t>
      </w:r>
      <w:r w:rsidRPr="00507531">
        <w:rPr>
          <w:rFonts w:ascii="Times New Roman" w:hAnsi="Times New Roman"/>
          <w:sz w:val="24"/>
          <w:szCs w:val="24"/>
          <w:shd w:val="clear" w:color="auto" w:fill="FFFFFF"/>
          <w:lang w:val="sq-AL"/>
        </w:rPr>
        <w:t xml:space="preserve">nënligjore </w:t>
      </w:r>
      <w:r w:rsidR="00E6001C" w:rsidRPr="00507531">
        <w:rPr>
          <w:rFonts w:ascii="Times New Roman" w:hAnsi="Times New Roman"/>
          <w:sz w:val="24"/>
          <w:szCs w:val="24"/>
          <w:shd w:val="clear" w:color="auto" w:fill="FFFFFF"/>
          <w:lang w:val="sq-AL"/>
        </w:rPr>
        <w:t xml:space="preserve">kanë karakter </w:t>
      </w:r>
      <w:r w:rsidRPr="00507531">
        <w:rPr>
          <w:rFonts w:ascii="Times New Roman" w:hAnsi="Times New Roman"/>
          <w:sz w:val="24"/>
          <w:szCs w:val="24"/>
          <w:shd w:val="clear" w:color="auto" w:fill="FFFFFF"/>
          <w:lang w:val="sq-AL"/>
        </w:rPr>
        <w:t>normativ</w:t>
      </w:r>
      <w:r w:rsidR="00E6001C" w:rsidRPr="00507531">
        <w:rPr>
          <w:rFonts w:ascii="Times New Roman" w:hAnsi="Times New Roman"/>
          <w:sz w:val="24"/>
          <w:szCs w:val="24"/>
          <w:shd w:val="clear" w:color="auto" w:fill="FFFFFF"/>
          <w:lang w:val="sq-AL"/>
        </w:rPr>
        <w:t xml:space="preserve">. </w:t>
      </w:r>
      <w:r w:rsidRPr="00507531">
        <w:rPr>
          <w:rFonts w:ascii="Times New Roman" w:hAnsi="Times New Roman"/>
          <w:sz w:val="24"/>
          <w:szCs w:val="24"/>
          <w:lang w:val="sq-AL"/>
        </w:rPr>
        <w:t xml:space="preserve">Në nenin 102/4 të Kushtetutës së Republikës së Shqipërisë përcaktohet se </w:t>
      </w:r>
      <w:r w:rsidR="00E6001C" w:rsidRPr="00507531">
        <w:rPr>
          <w:rFonts w:ascii="Times New Roman" w:hAnsi="Times New Roman"/>
          <w:sz w:val="24"/>
          <w:szCs w:val="24"/>
          <w:lang w:val="sq-AL"/>
        </w:rPr>
        <w:t>m</w:t>
      </w:r>
      <w:r w:rsidRPr="00507531">
        <w:rPr>
          <w:rFonts w:ascii="Times New Roman" w:hAnsi="Times New Roman"/>
          <w:sz w:val="24"/>
          <w:szCs w:val="24"/>
          <w:lang w:val="sq-AL"/>
        </w:rPr>
        <w:t>inistri, në zbatim të kompetencave të tij, nxjerr urdhra dhe udhëzime. Nga ana tjetër, në nenin 28, shkronja “ç”, e ligjit nr. 9000, datë 30.01.2003, “Për organizimin dhe funksionimin e Këshillit të Ministrave”, parashikohet se udhëzimi është akti nënligjor i ministrit, me karakter shpjegues, që shtjellon me hollësi të gjitha urdhërimet e ligjit. Udhëzimi nr. 5628, datë 18.11.2016, “Për miratimin e rrjetit të linjave ndërqytetëse”, përcakton rregulla të përgjithshme sjellje dhe nuk shteron me zbatimin e tij.</w:t>
      </w:r>
    </w:p>
    <w:p w14:paraId="4754ED9E" w14:textId="39CCCAC6" w:rsidR="00544927" w:rsidRPr="00507531" w:rsidRDefault="00544927" w:rsidP="00D61B38">
      <w:pPr>
        <w:numPr>
          <w:ilvl w:val="1"/>
          <w:numId w:val="26"/>
        </w:numPr>
        <w:shd w:val="clear" w:color="auto" w:fill="FFFFFF"/>
        <w:tabs>
          <w:tab w:val="left" w:pos="540"/>
          <w:tab w:val="left" w:pos="630"/>
          <w:tab w:val="left" w:pos="720"/>
        </w:tabs>
        <w:spacing w:after="0" w:line="240" w:lineRule="auto"/>
        <w:ind w:left="0" w:firstLine="360"/>
        <w:jc w:val="both"/>
        <w:rPr>
          <w:rFonts w:ascii="Times New Roman" w:hAnsi="Times New Roman"/>
          <w:i/>
          <w:sz w:val="24"/>
          <w:szCs w:val="24"/>
          <w:lang w:val="sq-AL"/>
        </w:rPr>
      </w:pPr>
      <w:r w:rsidRPr="00507531">
        <w:rPr>
          <w:rFonts w:ascii="Times New Roman" w:hAnsi="Times New Roman"/>
          <w:i/>
          <w:sz w:val="24"/>
          <w:szCs w:val="24"/>
          <w:lang w:val="sq-AL"/>
        </w:rPr>
        <w:t xml:space="preserve"> </w:t>
      </w:r>
      <w:r w:rsidRPr="00507531">
        <w:rPr>
          <w:rFonts w:ascii="Times New Roman" w:hAnsi="Times New Roman"/>
          <w:sz w:val="24"/>
          <w:szCs w:val="24"/>
          <w:lang w:val="sq-AL"/>
        </w:rPr>
        <w:t xml:space="preserve">Sa i takon legjitimimit të paditësit, </w:t>
      </w:r>
      <w:r w:rsidR="00DD1E50" w:rsidRPr="00507531">
        <w:rPr>
          <w:rFonts w:ascii="Times New Roman" w:hAnsi="Times New Roman"/>
          <w:sz w:val="24"/>
          <w:szCs w:val="24"/>
          <w:lang w:val="sq-AL"/>
        </w:rPr>
        <w:t>g</w:t>
      </w:r>
      <w:r w:rsidRPr="00507531">
        <w:rPr>
          <w:rFonts w:ascii="Times New Roman" w:hAnsi="Times New Roman"/>
          <w:sz w:val="24"/>
          <w:szCs w:val="24"/>
          <w:lang w:val="sq-AL"/>
        </w:rPr>
        <w:t xml:space="preserve">jykata vëren se për të parashtruar një kërkim në gjykim ose për këtë kundërshtuar </w:t>
      </w:r>
      <w:r w:rsidR="00375DBD" w:rsidRPr="00507531">
        <w:rPr>
          <w:rFonts w:ascii="Times New Roman" w:hAnsi="Times New Roman"/>
          <w:sz w:val="24"/>
          <w:szCs w:val="24"/>
          <w:lang w:val="sq-AL"/>
        </w:rPr>
        <w:t>atë,</w:t>
      </w:r>
      <w:r w:rsidRPr="00507531">
        <w:rPr>
          <w:rFonts w:ascii="Times New Roman" w:hAnsi="Times New Roman"/>
          <w:sz w:val="24"/>
          <w:szCs w:val="24"/>
          <w:lang w:val="sq-AL"/>
        </w:rPr>
        <w:t xml:space="preserve"> është e nevojshme të </w:t>
      </w:r>
      <w:r w:rsidR="00375DBD" w:rsidRPr="00507531">
        <w:rPr>
          <w:rFonts w:ascii="Times New Roman" w:hAnsi="Times New Roman"/>
          <w:sz w:val="24"/>
          <w:szCs w:val="24"/>
          <w:lang w:val="sq-AL"/>
        </w:rPr>
        <w:t xml:space="preserve">ekzistojë </w:t>
      </w:r>
      <w:r w:rsidRPr="00507531">
        <w:rPr>
          <w:rFonts w:ascii="Times New Roman" w:hAnsi="Times New Roman"/>
          <w:sz w:val="24"/>
          <w:szCs w:val="24"/>
          <w:lang w:val="sq-AL"/>
        </w:rPr>
        <w:t xml:space="preserve">interes. Ky interes </w:t>
      </w:r>
      <w:r w:rsidR="00375DBD" w:rsidRPr="00507531">
        <w:rPr>
          <w:rFonts w:ascii="Times New Roman" w:hAnsi="Times New Roman"/>
          <w:sz w:val="24"/>
          <w:szCs w:val="24"/>
          <w:lang w:val="sq-AL"/>
        </w:rPr>
        <w:t xml:space="preserve">përbën </w:t>
      </w:r>
      <w:r w:rsidRPr="00507531">
        <w:rPr>
          <w:rFonts w:ascii="Times New Roman" w:hAnsi="Times New Roman"/>
          <w:sz w:val="24"/>
          <w:szCs w:val="24"/>
          <w:lang w:val="sq-AL"/>
        </w:rPr>
        <w:t>dobi</w:t>
      </w:r>
      <w:r w:rsidR="00375DBD" w:rsidRPr="00507531">
        <w:rPr>
          <w:rFonts w:ascii="Times New Roman" w:hAnsi="Times New Roman"/>
          <w:sz w:val="24"/>
          <w:szCs w:val="24"/>
          <w:lang w:val="sq-AL"/>
        </w:rPr>
        <w:t>në</w:t>
      </w:r>
      <w:r w:rsidRPr="00507531">
        <w:rPr>
          <w:rFonts w:ascii="Times New Roman" w:hAnsi="Times New Roman"/>
          <w:sz w:val="24"/>
          <w:szCs w:val="24"/>
          <w:lang w:val="sq-AL"/>
        </w:rPr>
        <w:t xml:space="preserve"> personale për të kërkuar</w:t>
      </w:r>
      <w:r w:rsidR="00375DBD" w:rsidRPr="00507531">
        <w:rPr>
          <w:rFonts w:ascii="Times New Roman" w:hAnsi="Times New Roman"/>
          <w:sz w:val="24"/>
          <w:szCs w:val="24"/>
          <w:lang w:val="sq-AL"/>
        </w:rPr>
        <w:t>,</w:t>
      </w:r>
      <w:r w:rsidRPr="00507531">
        <w:rPr>
          <w:rFonts w:ascii="Times New Roman" w:hAnsi="Times New Roman"/>
          <w:sz w:val="24"/>
          <w:szCs w:val="24"/>
          <w:lang w:val="sq-AL"/>
        </w:rPr>
        <w:t xml:space="preserve"> me anë të gjykatës</w:t>
      </w:r>
      <w:r w:rsidR="00375DBD" w:rsidRPr="00507531">
        <w:rPr>
          <w:rFonts w:ascii="Times New Roman" w:hAnsi="Times New Roman"/>
          <w:sz w:val="24"/>
          <w:szCs w:val="24"/>
          <w:lang w:val="sq-AL"/>
        </w:rPr>
        <w:t>,</w:t>
      </w:r>
      <w:r w:rsidRPr="00507531">
        <w:rPr>
          <w:rFonts w:ascii="Times New Roman" w:hAnsi="Times New Roman"/>
          <w:sz w:val="24"/>
          <w:szCs w:val="24"/>
          <w:lang w:val="sq-AL"/>
        </w:rPr>
        <w:t xml:space="preserve"> njohjen ose rivendosjen e një të drejtë të mohuar ose të shkelur. E drejta e një subjekti për të paraqitur një padi para gjykatës administrative, lidhet në mënyrë të drejpërdrejtë me identifikimin e legjitimitetit të tij. Subjektet që ushtrojnë të drejtën për të ngritur padi para gjykatës administrative, kanë detyrimin të provojnë legjitimitetin e tyre, duke provuar lidhjen e drejtpërdrejtë midis të drejtës apo interesit të pretenduar si të c</w:t>
      </w:r>
      <w:r w:rsidR="00E01B1A" w:rsidRPr="00507531">
        <w:rPr>
          <w:rFonts w:ascii="Times New Roman" w:hAnsi="Times New Roman"/>
          <w:sz w:val="24"/>
          <w:szCs w:val="24"/>
          <w:lang w:val="sq-AL"/>
        </w:rPr>
        <w:t>e</w:t>
      </w:r>
      <w:r w:rsidRPr="00507531">
        <w:rPr>
          <w:rFonts w:ascii="Times New Roman" w:hAnsi="Times New Roman"/>
          <w:sz w:val="24"/>
          <w:szCs w:val="24"/>
          <w:lang w:val="sq-AL"/>
        </w:rPr>
        <w:t xml:space="preserve">nuar dhe aktit administrativ </w:t>
      </w:r>
      <w:r w:rsidR="00614D07" w:rsidRPr="00507531">
        <w:rPr>
          <w:rFonts w:ascii="Times New Roman" w:hAnsi="Times New Roman"/>
          <w:sz w:val="24"/>
          <w:szCs w:val="24"/>
          <w:lang w:val="sq-AL"/>
        </w:rPr>
        <w:t>që</w:t>
      </w:r>
      <w:r w:rsidRPr="00507531">
        <w:rPr>
          <w:rFonts w:ascii="Times New Roman" w:hAnsi="Times New Roman"/>
          <w:sz w:val="24"/>
          <w:szCs w:val="24"/>
          <w:lang w:val="sq-AL"/>
        </w:rPr>
        <w:t xml:space="preserve"> kundërshtohet si i paligjshëm. Interesi duhet të jetë aktual, domethënë dëmi që i shkaktohet paditësit dhe që kërkohet të shmanget me padi duhet të ketë n</w:t>
      </w:r>
      <w:r w:rsidR="00614D07" w:rsidRPr="00507531">
        <w:rPr>
          <w:rFonts w:ascii="Times New Roman" w:hAnsi="Times New Roman"/>
          <w:sz w:val="24"/>
          <w:szCs w:val="24"/>
          <w:lang w:val="sq-AL"/>
        </w:rPr>
        <w:t>dodhur</w:t>
      </w:r>
      <w:r w:rsidRPr="00507531">
        <w:rPr>
          <w:rFonts w:ascii="Times New Roman" w:hAnsi="Times New Roman"/>
          <w:sz w:val="24"/>
          <w:szCs w:val="24"/>
          <w:lang w:val="sq-AL"/>
        </w:rPr>
        <w:t xml:space="preserve"> në kohën e ngritjes së </w:t>
      </w:r>
      <w:r w:rsidR="00614D07" w:rsidRPr="00507531">
        <w:rPr>
          <w:rFonts w:ascii="Times New Roman" w:hAnsi="Times New Roman"/>
          <w:sz w:val="24"/>
          <w:szCs w:val="24"/>
          <w:lang w:val="sq-AL"/>
        </w:rPr>
        <w:t>saj</w:t>
      </w:r>
      <w:r w:rsidRPr="00507531">
        <w:rPr>
          <w:rFonts w:ascii="Times New Roman" w:hAnsi="Times New Roman"/>
          <w:sz w:val="24"/>
          <w:szCs w:val="24"/>
          <w:lang w:val="sq-AL"/>
        </w:rPr>
        <w:t xml:space="preserve"> ose të vërtetohet </w:t>
      </w:r>
      <w:r w:rsidR="00614D07" w:rsidRPr="00507531">
        <w:rPr>
          <w:rFonts w:ascii="Times New Roman" w:hAnsi="Times New Roman"/>
          <w:sz w:val="24"/>
          <w:szCs w:val="24"/>
          <w:lang w:val="sq-AL"/>
        </w:rPr>
        <w:t>se do të ndodh n</w:t>
      </w:r>
      <w:r w:rsidRPr="00507531">
        <w:rPr>
          <w:rFonts w:ascii="Times New Roman" w:hAnsi="Times New Roman"/>
          <w:sz w:val="24"/>
          <w:szCs w:val="24"/>
          <w:lang w:val="sq-AL"/>
        </w:rPr>
        <w:t>ë një t</w:t>
      </w:r>
      <w:r w:rsidR="00614D07" w:rsidRPr="00507531">
        <w:rPr>
          <w:rFonts w:ascii="Times New Roman" w:hAnsi="Times New Roman"/>
          <w:sz w:val="24"/>
          <w:szCs w:val="24"/>
          <w:lang w:val="sq-AL"/>
        </w:rPr>
        <w:t>ë</w:t>
      </w:r>
      <w:r w:rsidRPr="00507531">
        <w:rPr>
          <w:rFonts w:ascii="Times New Roman" w:hAnsi="Times New Roman"/>
          <w:sz w:val="24"/>
          <w:szCs w:val="24"/>
          <w:lang w:val="sq-AL"/>
        </w:rPr>
        <w:t xml:space="preserve"> ardhme shum</w:t>
      </w:r>
      <w:r w:rsidR="00614D07" w:rsidRPr="00507531">
        <w:rPr>
          <w:rFonts w:ascii="Times New Roman" w:hAnsi="Times New Roman"/>
          <w:sz w:val="24"/>
          <w:szCs w:val="24"/>
          <w:lang w:val="sq-AL"/>
        </w:rPr>
        <w:t>ë</w:t>
      </w:r>
      <w:r w:rsidRPr="00507531">
        <w:rPr>
          <w:rFonts w:ascii="Times New Roman" w:hAnsi="Times New Roman"/>
          <w:sz w:val="24"/>
          <w:szCs w:val="24"/>
          <w:lang w:val="sq-AL"/>
        </w:rPr>
        <w:t xml:space="preserve"> të afërt, jo thjesht </w:t>
      </w:r>
      <w:r w:rsidR="00614D07" w:rsidRPr="00507531">
        <w:rPr>
          <w:rFonts w:ascii="Times New Roman" w:hAnsi="Times New Roman"/>
          <w:sz w:val="24"/>
          <w:szCs w:val="24"/>
          <w:lang w:val="sq-AL"/>
        </w:rPr>
        <w:t xml:space="preserve">në një </w:t>
      </w:r>
      <w:r w:rsidRPr="00507531">
        <w:rPr>
          <w:rFonts w:ascii="Times New Roman" w:hAnsi="Times New Roman"/>
          <w:sz w:val="24"/>
          <w:szCs w:val="24"/>
          <w:lang w:val="sq-AL"/>
        </w:rPr>
        <w:t>të ardhme</w:t>
      </w:r>
      <w:r w:rsidR="00614D07" w:rsidRPr="00507531">
        <w:rPr>
          <w:rFonts w:ascii="Times New Roman" w:hAnsi="Times New Roman"/>
          <w:sz w:val="24"/>
          <w:szCs w:val="24"/>
          <w:lang w:val="sq-AL"/>
        </w:rPr>
        <w:t xml:space="preserve"> të pacaktuar</w:t>
      </w:r>
      <w:r w:rsidRPr="00507531">
        <w:rPr>
          <w:rFonts w:ascii="Times New Roman" w:hAnsi="Times New Roman"/>
          <w:sz w:val="24"/>
          <w:szCs w:val="24"/>
          <w:lang w:val="sq-AL"/>
        </w:rPr>
        <w:t xml:space="preserve">. Që të justifikohet ligjërisht, kërkimi për njohjen ose rivendosjen e një të drejte të shkelur ose të mohuar, duhet të bëhet vetëm </w:t>
      </w:r>
      <w:r w:rsidR="00614D07" w:rsidRPr="00507531">
        <w:rPr>
          <w:rFonts w:ascii="Times New Roman" w:hAnsi="Times New Roman"/>
          <w:sz w:val="24"/>
          <w:szCs w:val="24"/>
          <w:lang w:val="sq-AL"/>
        </w:rPr>
        <w:t xml:space="preserve">nga ai </w:t>
      </w:r>
      <w:r w:rsidRPr="00507531">
        <w:rPr>
          <w:rFonts w:ascii="Times New Roman" w:hAnsi="Times New Roman"/>
          <w:sz w:val="24"/>
          <w:szCs w:val="24"/>
          <w:lang w:val="sq-AL"/>
        </w:rPr>
        <w:t xml:space="preserve">që, sipas ligjit, </w:t>
      </w:r>
      <w:r w:rsidR="00614D07" w:rsidRPr="00507531">
        <w:rPr>
          <w:rFonts w:ascii="Times New Roman" w:hAnsi="Times New Roman"/>
          <w:sz w:val="24"/>
          <w:szCs w:val="24"/>
          <w:lang w:val="sq-AL"/>
        </w:rPr>
        <w:t>është titullar i së drejtës së</w:t>
      </w:r>
      <w:r w:rsidRPr="00507531">
        <w:rPr>
          <w:rFonts w:ascii="Times New Roman" w:hAnsi="Times New Roman"/>
          <w:sz w:val="24"/>
          <w:szCs w:val="24"/>
          <w:lang w:val="sq-AL"/>
        </w:rPr>
        <w:t xml:space="preserve"> </w:t>
      </w:r>
      <w:r w:rsidRPr="00507531">
        <w:rPr>
          <w:rFonts w:ascii="Times New Roman" w:hAnsi="Times New Roman"/>
          <w:sz w:val="24"/>
          <w:szCs w:val="24"/>
          <w:lang w:val="sq-AL"/>
        </w:rPr>
        <w:lastRenderedPageBreak/>
        <w:t xml:space="preserve">mohuar ose </w:t>
      </w:r>
      <w:r w:rsidR="00614D07" w:rsidRPr="00507531">
        <w:rPr>
          <w:rFonts w:ascii="Times New Roman" w:hAnsi="Times New Roman"/>
          <w:sz w:val="24"/>
          <w:szCs w:val="24"/>
          <w:lang w:val="sq-AL"/>
        </w:rPr>
        <w:t>të</w:t>
      </w:r>
      <w:r w:rsidRPr="00507531">
        <w:rPr>
          <w:rFonts w:ascii="Times New Roman" w:hAnsi="Times New Roman"/>
          <w:sz w:val="24"/>
          <w:szCs w:val="24"/>
          <w:lang w:val="sq-AL"/>
        </w:rPr>
        <w:t xml:space="preserve"> shkelur </w:t>
      </w:r>
      <w:r w:rsidR="00614D07" w:rsidRPr="00507531">
        <w:rPr>
          <w:rFonts w:ascii="Times New Roman" w:hAnsi="Times New Roman"/>
          <w:sz w:val="24"/>
          <w:szCs w:val="24"/>
          <w:lang w:val="sq-AL"/>
        </w:rPr>
        <w:t xml:space="preserve">nga një i </w:t>
      </w:r>
      <w:r w:rsidRPr="00507531">
        <w:rPr>
          <w:rFonts w:ascii="Times New Roman" w:hAnsi="Times New Roman"/>
          <w:sz w:val="24"/>
          <w:szCs w:val="24"/>
          <w:lang w:val="sq-AL"/>
        </w:rPr>
        <w:t>tret</w:t>
      </w:r>
      <w:r w:rsidR="00614D07" w:rsidRPr="00507531">
        <w:rPr>
          <w:rFonts w:ascii="Times New Roman" w:hAnsi="Times New Roman"/>
          <w:sz w:val="24"/>
          <w:szCs w:val="24"/>
          <w:lang w:val="sq-AL"/>
        </w:rPr>
        <w:t>ë</w:t>
      </w:r>
      <w:r w:rsidRPr="00507531">
        <w:rPr>
          <w:rFonts w:ascii="Times New Roman" w:hAnsi="Times New Roman"/>
          <w:sz w:val="24"/>
          <w:szCs w:val="24"/>
          <w:lang w:val="sq-AL"/>
        </w:rPr>
        <w:t xml:space="preserve"> (legjitimimi aktiv) dhe vetëm kundër atij që</w:t>
      </w:r>
      <w:r w:rsidR="00614D07" w:rsidRPr="00507531">
        <w:rPr>
          <w:rFonts w:ascii="Times New Roman" w:hAnsi="Times New Roman"/>
          <w:sz w:val="24"/>
          <w:szCs w:val="24"/>
          <w:lang w:val="sq-AL"/>
        </w:rPr>
        <w:t>,</w:t>
      </w:r>
      <w:r w:rsidRPr="00507531">
        <w:rPr>
          <w:rFonts w:ascii="Times New Roman" w:hAnsi="Times New Roman"/>
          <w:sz w:val="24"/>
          <w:szCs w:val="24"/>
          <w:lang w:val="sq-AL"/>
        </w:rPr>
        <w:t xml:space="preserve"> me faktin ose me veprën e tij</w:t>
      </w:r>
      <w:r w:rsidR="00614D07" w:rsidRPr="00507531">
        <w:rPr>
          <w:rFonts w:ascii="Times New Roman" w:hAnsi="Times New Roman"/>
          <w:sz w:val="24"/>
          <w:szCs w:val="24"/>
          <w:lang w:val="sq-AL"/>
        </w:rPr>
        <w:t>,</w:t>
      </w:r>
      <w:r w:rsidRPr="00507531">
        <w:rPr>
          <w:rFonts w:ascii="Times New Roman" w:hAnsi="Times New Roman"/>
          <w:sz w:val="24"/>
          <w:szCs w:val="24"/>
          <w:lang w:val="sq-AL"/>
        </w:rPr>
        <w:t xml:space="preserve"> mohon ose shkel të drejtën e kërkuesit (legjitimimi pasiv), duke e justifikuar me këtë fakt ose veprim ndërhyrjen e gjykatës për të ndalur ose për të zhdukur dëmin e rrjedhur nga veprimi i të tretit </w:t>
      </w:r>
      <w:r w:rsidRPr="00507531">
        <w:rPr>
          <w:rFonts w:ascii="Times New Roman" w:hAnsi="Times New Roman"/>
          <w:i/>
          <w:iCs/>
          <w:sz w:val="24"/>
          <w:szCs w:val="24"/>
          <w:lang w:val="sq-AL"/>
        </w:rPr>
        <w:t>(</w:t>
      </w:r>
      <w:r w:rsidR="00E01B1A" w:rsidRPr="00507531">
        <w:rPr>
          <w:rFonts w:ascii="Times New Roman" w:hAnsi="Times New Roman"/>
          <w:i/>
          <w:iCs/>
          <w:sz w:val="24"/>
          <w:szCs w:val="24"/>
          <w:lang w:val="sq-AL"/>
        </w:rPr>
        <w:t>v</w:t>
      </w:r>
      <w:r w:rsidRPr="00507531">
        <w:rPr>
          <w:rFonts w:ascii="Times New Roman" w:hAnsi="Times New Roman"/>
          <w:i/>
          <w:iCs/>
          <w:sz w:val="24"/>
          <w:szCs w:val="24"/>
          <w:lang w:val="sq-AL"/>
        </w:rPr>
        <w:t xml:space="preserve">endimi nr.800, datë 06.06.2006 i </w:t>
      </w:r>
      <w:r w:rsidR="003E19B0" w:rsidRPr="00507531">
        <w:rPr>
          <w:rFonts w:ascii="Times New Roman" w:hAnsi="Times New Roman"/>
          <w:i/>
          <w:iCs/>
          <w:sz w:val="24"/>
          <w:szCs w:val="24"/>
          <w:lang w:val="sq-AL"/>
        </w:rPr>
        <w:t>KCGJL</w:t>
      </w:r>
      <w:r w:rsidRPr="00507531">
        <w:rPr>
          <w:rFonts w:ascii="Times New Roman" w:hAnsi="Times New Roman"/>
          <w:i/>
          <w:iCs/>
          <w:sz w:val="24"/>
          <w:szCs w:val="24"/>
          <w:lang w:val="sq-AL"/>
        </w:rPr>
        <w:t>)</w:t>
      </w:r>
      <w:r w:rsidRPr="00507531">
        <w:rPr>
          <w:rFonts w:ascii="Times New Roman" w:hAnsi="Times New Roman"/>
          <w:sz w:val="24"/>
          <w:szCs w:val="24"/>
          <w:lang w:val="sq-AL"/>
        </w:rPr>
        <w:t>. E drejta e ngritjes së padisë lidhet me vërtetimin e ekzistencës së një interesi të ligjshëm të palës që e ngre atë padi, interes që ka të bëjë me njohjen ose rivendosjen e një të drejte që i mohohet ose shkelet nga një pal</w:t>
      </w:r>
      <w:r w:rsidR="00614D07" w:rsidRPr="00507531">
        <w:rPr>
          <w:rFonts w:ascii="Times New Roman" w:hAnsi="Times New Roman"/>
          <w:sz w:val="24"/>
          <w:szCs w:val="24"/>
          <w:lang w:val="sq-AL"/>
        </w:rPr>
        <w:t>ë</w:t>
      </w:r>
      <w:r w:rsidRPr="00507531">
        <w:rPr>
          <w:rFonts w:ascii="Times New Roman" w:hAnsi="Times New Roman"/>
          <w:sz w:val="24"/>
          <w:szCs w:val="24"/>
          <w:lang w:val="sq-AL"/>
        </w:rPr>
        <w:t xml:space="preserve"> tjetër</w:t>
      </w:r>
      <w:r w:rsidR="00614D07" w:rsidRPr="00507531">
        <w:rPr>
          <w:rFonts w:ascii="Times New Roman" w:hAnsi="Times New Roman"/>
          <w:sz w:val="24"/>
          <w:szCs w:val="24"/>
          <w:lang w:val="sq-AL"/>
        </w:rPr>
        <w:t xml:space="preserve">, </w:t>
      </w:r>
      <w:r w:rsidRPr="00507531">
        <w:rPr>
          <w:rFonts w:ascii="Times New Roman" w:hAnsi="Times New Roman"/>
          <w:sz w:val="24"/>
          <w:szCs w:val="24"/>
          <w:lang w:val="sq-AL"/>
        </w:rPr>
        <w:t xml:space="preserve">gjë </w:t>
      </w:r>
      <w:r w:rsidR="00614D07" w:rsidRPr="00507531">
        <w:rPr>
          <w:rFonts w:ascii="Times New Roman" w:hAnsi="Times New Roman"/>
          <w:sz w:val="24"/>
          <w:szCs w:val="24"/>
          <w:lang w:val="sq-AL"/>
        </w:rPr>
        <w:t>q</w:t>
      </w:r>
      <w:r w:rsidRPr="00507531">
        <w:rPr>
          <w:rFonts w:ascii="Times New Roman" w:hAnsi="Times New Roman"/>
          <w:sz w:val="24"/>
          <w:szCs w:val="24"/>
          <w:lang w:val="sq-AL"/>
        </w:rPr>
        <w:t xml:space="preserve">ë paditësi mund ta realizojë e </w:t>
      </w:r>
      <w:r w:rsidR="00614D07" w:rsidRPr="00507531">
        <w:rPr>
          <w:rFonts w:ascii="Times New Roman" w:hAnsi="Times New Roman"/>
          <w:sz w:val="24"/>
          <w:szCs w:val="24"/>
          <w:lang w:val="sq-AL"/>
        </w:rPr>
        <w:t xml:space="preserve">ta </w:t>
      </w:r>
      <w:r w:rsidRPr="00507531">
        <w:rPr>
          <w:rFonts w:ascii="Times New Roman" w:hAnsi="Times New Roman"/>
          <w:sz w:val="24"/>
          <w:szCs w:val="24"/>
          <w:lang w:val="sq-AL"/>
        </w:rPr>
        <w:t>mbrojë nëpërmjet</w:t>
      </w:r>
      <w:r w:rsidRPr="00507531">
        <w:rPr>
          <w:rFonts w:ascii="Times New Roman" w:hAnsi="Times New Roman"/>
          <w:i/>
          <w:sz w:val="24"/>
          <w:szCs w:val="24"/>
          <w:lang w:val="sq-AL"/>
        </w:rPr>
        <w:t xml:space="preserve"> </w:t>
      </w:r>
      <w:r w:rsidRPr="00507531">
        <w:rPr>
          <w:rFonts w:ascii="Times New Roman" w:hAnsi="Times New Roman"/>
          <w:sz w:val="24"/>
          <w:szCs w:val="24"/>
          <w:lang w:val="sq-AL"/>
        </w:rPr>
        <w:t xml:space="preserve">investimit, </w:t>
      </w:r>
      <w:r w:rsidR="00614D07" w:rsidRPr="00507531">
        <w:rPr>
          <w:rFonts w:ascii="Times New Roman" w:hAnsi="Times New Roman"/>
          <w:sz w:val="24"/>
          <w:szCs w:val="24"/>
          <w:lang w:val="sq-AL"/>
        </w:rPr>
        <w:t xml:space="preserve">pra </w:t>
      </w:r>
      <w:r w:rsidRPr="00507531">
        <w:rPr>
          <w:rFonts w:ascii="Times New Roman" w:hAnsi="Times New Roman"/>
          <w:sz w:val="24"/>
          <w:szCs w:val="24"/>
          <w:lang w:val="sq-AL"/>
        </w:rPr>
        <w:t>“ndërhyrjes së gjykatës (</w:t>
      </w:r>
      <w:r w:rsidR="003E19B0" w:rsidRPr="00507531">
        <w:rPr>
          <w:rFonts w:ascii="Times New Roman" w:hAnsi="Times New Roman"/>
          <w:i/>
          <w:sz w:val="24"/>
          <w:szCs w:val="24"/>
          <w:lang w:val="sq-AL"/>
        </w:rPr>
        <w:t>v</w:t>
      </w:r>
      <w:r w:rsidRPr="00507531">
        <w:rPr>
          <w:rFonts w:ascii="Times New Roman" w:hAnsi="Times New Roman"/>
          <w:i/>
          <w:sz w:val="24"/>
          <w:szCs w:val="24"/>
          <w:lang w:val="sq-AL"/>
        </w:rPr>
        <w:t xml:space="preserve">endimi nr. 91, datë 19.03.2009 i </w:t>
      </w:r>
      <w:r w:rsidR="003E19B0" w:rsidRPr="00507531">
        <w:rPr>
          <w:rFonts w:ascii="Times New Roman" w:hAnsi="Times New Roman"/>
          <w:i/>
          <w:sz w:val="24"/>
          <w:szCs w:val="24"/>
          <w:lang w:val="sq-AL"/>
        </w:rPr>
        <w:t>KCGJL</w:t>
      </w:r>
      <w:r w:rsidRPr="00507531">
        <w:rPr>
          <w:rFonts w:ascii="Times New Roman" w:hAnsi="Times New Roman"/>
          <w:i/>
          <w:sz w:val="24"/>
          <w:szCs w:val="24"/>
          <w:lang w:val="sq-AL"/>
        </w:rPr>
        <w:t>).</w:t>
      </w:r>
    </w:p>
    <w:p w14:paraId="202C9F44" w14:textId="4A21060E" w:rsidR="00544927" w:rsidRPr="00507531" w:rsidRDefault="00544927" w:rsidP="00D61B38">
      <w:pPr>
        <w:numPr>
          <w:ilvl w:val="1"/>
          <w:numId w:val="26"/>
        </w:numPr>
        <w:shd w:val="clear" w:color="auto" w:fill="FFFFFF"/>
        <w:tabs>
          <w:tab w:val="left" w:pos="540"/>
          <w:tab w:val="left" w:pos="630"/>
          <w:tab w:val="left" w:pos="720"/>
        </w:tabs>
        <w:spacing w:after="0" w:line="240" w:lineRule="auto"/>
        <w:ind w:left="0" w:firstLine="360"/>
        <w:jc w:val="both"/>
        <w:rPr>
          <w:rFonts w:ascii="Times New Roman" w:hAnsi="Times New Roman"/>
          <w:i/>
          <w:sz w:val="24"/>
          <w:szCs w:val="24"/>
        </w:rPr>
      </w:pPr>
      <w:r w:rsidRPr="00507531">
        <w:rPr>
          <w:rFonts w:ascii="Times New Roman" w:hAnsi="Times New Roman"/>
          <w:i/>
          <w:sz w:val="24"/>
          <w:szCs w:val="24"/>
          <w:lang w:val="sq-AL"/>
        </w:rPr>
        <w:t xml:space="preserve"> </w:t>
      </w:r>
      <w:r w:rsidRPr="00507531">
        <w:rPr>
          <w:rFonts w:ascii="Times New Roman" w:hAnsi="Times New Roman"/>
          <w:sz w:val="24"/>
          <w:szCs w:val="24"/>
          <w:lang w:val="sq-AL"/>
        </w:rPr>
        <w:t>Ligji nr. 49/2012 ka krijuar më shumë hapësirë në kushtet e pranueshmërisë për subjektet që legjitimohen për të ngritur padi në gjykatën administrative. Sipas nenit 15 të ligjit, të drejtën e ngritjes së padisë e ka çdo subjekt që i është c</w:t>
      </w:r>
      <w:r w:rsidR="004531D5" w:rsidRPr="00507531">
        <w:rPr>
          <w:rFonts w:ascii="Times New Roman" w:hAnsi="Times New Roman"/>
          <w:sz w:val="24"/>
          <w:szCs w:val="24"/>
          <w:lang w:val="sq-AL"/>
        </w:rPr>
        <w:t>e</w:t>
      </w:r>
      <w:r w:rsidRPr="00507531">
        <w:rPr>
          <w:rFonts w:ascii="Times New Roman" w:hAnsi="Times New Roman"/>
          <w:sz w:val="24"/>
          <w:szCs w:val="24"/>
          <w:lang w:val="sq-AL"/>
        </w:rPr>
        <w:t xml:space="preserve">nuar një e drejtë apo një interes i ligjshëm nga një veprim apo mosveprim i organit publik apo për shkak të ndërhyrjeve të paligjshme të organit publik që nuk kanë formën e aktit administrativ. </w:t>
      </w:r>
      <w:r w:rsidRPr="00507531">
        <w:rPr>
          <w:rFonts w:ascii="Times New Roman" w:hAnsi="Times New Roman"/>
          <w:sz w:val="24"/>
          <w:szCs w:val="24"/>
        </w:rPr>
        <w:t xml:space="preserve">Kuptimin e veprimit administrativ e jep pika 7 e nenit 2 të këtij ligji, sipas </w:t>
      </w:r>
      <w:r w:rsidR="00614D07" w:rsidRPr="00507531">
        <w:rPr>
          <w:rFonts w:ascii="Times New Roman" w:hAnsi="Times New Roman"/>
          <w:sz w:val="24"/>
          <w:szCs w:val="24"/>
        </w:rPr>
        <w:t>s</w:t>
      </w:r>
      <w:r w:rsidRPr="00507531">
        <w:rPr>
          <w:rFonts w:ascii="Times New Roman" w:hAnsi="Times New Roman"/>
          <w:sz w:val="24"/>
          <w:szCs w:val="24"/>
        </w:rPr>
        <w:t>ë cilës “veprim administrativ” është akti administrativ, kontrata administrative dhe veprimi tjetër administrativ. Në përkufizimet që jep ligji nr. 49/2012, “akt administrativ” është edhe akti nënligjor normativ. Lidhur me të drejtën e ngritjes së padisë, dispozita e sipërpërmendur parashikon se</w:t>
      </w:r>
      <w:r w:rsidRPr="00507531">
        <w:rPr>
          <w:rFonts w:ascii="Times New Roman" w:hAnsi="Times New Roman"/>
          <w:i/>
          <w:sz w:val="24"/>
          <w:szCs w:val="24"/>
        </w:rPr>
        <w:t xml:space="preserve"> “Të drejtën e ngritjes së padisë e ka: a) çdo subjekt, që pretendon se i është c</w:t>
      </w:r>
      <w:r w:rsidR="004531D5" w:rsidRPr="00507531">
        <w:rPr>
          <w:rFonts w:ascii="Times New Roman" w:hAnsi="Times New Roman"/>
          <w:i/>
          <w:sz w:val="24"/>
          <w:szCs w:val="24"/>
        </w:rPr>
        <w:t>e</w:t>
      </w:r>
      <w:r w:rsidRPr="00507531">
        <w:rPr>
          <w:rFonts w:ascii="Times New Roman" w:hAnsi="Times New Roman"/>
          <w:i/>
          <w:sz w:val="24"/>
          <w:szCs w:val="24"/>
        </w:rPr>
        <w:t xml:space="preserve">nuar një e drejtë apo një interes i ligjshëm nga një veprim apo mosveprim i organit publik;”. </w:t>
      </w:r>
      <w:r w:rsidRPr="00507531">
        <w:rPr>
          <w:rFonts w:ascii="Times New Roman" w:hAnsi="Times New Roman"/>
          <w:sz w:val="24"/>
          <w:szCs w:val="24"/>
        </w:rPr>
        <w:t xml:space="preserve">Nga interpretimi i </w:t>
      </w:r>
      <w:r w:rsidR="00614D07" w:rsidRPr="00507531">
        <w:rPr>
          <w:rFonts w:ascii="Times New Roman" w:hAnsi="Times New Roman"/>
          <w:sz w:val="24"/>
          <w:szCs w:val="24"/>
        </w:rPr>
        <w:t xml:space="preserve">kësaj </w:t>
      </w:r>
      <w:r w:rsidRPr="00507531">
        <w:rPr>
          <w:rFonts w:ascii="Times New Roman" w:hAnsi="Times New Roman"/>
          <w:sz w:val="24"/>
          <w:szCs w:val="24"/>
        </w:rPr>
        <w:t>dispozit</w:t>
      </w:r>
      <w:r w:rsidR="00614D07" w:rsidRPr="00507531">
        <w:rPr>
          <w:rFonts w:ascii="Times New Roman" w:hAnsi="Times New Roman"/>
          <w:sz w:val="24"/>
          <w:szCs w:val="24"/>
        </w:rPr>
        <w:t>e</w:t>
      </w:r>
      <w:r w:rsidRPr="00507531">
        <w:rPr>
          <w:rFonts w:ascii="Times New Roman" w:hAnsi="Times New Roman"/>
          <w:sz w:val="24"/>
          <w:szCs w:val="24"/>
        </w:rPr>
        <w:t xml:space="preserve"> nuk përjashtohet mundësia që një subjekt i vetëm, qoftë ky edhe person juridik të kundërshtojë në Gjykatën Administrative të Apelit ligjshmërinë e një akti nënligjor normativ. Koncepti </w:t>
      </w:r>
      <w:r w:rsidR="00614D07" w:rsidRPr="00507531">
        <w:rPr>
          <w:rFonts w:ascii="Times New Roman" w:hAnsi="Times New Roman"/>
          <w:sz w:val="24"/>
          <w:szCs w:val="24"/>
        </w:rPr>
        <w:t xml:space="preserve">i </w:t>
      </w:r>
      <w:r w:rsidRPr="00507531">
        <w:rPr>
          <w:rFonts w:ascii="Times New Roman" w:hAnsi="Times New Roman"/>
          <w:sz w:val="24"/>
          <w:szCs w:val="24"/>
        </w:rPr>
        <w:t>të drejtë</w:t>
      </w:r>
      <w:r w:rsidR="00614D07" w:rsidRPr="00507531">
        <w:rPr>
          <w:rFonts w:ascii="Times New Roman" w:hAnsi="Times New Roman"/>
          <w:sz w:val="24"/>
          <w:szCs w:val="24"/>
        </w:rPr>
        <w:t>s</w:t>
      </w:r>
      <w:r w:rsidRPr="00507531">
        <w:rPr>
          <w:rFonts w:ascii="Times New Roman" w:hAnsi="Times New Roman"/>
          <w:sz w:val="24"/>
          <w:szCs w:val="24"/>
        </w:rPr>
        <w:t xml:space="preserve"> apo </w:t>
      </w:r>
      <w:r w:rsidR="00614D07" w:rsidRPr="00507531">
        <w:rPr>
          <w:rFonts w:ascii="Times New Roman" w:hAnsi="Times New Roman"/>
          <w:sz w:val="24"/>
          <w:szCs w:val="24"/>
        </w:rPr>
        <w:t>interesit të</w:t>
      </w:r>
      <w:r w:rsidRPr="00507531">
        <w:rPr>
          <w:rFonts w:ascii="Times New Roman" w:hAnsi="Times New Roman"/>
          <w:sz w:val="24"/>
          <w:szCs w:val="24"/>
        </w:rPr>
        <w:t xml:space="preserve"> c</w:t>
      </w:r>
      <w:r w:rsidR="004A3BBF" w:rsidRPr="00507531">
        <w:rPr>
          <w:rFonts w:ascii="Times New Roman" w:hAnsi="Times New Roman"/>
          <w:sz w:val="24"/>
          <w:szCs w:val="24"/>
        </w:rPr>
        <w:t>e</w:t>
      </w:r>
      <w:r w:rsidRPr="00507531">
        <w:rPr>
          <w:rFonts w:ascii="Times New Roman" w:hAnsi="Times New Roman"/>
          <w:sz w:val="24"/>
          <w:szCs w:val="24"/>
        </w:rPr>
        <w:t>nuar shërben për të provuar legjitimimin</w:t>
      </w:r>
      <w:r w:rsidR="00614D07" w:rsidRPr="00507531">
        <w:rPr>
          <w:rFonts w:ascii="Times New Roman" w:hAnsi="Times New Roman"/>
          <w:sz w:val="24"/>
          <w:szCs w:val="24"/>
        </w:rPr>
        <w:t xml:space="preserve">; </w:t>
      </w:r>
      <w:r w:rsidR="0078159A" w:rsidRPr="00507531">
        <w:rPr>
          <w:rFonts w:ascii="Times New Roman" w:hAnsi="Times New Roman"/>
          <w:sz w:val="24"/>
          <w:szCs w:val="24"/>
        </w:rPr>
        <w:t>këta element</w:t>
      </w:r>
      <w:r w:rsidR="004A3BBF" w:rsidRPr="00507531">
        <w:rPr>
          <w:rFonts w:ascii="Times New Roman" w:hAnsi="Times New Roman"/>
          <w:sz w:val="24"/>
          <w:szCs w:val="24"/>
        </w:rPr>
        <w:t>e</w:t>
      </w:r>
      <w:r w:rsidR="0078159A" w:rsidRPr="00507531">
        <w:rPr>
          <w:rFonts w:ascii="Times New Roman" w:hAnsi="Times New Roman"/>
          <w:sz w:val="24"/>
          <w:szCs w:val="24"/>
        </w:rPr>
        <w:t xml:space="preserve"> </w:t>
      </w:r>
      <w:r w:rsidRPr="00507531">
        <w:rPr>
          <w:rFonts w:ascii="Times New Roman" w:hAnsi="Times New Roman"/>
          <w:sz w:val="24"/>
          <w:szCs w:val="24"/>
        </w:rPr>
        <w:t>janë në funksion të njëri tjetrit. Interesi lidhet me aksesin e subjektit për të kërkuar</w:t>
      </w:r>
      <w:r w:rsidR="0078159A" w:rsidRPr="00507531">
        <w:rPr>
          <w:rFonts w:ascii="Times New Roman" w:hAnsi="Times New Roman"/>
          <w:sz w:val="24"/>
          <w:szCs w:val="24"/>
        </w:rPr>
        <w:t>,</w:t>
      </w:r>
      <w:r w:rsidRPr="00507531">
        <w:rPr>
          <w:rFonts w:ascii="Times New Roman" w:hAnsi="Times New Roman"/>
          <w:sz w:val="24"/>
          <w:szCs w:val="24"/>
        </w:rPr>
        <w:t xml:space="preserve"> nëpërmjet Gjykatës Administrative të Apelit</w:t>
      </w:r>
      <w:r w:rsidR="0078159A" w:rsidRPr="00507531">
        <w:rPr>
          <w:rFonts w:ascii="Times New Roman" w:hAnsi="Times New Roman"/>
          <w:sz w:val="24"/>
          <w:szCs w:val="24"/>
        </w:rPr>
        <w:t>,</w:t>
      </w:r>
      <w:r w:rsidRPr="00507531">
        <w:rPr>
          <w:rFonts w:ascii="Times New Roman" w:hAnsi="Times New Roman"/>
          <w:sz w:val="24"/>
          <w:szCs w:val="24"/>
        </w:rPr>
        <w:t xml:space="preserve"> njohjen ose rivendosjen e një të drejte që garantohet nga ligji dhe që rezulton e mohuar ose e c</w:t>
      </w:r>
      <w:r w:rsidR="004A3BBF" w:rsidRPr="00507531">
        <w:rPr>
          <w:rFonts w:ascii="Times New Roman" w:hAnsi="Times New Roman"/>
          <w:sz w:val="24"/>
          <w:szCs w:val="24"/>
        </w:rPr>
        <w:t>e</w:t>
      </w:r>
      <w:r w:rsidRPr="00507531">
        <w:rPr>
          <w:rFonts w:ascii="Times New Roman" w:hAnsi="Times New Roman"/>
          <w:sz w:val="24"/>
          <w:szCs w:val="24"/>
        </w:rPr>
        <w:t>nuar prej normës konkrete në përmbajtje të aktit nënligjor normativ. Në këtë lloj gjykimi interesi mbetet i lidhur me faktin se pa ndërhyrjen e gjykatës subjekti c</w:t>
      </w:r>
      <w:r w:rsidR="004A3BBF" w:rsidRPr="00507531">
        <w:rPr>
          <w:rFonts w:ascii="Times New Roman" w:hAnsi="Times New Roman"/>
          <w:sz w:val="24"/>
          <w:szCs w:val="24"/>
        </w:rPr>
        <w:t>e</w:t>
      </w:r>
      <w:r w:rsidRPr="00507531">
        <w:rPr>
          <w:rFonts w:ascii="Times New Roman" w:hAnsi="Times New Roman"/>
          <w:sz w:val="24"/>
          <w:szCs w:val="24"/>
        </w:rPr>
        <w:t>nohet në të drejtën e tij.</w:t>
      </w:r>
    </w:p>
    <w:p w14:paraId="6AE6B783" w14:textId="3786EE87" w:rsidR="00544927" w:rsidRPr="00507531" w:rsidRDefault="00544927" w:rsidP="00D61B38">
      <w:pPr>
        <w:numPr>
          <w:ilvl w:val="1"/>
          <w:numId w:val="26"/>
        </w:numPr>
        <w:shd w:val="clear" w:color="auto" w:fill="FFFFFF"/>
        <w:tabs>
          <w:tab w:val="left" w:pos="540"/>
          <w:tab w:val="left" w:pos="630"/>
          <w:tab w:val="left" w:pos="720"/>
        </w:tabs>
        <w:spacing w:after="0" w:line="240" w:lineRule="auto"/>
        <w:ind w:left="0" w:firstLine="360"/>
        <w:jc w:val="both"/>
        <w:rPr>
          <w:rFonts w:ascii="Times New Roman" w:hAnsi="Times New Roman"/>
          <w:i/>
          <w:sz w:val="24"/>
          <w:szCs w:val="24"/>
        </w:rPr>
      </w:pPr>
      <w:r w:rsidRPr="00507531">
        <w:rPr>
          <w:rFonts w:ascii="Times New Roman" w:hAnsi="Times New Roman"/>
          <w:i/>
          <w:sz w:val="24"/>
          <w:szCs w:val="24"/>
        </w:rPr>
        <w:t xml:space="preserve"> </w:t>
      </w:r>
      <w:r w:rsidRPr="00507531">
        <w:rPr>
          <w:rFonts w:ascii="Times New Roman" w:hAnsi="Times New Roman"/>
          <w:sz w:val="24"/>
          <w:szCs w:val="24"/>
        </w:rPr>
        <w:t xml:space="preserve">Lidhur me të provuarit </w:t>
      </w:r>
      <w:r w:rsidR="0078159A" w:rsidRPr="00507531">
        <w:rPr>
          <w:rFonts w:ascii="Times New Roman" w:hAnsi="Times New Roman"/>
          <w:sz w:val="24"/>
          <w:szCs w:val="24"/>
        </w:rPr>
        <w:t>e</w:t>
      </w:r>
      <w:r w:rsidRPr="00507531">
        <w:rPr>
          <w:rFonts w:ascii="Times New Roman" w:hAnsi="Times New Roman"/>
          <w:sz w:val="24"/>
          <w:szCs w:val="24"/>
        </w:rPr>
        <w:t xml:space="preserve"> interesit, </w:t>
      </w:r>
      <w:r w:rsidR="0078159A" w:rsidRPr="00507531">
        <w:rPr>
          <w:rFonts w:ascii="Times New Roman" w:hAnsi="Times New Roman"/>
          <w:sz w:val="24"/>
          <w:szCs w:val="24"/>
        </w:rPr>
        <w:t>si</w:t>
      </w:r>
      <w:r w:rsidRPr="00507531">
        <w:rPr>
          <w:rFonts w:ascii="Times New Roman" w:hAnsi="Times New Roman"/>
          <w:sz w:val="24"/>
          <w:szCs w:val="24"/>
        </w:rPr>
        <w:t xml:space="preserve"> kusht thelbësor për pranueshmërinë e padisë, </w:t>
      </w:r>
      <w:r w:rsidR="00F97C61" w:rsidRPr="00507531">
        <w:rPr>
          <w:rFonts w:ascii="Times New Roman" w:hAnsi="Times New Roman"/>
          <w:sz w:val="24"/>
          <w:szCs w:val="24"/>
        </w:rPr>
        <w:t>g</w:t>
      </w:r>
      <w:r w:rsidRPr="00507531">
        <w:rPr>
          <w:rFonts w:ascii="Times New Roman" w:hAnsi="Times New Roman"/>
          <w:sz w:val="24"/>
          <w:szCs w:val="24"/>
        </w:rPr>
        <w:t>jykata çmon t’i referohet jurisprudencës së Gjykatës Kushtetuese në lidhje me legjitimimin e subjekteve të kushtëzuara sa i takon kontrollit të kushtetuetshmërisë së ligjeve dhe akteve nënligjore normative. Gjykata Kushtetuese ka nënvizuar në shumë vendime të saj se interesi që duhet provuar kërkohet të jetë i drejtpërdrejtë, vetjak dhe i ligjshëm. Interesi nuk duhet interpretuar arbitrarisht por të rezultojë nga norma juridike dhe të bazohet në të. Për të pasur interes vetjak dhe të drejpërdrejtë është e nevojshme të ekzistojë lidhja e drejpërdrejtë midis normës juridike të kontestuar nga njëra anë dhe interesit të c</w:t>
      </w:r>
      <w:r w:rsidR="00F97C61" w:rsidRPr="00507531">
        <w:rPr>
          <w:rFonts w:ascii="Times New Roman" w:hAnsi="Times New Roman"/>
          <w:sz w:val="24"/>
          <w:szCs w:val="24"/>
        </w:rPr>
        <w:t>e</w:t>
      </w:r>
      <w:r w:rsidRPr="00507531">
        <w:rPr>
          <w:rFonts w:ascii="Times New Roman" w:hAnsi="Times New Roman"/>
          <w:sz w:val="24"/>
          <w:szCs w:val="24"/>
        </w:rPr>
        <w:t>nuar subjektit nga ana tjetër.</w:t>
      </w:r>
    </w:p>
    <w:p w14:paraId="301B0531" w14:textId="4E7989FB" w:rsidR="00544927" w:rsidRPr="00507531" w:rsidRDefault="00544927" w:rsidP="00D61B38">
      <w:pPr>
        <w:numPr>
          <w:ilvl w:val="1"/>
          <w:numId w:val="26"/>
        </w:numPr>
        <w:shd w:val="clear" w:color="auto" w:fill="FFFFFF"/>
        <w:tabs>
          <w:tab w:val="left" w:pos="540"/>
          <w:tab w:val="left" w:pos="630"/>
          <w:tab w:val="left" w:pos="720"/>
        </w:tabs>
        <w:spacing w:after="0" w:line="240" w:lineRule="auto"/>
        <w:ind w:left="0" w:firstLine="360"/>
        <w:jc w:val="both"/>
        <w:rPr>
          <w:rFonts w:ascii="Times New Roman" w:hAnsi="Times New Roman"/>
          <w:i/>
          <w:sz w:val="24"/>
          <w:szCs w:val="24"/>
        </w:rPr>
      </w:pPr>
      <w:r w:rsidRPr="00507531">
        <w:rPr>
          <w:rFonts w:ascii="Times New Roman" w:hAnsi="Times New Roman"/>
          <w:i/>
          <w:sz w:val="24"/>
          <w:szCs w:val="24"/>
        </w:rPr>
        <w:t xml:space="preserve"> </w:t>
      </w:r>
      <w:r w:rsidRPr="00507531">
        <w:rPr>
          <w:rFonts w:ascii="Times New Roman" w:hAnsi="Times New Roman"/>
          <w:sz w:val="24"/>
          <w:szCs w:val="24"/>
        </w:rPr>
        <w:t xml:space="preserve">Gjykata konstaton se në çeshtjen konkrete kërkimi kryesor i paditësit që lidhet me interesin e </w:t>
      </w:r>
      <w:r w:rsidR="0078159A" w:rsidRPr="00507531">
        <w:rPr>
          <w:rFonts w:ascii="Times New Roman" w:hAnsi="Times New Roman"/>
          <w:sz w:val="24"/>
          <w:szCs w:val="24"/>
        </w:rPr>
        <w:t xml:space="preserve">tij të </w:t>
      </w:r>
      <w:r w:rsidRPr="00507531">
        <w:rPr>
          <w:rFonts w:ascii="Times New Roman" w:hAnsi="Times New Roman"/>
          <w:sz w:val="24"/>
          <w:szCs w:val="24"/>
        </w:rPr>
        <w:t xml:space="preserve">drejtperdrejtë në gjykim </w:t>
      </w:r>
      <w:r w:rsidR="0078159A" w:rsidRPr="00507531">
        <w:rPr>
          <w:rFonts w:ascii="Times New Roman" w:hAnsi="Times New Roman"/>
          <w:sz w:val="24"/>
          <w:szCs w:val="24"/>
        </w:rPr>
        <w:t xml:space="preserve">dhe që </w:t>
      </w:r>
      <w:r w:rsidRPr="00507531">
        <w:rPr>
          <w:rFonts w:ascii="Times New Roman" w:hAnsi="Times New Roman"/>
          <w:sz w:val="24"/>
          <w:szCs w:val="24"/>
        </w:rPr>
        <w:t>pretend</w:t>
      </w:r>
      <w:r w:rsidR="0078159A" w:rsidRPr="00507531">
        <w:rPr>
          <w:rFonts w:ascii="Times New Roman" w:hAnsi="Times New Roman"/>
          <w:sz w:val="24"/>
          <w:szCs w:val="24"/>
        </w:rPr>
        <w:t>ohet</w:t>
      </w:r>
      <w:r w:rsidRPr="00507531">
        <w:rPr>
          <w:rFonts w:ascii="Times New Roman" w:hAnsi="Times New Roman"/>
          <w:sz w:val="24"/>
          <w:szCs w:val="24"/>
        </w:rPr>
        <w:t xml:space="preserve"> s</w:t>
      </w:r>
      <w:r w:rsidR="0078159A" w:rsidRPr="00507531">
        <w:rPr>
          <w:rFonts w:ascii="Times New Roman" w:hAnsi="Times New Roman"/>
          <w:sz w:val="24"/>
          <w:szCs w:val="24"/>
        </w:rPr>
        <w:t>e</w:t>
      </w:r>
      <w:r w:rsidRPr="00507531">
        <w:rPr>
          <w:rFonts w:ascii="Times New Roman" w:hAnsi="Times New Roman"/>
          <w:sz w:val="24"/>
          <w:szCs w:val="24"/>
        </w:rPr>
        <w:t xml:space="preserve"> </w:t>
      </w:r>
      <w:r w:rsidR="0078159A" w:rsidRPr="00507531">
        <w:rPr>
          <w:rFonts w:ascii="Times New Roman" w:hAnsi="Times New Roman"/>
          <w:sz w:val="24"/>
          <w:szCs w:val="24"/>
        </w:rPr>
        <w:t xml:space="preserve">është </w:t>
      </w:r>
      <w:r w:rsidRPr="00507531">
        <w:rPr>
          <w:rFonts w:ascii="Times New Roman" w:hAnsi="Times New Roman"/>
          <w:sz w:val="24"/>
          <w:szCs w:val="24"/>
        </w:rPr>
        <w:t>c</w:t>
      </w:r>
      <w:r w:rsidR="0078159A" w:rsidRPr="00507531">
        <w:rPr>
          <w:rFonts w:ascii="Times New Roman" w:hAnsi="Times New Roman"/>
          <w:sz w:val="24"/>
          <w:szCs w:val="24"/>
        </w:rPr>
        <w:t>e</w:t>
      </w:r>
      <w:r w:rsidRPr="00507531">
        <w:rPr>
          <w:rFonts w:ascii="Times New Roman" w:hAnsi="Times New Roman"/>
          <w:sz w:val="24"/>
          <w:szCs w:val="24"/>
        </w:rPr>
        <w:t>nuar</w:t>
      </w:r>
      <w:r w:rsidR="0078159A" w:rsidRPr="00507531">
        <w:rPr>
          <w:rFonts w:ascii="Times New Roman" w:hAnsi="Times New Roman"/>
          <w:sz w:val="24"/>
          <w:szCs w:val="24"/>
        </w:rPr>
        <w:t>,</w:t>
      </w:r>
      <w:r w:rsidRPr="00507531">
        <w:rPr>
          <w:rFonts w:ascii="Times New Roman" w:hAnsi="Times New Roman"/>
          <w:sz w:val="24"/>
          <w:szCs w:val="24"/>
        </w:rPr>
        <w:t xml:space="preserve"> është paligjshmëria e udhëzimit nr. 265, datë 05.12.2017 të </w:t>
      </w:r>
      <w:r w:rsidR="00F97C61" w:rsidRPr="00507531">
        <w:rPr>
          <w:rFonts w:ascii="Times New Roman" w:hAnsi="Times New Roman"/>
          <w:sz w:val="24"/>
          <w:szCs w:val="24"/>
        </w:rPr>
        <w:t>m</w:t>
      </w:r>
      <w:r w:rsidRPr="00507531">
        <w:rPr>
          <w:rFonts w:ascii="Times New Roman" w:hAnsi="Times New Roman"/>
          <w:sz w:val="24"/>
          <w:szCs w:val="24"/>
        </w:rPr>
        <w:t xml:space="preserve">inistrit të Infrastrukturës dhe Energjisë, akt me të cilin janë shfuqizuar shtojcat “A” dhe “B” të </w:t>
      </w:r>
      <w:r w:rsidR="00E222D4" w:rsidRPr="00507531">
        <w:rPr>
          <w:rFonts w:ascii="Times New Roman" w:hAnsi="Times New Roman"/>
          <w:sz w:val="24"/>
          <w:szCs w:val="24"/>
        </w:rPr>
        <w:t>u</w:t>
      </w:r>
      <w:r w:rsidRPr="00507531">
        <w:rPr>
          <w:rFonts w:ascii="Times New Roman" w:hAnsi="Times New Roman"/>
          <w:sz w:val="24"/>
          <w:szCs w:val="24"/>
        </w:rPr>
        <w:t xml:space="preserve">dhëzimit nr. 5628, datë 18.11.2016, “Për miratimin e rrjetit të linjave ndërqytetëse”, i ndryshuar me </w:t>
      </w:r>
      <w:r w:rsidR="00E222D4" w:rsidRPr="00507531">
        <w:rPr>
          <w:rFonts w:ascii="Times New Roman" w:hAnsi="Times New Roman"/>
          <w:sz w:val="24"/>
          <w:szCs w:val="24"/>
        </w:rPr>
        <w:t>u</w:t>
      </w:r>
      <w:r w:rsidRPr="00507531">
        <w:rPr>
          <w:rFonts w:ascii="Times New Roman" w:hAnsi="Times New Roman"/>
          <w:sz w:val="24"/>
          <w:szCs w:val="24"/>
        </w:rPr>
        <w:t xml:space="preserve">dhëzimin nr. 3917, datë 18.07.2017. Këto akte nënligjore normative kanë sjellë pasoja individuale dhe të drejtpërdrejta për pala paditëse, duke i bërë të pavlefshme licencat e marra prej </w:t>
      </w:r>
      <w:r w:rsidR="0078159A" w:rsidRPr="00507531">
        <w:rPr>
          <w:rFonts w:ascii="Times New Roman" w:hAnsi="Times New Roman"/>
          <w:sz w:val="24"/>
          <w:szCs w:val="24"/>
        </w:rPr>
        <w:t xml:space="preserve">saj </w:t>
      </w:r>
      <w:r w:rsidRPr="00507531">
        <w:rPr>
          <w:rFonts w:ascii="Times New Roman" w:hAnsi="Times New Roman"/>
          <w:sz w:val="24"/>
          <w:szCs w:val="24"/>
        </w:rPr>
        <w:t xml:space="preserve">për disa linja transporti të udhëtarëve. Sipas pikës 2 të këtij udhëzimi: </w:t>
      </w:r>
      <w:r w:rsidRPr="00507531">
        <w:rPr>
          <w:rFonts w:ascii="Times New Roman" w:hAnsi="Times New Roman"/>
          <w:i/>
          <w:sz w:val="24"/>
          <w:szCs w:val="24"/>
        </w:rPr>
        <w:t>Subjektet e transportit, të cilat janë pajisur me licenca dhe certifikata për linjat e parashikuara në shtojcën A, të udhëzimit nr. 3917, datë 18.07.2017 “Për disa ndryshime dhe shtesa në udhëzimin nr. 5628, datë 18.11.2016 “Për miratimin e rrjetit të linjave ndërqytetëse", duhet t'i dorëzojë ato pranë organit që i ka lëshuar, por jo më vonë se 15 ditë nga hyrja në fuqi e këtij udhëzimi</w:t>
      </w:r>
      <w:r w:rsidRPr="00507531">
        <w:rPr>
          <w:rFonts w:ascii="Times New Roman" w:hAnsi="Times New Roman"/>
          <w:sz w:val="24"/>
          <w:szCs w:val="24"/>
        </w:rPr>
        <w:t xml:space="preserve">. Në këtë mëyrë shoqëria paditëse ka provuar interesin e saj të ligjshëm të cenuar në mënyrë të drejtëpërdrejtë nga parashikimet e aktit nënligjor normativ të kundërshtuar në këtë </w:t>
      </w:r>
      <w:r w:rsidRPr="00507531">
        <w:rPr>
          <w:rFonts w:ascii="Times New Roman" w:hAnsi="Times New Roman"/>
          <w:sz w:val="24"/>
          <w:szCs w:val="24"/>
        </w:rPr>
        <w:lastRenderedPageBreak/>
        <w:t>gjykim. Për këtë arsye pala paditëse gëzon legjitimitet aktiv. Pala e paditur gëzon legjitimitet pasiv në padi pasi është organi kushtetues që ka nxjerrë aktin nënligjor normativ të kundërshtuar me padinë objekt gjykimi.</w:t>
      </w:r>
    </w:p>
    <w:p w14:paraId="17A2F229" w14:textId="3BBFBF95" w:rsidR="00544927" w:rsidRPr="00507531" w:rsidRDefault="00544927" w:rsidP="00D61B38">
      <w:pPr>
        <w:numPr>
          <w:ilvl w:val="1"/>
          <w:numId w:val="26"/>
        </w:numPr>
        <w:shd w:val="clear" w:color="auto" w:fill="FFFFFF"/>
        <w:tabs>
          <w:tab w:val="left" w:pos="540"/>
          <w:tab w:val="left" w:pos="630"/>
          <w:tab w:val="left" w:pos="720"/>
        </w:tabs>
        <w:spacing w:after="0" w:line="240" w:lineRule="auto"/>
        <w:ind w:left="0" w:firstLine="360"/>
        <w:jc w:val="both"/>
        <w:rPr>
          <w:rFonts w:ascii="Times New Roman" w:hAnsi="Times New Roman"/>
          <w:i/>
          <w:sz w:val="24"/>
          <w:szCs w:val="24"/>
        </w:rPr>
      </w:pPr>
      <w:r w:rsidRPr="00507531">
        <w:rPr>
          <w:rFonts w:ascii="Times New Roman" w:hAnsi="Times New Roman"/>
          <w:i/>
          <w:sz w:val="24"/>
          <w:szCs w:val="24"/>
        </w:rPr>
        <w:t xml:space="preserve"> </w:t>
      </w:r>
      <w:r w:rsidRPr="00507531">
        <w:rPr>
          <w:rFonts w:ascii="Times New Roman" w:hAnsi="Times New Roman"/>
          <w:sz w:val="24"/>
          <w:szCs w:val="24"/>
        </w:rPr>
        <w:t>Në lidhje me afatin e kundërshtimit të aktit nënligjor normativ, neni 18, pika 3 e ligjit nr. 49/2012 parashikon se padia duhet të paraqitet në gjykatë brenda 3 vjetëve nga data e hyrjes në fuqi të aktit. Gjykata vëren se udhëzimi nr. 265, datë 05.12.2017 “Për disa ndryshime në udhëzimin nr. 5628, datë 18.11.2016 “Për miratimin e rrjetit të linjave ndërqytet</w:t>
      </w:r>
      <w:r w:rsidR="007C41C4" w:rsidRPr="00507531">
        <w:rPr>
          <w:rFonts w:ascii="Times New Roman" w:hAnsi="Times New Roman"/>
          <w:sz w:val="24"/>
          <w:szCs w:val="24"/>
        </w:rPr>
        <w:t>ë</w:t>
      </w:r>
      <w:r w:rsidRPr="00507531">
        <w:rPr>
          <w:rFonts w:ascii="Times New Roman" w:hAnsi="Times New Roman"/>
          <w:sz w:val="24"/>
          <w:szCs w:val="24"/>
        </w:rPr>
        <w:t xml:space="preserve">se”, është botuar në Fletorën Zyrtare nr. 226, datë 22 dhjetor 2017, ndërsa padia objekt gjyimi është depozituar në Gjykatën Administrative të Shkallës së Parë Durrës në datë 05.10.2018. Për këto arsye </w:t>
      </w:r>
      <w:r w:rsidR="00561AD4" w:rsidRPr="00507531">
        <w:rPr>
          <w:rFonts w:ascii="Times New Roman" w:hAnsi="Times New Roman"/>
          <w:sz w:val="24"/>
          <w:szCs w:val="24"/>
        </w:rPr>
        <w:t>g</w:t>
      </w:r>
      <w:r w:rsidRPr="00507531">
        <w:rPr>
          <w:rFonts w:ascii="Times New Roman" w:hAnsi="Times New Roman"/>
          <w:sz w:val="24"/>
          <w:szCs w:val="24"/>
        </w:rPr>
        <w:t>jykata konkludon se pala paditëse e ka ushtruar të drejtën e ngritjes së padisë brenda afatit ligjor 3</w:t>
      </w:r>
      <w:r w:rsidR="00561AD4" w:rsidRPr="00507531">
        <w:rPr>
          <w:rFonts w:ascii="Times New Roman" w:hAnsi="Times New Roman"/>
          <w:sz w:val="24"/>
          <w:szCs w:val="24"/>
        </w:rPr>
        <w:t xml:space="preserve"> </w:t>
      </w:r>
      <w:r w:rsidRPr="00507531">
        <w:rPr>
          <w:rFonts w:ascii="Times New Roman" w:hAnsi="Times New Roman"/>
          <w:sz w:val="24"/>
          <w:szCs w:val="24"/>
        </w:rPr>
        <w:t>vjeçar.</w:t>
      </w:r>
    </w:p>
    <w:p w14:paraId="6130BBB3" w14:textId="28B05D5B" w:rsidR="00544927" w:rsidRPr="00507531" w:rsidRDefault="00544927" w:rsidP="00D61B38">
      <w:pPr>
        <w:numPr>
          <w:ilvl w:val="1"/>
          <w:numId w:val="26"/>
        </w:numPr>
        <w:shd w:val="clear" w:color="auto" w:fill="FFFFFF"/>
        <w:tabs>
          <w:tab w:val="left" w:pos="540"/>
          <w:tab w:val="left" w:pos="630"/>
          <w:tab w:val="left" w:pos="720"/>
        </w:tabs>
        <w:spacing w:after="0" w:line="240" w:lineRule="auto"/>
        <w:ind w:left="0" w:firstLine="360"/>
        <w:jc w:val="both"/>
        <w:rPr>
          <w:rFonts w:ascii="Times New Roman" w:hAnsi="Times New Roman"/>
          <w:i/>
          <w:sz w:val="24"/>
          <w:szCs w:val="24"/>
        </w:rPr>
      </w:pPr>
      <w:r w:rsidRPr="00507531">
        <w:rPr>
          <w:rFonts w:ascii="Times New Roman" w:hAnsi="Times New Roman"/>
          <w:i/>
          <w:sz w:val="24"/>
          <w:szCs w:val="24"/>
        </w:rPr>
        <w:t xml:space="preserve"> </w:t>
      </w:r>
      <w:r w:rsidRPr="00507531">
        <w:rPr>
          <w:rFonts w:ascii="Times New Roman" w:hAnsi="Times New Roman"/>
          <w:sz w:val="24"/>
          <w:szCs w:val="24"/>
        </w:rPr>
        <w:t>Lidhur me ligjshmërinë e aktit nënligjor normativ Gjykata vëren:</w:t>
      </w:r>
      <w:r w:rsidRPr="00507531">
        <w:rPr>
          <w:rFonts w:ascii="Times New Roman" w:hAnsi="Times New Roman"/>
          <w:i/>
          <w:sz w:val="24"/>
          <w:szCs w:val="24"/>
        </w:rPr>
        <w:t xml:space="preserve"> </w:t>
      </w:r>
      <w:r w:rsidRPr="00507531">
        <w:rPr>
          <w:rFonts w:ascii="Times New Roman" w:hAnsi="Times New Roman"/>
          <w:sz w:val="24"/>
          <w:szCs w:val="24"/>
        </w:rPr>
        <w:t>Gjykata Kushtetuese ka elaboruar në jurisprudencën e saj parimin e sigurisë juridike edhe në drejtim të shqyrtimit t</w:t>
      </w:r>
      <w:r w:rsidR="00561AD4" w:rsidRPr="00507531">
        <w:rPr>
          <w:rFonts w:ascii="Times New Roman" w:hAnsi="Times New Roman"/>
          <w:sz w:val="24"/>
          <w:szCs w:val="24"/>
        </w:rPr>
        <w:t>ë</w:t>
      </w:r>
      <w:r w:rsidRPr="00507531">
        <w:rPr>
          <w:rFonts w:ascii="Times New Roman" w:hAnsi="Times New Roman"/>
          <w:sz w:val="24"/>
          <w:szCs w:val="24"/>
        </w:rPr>
        <w:t xml:space="preserve"> akteve normative, (ligje apo akte nënligjore të Këshillit të Ministrave me karakter normativ) me objekt papajtueshmërinë e tyre me Kushtetutën. Ky parim gjendet në preambulën e Kushtetutës ku përmendet termi “shteti i së drejtës”. Siguria juridike parakupton,</w:t>
      </w:r>
      <w:r w:rsidRPr="00507531">
        <w:rPr>
          <w:rFonts w:ascii="Times New Roman" w:hAnsi="Times New Roman"/>
          <w:i/>
          <w:sz w:val="24"/>
          <w:szCs w:val="24"/>
        </w:rPr>
        <w:t xml:space="preserve"> </w:t>
      </w:r>
      <w:r w:rsidRPr="00507531">
        <w:rPr>
          <w:rFonts w:ascii="Times New Roman" w:hAnsi="Times New Roman"/>
          <w:sz w:val="24"/>
          <w:szCs w:val="24"/>
        </w:rPr>
        <w:t xml:space="preserve">veç të tjerash, besueshmërinë e qytetarëve tek shteti dhe pandryshueshmërinë e ligjit për marrëdhëniet e rregulluara. Ligjvënësi nuk mund të përkeqësojë në mënyrë të paarsyeshme gjendjen ligjore të personave, të mohojë të drejtat e fituara ose të shpërfillë interesat legjitime të tyre. Kushtetuta nuk ndalon çdo ndryshim të një situate të favorshme ligjore. Kështu, në këtë drejtim, duhet parë në çdo rast se në çfarë mase dhe deri ku, besimi që ka qytetari në situatën e favorshme ligjore paraqitet i rëndësishëm për t'u mbrojtur nga normat dhe parimet kushtetuese si dhe cilat janë arsyet për një mbrojtje të tillë. Sipas Gjykatës Kushtetuese për të kuptuar dhe zbatuar drejt këtë parim, kërkohet, nga njëra anë, që ligji në një shoqëri të ofrojë siguri, qartësi dhe vazhdimësi, në mënyrë që individët t'i drejtojnë veprimet e tyre në mënyrë korrekte e në përputhje me të dhe, nga ana tjetër, vetë ligji të mos qëndrojë statik nëse duhet. Jo çdo masë me efekte negative që merr ligjvënësi për subjektet e ligjit është cenim i një të drejte të garantuar me Kushtetutë. Ligjvënësi jo vetëm që ka të drejtë, por është </w:t>
      </w:r>
      <w:r w:rsidR="0078159A" w:rsidRPr="00507531">
        <w:rPr>
          <w:rFonts w:ascii="Times New Roman" w:hAnsi="Times New Roman"/>
          <w:sz w:val="24"/>
          <w:szCs w:val="24"/>
        </w:rPr>
        <w:t xml:space="preserve">edhe </w:t>
      </w:r>
      <w:r w:rsidRPr="00507531">
        <w:rPr>
          <w:rFonts w:ascii="Times New Roman" w:hAnsi="Times New Roman"/>
          <w:sz w:val="24"/>
          <w:szCs w:val="24"/>
        </w:rPr>
        <w:t>i detyruar të rregullojë</w:t>
      </w:r>
      <w:r w:rsidR="0078159A" w:rsidRPr="00507531">
        <w:rPr>
          <w:rFonts w:ascii="Times New Roman" w:hAnsi="Times New Roman"/>
          <w:sz w:val="24"/>
          <w:szCs w:val="24"/>
        </w:rPr>
        <w:t>,</w:t>
      </w:r>
      <w:r w:rsidRPr="00507531">
        <w:rPr>
          <w:rFonts w:ascii="Times New Roman" w:hAnsi="Times New Roman"/>
          <w:sz w:val="24"/>
          <w:szCs w:val="24"/>
        </w:rPr>
        <w:t xml:space="preserve"> nëpërmjet akteve të veta</w:t>
      </w:r>
      <w:r w:rsidR="0078159A" w:rsidRPr="00507531">
        <w:rPr>
          <w:rFonts w:ascii="Times New Roman" w:hAnsi="Times New Roman"/>
          <w:sz w:val="24"/>
          <w:szCs w:val="24"/>
        </w:rPr>
        <w:t>,</w:t>
      </w:r>
      <w:r w:rsidRPr="00507531">
        <w:rPr>
          <w:rFonts w:ascii="Times New Roman" w:hAnsi="Times New Roman"/>
          <w:sz w:val="24"/>
          <w:szCs w:val="24"/>
        </w:rPr>
        <w:t xml:space="preserve"> me hollësi të drejtat e parashikuara në Kushtetutë. Vetëm ato të drejta, të cilat janë parashikuar si shprehimisht </w:t>
      </w:r>
      <w:r w:rsidR="0078159A" w:rsidRPr="00507531">
        <w:rPr>
          <w:rFonts w:ascii="Times New Roman" w:hAnsi="Times New Roman"/>
          <w:sz w:val="24"/>
          <w:szCs w:val="24"/>
        </w:rPr>
        <w:t xml:space="preserve">si </w:t>
      </w:r>
      <w:r w:rsidRPr="00507531">
        <w:rPr>
          <w:rFonts w:ascii="Times New Roman" w:hAnsi="Times New Roman"/>
          <w:sz w:val="24"/>
          <w:szCs w:val="24"/>
        </w:rPr>
        <w:t xml:space="preserve">të pakufizueshme nuk </w:t>
      </w:r>
      <w:r w:rsidR="0078159A" w:rsidRPr="00507531">
        <w:rPr>
          <w:rFonts w:ascii="Times New Roman" w:hAnsi="Times New Roman"/>
          <w:sz w:val="24"/>
          <w:szCs w:val="24"/>
        </w:rPr>
        <w:t xml:space="preserve">mund </w:t>
      </w:r>
      <w:r w:rsidRPr="00507531">
        <w:rPr>
          <w:rFonts w:ascii="Times New Roman" w:hAnsi="Times New Roman"/>
          <w:sz w:val="24"/>
          <w:szCs w:val="24"/>
        </w:rPr>
        <w:t>të preken nga ligjvënësi</w:t>
      </w:r>
      <w:r w:rsidRPr="00507531">
        <w:rPr>
          <w:rFonts w:ascii="Times New Roman" w:hAnsi="Times New Roman"/>
          <w:i/>
          <w:sz w:val="24"/>
          <w:szCs w:val="24"/>
        </w:rPr>
        <w:t>.</w:t>
      </w:r>
    </w:p>
    <w:p w14:paraId="259DB3B2" w14:textId="6A0834DE" w:rsidR="00544927" w:rsidRPr="00507531" w:rsidRDefault="00544927" w:rsidP="00D61B38">
      <w:pPr>
        <w:numPr>
          <w:ilvl w:val="1"/>
          <w:numId w:val="26"/>
        </w:numPr>
        <w:shd w:val="clear" w:color="auto" w:fill="FFFFFF"/>
        <w:tabs>
          <w:tab w:val="left" w:pos="540"/>
          <w:tab w:val="left" w:pos="630"/>
          <w:tab w:val="left" w:pos="720"/>
          <w:tab w:val="left" w:pos="900"/>
        </w:tabs>
        <w:spacing w:after="0" w:line="240" w:lineRule="auto"/>
        <w:ind w:left="0" w:firstLine="360"/>
        <w:jc w:val="both"/>
        <w:rPr>
          <w:rFonts w:ascii="Times New Roman" w:hAnsi="Times New Roman"/>
          <w:i/>
          <w:sz w:val="24"/>
          <w:szCs w:val="24"/>
        </w:rPr>
      </w:pPr>
      <w:r w:rsidRPr="00507531">
        <w:rPr>
          <w:rFonts w:ascii="Times New Roman" w:hAnsi="Times New Roman"/>
          <w:sz w:val="24"/>
          <w:szCs w:val="24"/>
        </w:rPr>
        <w:t xml:space="preserve">Sipas nenit 4 të </w:t>
      </w:r>
      <w:r w:rsidR="00C834D8" w:rsidRPr="00507531">
        <w:rPr>
          <w:rFonts w:ascii="Times New Roman" w:hAnsi="Times New Roman"/>
          <w:sz w:val="24"/>
          <w:szCs w:val="24"/>
        </w:rPr>
        <w:t>KPA</w:t>
      </w:r>
      <w:r w:rsidRPr="00507531">
        <w:rPr>
          <w:rFonts w:ascii="Times New Roman" w:hAnsi="Times New Roman"/>
          <w:sz w:val="24"/>
          <w:szCs w:val="24"/>
        </w:rPr>
        <w:t xml:space="preserve"> në përmbushje të parimit të ligjshmërisë organet publike ushtrojnë veprimtarinë e tyre në përputhje me Kushtetutën e Republikës së Shqipërisë, me marrëveshjet ndërkombëtare të ratifikuara dhe legjislacionin e zbatueshëm në Republikën e Shqipërisë, brenda kufijve të kompetencave të tyre dhe në përputhje me qëllimin për të cilin janë dhënë këto kompetenca.</w:t>
      </w:r>
    </w:p>
    <w:p w14:paraId="2CCC576B" w14:textId="3ADCFBC2" w:rsidR="00544927" w:rsidRPr="00507531" w:rsidRDefault="00544927" w:rsidP="00D61B38">
      <w:pPr>
        <w:numPr>
          <w:ilvl w:val="1"/>
          <w:numId w:val="26"/>
        </w:numPr>
        <w:shd w:val="clear" w:color="auto" w:fill="FFFFFF"/>
        <w:tabs>
          <w:tab w:val="left" w:pos="540"/>
          <w:tab w:val="left" w:pos="630"/>
          <w:tab w:val="left" w:pos="720"/>
          <w:tab w:val="left" w:pos="900"/>
        </w:tabs>
        <w:spacing w:after="0" w:line="240" w:lineRule="auto"/>
        <w:ind w:left="0" w:firstLine="360"/>
        <w:jc w:val="both"/>
        <w:rPr>
          <w:rFonts w:ascii="Times New Roman" w:hAnsi="Times New Roman"/>
          <w:i/>
          <w:sz w:val="24"/>
          <w:szCs w:val="24"/>
        </w:rPr>
      </w:pPr>
      <w:r w:rsidRPr="00507531">
        <w:rPr>
          <w:rFonts w:ascii="Times New Roman" w:hAnsi="Times New Roman"/>
          <w:sz w:val="24"/>
          <w:szCs w:val="24"/>
        </w:rPr>
        <w:t xml:space="preserve">Lidhur me kufijtë e shqyrtimit të çështjes, </w:t>
      </w:r>
      <w:r w:rsidR="00FC5090" w:rsidRPr="00507531">
        <w:rPr>
          <w:rFonts w:ascii="Times New Roman" w:hAnsi="Times New Roman"/>
          <w:sz w:val="24"/>
          <w:szCs w:val="24"/>
        </w:rPr>
        <w:t>g</w:t>
      </w:r>
      <w:r w:rsidRPr="00507531">
        <w:rPr>
          <w:rFonts w:ascii="Times New Roman" w:hAnsi="Times New Roman"/>
          <w:sz w:val="24"/>
          <w:szCs w:val="24"/>
        </w:rPr>
        <w:t>jykata i referohet parimit të gjykimit administrativ të sanksionuar në</w:t>
      </w:r>
      <w:r w:rsidR="004735AA" w:rsidRPr="00507531">
        <w:rPr>
          <w:rFonts w:ascii="Times New Roman" w:hAnsi="Times New Roman"/>
          <w:sz w:val="24"/>
          <w:szCs w:val="24"/>
        </w:rPr>
        <w:t xml:space="preserve"> nenin 37 të ligjit nr. 49/2012. </w:t>
      </w:r>
      <w:r w:rsidRPr="00507531">
        <w:rPr>
          <w:rFonts w:ascii="Times New Roman" w:hAnsi="Times New Roman"/>
          <w:sz w:val="24"/>
          <w:szCs w:val="24"/>
        </w:rPr>
        <w:t>Në funksion të shqyrtimit të kritereve ligjore të lart</w:t>
      </w:r>
      <w:r w:rsidR="0078159A" w:rsidRPr="00507531">
        <w:rPr>
          <w:rFonts w:ascii="Times New Roman" w:hAnsi="Times New Roman"/>
          <w:sz w:val="24"/>
          <w:szCs w:val="24"/>
        </w:rPr>
        <w:t>përmendura</w:t>
      </w:r>
      <w:r w:rsidRPr="00507531">
        <w:rPr>
          <w:rFonts w:ascii="Times New Roman" w:hAnsi="Times New Roman"/>
          <w:sz w:val="24"/>
          <w:szCs w:val="24"/>
        </w:rPr>
        <w:t>, për të vlerësuar nëse rregullimi</w:t>
      </w:r>
      <w:r w:rsidR="00FC5090" w:rsidRPr="00507531">
        <w:rPr>
          <w:rFonts w:ascii="Times New Roman" w:hAnsi="Times New Roman"/>
          <w:sz w:val="24"/>
          <w:szCs w:val="24"/>
        </w:rPr>
        <w:t xml:space="preserve"> i</w:t>
      </w:r>
      <w:r w:rsidRPr="00507531">
        <w:rPr>
          <w:rFonts w:ascii="Times New Roman" w:hAnsi="Times New Roman"/>
          <w:sz w:val="24"/>
          <w:szCs w:val="24"/>
        </w:rPr>
        <w:t xml:space="preserve"> bërë me aktin e kundërshtuar është ose jo në përputhje me objektivin </w:t>
      </w:r>
      <w:r w:rsidR="0078159A" w:rsidRPr="00507531">
        <w:rPr>
          <w:rFonts w:ascii="Times New Roman" w:hAnsi="Times New Roman"/>
          <w:sz w:val="24"/>
          <w:szCs w:val="24"/>
        </w:rPr>
        <w:t xml:space="preserve">dhe </w:t>
      </w:r>
      <w:r w:rsidRPr="00507531">
        <w:rPr>
          <w:rFonts w:ascii="Times New Roman" w:hAnsi="Times New Roman"/>
          <w:sz w:val="24"/>
          <w:szCs w:val="24"/>
        </w:rPr>
        <w:t>qëllimin</w:t>
      </w:r>
      <w:r w:rsidR="0078159A" w:rsidRPr="00507531">
        <w:rPr>
          <w:rFonts w:ascii="Times New Roman" w:hAnsi="Times New Roman"/>
          <w:sz w:val="24"/>
          <w:szCs w:val="24"/>
        </w:rPr>
        <w:t xml:space="preserve"> </w:t>
      </w:r>
      <w:r w:rsidRPr="00507531">
        <w:rPr>
          <w:rFonts w:ascii="Times New Roman" w:hAnsi="Times New Roman"/>
          <w:sz w:val="24"/>
          <w:szCs w:val="24"/>
        </w:rPr>
        <w:t>e ligjit (ratio legis) duke respektuar parimin e proporcionalitetit, pala e paditur nuk paraqiti në gjykim akte që provojnë nevojën e rregullimeve të ndryshme normative në një hark kohor relativisht të shkurtër lidhur me linjat e transportit ndërqytet</w:t>
      </w:r>
      <w:r w:rsidR="00A17619" w:rsidRPr="00507531">
        <w:rPr>
          <w:rFonts w:ascii="Times New Roman" w:hAnsi="Times New Roman"/>
          <w:sz w:val="24"/>
          <w:szCs w:val="24"/>
        </w:rPr>
        <w:t>ë</w:t>
      </w:r>
      <w:r w:rsidRPr="00507531">
        <w:rPr>
          <w:rFonts w:ascii="Times New Roman" w:hAnsi="Times New Roman"/>
          <w:sz w:val="24"/>
          <w:szCs w:val="24"/>
        </w:rPr>
        <w:t xml:space="preserve">s. Pala e paditur pretendoi në gjykim se është në diskrecionin e palës së paditur nxjerrja e udhëzimit dhe përcaktimi i linjave konkrete të transportit. Lidhur me këtë argument </w:t>
      </w:r>
      <w:r w:rsidR="00A17619" w:rsidRPr="00507531">
        <w:rPr>
          <w:rFonts w:ascii="Times New Roman" w:hAnsi="Times New Roman"/>
          <w:sz w:val="24"/>
          <w:szCs w:val="24"/>
        </w:rPr>
        <w:t>g</w:t>
      </w:r>
      <w:r w:rsidRPr="00507531">
        <w:rPr>
          <w:rFonts w:ascii="Times New Roman" w:hAnsi="Times New Roman"/>
          <w:sz w:val="24"/>
          <w:szCs w:val="24"/>
        </w:rPr>
        <w:t xml:space="preserve">jykata vëren se në nenin 11 të </w:t>
      </w:r>
      <w:r w:rsidR="004735AA" w:rsidRPr="00507531">
        <w:rPr>
          <w:rFonts w:ascii="Times New Roman" w:hAnsi="Times New Roman"/>
          <w:sz w:val="24"/>
          <w:szCs w:val="24"/>
        </w:rPr>
        <w:t xml:space="preserve">KPA </w:t>
      </w:r>
      <w:r w:rsidRPr="00507531">
        <w:rPr>
          <w:rFonts w:ascii="Times New Roman" w:hAnsi="Times New Roman"/>
          <w:sz w:val="24"/>
          <w:szCs w:val="24"/>
        </w:rPr>
        <w:t>është zbërthyer mënyra e ushtrimit të diskrecionit nga organet publike. Në interpretim të kësaj dispozite diskrecioni ushtrohet në mënyrë të ligjshme kur: -</w:t>
      </w:r>
      <w:r w:rsidRPr="00507531">
        <w:rPr>
          <w:rFonts w:ascii="Times New Roman" w:hAnsi="Times New Roman"/>
          <w:i/>
          <w:sz w:val="24"/>
          <w:szCs w:val="24"/>
        </w:rPr>
        <w:t xml:space="preserve">është i parashikuar me ligj; -nuk tejkalon kufijtë e ligjit; -nuk tejkalon objektivat ligjore në kuptimin që zgjedhja e organit është bërë vetëm për të arritur objektivin për të cilin është lejuar diskrecioni me ligj; -zgjedhja e organit është në përputhje me parimet e Kodit të Procedurave Administrative të </w:t>
      </w:r>
      <w:r w:rsidRPr="00507531">
        <w:rPr>
          <w:rFonts w:ascii="Times New Roman" w:hAnsi="Times New Roman"/>
          <w:i/>
          <w:sz w:val="24"/>
          <w:szCs w:val="24"/>
        </w:rPr>
        <w:lastRenderedPageBreak/>
        <w:t xml:space="preserve">lartëcituara; -nuk ka divergjenca nga zgjedhja e bërë në raste të njëjta apo të ngjashme(precedent administrativ). </w:t>
      </w:r>
      <w:r w:rsidRPr="00507531">
        <w:rPr>
          <w:rFonts w:ascii="Times New Roman" w:hAnsi="Times New Roman"/>
          <w:sz w:val="24"/>
          <w:szCs w:val="24"/>
        </w:rPr>
        <w:t>Të gjitha kushtet ligjore të lartcituara duhet të përmbushen në mënyrë kumulative.</w:t>
      </w:r>
      <w:r w:rsidR="004735AA" w:rsidRPr="00507531">
        <w:rPr>
          <w:rFonts w:ascii="Times New Roman" w:hAnsi="Times New Roman"/>
          <w:sz w:val="24"/>
          <w:szCs w:val="24"/>
        </w:rPr>
        <w:t xml:space="preserve"> </w:t>
      </w:r>
      <w:r w:rsidRPr="00507531">
        <w:rPr>
          <w:rFonts w:ascii="Times New Roman" w:hAnsi="Times New Roman"/>
          <w:sz w:val="24"/>
          <w:szCs w:val="24"/>
        </w:rPr>
        <w:t xml:space="preserve">Lejimi i kontrollit gjyqësor mbi aktet diskreciale veç dispozitave të </w:t>
      </w:r>
      <w:r w:rsidR="004735AA" w:rsidRPr="00507531">
        <w:rPr>
          <w:rFonts w:ascii="Times New Roman" w:hAnsi="Times New Roman"/>
          <w:sz w:val="24"/>
          <w:szCs w:val="24"/>
        </w:rPr>
        <w:t xml:space="preserve">KPA </w:t>
      </w:r>
      <w:r w:rsidRPr="00507531">
        <w:rPr>
          <w:rFonts w:ascii="Times New Roman" w:hAnsi="Times New Roman"/>
          <w:sz w:val="24"/>
          <w:szCs w:val="24"/>
        </w:rPr>
        <w:t xml:space="preserve">ka gjetur pasqyrim edhe në nenin 37, pika 3 të ligjit nr. 49/2012. Në këtë dispozitë ligjore është konkretizuar parimi i proporcionalitetit. </w:t>
      </w:r>
      <w:r w:rsidR="0078159A" w:rsidRPr="00507531">
        <w:rPr>
          <w:rFonts w:ascii="Times New Roman" w:hAnsi="Times New Roman"/>
          <w:sz w:val="24"/>
          <w:szCs w:val="24"/>
        </w:rPr>
        <w:t>Ky p</w:t>
      </w:r>
      <w:r w:rsidRPr="00507531">
        <w:rPr>
          <w:rFonts w:ascii="Times New Roman" w:hAnsi="Times New Roman"/>
          <w:sz w:val="24"/>
          <w:szCs w:val="24"/>
        </w:rPr>
        <w:t>arim</w:t>
      </w:r>
      <w:r w:rsidR="0078159A" w:rsidRPr="00507531">
        <w:rPr>
          <w:rFonts w:ascii="Times New Roman" w:hAnsi="Times New Roman"/>
          <w:sz w:val="24"/>
          <w:szCs w:val="24"/>
        </w:rPr>
        <w:t xml:space="preserve"> me natyrë </w:t>
      </w:r>
      <w:r w:rsidRPr="00507531">
        <w:rPr>
          <w:rFonts w:ascii="Times New Roman" w:hAnsi="Times New Roman"/>
          <w:sz w:val="24"/>
          <w:szCs w:val="24"/>
        </w:rPr>
        <w:t>kushtetues</w:t>
      </w:r>
      <w:r w:rsidR="0078159A" w:rsidRPr="00507531">
        <w:rPr>
          <w:rFonts w:ascii="Times New Roman" w:hAnsi="Times New Roman"/>
          <w:sz w:val="24"/>
          <w:szCs w:val="24"/>
        </w:rPr>
        <w:t>e</w:t>
      </w:r>
      <w:r w:rsidRPr="00507531">
        <w:rPr>
          <w:rFonts w:ascii="Times New Roman" w:hAnsi="Times New Roman"/>
          <w:sz w:val="24"/>
          <w:szCs w:val="24"/>
        </w:rPr>
        <w:t xml:space="preserve"> </w:t>
      </w:r>
      <w:r w:rsidR="0078159A" w:rsidRPr="00507531">
        <w:rPr>
          <w:rFonts w:ascii="Times New Roman" w:hAnsi="Times New Roman"/>
          <w:sz w:val="24"/>
          <w:szCs w:val="24"/>
        </w:rPr>
        <w:t xml:space="preserve">është </w:t>
      </w:r>
      <w:r w:rsidRPr="00507531">
        <w:rPr>
          <w:rFonts w:ascii="Times New Roman" w:hAnsi="Times New Roman"/>
          <w:sz w:val="24"/>
          <w:szCs w:val="24"/>
        </w:rPr>
        <w:t xml:space="preserve">sanksionuar në nenin 17, pika 1 të Kushtetutës </w:t>
      </w:r>
      <w:r w:rsidR="0078159A" w:rsidRPr="00507531">
        <w:rPr>
          <w:rFonts w:ascii="Times New Roman" w:hAnsi="Times New Roman"/>
          <w:sz w:val="24"/>
          <w:szCs w:val="24"/>
        </w:rPr>
        <w:t xml:space="preserve">dhe </w:t>
      </w:r>
      <w:r w:rsidRPr="00507531">
        <w:rPr>
          <w:rFonts w:ascii="Times New Roman" w:hAnsi="Times New Roman"/>
          <w:sz w:val="24"/>
          <w:szCs w:val="24"/>
        </w:rPr>
        <w:t>lidhet me kufizimet e të drejtave dhe lirive të parashikuara në Kushtetutë. Kufizimi duhet të jetë në përpjestim me gjendjen që e ka krijuar atë. Gjykata Evropiane e Drejtësisë në njohjen e proporcionalitetit si një parim i përgjithshëm</w:t>
      </w:r>
      <w:r w:rsidR="002A56C3" w:rsidRPr="00507531">
        <w:rPr>
          <w:rFonts w:ascii="Times New Roman" w:hAnsi="Times New Roman"/>
          <w:sz w:val="24"/>
          <w:szCs w:val="24"/>
        </w:rPr>
        <w:t xml:space="preserve"> i</w:t>
      </w:r>
      <w:r w:rsidRPr="00507531">
        <w:rPr>
          <w:rFonts w:ascii="Times New Roman" w:hAnsi="Times New Roman"/>
          <w:sz w:val="24"/>
          <w:szCs w:val="24"/>
        </w:rPr>
        <w:t xml:space="preserve"> të së drejtës i është referuar të drejtës gjermane, në të cilën ai gjen rregullim në formën e tij më të plotë. Sipas kësaj të drejte, proporcionaliteti përfshin tre kritere</w:t>
      </w:r>
      <w:r w:rsidRPr="00507531">
        <w:rPr>
          <w:rFonts w:ascii="Times New Roman" w:hAnsi="Times New Roman"/>
          <w:i/>
          <w:sz w:val="24"/>
          <w:szCs w:val="24"/>
        </w:rPr>
        <w:t xml:space="preserve">: i) përshtatshmëria e masës së marrë me objektivin që ajo kërkon të arrijë; ii) masa është e domosdoshme, që nënkupton se organi administrativ nuk mund të përdorë asnjë mjet tjetër më pak kufizues ndaj të drejtave të individit: iii) masa duhet të jetë proporcionale në raport me objektivin që synohet të arrihet. </w:t>
      </w:r>
      <w:r w:rsidRPr="00507531">
        <w:rPr>
          <w:rFonts w:ascii="Times New Roman" w:hAnsi="Times New Roman"/>
          <w:sz w:val="24"/>
          <w:szCs w:val="24"/>
        </w:rPr>
        <w:t>Referuar jurisprudencës së Gjykatës Europiane të Drejtësisë, proporcionaliteti vepron si një detyrim ndaj shteteve anëtare kur ato adoptojnë norma komunitare si rregulloret dhe direktivat pavarësisht nga fusha e veprimit komunitar dhe që ato duhet të respektojnë proporcionalitetin kur marrin masa për zbatimin e legjislacionit komunitar.</w:t>
      </w:r>
    </w:p>
    <w:p w14:paraId="36426848" w14:textId="4D9A8066" w:rsidR="00544927" w:rsidRPr="00507531" w:rsidRDefault="00544927" w:rsidP="00D61B38">
      <w:pPr>
        <w:numPr>
          <w:ilvl w:val="1"/>
          <w:numId w:val="26"/>
        </w:numPr>
        <w:shd w:val="clear" w:color="auto" w:fill="FFFFFF"/>
        <w:tabs>
          <w:tab w:val="left" w:pos="540"/>
          <w:tab w:val="left" w:pos="630"/>
          <w:tab w:val="left" w:pos="720"/>
          <w:tab w:val="left" w:pos="900"/>
        </w:tabs>
        <w:spacing w:after="0" w:line="240" w:lineRule="auto"/>
        <w:ind w:left="0" w:firstLine="360"/>
        <w:jc w:val="both"/>
        <w:rPr>
          <w:rFonts w:ascii="Times New Roman" w:hAnsi="Times New Roman"/>
          <w:i/>
          <w:sz w:val="24"/>
          <w:szCs w:val="24"/>
        </w:rPr>
      </w:pPr>
      <w:r w:rsidRPr="00507531">
        <w:rPr>
          <w:rFonts w:ascii="Times New Roman" w:hAnsi="Times New Roman"/>
          <w:sz w:val="24"/>
          <w:szCs w:val="24"/>
        </w:rPr>
        <w:t>Pala e paditur Ministria e Infrastrukturës dhe Energjisë, lidhur me nevojat që kanë diktuar nxjerrjen e udhëzimit të ri nr. 265, datë 5.12.2017 “Për disa ndryshime në udhëzimin nr. 5628, datë 18.11.2016 “Për miratimin e rrjetit të linjave ndërqytetase”, duke shfuqizuar linjat ekzistuese ndërqytetase, ka paraqitur si provë në gjykim për të provuar paligjshmërinë e udhëzimit nr. 5628/2016, projektraportin e auditimit të kryer nga grupi i punës i krijuar në këtë ministri, auditim i kryer në Drejtorinë e Përgjithshme të Standarteve dhe Monitorimit në ish</w:t>
      </w:r>
      <w:r w:rsidR="005642F1" w:rsidRPr="00507531">
        <w:rPr>
          <w:rFonts w:ascii="Times New Roman" w:hAnsi="Times New Roman"/>
          <w:sz w:val="24"/>
          <w:szCs w:val="24"/>
        </w:rPr>
        <w:t>-</w:t>
      </w:r>
      <w:r w:rsidRPr="00507531">
        <w:rPr>
          <w:rFonts w:ascii="Times New Roman" w:hAnsi="Times New Roman"/>
          <w:sz w:val="24"/>
          <w:szCs w:val="24"/>
        </w:rPr>
        <w:t>Ministrinë e Transportit dhe Infrastrukturës. Sipas gjetjeve të këtij raporti:</w:t>
      </w:r>
      <w:r w:rsidRPr="00507531">
        <w:rPr>
          <w:rFonts w:ascii="Times New Roman" w:hAnsi="Times New Roman"/>
          <w:i/>
          <w:sz w:val="24"/>
          <w:szCs w:val="24"/>
        </w:rPr>
        <w:t xml:space="preserve"> 1. MTI, Instituti i Transportit si dhe organet e specializuara të Kontrollit të Transportit, nuk kryen monitorimin e linjave dhe funksionimin e rrjetit të linjave ndërqytetëse dhe pastaj të bënin një raport përmbledhës drejtuar </w:t>
      </w:r>
      <w:r w:rsidR="005642F1" w:rsidRPr="00507531">
        <w:rPr>
          <w:rFonts w:ascii="Times New Roman" w:hAnsi="Times New Roman"/>
          <w:i/>
          <w:sz w:val="24"/>
          <w:szCs w:val="24"/>
        </w:rPr>
        <w:t>m</w:t>
      </w:r>
      <w:r w:rsidRPr="00507531">
        <w:rPr>
          <w:rFonts w:ascii="Times New Roman" w:hAnsi="Times New Roman"/>
          <w:i/>
          <w:sz w:val="24"/>
          <w:szCs w:val="24"/>
        </w:rPr>
        <w:t>inistrit, si kushte përcaktuese sipas kuadrit ligjor në fuqi; 2. Nga ana e Drejtorisë së Auditit dhe nëngrupit të punës ngritur me urdhrin nr. 4983, datë 27.10.2017 të Sekretarit të Përgjithshëm u konfirmuan shkeljet ligjore në shtimin e këtyre linjave, në kundërshtim të plotë me udhëzimin nr. 5627, datë 18.11.2016 dhe përcaktimet e nenit 4 të udhëzimit nr. 5628, datë 18.11.2016 “Për miratimin e rrjetit të linjave ndërqytetase” 3. Shoqata e transportuesve të linjave ndërqytetëse nuk u thirr në asnjë takim dhe nuk u morr asnjë mendim nga ata si grup interesi që preket direkt nga shtimi i</w:t>
      </w:r>
      <w:r w:rsidR="00A55E4F" w:rsidRPr="00507531">
        <w:rPr>
          <w:rFonts w:ascii="Times New Roman" w:hAnsi="Times New Roman"/>
          <w:i/>
          <w:sz w:val="24"/>
          <w:szCs w:val="24"/>
        </w:rPr>
        <w:t xml:space="preserve"> këtyre 90 linjave ndërqytetëse</w:t>
      </w:r>
      <w:r w:rsidR="00366630" w:rsidRPr="00507531">
        <w:rPr>
          <w:rFonts w:ascii="Times New Roman" w:hAnsi="Times New Roman"/>
          <w:i/>
          <w:sz w:val="24"/>
          <w:szCs w:val="24"/>
        </w:rPr>
        <w:t xml:space="preserve"> </w:t>
      </w:r>
      <w:r w:rsidRPr="00507531">
        <w:rPr>
          <w:rFonts w:ascii="Times New Roman" w:hAnsi="Times New Roman"/>
          <w:i/>
          <w:sz w:val="24"/>
          <w:szCs w:val="24"/>
        </w:rPr>
        <w:t xml:space="preserve">- </w:t>
      </w:r>
      <w:r w:rsidR="00366630" w:rsidRPr="00507531">
        <w:rPr>
          <w:rFonts w:ascii="Times New Roman" w:hAnsi="Times New Roman"/>
          <w:i/>
          <w:sz w:val="24"/>
          <w:szCs w:val="24"/>
        </w:rPr>
        <w:t>j</w:t>
      </w:r>
      <w:r w:rsidRPr="00507531">
        <w:rPr>
          <w:rFonts w:ascii="Times New Roman" w:hAnsi="Times New Roman"/>
          <w:i/>
          <w:sz w:val="24"/>
          <w:szCs w:val="24"/>
        </w:rPr>
        <w:t>anë</w:t>
      </w:r>
      <w:r w:rsidR="004600AD" w:rsidRPr="00507531">
        <w:rPr>
          <w:rFonts w:ascii="Times New Roman" w:hAnsi="Times New Roman"/>
          <w:i/>
          <w:sz w:val="24"/>
          <w:szCs w:val="24"/>
        </w:rPr>
        <w:t xml:space="preserve"> miratuar 22 linja, që nuk janë </w:t>
      </w:r>
      <w:r w:rsidR="00955A7C" w:rsidRPr="00507531">
        <w:rPr>
          <w:rFonts w:ascii="Times New Roman" w:hAnsi="Times New Roman"/>
          <w:i/>
          <w:sz w:val="24"/>
          <w:szCs w:val="24"/>
        </w:rPr>
        <w:t>ndërqytetëse;</w:t>
      </w:r>
      <w:r w:rsidR="004600AD" w:rsidRPr="00507531">
        <w:rPr>
          <w:rFonts w:ascii="Times New Roman" w:hAnsi="Times New Roman"/>
          <w:i/>
          <w:sz w:val="24"/>
          <w:szCs w:val="24"/>
        </w:rPr>
        <w:t xml:space="preserve"> </w:t>
      </w:r>
      <w:r w:rsidR="00955A7C" w:rsidRPr="00507531">
        <w:rPr>
          <w:rFonts w:ascii="Times New Roman" w:hAnsi="Times New Roman"/>
          <w:i/>
          <w:sz w:val="24"/>
          <w:szCs w:val="24"/>
        </w:rPr>
        <w:t>-</w:t>
      </w:r>
      <w:r w:rsidR="00366630" w:rsidRPr="00507531">
        <w:rPr>
          <w:rFonts w:ascii="Times New Roman" w:hAnsi="Times New Roman"/>
          <w:i/>
          <w:sz w:val="24"/>
          <w:szCs w:val="24"/>
        </w:rPr>
        <w:t xml:space="preserve"> j</w:t>
      </w:r>
      <w:r w:rsidRPr="00507531">
        <w:rPr>
          <w:rFonts w:ascii="Times New Roman" w:hAnsi="Times New Roman"/>
          <w:i/>
          <w:sz w:val="24"/>
          <w:szCs w:val="24"/>
        </w:rPr>
        <w:t>anë krijuar 10 linja jondërqytetëse, nga copëzimi i 4 linjave ndërqytetëse; -</w:t>
      </w:r>
      <w:r w:rsidR="00366630" w:rsidRPr="00507531">
        <w:rPr>
          <w:rFonts w:ascii="Times New Roman" w:hAnsi="Times New Roman"/>
          <w:i/>
          <w:sz w:val="24"/>
          <w:szCs w:val="24"/>
        </w:rPr>
        <w:t xml:space="preserve"> j</w:t>
      </w:r>
      <w:r w:rsidRPr="00507531">
        <w:rPr>
          <w:rFonts w:ascii="Times New Roman" w:hAnsi="Times New Roman"/>
          <w:i/>
          <w:sz w:val="24"/>
          <w:szCs w:val="24"/>
        </w:rPr>
        <w:t>anë krijuar 25 linja të reja duke ndryshuar itinerarin e linjave ekzistuese.</w:t>
      </w:r>
    </w:p>
    <w:p w14:paraId="2CA765C7" w14:textId="0BF65D65" w:rsidR="00544927" w:rsidRPr="00507531" w:rsidRDefault="00544927" w:rsidP="00D61B38">
      <w:pPr>
        <w:numPr>
          <w:ilvl w:val="1"/>
          <w:numId w:val="26"/>
        </w:numPr>
        <w:shd w:val="clear" w:color="auto" w:fill="FFFFFF"/>
        <w:tabs>
          <w:tab w:val="left" w:pos="540"/>
          <w:tab w:val="left" w:pos="630"/>
          <w:tab w:val="left" w:pos="720"/>
          <w:tab w:val="left" w:pos="900"/>
        </w:tabs>
        <w:spacing w:after="0" w:line="240" w:lineRule="auto"/>
        <w:ind w:left="0" w:firstLine="360"/>
        <w:jc w:val="both"/>
        <w:rPr>
          <w:rFonts w:ascii="Times New Roman" w:hAnsi="Times New Roman"/>
          <w:i/>
          <w:sz w:val="24"/>
          <w:szCs w:val="24"/>
        </w:rPr>
      </w:pPr>
      <w:r w:rsidRPr="00507531">
        <w:rPr>
          <w:rFonts w:ascii="Times New Roman" w:hAnsi="Times New Roman"/>
          <w:sz w:val="24"/>
          <w:szCs w:val="24"/>
        </w:rPr>
        <w:t>Pjesa tjetër e raport</w:t>
      </w:r>
      <w:r w:rsidR="00555B05" w:rsidRPr="00507531">
        <w:rPr>
          <w:rFonts w:ascii="Times New Roman" w:hAnsi="Times New Roman"/>
          <w:sz w:val="24"/>
          <w:szCs w:val="24"/>
        </w:rPr>
        <w:t>it të</w:t>
      </w:r>
      <w:r w:rsidRPr="00507531">
        <w:rPr>
          <w:rFonts w:ascii="Times New Roman" w:hAnsi="Times New Roman"/>
          <w:sz w:val="24"/>
          <w:szCs w:val="24"/>
        </w:rPr>
        <w:t xml:space="preserve"> auditimit trajton në mënyrë individuale shkelje në lidhje me linja konkrete dhe subjekte konkrete përfituese të licencave. Referuar përmbajtjes së </w:t>
      </w:r>
      <w:r w:rsidR="00555B05" w:rsidRPr="00507531">
        <w:rPr>
          <w:rFonts w:ascii="Times New Roman" w:hAnsi="Times New Roman"/>
          <w:sz w:val="24"/>
          <w:szCs w:val="24"/>
        </w:rPr>
        <w:t xml:space="preserve">këtij </w:t>
      </w:r>
      <w:r w:rsidRPr="00507531">
        <w:rPr>
          <w:rFonts w:ascii="Times New Roman" w:hAnsi="Times New Roman"/>
          <w:sz w:val="24"/>
          <w:szCs w:val="24"/>
        </w:rPr>
        <w:t>raport</w:t>
      </w:r>
      <w:r w:rsidR="00555B05" w:rsidRPr="00507531">
        <w:rPr>
          <w:rFonts w:ascii="Times New Roman" w:hAnsi="Times New Roman"/>
          <w:sz w:val="24"/>
          <w:szCs w:val="24"/>
        </w:rPr>
        <w:t>i</w:t>
      </w:r>
      <w:r w:rsidRPr="00507531">
        <w:rPr>
          <w:rFonts w:ascii="Times New Roman" w:hAnsi="Times New Roman"/>
          <w:sz w:val="24"/>
          <w:szCs w:val="24"/>
        </w:rPr>
        <w:t xml:space="preserve">, në asnjë prej rasteve të prezantuara individualisht dhe </w:t>
      </w:r>
      <w:r w:rsidR="00555B05" w:rsidRPr="00507531">
        <w:rPr>
          <w:rFonts w:ascii="Times New Roman" w:hAnsi="Times New Roman"/>
          <w:sz w:val="24"/>
          <w:szCs w:val="24"/>
        </w:rPr>
        <w:t xml:space="preserve">të </w:t>
      </w:r>
      <w:r w:rsidRPr="00507531">
        <w:rPr>
          <w:rFonts w:ascii="Times New Roman" w:hAnsi="Times New Roman"/>
          <w:sz w:val="24"/>
          <w:szCs w:val="24"/>
        </w:rPr>
        <w:t>shkeljeve konkrete, nuk evidentohen problematika në tr</w:t>
      </w:r>
      <w:r w:rsidR="00366630" w:rsidRPr="00507531">
        <w:rPr>
          <w:rFonts w:ascii="Times New Roman" w:hAnsi="Times New Roman"/>
          <w:sz w:val="24"/>
          <w:szCs w:val="24"/>
        </w:rPr>
        <w:t>i</w:t>
      </w:r>
      <w:r w:rsidRPr="00507531">
        <w:rPr>
          <w:rFonts w:ascii="Times New Roman" w:hAnsi="Times New Roman"/>
          <w:sz w:val="24"/>
          <w:szCs w:val="24"/>
        </w:rPr>
        <w:t xml:space="preserve"> linjat për të cilat është licensuar pala paditëse</w:t>
      </w:r>
      <w:r w:rsidR="00555B05" w:rsidRPr="00507531">
        <w:rPr>
          <w:rFonts w:ascii="Times New Roman" w:hAnsi="Times New Roman"/>
          <w:sz w:val="24"/>
          <w:szCs w:val="24"/>
        </w:rPr>
        <w:t xml:space="preserve">; po ashtu nuk evidentohet </w:t>
      </w:r>
      <w:r w:rsidRPr="00507531">
        <w:rPr>
          <w:rFonts w:ascii="Times New Roman" w:hAnsi="Times New Roman"/>
          <w:sz w:val="24"/>
          <w:szCs w:val="24"/>
        </w:rPr>
        <w:t>asnjë problematikë konkrete në lidhje me mënyrën e licencimit të shoqërisë paditëse dhe mënyrë</w:t>
      </w:r>
      <w:r w:rsidR="00555B05" w:rsidRPr="00507531">
        <w:rPr>
          <w:rFonts w:ascii="Times New Roman" w:hAnsi="Times New Roman"/>
          <w:sz w:val="24"/>
          <w:szCs w:val="24"/>
        </w:rPr>
        <w:t>n</w:t>
      </w:r>
      <w:r w:rsidRPr="00507531">
        <w:rPr>
          <w:rFonts w:ascii="Times New Roman" w:hAnsi="Times New Roman"/>
          <w:sz w:val="24"/>
          <w:szCs w:val="24"/>
        </w:rPr>
        <w:t xml:space="preserve"> </w:t>
      </w:r>
      <w:r w:rsidR="00555B05" w:rsidRPr="00507531">
        <w:rPr>
          <w:rFonts w:ascii="Times New Roman" w:hAnsi="Times New Roman"/>
          <w:sz w:val="24"/>
          <w:szCs w:val="24"/>
        </w:rPr>
        <w:t xml:space="preserve">e </w:t>
      </w:r>
      <w:r w:rsidRPr="00507531">
        <w:rPr>
          <w:rFonts w:ascii="Times New Roman" w:hAnsi="Times New Roman"/>
          <w:sz w:val="24"/>
          <w:szCs w:val="24"/>
        </w:rPr>
        <w:t>ushtrimit të aktivitetit të saj</w:t>
      </w:r>
      <w:r w:rsidR="00555B05" w:rsidRPr="00507531">
        <w:rPr>
          <w:rFonts w:ascii="Times New Roman" w:hAnsi="Times New Roman"/>
          <w:sz w:val="24"/>
          <w:szCs w:val="24"/>
        </w:rPr>
        <w:t>, si</w:t>
      </w:r>
      <w:r w:rsidRPr="00507531">
        <w:rPr>
          <w:rFonts w:ascii="Times New Roman" w:hAnsi="Times New Roman"/>
          <w:sz w:val="24"/>
          <w:szCs w:val="24"/>
        </w:rPr>
        <w:t xml:space="preserve"> dhe asnj</w:t>
      </w:r>
      <w:r w:rsidR="00C14927" w:rsidRPr="00507531">
        <w:rPr>
          <w:rFonts w:ascii="Times New Roman" w:hAnsi="Times New Roman"/>
          <w:sz w:val="24"/>
          <w:szCs w:val="24"/>
        </w:rPr>
        <w:t>ë</w:t>
      </w:r>
      <w:r w:rsidRPr="00507531">
        <w:rPr>
          <w:rFonts w:ascii="Times New Roman" w:hAnsi="Times New Roman"/>
          <w:sz w:val="24"/>
          <w:szCs w:val="24"/>
        </w:rPr>
        <w:t xml:space="preserve"> ankesë </w:t>
      </w:r>
      <w:r w:rsidR="00C14927" w:rsidRPr="00507531">
        <w:rPr>
          <w:rFonts w:ascii="Times New Roman" w:hAnsi="Times New Roman"/>
          <w:sz w:val="24"/>
          <w:szCs w:val="24"/>
        </w:rPr>
        <w:t>n</w:t>
      </w:r>
      <w:r w:rsidRPr="00507531">
        <w:rPr>
          <w:rFonts w:ascii="Times New Roman" w:hAnsi="Times New Roman"/>
          <w:sz w:val="24"/>
          <w:szCs w:val="24"/>
        </w:rPr>
        <w:t xml:space="preserve">ga organet e njësive të qeverisjes vendore apo subjekte privatë. Përkundrazi pala paditëse ka paraqitur në gjykim prova </w:t>
      </w:r>
      <w:r w:rsidR="00555B05" w:rsidRPr="00507531">
        <w:rPr>
          <w:rFonts w:ascii="Times New Roman" w:hAnsi="Times New Roman"/>
          <w:sz w:val="24"/>
          <w:szCs w:val="24"/>
        </w:rPr>
        <w:t>se</w:t>
      </w:r>
      <w:r w:rsidRPr="00507531">
        <w:rPr>
          <w:rFonts w:ascii="Times New Roman" w:hAnsi="Times New Roman"/>
          <w:sz w:val="24"/>
          <w:szCs w:val="24"/>
        </w:rPr>
        <w:t xml:space="preserve"> ka q</w:t>
      </w:r>
      <w:r w:rsidR="00C14927" w:rsidRPr="00507531">
        <w:rPr>
          <w:rFonts w:ascii="Times New Roman" w:hAnsi="Times New Roman"/>
          <w:sz w:val="24"/>
          <w:szCs w:val="24"/>
        </w:rPr>
        <w:t>e</w:t>
      </w:r>
      <w:r w:rsidRPr="00507531">
        <w:rPr>
          <w:rFonts w:ascii="Times New Roman" w:hAnsi="Times New Roman"/>
          <w:sz w:val="24"/>
          <w:szCs w:val="24"/>
        </w:rPr>
        <w:t xml:space="preserve">në e rregullt në përmbushjen e detyrime ndaj shtetit. Marrja e licencave nga shoqëria “Riki Trans” është bërë në gusht 2017 nga MIE, me konkurrim, për një afat 5 vjeçar, pra pas studimit të gjitha linjave. Shoqëria “Riki Trans” SHPK operon në treg prej 10 vitesh dhe nuk rezulton të ketë patur penalizim për shkelje të kushteve të licencave. Për përmbushjen e shërbimit për të cilin është licencuar, pala paditëse ka kryer shpenzime të konsiderueshme: ka marrë 15 autobuse me qira vërtetuar me </w:t>
      </w:r>
      <w:r w:rsidRPr="00507531">
        <w:rPr>
          <w:rFonts w:ascii="Times New Roman" w:hAnsi="Times New Roman"/>
          <w:sz w:val="24"/>
          <w:szCs w:val="24"/>
        </w:rPr>
        <w:lastRenderedPageBreak/>
        <w:t xml:space="preserve">kontratat përkatëse të qirasë si dhe </w:t>
      </w:r>
      <w:r w:rsidR="00555B05" w:rsidRPr="00507531">
        <w:rPr>
          <w:rFonts w:ascii="Times New Roman" w:hAnsi="Times New Roman"/>
          <w:sz w:val="24"/>
          <w:szCs w:val="24"/>
        </w:rPr>
        <w:t xml:space="preserve">me </w:t>
      </w:r>
      <w:r w:rsidRPr="00507531">
        <w:rPr>
          <w:rFonts w:ascii="Times New Roman" w:hAnsi="Times New Roman"/>
          <w:sz w:val="24"/>
          <w:szCs w:val="24"/>
        </w:rPr>
        <w:t xml:space="preserve">aktet e pronësisë për autobusët në pronësi të shoqërisë; ka marrë me qira terminal për parkim në Bashkinë Durres; ka marrja me qira vendqëndrim për autobusët; ka marrë me qira në Tiranë si vendqëndrim për autobuzët; ka marrë kredi për mbulimin e shpenzimeve; në agjencinë në Korçë, shërbimi me agjent; marrja e autobuseve me qira për të mbuluar linjat; punësimi i mbi 10 personave, profesionistë të fushës; ka marrë kredi 4.300.000 të reja në Fi Bank Durrës për të mbuluar shpenzimet fillestare të biznesit dhe paguan 150.000 lekë të reja në muaj; ka marrë kredi tek SGA Bank në shumën 8.000.000 lekë, kredi në Fondacionin "Besa" në shumën 1.000.000 lekë. Akti nënligjor </w:t>
      </w:r>
      <w:r w:rsidR="00555B05" w:rsidRPr="00507531">
        <w:rPr>
          <w:rFonts w:ascii="Times New Roman" w:hAnsi="Times New Roman"/>
          <w:sz w:val="24"/>
          <w:szCs w:val="24"/>
        </w:rPr>
        <w:t>normative konkretisht</w:t>
      </w:r>
      <w:r w:rsidRPr="00507531">
        <w:rPr>
          <w:rFonts w:ascii="Times New Roman" w:hAnsi="Times New Roman"/>
          <w:sz w:val="24"/>
          <w:szCs w:val="24"/>
        </w:rPr>
        <w:t xml:space="preserve"> udhëzimi nr. 5628/2016, për palën paditëse është reflektuar në akte administrative individuale: për</w:t>
      </w:r>
      <w:r w:rsidR="00555B05" w:rsidRPr="00507531">
        <w:rPr>
          <w:rFonts w:ascii="Times New Roman" w:hAnsi="Times New Roman"/>
          <w:sz w:val="24"/>
          <w:szCs w:val="24"/>
        </w:rPr>
        <w:t xml:space="preserve"> </w:t>
      </w:r>
      <w:r w:rsidRPr="00507531">
        <w:rPr>
          <w:rFonts w:ascii="Times New Roman" w:hAnsi="Times New Roman"/>
          <w:sz w:val="24"/>
          <w:szCs w:val="24"/>
        </w:rPr>
        <w:t>sa i takon linjës Shijak-Korçë-Shijak</w:t>
      </w:r>
      <w:r w:rsidR="00555B05" w:rsidRPr="00507531">
        <w:rPr>
          <w:rFonts w:ascii="Times New Roman" w:hAnsi="Times New Roman"/>
          <w:sz w:val="24"/>
          <w:szCs w:val="24"/>
        </w:rPr>
        <w:t>,</w:t>
      </w:r>
      <w:r w:rsidRPr="00507531">
        <w:rPr>
          <w:rFonts w:ascii="Times New Roman" w:hAnsi="Times New Roman"/>
          <w:sz w:val="24"/>
          <w:szCs w:val="24"/>
        </w:rPr>
        <w:t xml:space="preserve"> pala paditëse në procedurën e konkurrimit publik të zhvilluar nga pala e paditur është pajisuar me licencën nr. 371, datë 16.08.2017; për linjën Korçë-Kamëz-Korçë</w:t>
      </w:r>
      <w:r w:rsidR="00555B05" w:rsidRPr="00507531">
        <w:rPr>
          <w:rFonts w:ascii="Times New Roman" w:hAnsi="Times New Roman"/>
          <w:sz w:val="24"/>
          <w:szCs w:val="24"/>
        </w:rPr>
        <w:t>,</w:t>
      </w:r>
      <w:r w:rsidRPr="00507531">
        <w:rPr>
          <w:rFonts w:ascii="Times New Roman" w:hAnsi="Times New Roman"/>
          <w:sz w:val="24"/>
          <w:szCs w:val="24"/>
        </w:rPr>
        <w:t xml:space="preserve"> me licencën nr. 372, datë 16.08.2017 dhe për linjën Tiranë- Durrës-Tiranë</w:t>
      </w:r>
      <w:r w:rsidR="00555B05" w:rsidRPr="00507531">
        <w:rPr>
          <w:rFonts w:ascii="Times New Roman" w:hAnsi="Times New Roman"/>
          <w:sz w:val="24"/>
          <w:szCs w:val="24"/>
        </w:rPr>
        <w:t>,</w:t>
      </w:r>
      <w:r w:rsidRPr="00507531">
        <w:rPr>
          <w:rFonts w:ascii="Times New Roman" w:hAnsi="Times New Roman"/>
          <w:sz w:val="24"/>
          <w:szCs w:val="24"/>
        </w:rPr>
        <w:t xml:space="preserve"> me licencën nr. 421, datë 25.08.2017, me afat vlefshmëri deri në datë 15.08.2022.</w:t>
      </w:r>
    </w:p>
    <w:p w14:paraId="2CF8520B" w14:textId="05699F05" w:rsidR="00544927" w:rsidRPr="00507531" w:rsidRDefault="00544927" w:rsidP="00D61B38">
      <w:pPr>
        <w:numPr>
          <w:ilvl w:val="1"/>
          <w:numId w:val="26"/>
        </w:numPr>
        <w:shd w:val="clear" w:color="auto" w:fill="FFFFFF"/>
        <w:tabs>
          <w:tab w:val="left" w:pos="540"/>
          <w:tab w:val="left" w:pos="630"/>
          <w:tab w:val="left" w:pos="720"/>
          <w:tab w:val="left" w:pos="900"/>
        </w:tabs>
        <w:spacing w:after="0" w:line="240" w:lineRule="auto"/>
        <w:ind w:left="0" w:firstLine="360"/>
        <w:jc w:val="both"/>
        <w:rPr>
          <w:rFonts w:ascii="Times New Roman" w:hAnsi="Times New Roman"/>
          <w:i/>
          <w:sz w:val="24"/>
          <w:szCs w:val="24"/>
        </w:rPr>
      </w:pPr>
      <w:r w:rsidRPr="00507531">
        <w:rPr>
          <w:rFonts w:ascii="Times New Roman" w:hAnsi="Times New Roman"/>
          <w:sz w:val="24"/>
          <w:szCs w:val="24"/>
        </w:rPr>
        <w:t xml:space="preserve">Pala e paditur nuk argumenton dhe </w:t>
      </w:r>
      <w:r w:rsidR="00555B05" w:rsidRPr="00507531">
        <w:rPr>
          <w:rFonts w:ascii="Times New Roman" w:hAnsi="Times New Roman"/>
          <w:sz w:val="24"/>
          <w:szCs w:val="24"/>
        </w:rPr>
        <w:t xml:space="preserve">nuk </w:t>
      </w:r>
      <w:r w:rsidRPr="00507531">
        <w:rPr>
          <w:rFonts w:ascii="Times New Roman" w:hAnsi="Times New Roman"/>
          <w:sz w:val="24"/>
          <w:szCs w:val="24"/>
        </w:rPr>
        <w:t>dokumenton nevojën e heqjes së tr</w:t>
      </w:r>
      <w:r w:rsidR="00DA1761" w:rsidRPr="00507531">
        <w:rPr>
          <w:rFonts w:ascii="Times New Roman" w:hAnsi="Times New Roman"/>
          <w:sz w:val="24"/>
          <w:szCs w:val="24"/>
        </w:rPr>
        <w:t>i</w:t>
      </w:r>
      <w:r w:rsidRPr="00507531">
        <w:rPr>
          <w:rFonts w:ascii="Times New Roman" w:hAnsi="Times New Roman"/>
          <w:sz w:val="24"/>
          <w:szCs w:val="24"/>
        </w:rPr>
        <w:t xml:space="preserve"> linjave konkrete për të cilat ishte licencuar pala paditëse. Ministria e Infrastrukturës dhe Energjisë pa argumentuar</w:t>
      </w:r>
      <w:r w:rsidRPr="00507531">
        <w:rPr>
          <w:rFonts w:ascii="Times New Roman" w:hAnsi="Times New Roman"/>
          <w:i/>
          <w:sz w:val="24"/>
          <w:szCs w:val="24"/>
        </w:rPr>
        <w:t xml:space="preserve"> </w:t>
      </w:r>
      <w:r w:rsidRPr="00507531">
        <w:rPr>
          <w:rFonts w:ascii="Times New Roman" w:hAnsi="Times New Roman"/>
          <w:sz w:val="24"/>
          <w:szCs w:val="24"/>
        </w:rPr>
        <w:t xml:space="preserve">ligjërisht, me nxjerrjen e </w:t>
      </w:r>
      <w:r w:rsidR="00955A7C" w:rsidRPr="00507531">
        <w:rPr>
          <w:rFonts w:ascii="Times New Roman" w:hAnsi="Times New Roman"/>
          <w:sz w:val="24"/>
          <w:szCs w:val="24"/>
        </w:rPr>
        <w:t>u</w:t>
      </w:r>
      <w:r w:rsidRPr="00507531">
        <w:rPr>
          <w:rFonts w:ascii="Times New Roman" w:hAnsi="Times New Roman"/>
          <w:sz w:val="24"/>
          <w:szCs w:val="24"/>
        </w:rPr>
        <w:t>dhëzimit nr.</w:t>
      </w:r>
      <w:r w:rsidR="00555B05" w:rsidRPr="00507531">
        <w:rPr>
          <w:rFonts w:ascii="Times New Roman" w:hAnsi="Times New Roman"/>
          <w:sz w:val="24"/>
          <w:szCs w:val="24"/>
        </w:rPr>
        <w:t xml:space="preserve"> </w:t>
      </w:r>
      <w:r w:rsidRPr="00507531">
        <w:rPr>
          <w:rFonts w:ascii="Times New Roman" w:hAnsi="Times New Roman"/>
          <w:sz w:val="24"/>
          <w:szCs w:val="24"/>
        </w:rPr>
        <w:t xml:space="preserve">265, datë 05.12.2017 ka vendosur të shfuqizohen shtojcat A dhe B të </w:t>
      </w:r>
      <w:r w:rsidR="00955A7C" w:rsidRPr="00507531">
        <w:rPr>
          <w:rFonts w:ascii="Times New Roman" w:hAnsi="Times New Roman"/>
          <w:sz w:val="24"/>
          <w:szCs w:val="24"/>
        </w:rPr>
        <w:t>u</w:t>
      </w:r>
      <w:r w:rsidRPr="00507531">
        <w:rPr>
          <w:rFonts w:ascii="Times New Roman" w:hAnsi="Times New Roman"/>
          <w:sz w:val="24"/>
          <w:szCs w:val="24"/>
        </w:rPr>
        <w:t>dhëzimit nr. 3917, datë 18.07.2017</w:t>
      </w:r>
      <w:r w:rsidR="00555B05" w:rsidRPr="00507531">
        <w:rPr>
          <w:rFonts w:ascii="Times New Roman" w:hAnsi="Times New Roman"/>
          <w:sz w:val="24"/>
          <w:szCs w:val="24"/>
        </w:rPr>
        <w:t>; këto</w:t>
      </w:r>
      <w:r w:rsidRPr="00507531">
        <w:rPr>
          <w:rFonts w:ascii="Times New Roman" w:hAnsi="Times New Roman"/>
          <w:sz w:val="24"/>
          <w:szCs w:val="24"/>
        </w:rPr>
        <w:t xml:space="preserve"> ndryshime </w:t>
      </w:r>
      <w:r w:rsidR="00555B05" w:rsidRPr="00507531">
        <w:rPr>
          <w:rFonts w:ascii="Times New Roman" w:hAnsi="Times New Roman"/>
          <w:sz w:val="24"/>
          <w:szCs w:val="24"/>
        </w:rPr>
        <w:t xml:space="preserve">janë </w:t>
      </w:r>
      <w:r w:rsidRPr="00507531">
        <w:rPr>
          <w:rFonts w:ascii="Times New Roman" w:hAnsi="Times New Roman"/>
          <w:sz w:val="24"/>
          <w:szCs w:val="24"/>
        </w:rPr>
        <w:t>bër</w:t>
      </w:r>
      <w:r w:rsidR="00555B05" w:rsidRPr="00507531">
        <w:rPr>
          <w:rFonts w:ascii="Times New Roman" w:hAnsi="Times New Roman"/>
          <w:sz w:val="24"/>
          <w:szCs w:val="24"/>
        </w:rPr>
        <w:t>ë</w:t>
      </w:r>
      <w:r w:rsidRPr="00507531">
        <w:rPr>
          <w:rFonts w:ascii="Times New Roman" w:hAnsi="Times New Roman"/>
          <w:sz w:val="24"/>
          <w:szCs w:val="24"/>
        </w:rPr>
        <w:t xml:space="preserve"> </w:t>
      </w:r>
      <w:r w:rsidR="00555B05" w:rsidRPr="00507531">
        <w:rPr>
          <w:rFonts w:ascii="Times New Roman" w:hAnsi="Times New Roman"/>
          <w:sz w:val="24"/>
          <w:szCs w:val="24"/>
        </w:rPr>
        <w:t xml:space="preserve">në </w:t>
      </w:r>
      <w:r w:rsidRPr="00507531">
        <w:rPr>
          <w:rFonts w:ascii="Times New Roman" w:hAnsi="Times New Roman"/>
          <w:sz w:val="24"/>
          <w:szCs w:val="24"/>
        </w:rPr>
        <w:t>një hark shumë të shkurtër kohor</w:t>
      </w:r>
      <w:r w:rsidR="00555B05" w:rsidRPr="00507531">
        <w:rPr>
          <w:rFonts w:ascii="Times New Roman" w:hAnsi="Times New Roman"/>
          <w:sz w:val="24"/>
          <w:szCs w:val="24"/>
        </w:rPr>
        <w:t>,</w:t>
      </w:r>
      <w:r w:rsidRPr="00507531">
        <w:rPr>
          <w:rFonts w:ascii="Times New Roman" w:hAnsi="Times New Roman"/>
          <w:sz w:val="24"/>
          <w:szCs w:val="24"/>
        </w:rPr>
        <w:t xml:space="preserve"> brenda 6 muajve, duke urdhëruar shfuqizimin e licencave pa asnjë arsyetim ligjor, duke shkelur rëndë të drejtën e shoqërisë për vazhdimësinë e aktivitetit të saj, në shkelje të parimit kushtetues të sigurisë juridike.</w:t>
      </w:r>
    </w:p>
    <w:p w14:paraId="67408EC0" w14:textId="2EA9D09F" w:rsidR="00544927" w:rsidRPr="00507531" w:rsidRDefault="00544927" w:rsidP="00D61B38">
      <w:pPr>
        <w:numPr>
          <w:ilvl w:val="1"/>
          <w:numId w:val="26"/>
        </w:numPr>
        <w:shd w:val="clear" w:color="auto" w:fill="FFFFFF"/>
        <w:tabs>
          <w:tab w:val="left" w:pos="540"/>
          <w:tab w:val="left" w:pos="630"/>
          <w:tab w:val="left" w:pos="720"/>
          <w:tab w:val="left" w:pos="900"/>
        </w:tabs>
        <w:spacing w:after="0" w:line="240" w:lineRule="auto"/>
        <w:ind w:left="0" w:firstLine="360"/>
        <w:jc w:val="both"/>
        <w:rPr>
          <w:rFonts w:ascii="Times New Roman" w:hAnsi="Times New Roman"/>
          <w:sz w:val="24"/>
          <w:szCs w:val="24"/>
          <w:shd w:val="clear" w:color="auto" w:fill="FFFFFF"/>
        </w:rPr>
      </w:pPr>
      <w:r w:rsidRPr="00507531">
        <w:rPr>
          <w:rFonts w:ascii="Times New Roman" w:hAnsi="Times New Roman"/>
          <w:sz w:val="24"/>
          <w:szCs w:val="24"/>
        </w:rPr>
        <w:t xml:space="preserve">Gjatë kohës që shqyrtohej ky proces gjyqësor, me anë të udhëzimit nr. 437, datë 09.05.2018 “Për disa shtesa në </w:t>
      </w:r>
      <w:r w:rsidR="00955A7C" w:rsidRPr="00507531">
        <w:rPr>
          <w:rFonts w:ascii="Times New Roman" w:hAnsi="Times New Roman"/>
          <w:sz w:val="24"/>
          <w:szCs w:val="24"/>
        </w:rPr>
        <w:t>u</w:t>
      </w:r>
      <w:r w:rsidRPr="00507531">
        <w:rPr>
          <w:rFonts w:ascii="Times New Roman" w:hAnsi="Times New Roman"/>
          <w:sz w:val="24"/>
          <w:szCs w:val="24"/>
        </w:rPr>
        <w:t>dhëzimin nr. 5628, datë 18.11.2016, “Për miratimin e rrjetit të linjave ndërqytet</w:t>
      </w:r>
      <w:r w:rsidR="00423C7D" w:rsidRPr="00507531">
        <w:rPr>
          <w:rFonts w:ascii="Times New Roman" w:hAnsi="Times New Roman"/>
          <w:sz w:val="24"/>
          <w:szCs w:val="24"/>
        </w:rPr>
        <w:t>ë</w:t>
      </w:r>
      <w:r w:rsidRPr="00507531">
        <w:rPr>
          <w:rFonts w:ascii="Times New Roman" w:hAnsi="Times New Roman"/>
          <w:sz w:val="24"/>
          <w:szCs w:val="24"/>
        </w:rPr>
        <w:t>se”, të ndryshuar, nga pala e paditur janë miratuar dhe shtuar 46 linja të tjera ndërqytetëse dhe tr</w:t>
      </w:r>
      <w:r w:rsidR="005D270D" w:rsidRPr="00507531">
        <w:rPr>
          <w:rFonts w:ascii="Times New Roman" w:hAnsi="Times New Roman"/>
          <w:sz w:val="24"/>
          <w:szCs w:val="24"/>
        </w:rPr>
        <w:t>i</w:t>
      </w:r>
      <w:r w:rsidRPr="00507531">
        <w:rPr>
          <w:rFonts w:ascii="Times New Roman" w:hAnsi="Times New Roman"/>
          <w:sz w:val="24"/>
          <w:szCs w:val="24"/>
        </w:rPr>
        <w:t xml:space="preserve"> linjat për të cilat pala paditëse ishte pajisur me licencë, nuk ekzistojmë më. Edhe në nxjerrjen e këtij akti të ri nënligjor, pala e paditur nuk argum</w:t>
      </w:r>
      <w:r w:rsidR="00955A7C" w:rsidRPr="00507531">
        <w:rPr>
          <w:rFonts w:ascii="Times New Roman" w:hAnsi="Times New Roman"/>
          <w:sz w:val="24"/>
          <w:szCs w:val="24"/>
        </w:rPr>
        <w:t>en</w:t>
      </w:r>
      <w:r w:rsidRPr="00507531">
        <w:rPr>
          <w:rFonts w:ascii="Times New Roman" w:hAnsi="Times New Roman"/>
          <w:sz w:val="24"/>
          <w:szCs w:val="24"/>
        </w:rPr>
        <w:t>ton se cila ishte nevoja dhe qëllimi për të cilin u shfuqizuan tr</w:t>
      </w:r>
      <w:r w:rsidR="005D270D" w:rsidRPr="00507531">
        <w:rPr>
          <w:rFonts w:ascii="Times New Roman" w:hAnsi="Times New Roman"/>
          <w:sz w:val="24"/>
          <w:szCs w:val="24"/>
        </w:rPr>
        <w:t>i</w:t>
      </w:r>
      <w:r w:rsidRPr="00507531">
        <w:rPr>
          <w:rFonts w:ascii="Times New Roman" w:hAnsi="Times New Roman"/>
          <w:sz w:val="24"/>
          <w:szCs w:val="24"/>
        </w:rPr>
        <w:t xml:space="preserve"> linjat ndërqytet</w:t>
      </w:r>
      <w:r w:rsidR="005D270D" w:rsidRPr="00507531">
        <w:rPr>
          <w:rFonts w:ascii="Times New Roman" w:hAnsi="Times New Roman"/>
          <w:sz w:val="24"/>
          <w:szCs w:val="24"/>
        </w:rPr>
        <w:t>ë</w:t>
      </w:r>
      <w:r w:rsidRPr="00507531">
        <w:rPr>
          <w:rFonts w:ascii="Times New Roman" w:hAnsi="Times New Roman"/>
          <w:sz w:val="24"/>
          <w:szCs w:val="24"/>
        </w:rPr>
        <w:t>se për të cilat ishte licensuar pala paditëse, në kushtet kur për këto tr</w:t>
      </w:r>
      <w:r w:rsidR="005D270D" w:rsidRPr="00507531">
        <w:rPr>
          <w:rFonts w:ascii="Times New Roman" w:hAnsi="Times New Roman"/>
          <w:sz w:val="24"/>
          <w:szCs w:val="24"/>
        </w:rPr>
        <w:t>i</w:t>
      </w:r>
      <w:r w:rsidRPr="00507531">
        <w:rPr>
          <w:rFonts w:ascii="Times New Roman" w:hAnsi="Times New Roman"/>
          <w:sz w:val="24"/>
          <w:szCs w:val="24"/>
        </w:rPr>
        <w:t xml:space="preserve"> linja nuk evidentohet, asnjë shkelje, ankesë apo parregull</w:t>
      </w:r>
      <w:r w:rsidR="00955A7C" w:rsidRPr="00507531">
        <w:rPr>
          <w:rFonts w:ascii="Times New Roman" w:hAnsi="Times New Roman"/>
          <w:sz w:val="24"/>
          <w:szCs w:val="24"/>
        </w:rPr>
        <w:t>ë</w:t>
      </w:r>
      <w:r w:rsidRPr="00507531">
        <w:rPr>
          <w:rFonts w:ascii="Times New Roman" w:hAnsi="Times New Roman"/>
          <w:sz w:val="24"/>
          <w:szCs w:val="24"/>
        </w:rPr>
        <w:t xml:space="preserve">si. Për të gjitha arsyet e lartcituara, </w:t>
      </w:r>
      <w:r w:rsidR="005D270D" w:rsidRPr="00507531">
        <w:rPr>
          <w:rFonts w:ascii="Times New Roman" w:hAnsi="Times New Roman"/>
          <w:sz w:val="24"/>
          <w:szCs w:val="24"/>
        </w:rPr>
        <w:t>g</w:t>
      </w:r>
      <w:r w:rsidRPr="00507531">
        <w:rPr>
          <w:rFonts w:ascii="Times New Roman" w:hAnsi="Times New Roman"/>
          <w:sz w:val="24"/>
          <w:szCs w:val="24"/>
        </w:rPr>
        <w:t xml:space="preserve">jykata arrrin në përfundimin se përsa pretendon pala paditëse, akti nënligjor normativ udhëzimi nr. 265, datë 5.12.2017 “Për disa ndryshime në udhëzimin nr. 5628, datë 18.11.2016 “Për miratimin e rrjetit të linjave ndërqytetas”, nxjerrë nga </w:t>
      </w:r>
      <w:r w:rsidR="00A8175F" w:rsidRPr="00507531">
        <w:rPr>
          <w:rFonts w:ascii="Times New Roman" w:hAnsi="Times New Roman"/>
          <w:sz w:val="24"/>
          <w:szCs w:val="24"/>
        </w:rPr>
        <w:t>m</w:t>
      </w:r>
      <w:r w:rsidRPr="00507531">
        <w:rPr>
          <w:rFonts w:ascii="Times New Roman" w:hAnsi="Times New Roman"/>
          <w:sz w:val="24"/>
          <w:szCs w:val="24"/>
        </w:rPr>
        <w:t>inistri i Infrastrukturës dhe Energjisë, vjen në kundë</w:t>
      </w:r>
      <w:r w:rsidR="00A8175F" w:rsidRPr="00507531">
        <w:rPr>
          <w:rFonts w:ascii="Times New Roman" w:hAnsi="Times New Roman"/>
          <w:sz w:val="24"/>
          <w:szCs w:val="24"/>
        </w:rPr>
        <w:t>r</w:t>
      </w:r>
      <w:r w:rsidRPr="00507531">
        <w:rPr>
          <w:rFonts w:ascii="Times New Roman" w:hAnsi="Times New Roman"/>
          <w:sz w:val="24"/>
          <w:szCs w:val="24"/>
        </w:rPr>
        <w:t xml:space="preserve">shtim me ligjin dhe si i tillë duhet shfuqizuar. </w:t>
      </w:r>
    </w:p>
    <w:p w14:paraId="32B13F42" w14:textId="7DDD6B5C" w:rsidR="00544927" w:rsidRPr="00507531" w:rsidRDefault="00A868A3" w:rsidP="00D61B38">
      <w:pPr>
        <w:pStyle w:val="ListParagraph"/>
        <w:numPr>
          <w:ilvl w:val="0"/>
          <w:numId w:val="26"/>
        </w:numPr>
        <w:tabs>
          <w:tab w:val="left" w:pos="540"/>
          <w:tab w:val="left" w:pos="720"/>
        </w:tabs>
        <w:spacing w:after="0" w:line="240" w:lineRule="auto"/>
        <w:ind w:left="0" w:firstLine="360"/>
        <w:jc w:val="both"/>
        <w:rPr>
          <w:rFonts w:ascii="Times New Roman" w:hAnsi="Times New Roman" w:cs="Times New Roman"/>
          <w:bCs/>
          <w:sz w:val="24"/>
          <w:szCs w:val="24"/>
        </w:rPr>
      </w:pPr>
      <w:r w:rsidRPr="00507531">
        <w:rPr>
          <w:rFonts w:ascii="Times New Roman" w:hAnsi="Times New Roman" w:cs="Times New Roman"/>
          <w:bCs/>
          <w:sz w:val="24"/>
          <w:szCs w:val="24"/>
        </w:rPr>
        <w:t xml:space="preserve"> </w:t>
      </w:r>
      <w:r w:rsidR="00544927" w:rsidRPr="00507531">
        <w:rPr>
          <w:rFonts w:ascii="Times New Roman" w:hAnsi="Times New Roman" w:cs="Times New Roman"/>
          <w:bCs/>
          <w:sz w:val="24"/>
          <w:szCs w:val="24"/>
        </w:rPr>
        <w:t xml:space="preserve">Kundër vendimit të Gjykatës së Apelit Administrativ ka ushtruar </w:t>
      </w:r>
      <w:r w:rsidR="00544927" w:rsidRPr="00507531">
        <w:rPr>
          <w:rFonts w:ascii="Times New Roman" w:hAnsi="Times New Roman" w:cs="Times New Roman"/>
          <w:b/>
          <w:bCs/>
          <w:sz w:val="24"/>
          <w:szCs w:val="24"/>
        </w:rPr>
        <w:t>rekurs</w:t>
      </w:r>
      <w:r w:rsidR="00544927" w:rsidRPr="00507531">
        <w:rPr>
          <w:rFonts w:ascii="Times New Roman" w:hAnsi="Times New Roman" w:cs="Times New Roman"/>
          <w:bCs/>
          <w:sz w:val="24"/>
          <w:szCs w:val="24"/>
        </w:rPr>
        <w:t xml:space="preserve"> me datë 27.09.2018 pala e paditur Ministria e Infrastrukturës dhe Energjisë, e cila kërkon ndryshimin e vendimit të Gjykatës Administrative të Apelit dhe rrëzimin e padisë. Në rekurs ndër të tjera ka pretenduar:</w:t>
      </w:r>
    </w:p>
    <w:p w14:paraId="54D482D8" w14:textId="77777777" w:rsidR="00544927" w:rsidRPr="00507531" w:rsidRDefault="00544927" w:rsidP="00D61B38">
      <w:pPr>
        <w:numPr>
          <w:ilvl w:val="0"/>
          <w:numId w:val="25"/>
        </w:numPr>
        <w:shd w:val="clear" w:color="auto" w:fill="FFFFFF"/>
        <w:spacing w:after="0" w:line="240" w:lineRule="auto"/>
        <w:rPr>
          <w:rFonts w:ascii="Times New Roman" w:hAnsi="Times New Roman"/>
          <w:sz w:val="24"/>
          <w:szCs w:val="24"/>
        </w:rPr>
      </w:pPr>
      <w:r w:rsidRPr="00507531">
        <w:rPr>
          <w:rFonts w:ascii="Times New Roman" w:hAnsi="Times New Roman"/>
          <w:sz w:val="24"/>
          <w:szCs w:val="24"/>
        </w:rPr>
        <w:t>Vendimi i Gjykatës Administrative të Apelit është një vendim i gabuar dhe i pabazuar në ligj dhe në prova.</w:t>
      </w:r>
    </w:p>
    <w:p w14:paraId="77AC7753" w14:textId="43B52998" w:rsidR="00544927" w:rsidRPr="00507531" w:rsidRDefault="00544927" w:rsidP="00D61B38">
      <w:pPr>
        <w:numPr>
          <w:ilvl w:val="0"/>
          <w:numId w:val="25"/>
        </w:numPr>
        <w:shd w:val="clear" w:color="auto" w:fill="FFFFFF"/>
        <w:spacing w:after="0" w:line="240" w:lineRule="auto"/>
        <w:jc w:val="both"/>
        <w:rPr>
          <w:rFonts w:ascii="Times New Roman" w:hAnsi="Times New Roman"/>
          <w:sz w:val="24"/>
          <w:szCs w:val="24"/>
        </w:rPr>
      </w:pPr>
      <w:r w:rsidRPr="00507531">
        <w:rPr>
          <w:rFonts w:ascii="Times New Roman" w:hAnsi="Times New Roman"/>
          <w:sz w:val="24"/>
          <w:szCs w:val="24"/>
        </w:rPr>
        <w:t xml:space="preserve">Edhe pse Gjykata e Lartë dhe vetë Gjykata e Apelit e ka përcaktuar udhëzimin, objekt shqyrtimi gjyqësor si akt normativ, vendimi i gjykatës dhe gjithë arsyetimi mbi të cilin </w:t>
      </w:r>
      <w:r w:rsidR="00C11424" w:rsidRPr="00507531">
        <w:rPr>
          <w:rFonts w:ascii="Times New Roman" w:hAnsi="Times New Roman"/>
          <w:sz w:val="24"/>
          <w:szCs w:val="24"/>
        </w:rPr>
        <w:t>g</w:t>
      </w:r>
      <w:r w:rsidRPr="00507531">
        <w:rPr>
          <w:rFonts w:ascii="Times New Roman" w:hAnsi="Times New Roman"/>
          <w:sz w:val="24"/>
          <w:szCs w:val="24"/>
        </w:rPr>
        <w:t>jykata e mbështet vendimin e tij, e trajton çështjen si akt individual duke u shprehur deri edhe për licencat e paditësit (që nuk janë objekt i këtij udhëzimi).</w:t>
      </w:r>
    </w:p>
    <w:p w14:paraId="2E6AA9B5" w14:textId="782984EB" w:rsidR="00544927" w:rsidRPr="00507531" w:rsidRDefault="00544927" w:rsidP="00D61B38">
      <w:pPr>
        <w:numPr>
          <w:ilvl w:val="0"/>
          <w:numId w:val="25"/>
        </w:numPr>
        <w:shd w:val="clear" w:color="auto" w:fill="FFFFFF"/>
        <w:spacing w:after="0" w:line="240" w:lineRule="auto"/>
        <w:jc w:val="both"/>
        <w:rPr>
          <w:rFonts w:ascii="Times New Roman" w:hAnsi="Times New Roman"/>
          <w:sz w:val="24"/>
          <w:szCs w:val="24"/>
        </w:rPr>
      </w:pPr>
      <w:r w:rsidRPr="00507531">
        <w:rPr>
          <w:rFonts w:ascii="Times New Roman" w:hAnsi="Times New Roman"/>
          <w:sz w:val="24"/>
          <w:szCs w:val="24"/>
        </w:rPr>
        <w:t xml:space="preserve">Udhëzimi nr. 265 datë 05.12.2017, ka shfuqizuar pjesërisht udhëzimin nr. 3719 “Për një ndryshim të </w:t>
      </w:r>
      <w:r w:rsidR="00A868A3" w:rsidRPr="00507531">
        <w:rPr>
          <w:rFonts w:ascii="Times New Roman" w:hAnsi="Times New Roman"/>
          <w:sz w:val="24"/>
          <w:szCs w:val="24"/>
        </w:rPr>
        <w:t>u</w:t>
      </w:r>
      <w:r w:rsidRPr="00507531">
        <w:rPr>
          <w:rFonts w:ascii="Times New Roman" w:hAnsi="Times New Roman"/>
          <w:sz w:val="24"/>
          <w:szCs w:val="24"/>
        </w:rPr>
        <w:t>dhëzimit nr.5628, datë 18.11.2016 “Për miratimin e rrjetit të linjave ndërqytetëse”. Ky udhëzim bën fjalë vetëm për linja udhëtarësh, pa specifikuar subjekte dhe aq më pak licenca. Vetëm pasi përcaktohen këto linja ndërqytetase, ministria ka të drejtë të çel</w:t>
      </w:r>
      <w:r w:rsidR="00C11424" w:rsidRPr="00507531">
        <w:rPr>
          <w:rFonts w:ascii="Times New Roman" w:hAnsi="Times New Roman"/>
          <w:sz w:val="24"/>
          <w:szCs w:val="24"/>
        </w:rPr>
        <w:t>ë</w:t>
      </w:r>
      <w:r w:rsidRPr="00507531">
        <w:rPr>
          <w:rFonts w:ascii="Times New Roman" w:hAnsi="Times New Roman"/>
          <w:sz w:val="24"/>
          <w:szCs w:val="24"/>
        </w:rPr>
        <w:t xml:space="preserve"> konkursin për subjekte të cilët vetëm pasi përmbushin kushtet për një shërbim sa më të mirë të udhëtarëve shpallen fitues dhe më pas pajisen me licencë për ushtrimin e këtij aktiviteti.</w:t>
      </w:r>
    </w:p>
    <w:p w14:paraId="4CFD56A6" w14:textId="18099126" w:rsidR="00544927" w:rsidRPr="00507531" w:rsidRDefault="00544927" w:rsidP="00D61B38">
      <w:pPr>
        <w:numPr>
          <w:ilvl w:val="0"/>
          <w:numId w:val="25"/>
        </w:numPr>
        <w:shd w:val="clear" w:color="auto" w:fill="FFFFFF"/>
        <w:spacing w:after="0" w:line="240" w:lineRule="auto"/>
        <w:jc w:val="both"/>
        <w:rPr>
          <w:rFonts w:ascii="Times New Roman" w:hAnsi="Times New Roman"/>
          <w:sz w:val="24"/>
          <w:szCs w:val="24"/>
        </w:rPr>
      </w:pPr>
      <w:r w:rsidRPr="00507531">
        <w:rPr>
          <w:rFonts w:ascii="Times New Roman" w:hAnsi="Times New Roman"/>
          <w:sz w:val="24"/>
          <w:szCs w:val="24"/>
        </w:rPr>
        <w:lastRenderedPageBreak/>
        <w:t xml:space="preserve">Me pak fjalë, shfuqizimi i pjeshëm i udhëzimit nr. 265 (sipas vendimit të </w:t>
      </w:r>
      <w:r w:rsidR="00C11424" w:rsidRPr="00507531">
        <w:rPr>
          <w:rFonts w:ascii="Times New Roman" w:hAnsi="Times New Roman"/>
          <w:sz w:val="24"/>
          <w:szCs w:val="24"/>
        </w:rPr>
        <w:t>g</w:t>
      </w:r>
      <w:r w:rsidRPr="00507531">
        <w:rPr>
          <w:rFonts w:ascii="Times New Roman" w:hAnsi="Times New Roman"/>
          <w:sz w:val="24"/>
          <w:szCs w:val="24"/>
        </w:rPr>
        <w:t>jykatës) vetëm sa do rikthente linjën ndërqytetase, itinerarin dhe oraret që përmban ky udhëzim përkatësisht sipas anekseve të këtij udhëzimi, por kur</w:t>
      </w:r>
      <w:r w:rsidR="00ED5FC8" w:rsidRPr="00507531">
        <w:rPr>
          <w:rFonts w:ascii="Times New Roman" w:hAnsi="Times New Roman"/>
          <w:sz w:val="24"/>
          <w:szCs w:val="24"/>
        </w:rPr>
        <w:t>r</w:t>
      </w:r>
      <w:r w:rsidRPr="00507531">
        <w:rPr>
          <w:rFonts w:ascii="Times New Roman" w:hAnsi="Times New Roman"/>
          <w:sz w:val="24"/>
          <w:szCs w:val="24"/>
        </w:rPr>
        <w:t>sesi nuk mund të shprehej për licencën. Përcaktimi i kritereve, rregullave dhe dokumentacionit për lëshimin e licencave dhe certifikatave për ushtrimin e veprimtarisë në transportin rrugor të udhëtarëve brenda vendit parashikohet nga udhëzimi nr. 5627, datë 18.11.2016, të cilin nuk e kemi pasur objekt të këtij shqyrtimi gjyqësor.</w:t>
      </w:r>
    </w:p>
    <w:p w14:paraId="2DF20C9A" w14:textId="4E2E1978" w:rsidR="00544927" w:rsidRPr="00507531" w:rsidRDefault="00544927" w:rsidP="00D61B38">
      <w:pPr>
        <w:numPr>
          <w:ilvl w:val="0"/>
          <w:numId w:val="25"/>
        </w:numPr>
        <w:shd w:val="clear" w:color="auto" w:fill="FFFFFF"/>
        <w:spacing w:after="0" w:line="240" w:lineRule="auto"/>
        <w:jc w:val="both"/>
        <w:rPr>
          <w:rFonts w:ascii="Times New Roman" w:hAnsi="Times New Roman"/>
          <w:sz w:val="24"/>
          <w:szCs w:val="24"/>
        </w:rPr>
      </w:pPr>
      <w:r w:rsidRPr="00507531">
        <w:rPr>
          <w:rFonts w:ascii="Times New Roman" w:hAnsi="Times New Roman"/>
          <w:sz w:val="24"/>
          <w:szCs w:val="24"/>
        </w:rPr>
        <w:t xml:space="preserve">Pra në çështjen objekt shqyrtimi gjyqësor, </w:t>
      </w:r>
      <w:r w:rsidR="00ED5FC8" w:rsidRPr="00507531">
        <w:rPr>
          <w:rFonts w:ascii="Times New Roman" w:hAnsi="Times New Roman"/>
          <w:sz w:val="24"/>
          <w:szCs w:val="24"/>
        </w:rPr>
        <w:t>g</w:t>
      </w:r>
      <w:r w:rsidRPr="00507531">
        <w:rPr>
          <w:rFonts w:ascii="Times New Roman" w:hAnsi="Times New Roman"/>
          <w:sz w:val="24"/>
          <w:szCs w:val="24"/>
        </w:rPr>
        <w:t>jykata duhet të shqyrtonte vetëm ligjshmërinë e këtij akti (udhëzimin nr. 265), parë në frymën e një akti normativ dhe jo duke iu referuar interesave të ngushta të paditësit (licencave për ushtrimin e këtij aktivit</w:t>
      </w:r>
      <w:r w:rsidR="004A0CBC" w:rsidRPr="00507531">
        <w:rPr>
          <w:rFonts w:ascii="Times New Roman" w:hAnsi="Times New Roman"/>
          <w:sz w:val="24"/>
          <w:szCs w:val="24"/>
        </w:rPr>
        <w:t>eti). Pra me këtë “akt normativ</w:t>
      </w:r>
      <w:r w:rsidRPr="00507531">
        <w:rPr>
          <w:rFonts w:ascii="Times New Roman" w:hAnsi="Times New Roman"/>
          <w:sz w:val="24"/>
          <w:szCs w:val="24"/>
        </w:rPr>
        <w:t xml:space="preserve">” legjistatori ka pasur parasysh rregulla të përgjithshme sjelljeje që nuk shterojnë në zbatimin e tij. Ndërsa </w:t>
      </w:r>
      <w:r w:rsidR="00ED5FC8" w:rsidRPr="00507531">
        <w:rPr>
          <w:rFonts w:ascii="Times New Roman" w:hAnsi="Times New Roman"/>
          <w:sz w:val="24"/>
          <w:szCs w:val="24"/>
        </w:rPr>
        <w:t>g</w:t>
      </w:r>
      <w:r w:rsidRPr="00507531">
        <w:rPr>
          <w:rFonts w:ascii="Times New Roman" w:hAnsi="Times New Roman"/>
          <w:sz w:val="24"/>
          <w:szCs w:val="24"/>
        </w:rPr>
        <w:t>jykata, me vendimin e saj ka vendosur jo vetëm shfuqizimin e shfuqizimit të udhëzimit me anë të së cilës paditësi kishte fituar të drejtën për të konkurruar për një linjë të caktuar, por shkon më tej duke e trajtuar si akt individual dhe për më tepër duke dalë edhe jashtë kërkimeve të padisë, duke u shprehur për linjën sipas licencave përkatëse.</w:t>
      </w:r>
    </w:p>
    <w:p w14:paraId="39DA31CF" w14:textId="5CFA73C6" w:rsidR="00544927" w:rsidRPr="00507531" w:rsidRDefault="00544927" w:rsidP="00D61B38">
      <w:pPr>
        <w:numPr>
          <w:ilvl w:val="0"/>
          <w:numId w:val="25"/>
        </w:numPr>
        <w:shd w:val="clear" w:color="auto" w:fill="FFFFFF"/>
        <w:spacing w:after="0" w:line="240" w:lineRule="auto"/>
        <w:jc w:val="both"/>
        <w:rPr>
          <w:rFonts w:ascii="Times New Roman" w:hAnsi="Times New Roman"/>
          <w:sz w:val="24"/>
          <w:szCs w:val="24"/>
        </w:rPr>
      </w:pPr>
      <w:r w:rsidRPr="00507531">
        <w:rPr>
          <w:rFonts w:ascii="Times New Roman" w:hAnsi="Times New Roman"/>
          <w:sz w:val="24"/>
          <w:szCs w:val="24"/>
        </w:rPr>
        <w:t xml:space="preserve">I gabuar është vendimi i </w:t>
      </w:r>
      <w:r w:rsidR="00ED5FC8" w:rsidRPr="00507531">
        <w:rPr>
          <w:rFonts w:ascii="Times New Roman" w:hAnsi="Times New Roman"/>
          <w:sz w:val="24"/>
          <w:szCs w:val="24"/>
        </w:rPr>
        <w:t>g</w:t>
      </w:r>
      <w:r w:rsidRPr="00507531">
        <w:rPr>
          <w:rFonts w:ascii="Times New Roman" w:hAnsi="Times New Roman"/>
          <w:sz w:val="24"/>
          <w:szCs w:val="24"/>
        </w:rPr>
        <w:t>jykatës</w:t>
      </w:r>
      <w:r w:rsidR="005B47C5" w:rsidRPr="00507531">
        <w:rPr>
          <w:rFonts w:ascii="Times New Roman" w:hAnsi="Times New Roman"/>
          <w:sz w:val="24"/>
          <w:szCs w:val="24"/>
        </w:rPr>
        <w:t>,</w:t>
      </w:r>
      <w:r w:rsidRPr="00507531">
        <w:rPr>
          <w:rFonts w:ascii="Times New Roman" w:hAnsi="Times New Roman"/>
          <w:sz w:val="24"/>
          <w:szCs w:val="24"/>
        </w:rPr>
        <w:t xml:space="preserve"> </w:t>
      </w:r>
      <w:r w:rsidR="005B47C5" w:rsidRPr="00507531">
        <w:rPr>
          <w:rFonts w:ascii="Times New Roman" w:hAnsi="Times New Roman"/>
          <w:sz w:val="24"/>
          <w:szCs w:val="24"/>
        </w:rPr>
        <w:t>pare edhe</w:t>
      </w:r>
      <w:r w:rsidRPr="00507531">
        <w:rPr>
          <w:rFonts w:ascii="Times New Roman" w:hAnsi="Times New Roman"/>
          <w:sz w:val="24"/>
          <w:szCs w:val="24"/>
        </w:rPr>
        <w:t xml:space="preserve"> në frymën e </w:t>
      </w:r>
      <w:r w:rsidR="005B47C5" w:rsidRPr="00507531">
        <w:rPr>
          <w:rFonts w:ascii="Times New Roman" w:hAnsi="Times New Roman"/>
          <w:sz w:val="24"/>
          <w:szCs w:val="24"/>
        </w:rPr>
        <w:t>KPA</w:t>
      </w:r>
      <w:r w:rsidRPr="00507531">
        <w:rPr>
          <w:rFonts w:ascii="Times New Roman" w:hAnsi="Times New Roman"/>
          <w:sz w:val="24"/>
          <w:szCs w:val="24"/>
        </w:rPr>
        <w:t xml:space="preserve">. Sipas nenit 113 të këtij </w:t>
      </w:r>
      <w:r w:rsidR="005B47C5" w:rsidRPr="00507531">
        <w:rPr>
          <w:rFonts w:ascii="Times New Roman" w:hAnsi="Times New Roman"/>
          <w:sz w:val="24"/>
          <w:szCs w:val="24"/>
        </w:rPr>
        <w:t>K</w:t>
      </w:r>
      <w:r w:rsidRPr="00507531">
        <w:rPr>
          <w:rFonts w:ascii="Times New Roman" w:hAnsi="Times New Roman"/>
          <w:sz w:val="24"/>
          <w:szCs w:val="24"/>
        </w:rPr>
        <w:t xml:space="preserve">odi përcaktohet: </w:t>
      </w:r>
      <w:r w:rsidRPr="00507531">
        <w:rPr>
          <w:rFonts w:ascii="Times New Roman" w:hAnsi="Times New Roman"/>
          <w:i/>
          <w:sz w:val="24"/>
          <w:szCs w:val="24"/>
        </w:rPr>
        <w:t>“...shfuqizimi i aktit administrativ ka pasoja vetëm për të ardhmen</w:t>
      </w:r>
      <w:r w:rsidRPr="00507531">
        <w:rPr>
          <w:rFonts w:ascii="Times New Roman" w:hAnsi="Times New Roman"/>
          <w:sz w:val="24"/>
          <w:szCs w:val="24"/>
        </w:rPr>
        <w:t xml:space="preserve">. Pra shfuqizimi i udhëzimit nr. 265 do çonte vetëm në rikthimin e linjës në të ardhmen e tij. Ndërsa </w:t>
      </w:r>
      <w:r w:rsidR="005B47C5" w:rsidRPr="00507531">
        <w:rPr>
          <w:rFonts w:ascii="Times New Roman" w:hAnsi="Times New Roman"/>
          <w:sz w:val="24"/>
          <w:szCs w:val="24"/>
        </w:rPr>
        <w:t>g</w:t>
      </w:r>
      <w:r w:rsidRPr="00507531">
        <w:rPr>
          <w:rFonts w:ascii="Times New Roman" w:hAnsi="Times New Roman"/>
          <w:sz w:val="24"/>
          <w:szCs w:val="24"/>
        </w:rPr>
        <w:t>jykata me vendimin e saj mund ta rikthente paditësin në pozitat e mëparshme vetëm në rast të konstatimit të pavlefshmërisë absolute të udhëzimit nr. 265. Kjo pasi vërtetimi i pavlefshmërisë absolute vetëm sa do konstatonte mosekzistencën më parë të këtij akti duke plotësuar edhe kushtin thelbësor të mossjelljes së asnjë pasoje juridike. Pra ta rivendoste atë në pozitat para se të dilte ky udhëzim, (ekzistencën e linjave dhe kthimin e licencës). Por gjykata me vendimin e saj, kur ka vendosur shfuqizimin, duhet të shprehej vetëm përsa shfuqizimin e një pjese të udhëzimin, pra rikthimin e linjës edhe pse në asnjë moment nuk ka arsyetuar ku qëndronte paligjshmëria apo pavlefshmëria e këtij akti, që e ka çuar atë në marrjen e atij vendimi.</w:t>
      </w:r>
    </w:p>
    <w:p w14:paraId="02B59F14" w14:textId="77777777" w:rsidR="00544927" w:rsidRPr="00507531" w:rsidRDefault="00544927" w:rsidP="00D61B38">
      <w:pPr>
        <w:numPr>
          <w:ilvl w:val="0"/>
          <w:numId w:val="25"/>
        </w:numPr>
        <w:shd w:val="clear" w:color="auto" w:fill="FFFFFF"/>
        <w:spacing w:after="0" w:line="240" w:lineRule="auto"/>
        <w:jc w:val="both"/>
        <w:rPr>
          <w:rFonts w:ascii="Times New Roman" w:hAnsi="Times New Roman"/>
          <w:sz w:val="24"/>
          <w:szCs w:val="24"/>
        </w:rPr>
      </w:pPr>
      <w:r w:rsidRPr="00507531">
        <w:rPr>
          <w:rFonts w:ascii="Times New Roman" w:hAnsi="Times New Roman"/>
          <w:sz w:val="24"/>
          <w:szCs w:val="24"/>
        </w:rPr>
        <w:t>Gjatë shqyrtimit gjyqësor, doli plotësisht e provuar se se udhëzimi nr. 265, datë 05.12.2017 (objekt shqyrtimi gjyqësor) ka dalë në detyrim të paligjshmërisë së udhëzimit të mëparshëm (udhëzimi nr. 3917), për shkak të shkeljes së dispozitave lidhur me procedurën administrative.</w:t>
      </w:r>
    </w:p>
    <w:p w14:paraId="0CA483AE" w14:textId="77777777"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Udhëzimi nr. 265, datë 05.12.2017, është një akt nënligjor normativ i dalë si akt nënligjor ne autorizim të ligjit specifik nr. 8308, datë 18.03.1998 “Për transportet rrugore”, i ndryshuar. Sipas nenit 19 të ligjit 8308 “Për transportet” citohet: </w:t>
      </w:r>
      <w:r w:rsidRPr="00507531">
        <w:rPr>
          <w:rFonts w:ascii="Times New Roman" w:hAnsi="Times New Roman"/>
          <w:i/>
          <w:sz w:val="24"/>
          <w:szCs w:val="24"/>
        </w:rPr>
        <w:t>“Rrjeti i linjave ndërqytetëse (kryesore dhe ushqyese), stacionet e qëndrimit dhe numri i orareve për secilën linjë miratohen me udhëzim të ministrit përgjegjës për transportin çdo tre vjet”.</w:t>
      </w:r>
    </w:p>
    <w:p w14:paraId="1E5C73A5" w14:textId="738BC696"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Sipas nenit 4 të </w:t>
      </w:r>
      <w:r w:rsidR="000E2FB2" w:rsidRPr="00507531">
        <w:rPr>
          <w:rFonts w:ascii="Times New Roman" w:hAnsi="Times New Roman"/>
          <w:sz w:val="24"/>
          <w:szCs w:val="24"/>
        </w:rPr>
        <w:t>u</w:t>
      </w:r>
      <w:r w:rsidRPr="00507531">
        <w:rPr>
          <w:rFonts w:ascii="Times New Roman" w:hAnsi="Times New Roman"/>
          <w:sz w:val="24"/>
          <w:szCs w:val="24"/>
        </w:rPr>
        <w:t xml:space="preserve">dhëzimit nr. 5628, datë 18.11.2016 “Për miratimin e rrjetit të linjave ndërqytetase” parashikohet se </w:t>
      </w:r>
      <w:r w:rsidRPr="00507531">
        <w:rPr>
          <w:rFonts w:ascii="Times New Roman" w:hAnsi="Times New Roman"/>
          <w:i/>
          <w:sz w:val="24"/>
          <w:szCs w:val="24"/>
        </w:rPr>
        <w:t>“Ministria e Transportit dhe Infrastrukturës në bashkëpunim me Institutin e Transportit dhe organet e specializuara të kontrollit të transportit, të përcaktuara sipas kuadrit ligjor në fuqi, do kryejnë për një periudhë nga 3-9 muaj monitorimin e zbatimit dhe funksionimit të rrjetit të linjave ndërqytetëse, sipas aneksit 1 të këtij udhëzimi. (2) Në përfundim të monitorimit sipas pikës 1 të këtij neni, ministrit përgjegjës për transportin i paraqitet një raport, me propozimet përkatëse të arsyetuara për korrigjime ose modifikime të mundshme.</w:t>
      </w:r>
    </w:p>
    <w:p w14:paraId="5BCD4BB6" w14:textId="3E62F8E6"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Gjatë gjithë shqyrtimit të </w:t>
      </w:r>
      <w:r w:rsidR="000E2FB2" w:rsidRPr="00507531">
        <w:rPr>
          <w:rFonts w:ascii="Times New Roman" w:hAnsi="Times New Roman"/>
          <w:sz w:val="24"/>
          <w:szCs w:val="24"/>
        </w:rPr>
        <w:t>ç</w:t>
      </w:r>
      <w:r w:rsidRPr="00507531">
        <w:rPr>
          <w:rFonts w:ascii="Times New Roman" w:hAnsi="Times New Roman"/>
          <w:sz w:val="24"/>
          <w:szCs w:val="24"/>
        </w:rPr>
        <w:t xml:space="preserve">ështjes nga ana jonë si palë e paditur u vërtetua plotësisht se Ministri i Infrastrukturës dhe Energjisë pasi u vu në dijeni të shkeljeve të rënda të ligjit dhe </w:t>
      </w:r>
      <w:r w:rsidRPr="00507531">
        <w:rPr>
          <w:rFonts w:ascii="Times New Roman" w:hAnsi="Times New Roman"/>
          <w:sz w:val="24"/>
          <w:szCs w:val="24"/>
        </w:rPr>
        <w:lastRenderedPageBreak/>
        <w:t xml:space="preserve">parashikimeve të </w:t>
      </w:r>
      <w:r w:rsidR="000E2FB2" w:rsidRPr="00507531">
        <w:rPr>
          <w:rFonts w:ascii="Times New Roman" w:hAnsi="Times New Roman"/>
          <w:sz w:val="24"/>
          <w:szCs w:val="24"/>
        </w:rPr>
        <w:t>u</w:t>
      </w:r>
      <w:r w:rsidRPr="00507531">
        <w:rPr>
          <w:rFonts w:ascii="Times New Roman" w:hAnsi="Times New Roman"/>
          <w:sz w:val="24"/>
          <w:szCs w:val="24"/>
        </w:rPr>
        <w:t xml:space="preserve">dhëzimit nr. 5628 (para daljes së udhëzimit nr. 3917 “Për një ndryshim të </w:t>
      </w:r>
      <w:r w:rsidR="00B16C11" w:rsidRPr="00507531">
        <w:rPr>
          <w:rFonts w:ascii="Times New Roman" w:hAnsi="Times New Roman"/>
          <w:sz w:val="24"/>
          <w:szCs w:val="24"/>
        </w:rPr>
        <w:t>u</w:t>
      </w:r>
      <w:r w:rsidRPr="00507531">
        <w:rPr>
          <w:rFonts w:ascii="Times New Roman" w:hAnsi="Times New Roman"/>
          <w:sz w:val="24"/>
          <w:szCs w:val="24"/>
        </w:rPr>
        <w:t>dhëzimit nr.5628, datë 18.11.2016 “Për miratimin e rrjetit të linjave ndërqytetëse nuk ishte bërë monitorimi dhe studimi i linjave), vendosi të shfuqizojë pjesërisht udhëzimin nr. 3917.</w:t>
      </w:r>
    </w:p>
    <w:p w14:paraId="6DDE5A58" w14:textId="28A89AB4"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Pas ankesave të shumta, dhe nga vetë shoqata e transportit, ministri i MIE me urdhrin nr. 148 datë 27.10.2017 “Për kryerje angazhim Auditimi” urdhëroi auditin të ushtrojë një kontroll auditimi për mënyrën se si kishte dalë udhëzimi nr. 3917 dhe nëse ka pasur një monitorim dhe studim të tregut sipas parashikimeve në ligjin specifik. Gjithashtu mori masa dhe me ngritjen e nëngrupit të punës me </w:t>
      </w:r>
      <w:r w:rsidR="000E2FB2" w:rsidRPr="00507531">
        <w:rPr>
          <w:rFonts w:ascii="Times New Roman" w:hAnsi="Times New Roman"/>
          <w:sz w:val="24"/>
          <w:szCs w:val="24"/>
        </w:rPr>
        <w:t>u</w:t>
      </w:r>
      <w:r w:rsidRPr="00507531">
        <w:rPr>
          <w:rFonts w:ascii="Times New Roman" w:hAnsi="Times New Roman"/>
          <w:sz w:val="24"/>
          <w:szCs w:val="24"/>
        </w:rPr>
        <w:t>rdhrin nr. 4983, datë 27.10.2017, të Sekretarit të Përgjithshëm të MIE, të cilët duhet të verifikonin dosjet e subjekteve që ishin pajisur me këto licenca. Në përfundim të punës, këto grupe konstatuan disa shkelje, si psh:</w:t>
      </w:r>
      <w:r w:rsidRPr="00507531">
        <w:rPr>
          <w:rFonts w:ascii="Times New Roman" w:hAnsi="Times New Roman"/>
          <w:i/>
          <w:sz w:val="24"/>
          <w:szCs w:val="24"/>
        </w:rPr>
        <w:t xml:space="preserve"> 1. MTI, Instituti i Transportit si dhe organet e specializuara të Kontrollit të Transportit, nuk kryen monitorimin e linjave dhe funksionimin e rrjetit të linjave ndërqytetëse dhe pastaj të bënin një raport përmbledhës drejtuar </w:t>
      </w:r>
      <w:r w:rsidR="007C116E" w:rsidRPr="00507531">
        <w:rPr>
          <w:rFonts w:ascii="Times New Roman" w:hAnsi="Times New Roman"/>
          <w:i/>
          <w:sz w:val="24"/>
          <w:szCs w:val="24"/>
        </w:rPr>
        <w:t>m</w:t>
      </w:r>
      <w:r w:rsidRPr="00507531">
        <w:rPr>
          <w:rFonts w:ascii="Times New Roman" w:hAnsi="Times New Roman"/>
          <w:i/>
          <w:sz w:val="24"/>
          <w:szCs w:val="24"/>
        </w:rPr>
        <w:t xml:space="preserve">inistrit, si kushte përcaktuese sipas kuadrit ligjor në fuqi, 2. Nga ana e Drejtorisë së Auditit dhe </w:t>
      </w:r>
      <w:r w:rsidR="007C116E" w:rsidRPr="00507531">
        <w:rPr>
          <w:rFonts w:ascii="Times New Roman" w:hAnsi="Times New Roman"/>
          <w:i/>
          <w:sz w:val="24"/>
          <w:szCs w:val="24"/>
        </w:rPr>
        <w:t>n</w:t>
      </w:r>
      <w:r w:rsidRPr="00507531">
        <w:rPr>
          <w:rFonts w:ascii="Times New Roman" w:hAnsi="Times New Roman"/>
          <w:i/>
          <w:sz w:val="24"/>
          <w:szCs w:val="24"/>
        </w:rPr>
        <w:t xml:space="preserve">ëngrupit të punës ngritur me </w:t>
      </w:r>
      <w:r w:rsidR="000E2FB2" w:rsidRPr="00507531">
        <w:rPr>
          <w:rFonts w:ascii="Times New Roman" w:hAnsi="Times New Roman"/>
          <w:i/>
          <w:sz w:val="24"/>
          <w:szCs w:val="24"/>
        </w:rPr>
        <w:t>u</w:t>
      </w:r>
      <w:r w:rsidRPr="00507531">
        <w:rPr>
          <w:rFonts w:ascii="Times New Roman" w:hAnsi="Times New Roman"/>
          <w:i/>
          <w:sz w:val="24"/>
          <w:szCs w:val="24"/>
        </w:rPr>
        <w:t xml:space="preserve">rdhrin nr. 4983, datë 27.10.2017, të Sekretarit u konfirmuan shkeljet ligjore në shtimin e këtyre linjave, në kundërshtim të plotë me udhëzimin nr. 5627, datë 18.11.2016 dhe përcaktimet e nenit 4 të </w:t>
      </w:r>
      <w:r w:rsidR="000E2FB2" w:rsidRPr="00507531">
        <w:rPr>
          <w:rFonts w:ascii="Times New Roman" w:hAnsi="Times New Roman"/>
          <w:i/>
          <w:sz w:val="24"/>
          <w:szCs w:val="24"/>
        </w:rPr>
        <w:t>u</w:t>
      </w:r>
      <w:r w:rsidRPr="00507531">
        <w:rPr>
          <w:rFonts w:ascii="Times New Roman" w:hAnsi="Times New Roman"/>
          <w:i/>
          <w:sz w:val="24"/>
          <w:szCs w:val="24"/>
        </w:rPr>
        <w:t>dhëzimit nr. 5628, datë 18.11.2016 “Për miratimin e rrjetit të linjave ndërqytetase</w:t>
      </w:r>
      <w:r w:rsidR="000E2FB2" w:rsidRPr="00507531">
        <w:rPr>
          <w:rFonts w:ascii="Times New Roman" w:hAnsi="Times New Roman"/>
          <w:i/>
          <w:sz w:val="24"/>
          <w:szCs w:val="24"/>
        </w:rPr>
        <w:t>”</w:t>
      </w:r>
      <w:r w:rsidRPr="00507531">
        <w:rPr>
          <w:rFonts w:ascii="Times New Roman" w:hAnsi="Times New Roman"/>
          <w:i/>
          <w:sz w:val="24"/>
          <w:szCs w:val="24"/>
        </w:rPr>
        <w:t>. 3. Shoqata e transportuesve të linjave ndërqytetëse nuk u thirr në asnjë takim dhe nuk u mor asnjë mendim nga ata si grup interesi që preket direkt nga shtimi i këtyre 90 linjave ndërqytetëse. 4. Janë miratuar 22 linja, që nuk janë ndërqytetëse; 5. Janë krijuar 10 linja jondërqytetëse, nga copëzimi i 4 linjave ndërqytetëse; 6. Janë krijuar 25 linja të reja, duke ndryshuar itinerarin e linjave ekzistuese.</w:t>
      </w:r>
    </w:p>
    <w:p w14:paraId="063CE698" w14:textId="77777777" w:rsidR="00544927" w:rsidRPr="00507531" w:rsidRDefault="00544927" w:rsidP="00D61B38">
      <w:pPr>
        <w:numPr>
          <w:ilvl w:val="0"/>
          <w:numId w:val="25"/>
        </w:numPr>
        <w:shd w:val="clear" w:color="auto" w:fill="FFFFFF"/>
        <w:spacing w:after="0" w:line="240" w:lineRule="auto"/>
        <w:jc w:val="both"/>
        <w:rPr>
          <w:rFonts w:ascii="Times New Roman" w:hAnsi="Times New Roman"/>
          <w:sz w:val="24"/>
          <w:szCs w:val="24"/>
        </w:rPr>
      </w:pPr>
      <w:r w:rsidRPr="00507531">
        <w:rPr>
          <w:rFonts w:ascii="Times New Roman" w:hAnsi="Times New Roman"/>
          <w:sz w:val="24"/>
          <w:szCs w:val="24"/>
        </w:rPr>
        <w:t>Pra u vërtetua plotësisht se shtimi i këtyre linjave nuk kishte qenë i studiuar dhe i poropozuar nga strukturat përkatëse.</w:t>
      </w:r>
    </w:p>
    <w:p w14:paraId="69671C2C" w14:textId="099850CF"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Në këto kushte </w:t>
      </w:r>
      <w:r w:rsidR="00024DC9" w:rsidRPr="00507531">
        <w:rPr>
          <w:rFonts w:ascii="Times New Roman" w:hAnsi="Times New Roman"/>
          <w:sz w:val="24"/>
          <w:szCs w:val="24"/>
        </w:rPr>
        <w:t>m</w:t>
      </w:r>
      <w:r w:rsidRPr="00507531">
        <w:rPr>
          <w:rFonts w:ascii="Times New Roman" w:hAnsi="Times New Roman"/>
          <w:sz w:val="24"/>
          <w:szCs w:val="24"/>
        </w:rPr>
        <w:t>inistri i Infrastrukturës dhe Energjisë, për të normalizuar situatën në transportin ndërqytet</w:t>
      </w:r>
      <w:r w:rsidR="00024DC9" w:rsidRPr="00507531">
        <w:rPr>
          <w:rFonts w:ascii="Times New Roman" w:hAnsi="Times New Roman"/>
          <w:sz w:val="24"/>
          <w:szCs w:val="24"/>
        </w:rPr>
        <w:t>ë</w:t>
      </w:r>
      <w:r w:rsidRPr="00507531">
        <w:rPr>
          <w:rFonts w:ascii="Times New Roman" w:hAnsi="Times New Roman"/>
          <w:sz w:val="24"/>
          <w:szCs w:val="24"/>
        </w:rPr>
        <w:t>s të udhëtarëve, me udhëzimin nr. 265, datë 05.12.2017 “Për një ndryshim të udhëzimit nr. 5628, datë 18.11.2016 “Për miratimin e rrjetit të linjave ndërqyte</w:t>
      </w:r>
      <w:r w:rsidR="00024DC9" w:rsidRPr="00507531">
        <w:rPr>
          <w:rFonts w:ascii="Times New Roman" w:hAnsi="Times New Roman"/>
          <w:sz w:val="24"/>
          <w:szCs w:val="24"/>
        </w:rPr>
        <w:t>t</w:t>
      </w:r>
      <w:r w:rsidRPr="00507531">
        <w:rPr>
          <w:rFonts w:ascii="Times New Roman" w:hAnsi="Times New Roman"/>
          <w:sz w:val="24"/>
          <w:szCs w:val="24"/>
        </w:rPr>
        <w:t xml:space="preserve">ëse” shfuqizoi shtojcën A dhe B të </w:t>
      </w:r>
      <w:r w:rsidR="00780B72" w:rsidRPr="00507531">
        <w:rPr>
          <w:rFonts w:ascii="Times New Roman" w:hAnsi="Times New Roman"/>
          <w:sz w:val="24"/>
          <w:szCs w:val="24"/>
        </w:rPr>
        <w:t>u</w:t>
      </w:r>
      <w:r w:rsidRPr="00507531">
        <w:rPr>
          <w:rFonts w:ascii="Times New Roman" w:hAnsi="Times New Roman"/>
          <w:sz w:val="24"/>
          <w:szCs w:val="24"/>
        </w:rPr>
        <w:t>dhëzimit nr. 3917, datë 18.07.2017 me të</w:t>
      </w:r>
      <w:r w:rsidRPr="00507531">
        <w:rPr>
          <w:rFonts w:ascii="Times New Roman" w:hAnsi="Times New Roman"/>
          <w:i/>
          <w:sz w:val="24"/>
          <w:szCs w:val="24"/>
        </w:rPr>
        <w:t xml:space="preserve"> </w:t>
      </w:r>
      <w:r w:rsidRPr="00507531">
        <w:rPr>
          <w:rFonts w:ascii="Times New Roman" w:hAnsi="Times New Roman"/>
          <w:sz w:val="24"/>
          <w:szCs w:val="24"/>
        </w:rPr>
        <w:t>cilat ishin shtuar 90 linjat të cilat shkaktuan jo pak problematika me transportin ndërqytet</w:t>
      </w:r>
      <w:r w:rsidR="00024DC9" w:rsidRPr="00507531">
        <w:rPr>
          <w:rFonts w:ascii="Times New Roman" w:hAnsi="Times New Roman"/>
          <w:sz w:val="24"/>
          <w:szCs w:val="24"/>
        </w:rPr>
        <w:t>ë</w:t>
      </w:r>
      <w:r w:rsidRPr="00507531">
        <w:rPr>
          <w:rFonts w:ascii="Times New Roman" w:hAnsi="Times New Roman"/>
          <w:sz w:val="24"/>
          <w:szCs w:val="24"/>
        </w:rPr>
        <w:t>s të udhëtarëve.</w:t>
      </w:r>
    </w:p>
    <w:p w14:paraId="33B0C4B6" w14:textId="6FDC40B6"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Theksojmë se, ministri i Infrastrukturës dhe Energjisë ka kryer veprimin administrativ të mbështetur në ligj, duke q</w:t>
      </w:r>
      <w:r w:rsidR="00024DC9" w:rsidRPr="00507531">
        <w:rPr>
          <w:rFonts w:ascii="Times New Roman" w:hAnsi="Times New Roman"/>
          <w:sz w:val="24"/>
          <w:szCs w:val="24"/>
        </w:rPr>
        <w:t>e</w:t>
      </w:r>
      <w:r w:rsidRPr="00507531">
        <w:rPr>
          <w:rFonts w:ascii="Times New Roman" w:hAnsi="Times New Roman"/>
          <w:sz w:val="24"/>
          <w:szCs w:val="24"/>
        </w:rPr>
        <w:t xml:space="preserve">në tërësisht në mbështetje të dispozitave ligjore në fuqi, që i jep ligji për shfuqizimet e </w:t>
      </w:r>
      <w:r w:rsidR="00024DC9" w:rsidRPr="00507531">
        <w:rPr>
          <w:rFonts w:ascii="Times New Roman" w:hAnsi="Times New Roman"/>
          <w:sz w:val="24"/>
          <w:szCs w:val="24"/>
        </w:rPr>
        <w:t>u</w:t>
      </w:r>
      <w:r w:rsidRPr="00507531">
        <w:rPr>
          <w:rFonts w:ascii="Times New Roman" w:hAnsi="Times New Roman"/>
          <w:sz w:val="24"/>
          <w:szCs w:val="24"/>
        </w:rPr>
        <w:t>dhëzimeve. Shfuqizimi i këtij akti administrativ nënligjor normativ është kompetencë e</w:t>
      </w:r>
      <w:r w:rsidR="00C441BD" w:rsidRPr="00507531">
        <w:rPr>
          <w:rFonts w:ascii="Times New Roman" w:hAnsi="Times New Roman"/>
          <w:sz w:val="24"/>
          <w:szCs w:val="24"/>
        </w:rPr>
        <w:t>k</w:t>
      </w:r>
      <w:r w:rsidRPr="00507531">
        <w:rPr>
          <w:rFonts w:ascii="Times New Roman" w:hAnsi="Times New Roman"/>
          <w:sz w:val="24"/>
          <w:szCs w:val="24"/>
        </w:rPr>
        <w:t xml:space="preserve">skluzive e vetë organit të administratës publike që e ka nxjerrë atë, në rastin konkret, </w:t>
      </w:r>
      <w:r w:rsidR="00C441BD" w:rsidRPr="00507531">
        <w:rPr>
          <w:rFonts w:ascii="Times New Roman" w:hAnsi="Times New Roman"/>
          <w:sz w:val="24"/>
          <w:szCs w:val="24"/>
        </w:rPr>
        <w:t>m</w:t>
      </w:r>
      <w:r w:rsidRPr="00507531">
        <w:rPr>
          <w:rFonts w:ascii="Times New Roman" w:hAnsi="Times New Roman"/>
          <w:sz w:val="24"/>
          <w:szCs w:val="24"/>
        </w:rPr>
        <w:t>inistrit.</w:t>
      </w:r>
    </w:p>
    <w:p w14:paraId="1F775635" w14:textId="6FAB75E8"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Në zbatim të ligjit nr.8308, datë 18.03.1998 “Për transportet rrugore”, i ndryshuar me ligjin nr. 9096, datë 03.07.2003 dhe ligjin nr.9760, datë 21.6.2007, në nenin 19, pika (b) parashikonte se “</w:t>
      </w:r>
      <w:r w:rsidRPr="00507531">
        <w:rPr>
          <w:rFonts w:ascii="Times New Roman" w:hAnsi="Times New Roman"/>
          <w:i/>
          <w:sz w:val="24"/>
          <w:szCs w:val="24"/>
        </w:rPr>
        <w:t>Rrjeti i linjave ndërqytetëse ndërmjet qarqeve të ndryshme miratohet me urdhër të ministrit; Ministri, në përputhje me nenin 5 të ligjit, përcakton institucionin që lëshon licencën dhe miraton numrin e orareve për linjat ndërqytetëse...”.</w:t>
      </w:r>
    </w:p>
    <w:p w14:paraId="4032EBCC" w14:textId="1FD745C9"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Bazuar në aktet e sipërcituar ish-Ministria e Transportit (sot Ministria e Infrastrukturës dhe Energjisë), është organi kompetent që miraton linjat ndërqytetëse. Po kështu është në diskrecionin e </w:t>
      </w:r>
      <w:r w:rsidR="00C441BD" w:rsidRPr="00507531">
        <w:rPr>
          <w:rFonts w:ascii="Times New Roman" w:hAnsi="Times New Roman"/>
          <w:sz w:val="24"/>
          <w:szCs w:val="24"/>
        </w:rPr>
        <w:t>m</w:t>
      </w:r>
      <w:r w:rsidRPr="00507531">
        <w:rPr>
          <w:rFonts w:ascii="Times New Roman" w:hAnsi="Times New Roman"/>
          <w:sz w:val="24"/>
          <w:szCs w:val="24"/>
        </w:rPr>
        <w:t xml:space="preserve">inistrit edhe shfuqizimi i këtyre </w:t>
      </w:r>
      <w:r w:rsidR="00780B72" w:rsidRPr="00507531">
        <w:rPr>
          <w:rFonts w:ascii="Times New Roman" w:hAnsi="Times New Roman"/>
          <w:sz w:val="24"/>
          <w:szCs w:val="24"/>
        </w:rPr>
        <w:t>u</w:t>
      </w:r>
      <w:r w:rsidRPr="00507531">
        <w:rPr>
          <w:rFonts w:ascii="Times New Roman" w:hAnsi="Times New Roman"/>
          <w:sz w:val="24"/>
          <w:szCs w:val="24"/>
        </w:rPr>
        <w:t>dhëzimeve, sipas kërkesave të tregut për udhëtarët.</w:t>
      </w:r>
    </w:p>
    <w:p w14:paraId="7C8CC1F4" w14:textId="67589A9C"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Me ndryshimet e fundit ligjore, të ligjit nr. 8308, datë 18.03.1998 “Për transportet rrugore”, i ndryshuar, në nenin 19, pika (b) parashiko</w:t>
      </w:r>
      <w:r w:rsidR="00A450A0" w:rsidRPr="00507531">
        <w:rPr>
          <w:rFonts w:ascii="Times New Roman" w:hAnsi="Times New Roman"/>
          <w:sz w:val="24"/>
          <w:szCs w:val="24"/>
        </w:rPr>
        <w:t>h</w:t>
      </w:r>
      <w:r w:rsidRPr="00507531">
        <w:rPr>
          <w:rFonts w:ascii="Times New Roman" w:hAnsi="Times New Roman"/>
          <w:sz w:val="24"/>
          <w:szCs w:val="24"/>
        </w:rPr>
        <w:t>et: “</w:t>
      </w:r>
      <w:r w:rsidRPr="00507531">
        <w:rPr>
          <w:rFonts w:ascii="Times New Roman" w:hAnsi="Times New Roman"/>
          <w:i/>
          <w:sz w:val="24"/>
          <w:szCs w:val="24"/>
        </w:rPr>
        <w:t xml:space="preserve">Rrjeti i linjave ndërqytetëse (kryesore dhe </w:t>
      </w:r>
      <w:r w:rsidRPr="00507531">
        <w:rPr>
          <w:rFonts w:ascii="Times New Roman" w:hAnsi="Times New Roman"/>
          <w:i/>
          <w:sz w:val="24"/>
          <w:szCs w:val="24"/>
        </w:rPr>
        <w:lastRenderedPageBreak/>
        <w:t>ushqyese), stacionet e qëndrimit dhe numri i orareve për secilën linjë miratohen me udhëzim të ministrit përgjegjës për transportin”.</w:t>
      </w:r>
      <w:r w:rsidRPr="00507531">
        <w:rPr>
          <w:rFonts w:ascii="Times New Roman" w:hAnsi="Times New Roman"/>
          <w:sz w:val="24"/>
          <w:szCs w:val="24"/>
        </w:rPr>
        <w:t xml:space="preserve"> Në zbatim të këtij ligji, </w:t>
      </w:r>
      <w:r w:rsidR="00A450A0" w:rsidRPr="00507531">
        <w:rPr>
          <w:rFonts w:ascii="Times New Roman" w:hAnsi="Times New Roman"/>
          <w:sz w:val="24"/>
          <w:szCs w:val="24"/>
        </w:rPr>
        <w:t>m</w:t>
      </w:r>
      <w:r w:rsidRPr="00507531">
        <w:rPr>
          <w:rFonts w:ascii="Times New Roman" w:hAnsi="Times New Roman"/>
          <w:sz w:val="24"/>
          <w:szCs w:val="24"/>
        </w:rPr>
        <w:t xml:space="preserve">inistri ka nxjerrë </w:t>
      </w:r>
      <w:r w:rsidR="00780B72" w:rsidRPr="00507531">
        <w:rPr>
          <w:rFonts w:ascii="Times New Roman" w:hAnsi="Times New Roman"/>
          <w:sz w:val="24"/>
          <w:szCs w:val="24"/>
        </w:rPr>
        <w:t>u</w:t>
      </w:r>
      <w:r w:rsidRPr="00507531">
        <w:rPr>
          <w:rFonts w:ascii="Times New Roman" w:hAnsi="Times New Roman"/>
          <w:sz w:val="24"/>
          <w:szCs w:val="24"/>
        </w:rPr>
        <w:t>dhëzimin nr. 5627 datë 18.11.2016, “</w:t>
      </w:r>
      <w:r w:rsidRPr="00507531">
        <w:rPr>
          <w:rFonts w:ascii="Times New Roman" w:hAnsi="Times New Roman"/>
          <w:i/>
          <w:sz w:val="24"/>
          <w:szCs w:val="24"/>
        </w:rPr>
        <w:t>Për përcaktimin e kritereve, rregullave dhe dokumentacionit për lëshimin e li</w:t>
      </w:r>
      <w:r w:rsidR="00247CC0" w:rsidRPr="00507531">
        <w:rPr>
          <w:rFonts w:ascii="Times New Roman" w:hAnsi="Times New Roman"/>
          <w:i/>
          <w:sz w:val="24"/>
          <w:szCs w:val="24"/>
        </w:rPr>
        <w:t>c</w:t>
      </w:r>
      <w:r w:rsidRPr="00507531">
        <w:rPr>
          <w:rFonts w:ascii="Times New Roman" w:hAnsi="Times New Roman"/>
          <w:i/>
          <w:sz w:val="24"/>
          <w:szCs w:val="24"/>
        </w:rPr>
        <w:t>encave dhe çertifikatave për ushtrimin e veprimtarisë në transportin rrugor të udhëtarëve brenda vendit”</w:t>
      </w:r>
      <w:r w:rsidRPr="00507531">
        <w:rPr>
          <w:rFonts w:ascii="Times New Roman" w:hAnsi="Times New Roman"/>
          <w:sz w:val="24"/>
          <w:szCs w:val="24"/>
        </w:rPr>
        <w:t>, në nenin 6, pika 5.1 parashikon: për linjat e rregullta ndërqytetëse që kanë operuar në mënyrë aktive, licenca me linjën/linjat që ka pasur në zotërim çdo subjekt transportues përpara hyrjes në fuqi të këtij udhëzimi do t'i lëshohet drejtpërdrejt subjektit që e zotëronte atë.</w:t>
      </w:r>
    </w:p>
    <w:p w14:paraId="3EF9AD78" w14:textId="4D303BCC"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Është i gabuar arsyetimi i gjykatës në lidhje me konkluzionin e arritur në arsyetimin e vendimit ku shprehet se </w:t>
      </w:r>
      <w:r w:rsidR="00247CC0" w:rsidRPr="00507531">
        <w:rPr>
          <w:rFonts w:ascii="Times New Roman" w:hAnsi="Times New Roman"/>
          <w:sz w:val="24"/>
          <w:szCs w:val="24"/>
        </w:rPr>
        <w:t>s</w:t>
      </w:r>
      <w:r w:rsidRPr="00507531">
        <w:rPr>
          <w:rFonts w:ascii="Times New Roman" w:hAnsi="Times New Roman"/>
          <w:sz w:val="24"/>
          <w:szCs w:val="24"/>
        </w:rPr>
        <w:t>ubjekti “Riki Trans” në gusht të vitit 2017, është pajisur me licenca pas konkurrimit, pas studimit të të gjitha linjave nga ana e ministrisë. Gjatë gjithë shqyrtimit të çështjes nga ana jonë si palë e paditur u vërtetua plotësisht se udhëzimi me anë të të cilit ishin parashikuar linjat e udhëtarëve, ku përfshiheshin dhe linjat e paditësit, u shfuqizua pikërisht se kishte dalë pa asnjë studim të tregut.</w:t>
      </w:r>
    </w:p>
    <w:p w14:paraId="0B80A9F1" w14:textId="77777777"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Gjykata është kontradiktore kur shprehet se paditësi është pajisur me licenca në vitin 2017 dhe kur thotë se operon në treg prej 10 vjetësh. Ky pretendim i paditësit nuk u provua me asnjë provë konkrete gjatë shqyrtimit gjyqësor.</w:t>
      </w:r>
    </w:p>
    <w:p w14:paraId="620431C1" w14:textId="4E72D4E1"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Të gabuar e vlerësojmë dhe arsyetimin e gjykatës kur shprehet se nga pala e paditur nuk u vërtetua nevoja e heqjes së tr</w:t>
      </w:r>
      <w:r w:rsidR="00247CC0" w:rsidRPr="00507531">
        <w:rPr>
          <w:rFonts w:ascii="Times New Roman" w:hAnsi="Times New Roman"/>
          <w:sz w:val="24"/>
          <w:szCs w:val="24"/>
        </w:rPr>
        <w:t>i</w:t>
      </w:r>
      <w:r w:rsidRPr="00507531">
        <w:rPr>
          <w:rFonts w:ascii="Times New Roman" w:hAnsi="Times New Roman"/>
          <w:sz w:val="24"/>
          <w:szCs w:val="24"/>
        </w:rPr>
        <w:t xml:space="preserve"> linjave konkrete për të cilat është licencuar pala paditëse. Në radhë të parë, nga sa shpjeguam edhe më sipër nevoja e shfuqizimit të këtyre linjave erdhi si rezultat i konstatimit të paligjshmërisë së këtij akti në tërësi, pasi nuk kish dalë sipas procedurës së parashikuar nga ligji dhe në këto kushte ministri u detyrua të shfuqizojë gjithë linjat e shtuara, të ngre</w:t>
      </w:r>
      <w:r w:rsidR="00825991" w:rsidRPr="00507531">
        <w:rPr>
          <w:rFonts w:ascii="Times New Roman" w:hAnsi="Times New Roman"/>
          <w:sz w:val="24"/>
          <w:szCs w:val="24"/>
        </w:rPr>
        <w:t>jë</w:t>
      </w:r>
      <w:r w:rsidRPr="00507531">
        <w:rPr>
          <w:rFonts w:ascii="Times New Roman" w:hAnsi="Times New Roman"/>
          <w:sz w:val="24"/>
          <w:szCs w:val="24"/>
        </w:rPr>
        <w:t xml:space="preserve"> një grup pune me gjithë grupet e interesit dhe më pas të shtonte ato linja për të cilat tregu kish nevojë. Pra, nga ministri nuk mund të procedohej me shfuqizimin e udhëzimit të mëparshëm për linja konkrete, pasi grupi i auditit nuk kish si funksion studimin e tregut, por vetëm të konstatonte nëse ky udhëzim kish</w:t>
      </w:r>
      <w:r w:rsidR="00825991" w:rsidRPr="00507531">
        <w:rPr>
          <w:rFonts w:ascii="Times New Roman" w:hAnsi="Times New Roman"/>
          <w:sz w:val="24"/>
          <w:szCs w:val="24"/>
        </w:rPr>
        <w:t>te</w:t>
      </w:r>
      <w:r w:rsidRPr="00507531">
        <w:rPr>
          <w:rFonts w:ascii="Times New Roman" w:hAnsi="Times New Roman"/>
          <w:sz w:val="24"/>
          <w:szCs w:val="24"/>
        </w:rPr>
        <w:t xml:space="preserve"> dal</w:t>
      </w:r>
      <w:r w:rsidR="00825991" w:rsidRPr="00507531">
        <w:rPr>
          <w:rFonts w:ascii="Times New Roman" w:hAnsi="Times New Roman"/>
          <w:sz w:val="24"/>
          <w:szCs w:val="24"/>
        </w:rPr>
        <w:t>ë</w:t>
      </w:r>
      <w:r w:rsidRPr="00507531">
        <w:rPr>
          <w:rFonts w:ascii="Times New Roman" w:hAnsi="Times New Roman"/>
          <w:sz w:val="24"/>
          <w:szCs w:val="24"/>
        </w:rPr>
        <w:t xml:space="preserve"> në përmbushje të detyrimeve ligjore apo jo. Dhe ishte pikërisht ky grup që i propozoi ministrit domosdoshmërinë e shfuqizimit të këtij akti në tërësi. Pra gjykata në gjithë vendimin që ka dhënë vazhdon ta trajtojë si akt individual, për linja specifike, ndërkohë që udhëzimi është shfuqizuar si një i tërë, pikërisht për shkak të procedurës së ndjekur deri në daljen e tij.</w:t>
      </w:r>
    </w:p>
    <w:p w14:paraId="55F5A396" w14:textId="265D986D"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Dhe së dyti: Në lidhje me linjat konkrete; Gjatë shqyrtimit të </w:t>
      </w:r>
      <w:r w:rsidR="00EC639F" w:rsidRPr="00507531">
        <w:rPr>
          <w:rFonts w:ascii="Times New Roman" w:hAnsi="Times New Roman"/>
          <w:sz w:val="24"/>
          <w:szCs w:val="24"/>
        </w:rPr>
        <w:t>ç</w:t>
      </w:r>
      <w:r w:rsidRPr="00507531">
        <w:rPr>
          <w:rFonts w:ascii="Times New Roman" w:hAnsi="Times New Roman"/>
          <w:sz w:val="24"/>
          <w:szCs w:val="24"/>
        </w:rPr>
        <w:t>ështjes, nga ana jonë si palë e paditur, u provua plotësisht se linja Tiranë-Durrës-Tiranë me kalim nga Ndroqi ishte linjë e mbivendosur pasi ka një linjë tjetër të licencuar Tiranë-Durrës-Tiranë. Ligji për transportet përcakton qartësisht se për një linjë operon një subjekt.</w:t>
      </w:r>
    </w:p>
    <w:p w14:paraId="4B918F9A" w14:textId="2E1B4270"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Linja Kor</w:t>
      </w:r>
      <w:r w:rsidR="00EC639F" w:rsidRPr="00507531">
        <w:rPr>
          <w:rFonts w:ascii="Times New Roman" w:hAnsi="Times New Roman"/>
          <w:sz w:val="24"/>
          <w:szCs w:val="24"/>
        </w:rPr>
        <w:t>ç</w:t>
      </w:r>
      <w:r w:rsidRPr="00507531">
        <w:rPr>
          <w:rFonts w:ascii="Times New Roman" w:hAnsi="Times New Roman"/>
          <w:sz w:val="24"/>
          <w:szCs w:val="24"/>
        </w:rPr>
        <w:t>ë-Kamëz-Kor</w:t>
      </w:r>
      <w:r w:rsidR="00EC639F" w:rsidRPr="00507531">
        <w:rPr>
          <w:rFonts w:ascii="Times New Roman" w:hAnsi="Times New Roman"/>
          <w:sz w:val="24"/>
          <w:szCs w:val="24"/>
        </w:rPr>
        <w:t>ç</w:t>
      </w:r>
      <w:r w:rsidRPr="00507531">
        <w:rPr>
          <w:rFonts w:ascii="Times New Roman" w:hAnsi="Times New Roman"/>
          <w:sz w:val="24"/>
          <w:szCs w:val="24"/>
        </w:rPr>
        <w:t>ë sipas studimeve të b</w:t>
      </w:r>
      <w:r w:rsidR="00EC639F" w:rsidRPr="00507531">
        <w:rPr>
          <w:rFonts w:ascii="Times New Roman" w:hAnsi="Times New Roman"/>
          <w:sz w:val="24"/>
          <w:szCs w:val="24"/>
        </w:rPr>
        <w:t>ë</w:t>
      </w:r>
      <w:r w:rsidRPr="00507531">
        <w:rPr>
          <w:rFonts w:ascii="Times New Roman" w:hAnsi="Times New Roman"/>
          <w:sz w:val="24"/>
          <w:szCs w:val="24"/>
        </w:rPr>
        <w:t>ra nga grupi i punës është një linjë për të cilën nuk ka komunitet që lëviz nga Kor</w:t>
      </w:r>
      <w:r w:rsidR="00837629" w:rsidRPr="00507531">
        <w:rPr>
          <w:rFonts w:ascii="Times New Roman" w:hAnsi="Times New Roman"/>
          <w:sz w:val="24"/>
          <w:szCs w:val="24"/>
        </w:rPr>
        <w:t>ç</w:t>
      </w:r>
      <w:r w:rsidRPr="00507531">
        <w:rPr>
          <w:rFonts w:ascii="Times New Roman" w:hAnsi="Times New Roman"/>
          <w:sz w:val="24"/>
          <w:szCs w:val="24"/>
        </w:rPr>
        <w:t xml:space="preserve">a për në Kamëz dhe vendosja e kësaj linje në rrjetin e linjave ndërqytetëse ishte e pajustifikuar si nga ana e lëvizjes së qytetarëve dhe </w:t>
      </w:r>
      <w:r w:rsidR="0083051C" w:rsidRPr="00507531">
        <w:rPr>
          <w:rFonts w:ascii="Times New Roman" w:hAnsi="Times New Roman"/>
          <w:sz w:val="24"/>
          <w:szCs w:val="24"/>
        </w:rPr>
        <w:t>“</w:t>
      </w:r>
      <w:r w:rsidRPr="00507531">
        <w:rPr>
          <w:rFonts w:ascii="Times New Roman" w:hAnsi="Times New Roman"/>
          <w:sz w:val="24"/>
          <w:szCs w:val="24"/>
        </w:rPr>
        <w:t>lidhjes historike</w:t>
      </w:r>
      <w:r w:rsidR="0083051C" w:rsidRPr="00507531">
        <w:rPr>
          <w:rFonts w:ascii="Times New Roman" w:hAnsi="Times New Roman"/>
          <w:sz w:val="24"/>
          <w:szCs w:val="24"/>
        </w:rPr>
        <w:t>”</w:t>
      </w:r>
      <w:r w:rsidRPr="00507531">
        <w:rPr>
          <w:rFonts w:ascii="Times New Roman" w:hAnsi="Times New Roman"/>
          <w:sz w:val="24"/>
          <w:szCs w:val="24"/>
        </w:rPr>
        <w:t xml:space="preserve"> që këto dy bashki kanë me njëra tjetrën.</w:t>
      </w:r>
    </w:p>
    <w:p w14:paraId="2A3EE62E" w14:textId="09BD80DE"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Linja Shijak-Kor</w:t>
      </w:r>
      <w:r w:rsidR="005676CB" w:rsidRPr="00507531">
        <w:rPr>
          <w:rFonts w:ascii="Times New Roman" w:hAnsi="Times New Roman"/>
          <w:sz w:val="24"/>
          <w:szCs w:val="24"/>
        </w:rPr>
        <w:t>ç</w:t>
      </w:r>
      <w:r w:rsidRPr="00507531">
        <w:rPr>
          <w:rFonts w:ascii="Times New Roman" w:hAnsi="Times New Roman"/>
          <w:sz w:val="24"/>
          <w:szCs w:val="24"/>
        </w:rPr>
        <w:t>ë-Shijak është një linjë për të cilën nuk ka komunitet që lëviz nga Kor</w:t>
      </w:r>
      <w:r w:rsidR="005676CB" w:rsidRPr="00507531">
        <w:rPr>
          <w:rFonts w:ascii="Times New Roman" w:hAnsi="Times New Roman"/>
          <w:sz w:val="24"/>
          <w:szCs w:val="24"/>
        </w:rPr>
        <w:t>ç</w:t>
      </w:r>
      <w:r w:rsidRPr="00507531">
        <w:rPr>
          <w:rFonts w:ascii="Times New Roman" w:hAnsi="Times New Roman"/>
          <w:sz w:val="24"/>
          <w:szCs w:val="24"/>
        </w:rPr>
        <w:t>a për në Shijak dhe vendosja e kësaj linje në rrjetin e linjave ndërqytetëse ishte e pajustifikuar si nga ana e lëvizjes së qytetarëve dhe lidhjes historike që këto dy bashki kan</w:t>
      </w:r>
      <w:r w:rsidR="005676CB" w:rsidRPr="00507531">
        <w:rPr>
          <w:rFonts w:ascii="Times New Roman" w:hAnsi="Times New Roman"/>
          <w:sz w:val="24"/>
          <w:szCs w:val="24"/>
        </w:rPr>
        <w:t>ë</w:t>
      </w:r>
      <w:r w:rsidRPr="00507531">
        <w:rPr>
          <w:rFonts w:ascii="Times New Roman" w:hAnsi="Times New Roman"/>
          <w:sz w:val="24"/>
          <w:szCs w:val="24"/>
        </w:rPr>
        <w:t xml:space="preserve"> me njëra tjetrën.</w:t>
      </w:r>
    </w:p>
    <w:p w14:paraId="4A114761" w14:textId="5BFDA85D"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Përsa i takon sigurisë juridike të argumentuar nga </w:t>
      </w:r>
      <w:r w:rsidR="00D77B46" w:rsidRPr="00507531">
        <w:rPr>
          <w:rFonts w:ascii="Times New Roman" w:hAnsi="Times New Roman"/>
          <w:sz w:val="24"/>
          <w:szCs w:val="24"/>
        </w:rPr>
        <w:t>g</w:t>
      </w:r>
      <w:r w:rsidRPr="00507531">
        <w:rPr>
          <w:rFonts w:ascii="Times New Roman" w:hAnsi="Times New Roman"/>
          <w:sz w:val="24"/>
          <w:szCs w:val="24"/>
        </w:rPr>
        <w:t>jykata, vlerësojmë se shfuqizimi i këtij udhëzimi ishte një masë e përkohshme e marrë nga Ministria e Infrastrukturës dhe Energjisë për normalizimin e situatës së rënduar që ishte krijuar në transportin ndërqytet</w:t>
      </w:r>
      <w:r w:rsidR="00D77B46" w:rsidRPr="00507531">
        <w:rPr>
          <w:rFonts w:ascii="Times New Roman" w:hAnsi="Times New Roman"/>
          <w:sz w:val="24"/>
          <w:szCs w:val="24"/>
        </w:rPr>
        <w:t>ë</w:t>
      </w:r>
      <w:r w:rsidRPr="00507531">
        <w:rPr>
          <w:rFonts w:ascii="Times New Roman" w:hAnsi="Times New Roman"/>
          <w:sz w:val="24"/>
          <w:szCs w:val="24"/>
        </w:rPr>
        <w:t>s si dhe të konstatimit të paligjshmërisë së këtij akti nga vetë organi publik. Pra shfuqizimi ishte masë e përkohshme deri në daljen e udhëzimit të ri.</w:t>
      </w:r>
    </w:p>
    <w:p w14:paraId="13EC37D2" w14:textId="2D30DB11"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lastRenderedPageBreak/>
        <w:t>Pranë Ministrisë së Infrastrukturës dhe Energjisë u ngrit një grup pune në bashkëpunim dhe me Institutin e Transportit dhe Task Forcen që funksionon pranë DPSHTRR, të cilët pasi kryen monitorime në terren të operatorëve të transportit të linjave ndërqytetëse, si dhe dëgjesa me grupet e interesit si bashkitë, shoqatën e transportuesve etj., si dhe rishikuan dhe njëherë rrjetin e linjave ndërqytetse duke bërë një studim të thelluar për të shtuar ato linja të cilat realisht i nevojiten lëvizjes së qytetarëve, duke krijuar në këtë</w:t>
      </w:r>
      <w:r w:rsidRPr="00507531">
        <w:rPr>
          <w:rFonts w:ascii="Times New Roman" w:hAnsi="Times New Roman"/>
          <w:i/>
          <w:sz w:val="24"/>
          <w:szCs w:val="24"/>
        </w:rPr>
        <w:t xml:space="preserve"> </w:t>
      </w:r>
      <w:r w:rsidRPr="00507531">
        <w:rPr>
          <w:rFonts w:ascii="Times New Roman" w:hAnsi="Times New Roman"/>
          <w:sz w:val="24"/>
          <w:szCs w:val="24"/>
        </w:rPr>
        <w:t>mënyrë një rrjet linjash ndërqytetas sa më efikas për lëvizjen e udhëtarëve nga një qytet në tjetrin, duke shmangur dublimet e itenerareve, si dhe duke zbatuar me korrekt</w:t>
      </w:r>
      <w:r w:rsidR="000D11E2" w:rsidRPr="00507531">
        <w:rPr>
          <w:rFonts w:ascii="Times New Roman" w:hAnsi="Times New Roman"/>
          <w:sz w:val="24"/>
          <w:szCs w:val="24"/>
        </w:rPr>
        <w:t>ë</w:t>
      </w:r>
      <w:r w:rsidRPr="00507531">
        <w:rPr>
          <w:rFonts w:ascii="Times New Roman" w:hAnsi="Times New Roman"/>
          <w:sz w:val="24"/>
          <w:szCs w:val="24"/>
        </w:rPr>
        <w:t>si legjislacionin ne fuqi.</w:t>
      </w:r>
    </w:p>
    <w:p w14:paraId="6826361F" w14:textId="70B0D2D0"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 xml:space="preserve">Gjatë shqyrtimit të </w:t>
      </w:r>
      <w:r w:rsidR="000D11E2" w:rsidRPr="00507531">
        <w:rPr>
          <w:rFonts w:ascii="Times New Roman" w:hAnsi="Times New Roman"/>
          <w:sz w:val="24"/>
          <w:szCs w:val="24"/>
        </w:rPr>
        <w:t>ç</w:t>
      </w:r>
      <w:r w:rsidRPr="00507531">
        <w:rPr>
          <w:rFonts w:ascii="Times New Roman" w:hAnsi="Times New Roman"/>
          <w:sz w:val="24"/>
          <w:szCs w:val="24"/>
        </w:rPr>
        <w:t xml:space="preserve">ështjes doli udhëzimi nr. 437, datë 09.05.2018 “Për disa shtesa në </w:t>
      </w:r>
      <w:r w:rsidR="000D11E2" w:rsidRPr="00507531">
        <w:rPr>
          <w:rFonts w:ascii="Times New Roman" w:hAnsi="Times New Roman"/>
          <w:sz w:val="24"/>
          <w:szCs w:val="24"/>
        </w:rPr>
        <w:t>u</w:t>
      </w:r>
      <w:r w:rsidRPr="00507531">
        <w:rPr>
          <w:rFonts w:ascii="Times New Roman" w:hAnsi="Times New Roman"/>
          <w:sz w:val="24"/>
          <w:szCs w:val="24"/>
        </w:rPr>
        <w:t>dhëzimin nr. 5628, datë 18.11.2016, “Për miratimin e rrjetit të linjave ndërqytetase”, të ndryshuar, me anë të të cilit u miratuan dhe 46 linja të tjera ndërqytet</w:t>
      </w:r>
      <w:r w:rsidR="004358A2" w:rsidRPr="00507531">
        <w:rPr>
          <w:rFonts w:ascii="Times New Roman" w:hAnsi="Times New Roman"/>
          <w:sz w:val="24"/>
          <w:szCs w:val="24"/>
        </w:rPr>
        <w:t>ë</w:t>
      </w:r>
      <w:r w:rsidRPr="00507531">
        <w:rPr>
          <w:rFonts w:ascii="Times New Roman" w:hAnsi="Times New Roman"/>
          <w:sz w:val="24"/>
          <w:szCs w:val="24"/>
        </w:rPr>
        <w:t xml:space="preserve">se. Linjat që </w:t>
      </w:r>
      <w:r w:rsidR="004358A2" w:rsidRPr="00507531">
        <w:rPr>
          <w:rFonts w:ascii="Times New Roman" w:hAnsi="Times New Roman"/>
          <w:sz w:val="24"/>
          <w:szCs w:val="24"/>
        </w:rPr>
        <w:t>zotëroheshin</w:t>
      </w:r>
      <w:r w:rsidRPr="00507531">
        <w:rPr>
          <w:rFonts w:ascii="Times New Roman" w:hAnsi="Times New Roman"/>
          <w:sz w:val="24"/>
          <w:szCs w:val="24"/>
        </w:rPr>
        <w:t xml:space="preserve"> nga paditësi nuk u miratuan për shkak të paligjshmërive të cituara edhe më sipër.</w:t>
      </w:r>
    </w:p>
    <w:p w14:paraId="1CF7445E" w14:textId="77777777" w:rsidR="00544927" w:rsidRPr="00507531" w:rsidRDefault="00544927" w:rsidP="00D61B38">
      <w:pPr>
        <w:numPr>
          <w:ilvl w:val="0"/>
          <w:numId w:val="25"/>
        </w:numPr>
        <w:shd w:val="clear" w:color="auto" w:fill="FFFFFF"/>
        <w:spacing w:after="0" w:line="240" w:lineRule="auto"/>
        <w:jc w:val="both"/>
        <w:rPr>
          <w:rFonts w:ascii="Times New Roman" w:hAnsi="Times New Roman"/>
          <w:i/>
          <w:sz w:val="24"/>
          <w:szCs w:val="24"/>
        </w:rPr>
      </w:pPr>
      <w:r w:rsidRPr="00507531">
        <w:rPr>
          <w:rFonts w:ascii="Times New Roman" w:hAnsi="Times New Roman"/>
          <w:sz w:val="24"/>
          <w:szCs w:val="24"/>
        </w:rPr>
        <w:t>Gjykata, gjatë gjithë arsyetimit të vendimit, në asnjë moment nuk provoi paligjshmërinë e udhëzimit nr 265, datë 05.12.2017 dhe arsyet e shfuqizimit pjesërisht të tij.</w:t>
      </w:r>
    </w:p>
    <w:p w14:paraId="55067C59" w14:textId="4ABD514F" w:rsidR="00544927" w:rsidRPr="00507531" w:rsidRDefault="00544927" w:rsidP="00D61B38">
      <w:pPr>
        <w:pStyle w:val="ListParagraph"/>
        <w:numPr>
          <w:ilvl w:val="0"/>
          <w:numId w:val="27"/>
        </w:numPr>
        <w:tabs>
          <w:tab w:val="left" w:pos="0"/>
          <w:tab w:val="left" w:pos="540"/>
          <w:tab w:val="left" w:pos="6544"/>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0" w:line="240" w:lineRule="auto"/>
        <w:ind w:left="0" w:firstLine="360"/>
        <w:jc w:val="both"/>
        <w:rPr>
          <w:rFonts w:ascii="Times New Roman" w:hAnsi="Times New Roman" w:cs="Times New Roman"/>
          <w:b/>
          <w:sz w:val="24"/>
          <w:szCs w:val="24"/>
        </w:rPr>
      </w:pPr>
      <w:r w:rsidRPr="00507531">
        <w:rPr>
          <w:rFonts w:ascii="Times New Roman" w:hAnsi="Times New Roman" w:cs="Times New Roman"/>
          <w:bCs/>
          <w:sz w:val="24"/>
          <w:szCs w:val="24"/>
        </w:rPr>
        <w:t xml:space="preserve"> Kundër vendimit të Gjykatës së Apelit Administrativ ka ushtruar </w:t>
      </w:r>
      <w:r w:rsidRPr="00507531">
        <w:rPr>
          <w:rFonts w:ascii="Times New Roman" w:hAnsi="Times New Roman" w:cs="Times New Roman"/>
          <w:b/>
          <w:bCs/>
          <w:sz w:val="24"/>
          <w:szCs w:val="24"/>
        </w:rPr>
        <w:t>rekurs</w:t>
      </w:r>
      <w:r w:rsidRPr="00507531">
        <w:rPr>
          <w:rFonts w:ascii="Times New Roman" w:hAnsi="Times New Roman" w:cs="Times New Roman"/>
          <w:bCs/>
          <w:sz w:val="24"/>
          <w:szCs w:val="24"/>
        </w:rPr>
        <w:t xml:space="preserve"> me datë 28.09.2018 Avokatura e Shtetit, e cila ka kërkuar prishjen e vendimit dhe dërgimin e çështjes për rigjykim. Në rekurs ndër të tjera ka pretenduar të njëjtat pretendime me ato të paraqitura nga pala e paditur.</w:t>
      </w:r>
    </w:p>
    <w:p w14:paraId="6F2B04A0" w14:textId="69950854" w:rsidR="00021191" w:rsidRPr="00507531" w:rsidRDefault="00021191" w:rsidP="00D61B38">
      <w:pPr>
        <w:tabs>
          <w:tab w:val="left" w:pos="5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jc w:val="both"/>
        <w:rPr>
          <w:rFonts w:ascii="Times New Roman" w:hAnsi="Times New Roman"/>
          <w:sz w:val="24"/>
          <w:szCs w:val="24"/>
        </w:rPr>
      </w:pPr>
    </w:p>
    <w:p w14:paraId="6E59AFD6" w14:textId="77777777" w:rsidR="004B5672" w:rsidRPr="00507531" w:rsidRDefault="004B5672" w:rsidP="00D61B38">
      <w:pPr>
        <w:pStyle w:val="ListParagraph"/>
        <w:numPr>
          <w:ilvl w:val="0"/>
          <w:numId w:val="1"/>
        </w:numPr>
        <w:tabs>
          <w:tab w:val="left" w:pos="1080"/>
          <w:tab w:val="left" w:pos="1260"/>
        </w:tabs>
        <w:spacing w:after="0" w:line="240" w:lineRule="auto"/>
        <w:jc w:val="both"/>
        <w:rPr>
          <w:rFonts w:ascii="Times New Roman" w:hAnsi="Times New Roman" w:cs="Times New Roman"/>
          <w:b/>
          <w:sz w:val="24"/>
          <w:szCs w:val="24"/>
        </w:rPr>
      </w:pPr>
      <w:r w:rsidRPr="00507531">
        <w:rPr>
          <w:rFonts w:ascii="Times New Roman" w:hAnsi="Times New Roman" w:cs="Times New Roman"/>
          <w:b/>
          <w:sz w:val="24"/>
          <w:szCs w:val="24"/>
        </w:rPr>
        <w:t>Vlerësimi i Kolegjit Administrativ</w:t>
      </w:r>
    </w:p>
    <w:p w14:paraId="2C56C4A9" w14:textId="77777777" w:rsidR="001A0781" w:rsidRPr="00507531" w:rsidRDefault="001A0781" w:rsidP="00D61B38">
      <w:pPr>
        <w:pStyle w:val="ListParagraph"/>
        <w:tabs>
          <w:tab w:val="left" w:pos="1080"/>
          <w:tab w:val="left" w:pos="1260"/>
        </w:tabs>
        <w:spacing w:after="0" w:line="240" w:lineRule="auto"/>
        <w:ind w:left="1440"/>
        <w:jc w:val="both"/>
        <w:rPr>
          <w:rFonts w:ascii="Times New Roman" w:hAnsi="Times New Roman" w:cs="Times New Roman"/>
          <w:b/>
          <w:sz w:val="24"/>
          <w:szCs w:val="24"/>
        </w:rPr>
      </w:pPr>
    </w:p>
    <w:p w14:paraId="51487FEA" w14:textId="66F51D8E" w:rsidR="001A0781" w:rsidRPr="00507531" w:rsidRDefault="001A0781" w:rsidP="00D61B38">
      <w:pPr>
        <w:numPr>
          <w:ilvl w:val="0"/>
          <w:numId w:val="11"/>
        </w:numPr>
        <w:spacing w:after="0" w:line="240" w:lineRule="auto"/>
        <w:rPr>
          <w:rFonts w:ascii="Times New Roman" w:hAnsi="Times New Roman"/>
          <w:b/>
          <w:i/>
          <w:sz w:val="24"/>
          <w:szCs w:val="24"/>
          <w:lang w:val="sq-AL"/>
        </w:rPr>
      </w:pPr>
      <w:r w:rsidRPr="00507531">
        <w:rPr>
          <w:rFonts w:ascii="Times New Roman" w:hAnsi="Times New Roman"/>
          <w:b/>
          <w:i/>
          <w:sz w:val="24"/>
          <w:szCs w:val="24"/>
        </w:rPr>
        <w:t>Mbi natyrën e aktit objekt gjykimi dhe pretendimet thelbësore të palëve</w:t>
      </w:r>
    </w:p>
    <w:p w14:paraId="647BB690" w14:textId="0FBF8641" w:rsidR="001A0781" w:rsidRPr="00507531" w:rsidRDefault="001A0781" w:rsidP="00D61B38">
      <w:pPr>
        <w:spacing w:after="0" w:line="240" w:lineRule="auto"/>
        <w:rPr>
          <w:rFonts w:ascii="Times New Roman" w:hAnsi="Times New Roman"/>
          <w:b/>
          <w:i/>
          <w:sz w:val="24"/>
          <w:szCs w:val="24"/>
          <w:lang w:val="sq-AL"/>
        </w:rPr>
      </w:pPr>
    </w:p>
    <w:p w14:paraId="0CCFF9CE" w14:textId="355246E3" w:rsidR="00E93BE3" w:rsidRPr="00507531" w:rsidRDefault="00E93BE3" w:rsidP="00D61B38">
      <w:pPr>
        <w:pStyle w:val="ListParagraph"/>
        <w:numPr>
          <w:ilvl w:val="0"/>
          <w:numId w:val="31"/>
        </w:numPr>
        <w:spacing w:after="0" w:line="240" w:lineRule="auto"/>
        <w:ind w:left="0" w:firstLine="360"/>
        <w:jc w:val="both"/>
        <w:rPr>
          <w:rFonts w:ascii="Times New Roman" w:hAnsi="Times New Roman" w:cs="Times New Roman"/>
          <w:sz w:val="24"/>
          <w:szCs w:val="24"/>
        </w:rPr>
      </w:pPr>
      <w:r w:rsidRPr="00507531">
        <w:rPr>
          <w:rFonts w:ascii="Times New Roman" w:hAnsi="Times New Roman" w:cs="Times New Roman"/>
          <w:sz w:val="24"/>
          <w:szCs w:val="24"/>
        </w:rPr>
        <w:t>Kolegji Administrativ i Gjykatës së Lartë (në vijim Kolegji) vlerëson se çështja në shqyrtim paraqet rëndësi të veçantë për konsolidimin e praktikës gjyqësore, sepse vendos në provë raportin ndërmjet kontrollit gjyqësor të akteve nënligjore normative dhe mbrojtjes efektive të interesave individuale në rastet kur norma ka karakter vetëzbatues. Në këtë kuadër, shqyrtimi kërkon saktësim të qartë të: (i) natyrës së aktit të kundërshtuar, (ii) kushteve të legjitimimit aktiv të subjektit privat, (iii) kompetencës funksionale, si dhe (iv) mënyrës së formulimit të dispozitivit, në mënyrë që vendimi të mbetet një vendim mbi normën dhe njëkohësisht të jetë i zbatueshëm.</w:t>
      </w:r>
    </w:p>
    <w:p w14:paraId="2D3ABD6D" w14:textId="77777777" w:rsidR="00F07B56" w:rsidRPr="00507531" w:rsidRDefault="00E93BE3" w:rsidP="00D61B38">
      <w:pPr>
        <w:pStyle w:val="ListParagraph"/>
        <w:numPr>
          <w:ilvl w:val="0"/>
          <w:numId w:val="31"/>
        </w:numPr>
        <w:spacing w:after="0" w:line="240" w:lineRule="auto"/>
        <w:ind w:left="0" w:firstLine="360"/>
        <w:jc w:val="both"/>
        <w:rPr>
          <w:rFonts w:ascii="Times New Roman" w:hAnsi="Times New Roman" w:cs="Times New Roman"/>
          <w:i/>
          <w:sz w:val="24"/>
          <w:szCs w:val="24"/>
        </w:rPr>
      </w:pPr>
      <w:r w:rsidRPr="00507531">
        <w:rPr>
          <w:rFonts w:ascii="Times New Roman" w:hAnsi="Times New Roman" w:cs="Times New Roman"/>
          <w:sz w:val="24"/>
          <w:szCs w:val="24"/>
        </w:rPr>
        <w:t>Në rastin konkret çështjet që kërkojnë zgjidhje janë</w:t>
      </w:r>
      <w:r w:rsidRPr="00507531">
        <w:rPr>
          <w:rFonts w:ascii="Times New Roman" w:hAnsi="Times New Roman" w:cs="Times New Roman"/>
          <w:i/>
          <w:sz w:val="24"/>
          <w:szCs w:val="24"/>
        </w:rPr>
        <w:t>: Cila është natyra juridike e udhëzimit nr. 265, datë 05.12.2017: akt normativ nënligjor apo akt normativ me efekte të individualizuara (dhe a mund të konsiderohet akt individual)?; Në rast se akti është normativ, a përmban ai dispozita të vetëzbatueshme, të tilla që i japin shoqërisë paditëse legjitimim aktiv për ta kundërshtuar drejtpërdrejt?; Cila është gjykata me kompetencë funksionale për shqyrtimin e padisë?; Cilat janë kufijtë e shqyrtimit gjyqësor të një akti normativ vetëzbatues dhe si duhet të formulohet vendimi (sidomos dispozitivi) për të mos tejkaluar objektin e padisë, duke ruajtur njëkohësisht efektivitetin e zgjidhjes?; Cila është zgjidhja përfundimtare dhe si harmonizohet ajo me praktikën e mëparshme të Kolegjit Administrativ?</w:t>
      </w:r>
    </w:p>
    <w:p w14:paraId="26184564" w14:textId="28F29D3F" w:rsidR="008D30E1" w:rsidRPr="00507531" w:rsidRDefault="00E93BE3">
      <w:pPr>
        <w:pStyle w:val="ListParagraph"/>
        <w:numPr>
          <w:ilvl w:val="0"/>
          <w:numId w:val="31"/>
        </w:numPr>
        <w:spacing w:after="0" w:line="240" w:lineRule="auto"/>
        <w:ind w:left="0" w:firstLine="360"/>
        <w:jc w:val="both"/>
        <w:rPr>
          <w:rFonts w:ascii="Times New Roman" w:hAnsi="Times New Roman" w:cs="Times New Roman"/>
          <w:i/>
          <w:sz w:val="24"/>
          <w:szCs w:val="24"/>
        </w:rPr>
      </w:pPr>
      <w:r w:rsidRPr="00507531">
        <w:rPr>
          <w:rFonts w:ascii="Times New Roman" w:hAnsi="Times New Roman" w:cs="Times New Roman"/>
          <w:b/>
          <w:i/>
          <w:sz w:val="24"/>
          <w:szCs w:val="24"/>
        </w:rPr>
        <w:t>Mbi kompetencën funksionale dhe efektin detyrues të vendimit për konfliktin e kompetencës</w:t>
      </w:r>
      <w:r w:rsidR="00F07B56" w:rsidRPr="00507531">
        <w:rPr>
          <w:rFonts w:ascii="Times New Roman" w:hAnsi="Times New Roman" w:cs="Times New Roman"/>
          <w:b/>
          <w:i/>
          <w:sz w:val="24"/>
          <w:szCs w:val="24"/>
        </w:rPr>
        <w:t>.</w:t>
      </w:r>
      <w:r w:rsidR="00F07B56" w:rsidRPr="00507531">
        <w:rPr>
          <w:rFonts w:ascii="Times New Roman" w:hAnsi="Times New Roman" w:cs="Times New Roman"/>
          <w:sz w:val="24"/>
          <w:szCs w:val="24"/>
        </w:rPr>
        <w:t xml:space="preserve"> </w:t>
      </w:r>
      <w:r w:rsidRPr="00507531">
        <w:rPr>
          <w:rFonts w:ascii="Times New Roman" w:hAnsi="Times New Roman" w:cs="Times New Roman"/>
          <w:sz w:val="24"/>
          <w:szCs w:val="24"/>
        </w:rPr>
        <w:t>Në fazën paraprake të këtij procesi është shfaqur një konflikt kompetence funksionale ndërmjet Gjykatës Administrative të Shkallës së Parë dhe Gjykatës Administrative të Apelit. Ky konflikt është zgjidhur me vendimin e Kolegjit Administrativ të Gjykatës së Lartë nr. 00-2018-402, datë 20.03.2018, me të cilin është lënë në fuqi vendimi i shkallës së parë për moskompetencë dhe është përcaktuar Gjykata Administrative e Apelit si gjykatë kompetente për shqyrtimin e çështjes në shkallë të parë.</w:t>
      </w:r>
      <w:r w:rsidR="00F07B56" w:rsidRPr="00507531">
        <w:rPr>
          <w:rFonts w:ascii="Times New Roman" w:hAnsi="Times New Roman" w:cs="Times New Roman"/>
          <w:sz w:val="24"/>
          <w:szCs w:val="24"/>
        </w:rPr>
        <w:t xml:space="preserve"> </w:t>
      </w:r>
      <w:r w:rsidR="00440C4D" w:rsidRPr="00507531">
        <w:rPr>
          <w:rFonts w:ascii="Times New Roman" w:hAnsi="Times New Roman" w:cs="Times New Roman"/>
          <w:sz w:val="24"/>
          <w:szCs w:val="24"/>
        </w:rPr>
        <w:t>Kolegji vler</w:t>
      </w:r>
      <w:r w:rsidR="00501BD2" w:rsidRPr="00507531">
        <w:rPr>
          <w:rFonts w:ascii="Times New Roman" w:hAnsi="Times New Roman" w:cs="Times New Roman"/>
          <w:sz w:val="24"/>
          <w:szCs w:val="24"/>
        </w:rPr>
        <w:t>ë</w:t>
      </w:r>
      <w:r w:rsidR="00440C4D" w:rsidRPr="00507531">
        <w:rPr>
          <w:rFonts w:ascii="Times New Roman" w:hAnsi="Times New Roman" w:cs="Times New Roman"/>
          <w:sz w:val="24"/>
          <w:szCs w:val="24"/>
        </w:rPr>
        <w:t>son se, k</w:t>
      </w:r>
      <w:r w:rsidRPr="00507531">
        <w:rPr>
          <w:rFonts w:ascii="Times New Roman" w:hAnsi="Times New Roman" w:cs="Times New Roman"/>
          <w:sz w:val="24"/>
          <w:szCs w:val="24"/>
        </w:rPr>
        <w:t xml:space="preserve">y vendim ka efekt detyrues procedural për çështjen konkrete. </w:t>
      </w:r>
      <w:r w:rsidR="00697CA9" w:rsidRPr="00507531">
        <w:rPr>
          <w:rFonts w:ascii="Times New Roman" w:hAnsi="Times New Roman" w:cs="Times New Roman"/>
          <w:sz w:val="24"/>
          <w:szCs w:val="24"/>
        </w:rPr>
        <w:t xml:space="preserve">Ky përcaktim procedural mbi kompetencën ka fuqi detyruese </w:t>
      </w:r>
      <w:r w:rsidR="00697CA9" w:rsidRPr="00507531">
        <w:rPr>
          <w:rFonts w:ascii="Times New Roman" w:hAnsi="Times New Roman" w:cs="Times New Roman"/>
          <w:sz w:val="24"/>
          <w:szCs w:val="24"/>
        </w:rPr>
        <w:lastRenderedPageBreak/>
        <w:t>për çështjen konkrete dhe nuk mund të rivihet më në diskutim në këtë fazë të gjykimit. Ai nuk paragjykon themelin, por përcakton forumin gjyqësor që do ta shqyrtojë atë. Në këtë mënyrë, a</w:t>
      </w:r>
      <w:r w:rsidRPr="00507531">
        <w:rPr>
          <w:rFonts w:ascii="Times New Roman" w:hAnsi="Times New Roman" w:cs="Times New Roman"/>
          <w:sz w:val="24"/>
          <w:szCs w:val="24"/>
        </w:rPr>
        <w:t xml:space="preserve">i mbyll çdo debat të mëtejshëm mbi kompetencën funksionale të Gjykatës Administrative të Apelit për vijimin e shqyrtimit të kësaj çështje, </w:t>
      </w:r>
      <w:r w:rsidRPr="00507531">
        <w:rPr>
          <w:rFonts w:ascii="Times New Roman" w:eastAsia="Times New Roman" w:hAnsi="Times New Roman" w:cs="Times New Roman"/>
          <w:sz w:val="24"/>
          <w:szCs w:val="24"/>
        </w:rPr>
        <w:t>pa krijuar pasiguri mbi rregullsinë e procesit.</w:t>
      </w:r>
      <w:r w:rsidR="008D30E1" w:rsidRPr="00507531">
        <w:rPr>
          <w:rFonts w:ascii="Times New Roman" w:eastAsia="Times New Roman" w:hAnsi="Times New Roman" w:cs="Times New Roman"/>
          <w:sz w:val="24"/>
          <w:szCs w:val="24"/>
        </w:rPr>
        <w:t xml:space="preserve"> </w:t>
      </w:r>
    </w:p>
    <w:p w14:paraId="3CA73B9F" w14:textId="48F6B493" w:rsidR="00697CA9" w:rsidRPr="00507531" w:rsidRDefault="00E93BE3">
      <w:pPr>
        <w:pStyle w:val="ListParagraph"/>
        <w:numPr>
          <w:ilvl w:val="0"/>
          <w:numId w:val="31"/>
        </w:numPr>
        <w:spacing w:after="0" w:line="240" w:lineRule="auto"/>
        <w:ind w:left="0" w:firstLine="360"/>
        <w:jc w:val="both"/>
        <w:rPr>
          <w:rFonts w:ascii="Times New Roman" w:hAnsi="Times New Roman" w:cs="Times New Roman"/>
          <w:i/>
          <w:sz w:val="24"/>
          <w:szCs w:val="24"/>
        </w:rPr>
      </w:pPr>
      <w:r w:rsidRPr="00507531">
        <w:rPr>
          <w:rFonts w:ascii="Times New Roman" w:hAnsi="Times New Roman" w:cs="Times New Roman"/>
          <w:b/>
          <w:i/>
          <w:sz w:val="24"/>
          <w:szCs w:val="24"/>
        </w:rPr>
        <w:t>Mbi natyrën juridike të udhëzimit nr. 265, datë 05.12.2017</w:t>
      </w:r>
      <w:r w:rsidR="00440C4D" w:rsidRPr="00507531">
        <w:rPr>
          <w:rFonts w:ascii="Times New Roman" w:hAnsi="Times New Roman" w:cs="Times New Roman"/>
          <w:b/>
          <w:i/>
          <w:sz w:val="24"/>
          <w:szCs w:val="24"/>
        </w:rPr>
        <w:t xml:space="preserve">. </w:t>
      </w:r>
      <w:r w:rsidRPr="00507531">
        <w:rPr>
          <w:rFonts w:ascii="Times New Roman" w:hAnsi="Times New Roman" w:cs="Times New Roman"/>
          <w:sz w:val="24"/>
          <w:szCs w:val="24"/>
        </w:rPr>
        <w:t xml:space="preserve">Në praktikën e konsoliduar të KAGJL, dallimi ndërmjet aktit normativ dhe aktit individual nuk varet nga intensiteti i pasojave që akti prodhon mbi subjekte konkrete, por nga struktura dhe funksioni juridik i aktit. </w:t>
      </w:r>
      <w:r w:rsidR="00440C4D" w:rsidRPr="00507531">
        <w:rPr>
          <w:rFonts w:ascii="Times New Roman" w:hAnsi="Times New Roman" w:cs="Times New Roman"/>
          <w:sz w:val="24"/>
          <w:szCs w:val="24"/>
        </w:rPr>
        <w:t xml:space="preserve"> </w:t>
      </w:r>
      <w:r w:rsidRPr="00507531">
        <w:rPr>
          <w:rFonts w:ascii="Times New Roman" w:hAnsi="Times New Roman" w:cs="Times New Roman"/>
          <w:sz w:val="24"/>
          <w:szCs w:val="24"/>
        </w:rPr>
        <w:t>Një akt nënligjor normativ karakterizohet nga fakti:</w:t>
      </w:r>
      <w:r w:rsidR="00440C4D" w:rsidRPr="00507531">
        <w:rPr>
          <w:rFonts w:ascii="Times New Roman" w:hAnsi="Times New Roman" w:cs="Times New Roman"/>
          <w:sz w:val="24"/>
          <w:szCs w:val="24"/>
        </w:rPr>
        <w:t xml:space="preserve"> </w:t>
      </w:r>
      <w:r w:rsidRPr="00507531">
        <w:rPr>
          <w:rFonts w:ascii="Times New Roman" w:hAnsi="Times New Roman" w:cs="Times New Roman"/>
          <w:i/>
          <w:sz w:val="24"/>
          <w:szCs w:val="24"/>
        </w:rPr>
        <w:t>vendos rregulla të përgjithshme sjelljeje;</w:t>
      </w:r>
      <w:r w:rsidR="00440C4D" w:rsidRPr="00507531">
        <w:rPr>
          <w:rFonts w:ascii="Times New Roman" w:hAnsi="Times New Roman" w:cs="Times New Roman"/>
          <w:i/>
          <w:sz w:val="24"/>
          <w:szCs w:val="24"/>
        </w:rPr>
        <w:t xml:space="preserve"> </w:t>
      </w:r>
      <w:r w:rsidRPr="00507531">
        <w:rPr>
          <w:rFonts w:ascii="Times New Roman" w:hAnsi="Times New Roman" w:cs="Times New Roman"/>
          <w:i/>
          <w:sz w:val="24"/>
          <w:szCs w:val="24"/>
        </w:rPr>
        <w:t>u drejtohet një kategorie subjektesh të përcaktuara në mënyrë abstrakte;</w:t>
      </w:r>
      <w:r w:rsidR="00440C4D" w:rsidRPr="00507531">
        <w:rPr>
          <w:rFonts w:ascii="Times New Roman" w:hAnsi="Times New Roman" w:cs="Times New Roman"/>
          <w:i/>
          <w:sz w:val="24"/>
          <w:szCs w:val="24"/>
        </w:rPr>
        <w:t xml:space="preserve"> </w:t>
      </w:r>
      <w:r w:rsidRPr="00507531">
        <w:rPr>
          <w:rFonts w:ascii="Times New Roman" w:hAnsi="Times New Roman" w:cs="Times New Roman"/>
          <w:i/>
          <w:sz w:val="24"/>
          <w:szCs w:val="24"/>
        </w:rPr>
        <w:t>është i zbatueshëm në mënyrë të përsëritshme;</w:t>
      </w:r>
      <w:r w:rsidR="00440C4D" w:rsidRPr="00507531">
        <w:rPr>
          <w:rFonts w:ascii="Times New Roman" w:hAnsi="Times New Roman" w:cs="Times New Roman"/>
          <w:i/>
          <w:sz w:val="24"/>
          <w:szCs w:val="24"/>
        </w:rPr>
        <w:t xml:space="preserve"> </w:t>
      </w:r>
      <w:r w:rsidRPr="00507531">
        <w:rPr>
          <w:rFonts w:ascii="Times New Roman" w:hAnsi="Times New Roman" w:cs="Times New Roman"/>
          <w:i/>
          <w:sz w:val="24"/>
          <w:szCs w:val="24"/>
        </w:rPr>
        <w:t>nuk shteron me një zbatim të vetëm</w:t>
      </w:r>
      <w:r w:rsidRPr="00507531">
        <w:rPr>
          <w:rFonts w:ascii="Times New Roman" w:hAnsi="Times New Roman" w:cs="Times New Roman"/>
          <w:sz w:val="24"/>
          <w:szCs w:val="24"/>
        </w:rPr>
        <w:t>.</w:t>
      </w:r>
      <w:r w:rsidR="00440C4D" w:rsidRPr="00507531">
        <w:rPr>
          <w:rFonts w:ascii="Times New Roman" w:hAnsi="Times New Roman" w:cs="Times New Roman"/>
          <w:sz w:val="24"/>
          <w:szCs w:val="24"/>
        </w:rPr>
        <w:t xml:space="preserve"> </w:t>
      </w:r>
      <w:r w:rsidRPr="00507531">
        <w:rPr>
          <w:rFonts w:ascii="Times New Roman" w:hAnsi="Times New Roman" w:cs="Times New Roman"/>
          <w:sz w:val="24"/>
          <w:szCs w:val="24"/>
        </w:rPr>
        <w:t>Në të kundërt, akti individual:</w:t>
      </w:r>
      <w:r w:rsidR="00440C4D" w:rsidRPr="00507531">
        <w:rPr>
          <w:rFonts w:ascii="Times New Roman" w:hAnsi="Times New Roman" w:cs="Times New Roman"/>
          <w:sz w:val="24"/>
          <w:szCs w:val="24"/>
        </w:rPr>
        <w:t xml:space="preserve"> </w:t>
      </w:r>
      <w:r w:rsidRPr="00507531">
        <w:rPr>
          <w:rFonts w:ascii="Times New Roman" w:hAnsi="Times New Roman" w:cs="Times New Roman"/>
          <w:i/>
          <w:sz w:val="24"/>
          <w:szCs w:val="24"/>
        </w:rPr>
        <w:t>adreson një subjekt ose një rreth të mbyllur subjektesh;</w:t>
      </w:r>
      <w:r w:rsidR="00440C4D" w:rsidRPr="00507531">
        <w:rPr>
          <w:rFonts w:ascii="Times New Roman" w:hAnsi="Times New Roman" w:cs="Times New Roman"/>
          <w:i/>
          <w:sz w:val="24"/>
          <w:szCs w:val="24"/>
        </w:rPr>
        <w:t xml:space="preserve"> </w:t>
      </w:r>
      <w:r w:rsidRPr="00507531">
        <w:rPr>
          <w:rFonts w:ascii="Times New Roman" w:hAnsi="Times New Roman" w:cs="Times New Roman"/>
          <w:i/>
          <w:sz w:val="24"/>
          <w:szCs w:val="24"/>
        </w:rPr>
        <w:t>krijon, ndryshon ose shuan drejtpërdrejt një marrëdhënie juridike konkrete;</w:t>
      </w:r>
      <w:r w:rsidR="00440C4D" w:rsidRPr="00507531">
        <w:rPr>
          <w:rFonts w:ascii="Times New Roman" w:hAnsi="Times New Roman" w:cs="Times New Roman"/>
          <w:i/>
          <w:sz w:val="24"/>
          <w:szCs w:val="24"/>
        </w:rPr>
        <w:t xml:space="preserve"> </w:t>
      </w:r>
      <w:r w:rsidRPr="00507531">
        <w:rPr>
          <w:rFonts w:ascii="Times New Roman" w:hAnsi="Times New Roman" w:cs="Times New Roman"/>
          <w:i/>
          <w:sz w:val="24"/>
          <w:szCs w:val="24"/>
        </w:rPr>
        <w:t>si rregull shteron me zbatimin e tij</w:t>
      </w:r>
      <w:r w:rsidRPr="00507531">
        <w:rPr>
          <w:rFonts w:ascii="Times New Roman" w:hAnsi="Times New Roman" w:cs="Times New Roman"/>
          <w:sz w:val="24"/>
          <w:szCs w:val="24"/>
        </w:rPr>
        <w:t>.</w:t>
      </w:r>
      <w:r w:rsidR="00501BD2" w:rsidRPr="00507531">
        <w:rPr>
          <w:rFonts w:ascii="Times New Roman" w:hAnsi="Times New Roman" w:cs="Times New Roman"/>
          <w:sz w:val="24"/>
          <w:szCs w:val="24"/>
        </w:rPr>
        <w:t xml:space="preserve"> Kolegji vlerëson se u</w:t>
      </w:r>
      <w:r w:rsidRPr="00507531">
        <w:rPr>
          <w:rFonts w:ascii="Times New Roman" w:hAnsi="Times New Roman" w:cs="Times New Roman"/>
          <w:sz w:val="24"/>
          <w:szCs w:val="24"/>
        </w:rPr>
        <w:t>dhëzimi nr. 265/2017 është nxjerrë nga ministri kompetent, në bazë dhe për zbatim të ligjit, dhe ka për objekt rregullimin e rrjetit të linjave ndërqytetëse, duke shfuqizuar shtojca të udhëzimeve të mëparshme. Ai nuk identifikon me emër paditësin</w:t>
      </w:r>
      <w:r w:rsidR="00697CA9" w:rsidRPr="00507531">
        <w:rPr>
          <w:rFonts w:ascii="Times New Roman" w:hAnsi="Times New Roman" w:cs="Times New Roman"/>
          <w:sz w:val="24"/>
          <w:szCs w:val="24"/>
        </w:rPr>
        <w:t xml:space="preserve">, </w:t>
      </w:r>
      <w:r w:rsidRPr="00507531">
        <w:rPr>
          <w:rFonts w:ascii="Times New Roman" w:hAnsi="Times New Roman" w:cs="Times New Roman"/>
          <w:sz w:val="24"/>
          <w:szCs w:val="24"/>
        </w:rPr>
        <w:t>nuk i drejtohet një subjekti të vetëm</w:t>
      </w:r>
      <w:r w:rsidR="00697CA9" w:rsidRPr="00507531">
        <w:rPr>
          <w:rFonts w:ascii="Times New Roman" w:hAnsi="Times New Roman" w:cs="Times New Roman"/>
          <w:sz w:val="24"/>
          <w:szCs w:val="24"/>
        </w:rPr>
        <w:t xml:space="preserve">, </w:t>
      </w:r>
      <w:r w:rsidRPr="00507531">
        <w:rPr>
          <w:rFonts w:ascii="Times New Roman" w:hAnsi="Times New Roman" w:cs="Times New Roman"/>
          <w:sz w:val="24"/>
          <w:szCs w:val="24"/>
        </w:rPr>
        <w:t xml:space="preserve">rregullon një situatë normative (rrjetin e linjave), jo një marrëdhënie juridike të individualizuar me subjektin. Prandaj </w:t>
      </w:r>
      <w:r w:rsidR="000A1D5C" w:rsidRPr="00507531">
        <w:rPr>
          <w:rFonts w:ascii="Times New Roman" w:hAnsi="Times New Roman" w:cs="Times New Roman"/>
          <w:sz w:val="24"/>
          <w:szCs w:val="24"/>
        </w:rPr>
        <w:t>u</w:t>
      </w:r>
      <w:r w:rsidRPr="00507531">
        <w:rPr>
          <w:rFonts w:ascii="Times New Roman" w:hAnsi="Times New Roman" w:cs="Times New Roman"/>
          <w:sz w:val="24"/>
          <w:szCs w:val="24"/>
        </w:rPr>
        <w:t>dhëzimi nr. 265/2017 është akt normativ nënligjor.</w:t>
      </w:r>
      <w:r w:rsidR="00697CA9" w:rsidRPr="00507531">
        <w:rPr>
          <w:rFonts w:ascii="Times New Roman" w:hAnsi="Times New Roman" w:cs="Times New Roman"/>
          <w:sz w:val="24"/>
          <w:szCs w:val="24"/>
        </w:rPr>
        <w:t xml:space="preserve"> Fakti që ky udhëzim ka sjellë pasoja të drejtpërdrejta për operatorë konkretë nuk e zhvesh atë nga natyra e tij normative, sepse pasoj</w:t>
      </w:r>
      <w:r w:rsidR="001C06E6" w:rsidRPr="00507531">
        <w:rPr>
          <w:rFonts w:ascii="Times New Roman" w:hAnsi="Times New Roman" w:cs="Times New Roman"/>
          <w:sz w:val="24"/>
          <w:szCs w:val="24"/>
        </w:rPr>
        <w:t>ë</w:t>
      </w:r>
      <w:r w:rsidR="00697CA9" w:rsidRPr="00507531">
        <w:rPr>
          <w:rFonts w:ascii="Times New Roman" w:hAnsi="Times New Roman" w:cs="Times New Roman"/>
          <w:sz w:val="24"/>
          <w:szCs w:val="24"/>
        </w:rPr>
        <w:t xml:space="preserve"> individuale </w:t>
      </w:r>
      <w:r w:rsidR="001C06E6" w:rsidRPr="00507531">
        <w:rPr>
          <w:rFonts w:ascii="Times New Roman" w:hAnsi="Times New Roman" w:cs="Times New Roman"/>
          <w:sz w:val="24"/>
          <w:szCs w:val="24"/>
        </w:rPr>
        <w:t>është</w:t>
      </w:r>
      <w:r w:rsidR="00697CA9" w:rsidRPr="00507531">
        <w:rPr>
          <w:rFonts w:ascii="Times New Roman" w:hAnsi="Times New Roman" w:cs="Times New Roman"/>
          <w:sz w:val="24"/>
          <w:szCs w:val="24"/>
        </w:rPr>
        <w:t xml:space="preserve"> vetëm mënyra e shfaqjes së normës në planin konkret dhe jo kriter që e shndërron normën në akt individual.</w:t>
      </w:r>
    </w:p>
    <w:p w14:paraId="418E2CF3" w14:textId="3A176F57" w:rsidR="00E93BE3" w:rsidRPr="00507531" w:rsidRDefault="00E93BE3" w:rsidP="00D61B38">
      <w:pPr>
        <w:spacing w:after="0" w:line="240" w:lineRule="auto"/>
        <w:rPr>
          <w:rFonts w:ascii="Times New Roman" w:hAnsi="Times New Roman"/>
          <w:b/>
          <w:i/>
          <w:sz w:val="24"/>
          <w:szCs w:val="24"/>
          <w:lang w:val="sq-AL"/>
        </w:rPr>
      </w:pPr>
    </w:p>
    <w:p w14:paraId="2FF5F48A" w14:textId="77777777" w:rsidR="002428FE" w:rsidRPr="00507531" w:rsidRDefault="002428FE" w:rsidP="00D61B38">
      <w:pPr>
        <w:numPr>
          <w:ilvl w:val="0"/>
          <w:numId w:val="11"/>
        </w:numPr>
        <w:spacing w:after="0" w:line="240" w:lineRule="auto"/>
        <w:jc w:val="both"/>
        <w:rPr>
          <w:rFonts w:ascii="Times New Roman" w:hAnsi="Times New Roman"/>
          <w:b/>
          <w:i/>
          <w:sz w:val="24"/>
          <w:szCs w:val="24"/>
          <w:lang w:val="sq-AL"/>
        </w:rPr>
      </w:pPr>
      <w:r w:rsidRPr="00507531">
        <w:rPr>
          <w:rFonts w:ascii="Times New Roman" w:hAnsi="Times New Roman"/>
          <w:b/>
          <w:i/>
          <w:sz w:val="24"/>
          <w:szCs w:val="24"/>
        </w:rPr>
        <w:t>Mbi legjitimimin e palës paditëse rekursuese</w:t>
      </w:r>
    </w:p>
    <w:p w14:paraId="30173672" w14:textId="77777777" w:rsidR="002428FE" w:rsidRPr="00507531" w:rsidRDefault="002428FE" w:rsidP="00D61B38">
      <w:pPr>
        <w:spacing w:after="0" w:line="240" w:lineRule="auto"/>
        <w:rPr>
          <w:rFonts w:ascii="Times New Roman" w:hAnsi="Times New Roman"/>
          <w:b/>
          <w:i/>
          <w:sz w:val="24"/>
          <w:szCs w:val="24"/>
          <w:lang w:val="sq-AL"/>
        </w:rPr>
      </w:pPr>
    </w:p>
    <w:p w14:paraId="1EFA6C40" w14:textId="645CEBC8" w:rsidR="00612281" w:rsidRPr="00507531" w:rsidRDefault="00612281" w:rsidP="00D61B38">
      <w:pPr>
        <w:pStyle w:val="ListParagraph"/>
        <w:numPr>
          <w:ilvl w:val="0"/>
          <w:numId w:val="34"/>
        </w:numPr>
        <w:spacing w:after="0" w:line="240" w:lineRule="auto"/>
        <w:jc w:val="both"/>
        <w:rPr>
          <w:rFonts w:ascii="Times New Roman" w:hAnsi="Times New Roman" w:cs="Times New Roman"/>
          <w:b/>
          <w:i/>
          <w:sz w:val="24"/>
          <w:szCs w:val="24"/>
        </w:rPr>
      </w:pPr>
      <w:r w:rsidRPr="00507531">
        <w:rPr>
          <w:rFonts w:ascii="Times New Roman" w:hAnsi="Times New Roman" w:cs="Times New Roman"/>
          <w:b/>
          <w:i/>
          <w:sz w:val="24"/>
          <w:szCs w:val="24"/>
        </w:rPr>
        <w:t>Koncepti: vetëzbatueshmëria në aktet normative dhe rëndësia e saj për legjitimimin</w:t>
      </w:r>
    </w:p>
    <w:p w14:paraId="5BCE5430" w14:textId="77777777" w:rsidR="004E7F2D" w:rsidRPr="00507531" w:rsidRDefault="004E7F2D" w:rsidP="004E7F2D">
      <w:pPr>
        <w:pStyle w:val="ListParagraph"/>
        <w:spacing w:after="0" w:line="240" w:lineRule="auto"/>
        <w:jc w:val="both"/>
        <w:rPr>
          <w:rFonts w:ascii="Times New Roman" w:hAnsi="Times New Roman" w:cs="Times New Roman"/>
          <w:b/>
          <w:i/>
          <w:sz w:val="24"/>
          <w:szCs w:val="24"/>
        </w:rPr>
      </w:pPr>
    </w:p>
    <w:p w14:paraId="6D8D08EC" w14:textId="77777777" w:rsidR="00D61B38" w:rsidRPr="00507531" w:rsidRDefault="00612281" w:rsidP="00D61B38">
      <w:pPr>
        <w:pStyle w:val="NoSpacing"/>
        <w:numPr>
          <w:ilvl w:val="0"/>
          <w:numId w:val="36"/>
        </w:numPr>
        <w:ind w:left="0" w:firstLine="360"/>
        <w:jc w:val="both"/>
        <w:rPr>
          <w:sz w:val="24"/>
          <w:szCs w:val="24"/>
        </w:rPr>
      </w:pPr>
      <w:r w:rsidRPr="00507531">
        <w:rPr>
          <w:sz w:val="24"/>
          <w:szCs w:val="24"/>
        </w:rPr>
        <w:t>Neni 15, shkronja “a” dhe “d” të ligjit nr. 49/2012 përcakton se të drejtën e ngritjes së padisë, ndërmjet të tjerëve, e ka</w:t>
      </w:r>
      <w:r w:rsidRPr="00507531">
        <w:rPr>
          <w:i/>
          <w:sz w:val="24"/>
          <w:szCs w:val="24"/>
        </w:rPr>
        <w:t xml:space="preserve">“çdo subjekt, që pretendon se i është cenuar një e drejtë apo një interes i ligjshëm nga një veprim apo mosveprim i organit publik”, </w:t>
      </w:r>
      <w:r w:rsidRPr="00507531">
        <w:rPr>
          <w:sz w:val="24"/>
          <w:szCs w:val="24"/>
        </w:rPr>
        <w:t>si edhe</w:t>
      </w:r>
      <w:r w:rsidRPr="00507531">
        <w:rPr>
          <w:i/>
          <w:sz w:val="24"/>
          <w:szCs w:val="24"/>
        </w:rPr>
        <w:t xml:space="preserve"> “çdo shoqatë apo grup interesi që pretendon se është cenuar një interes i ligjshëm publik, nga një akt normativ”.</w:t>
      </w:r>
      <w:r w:rsidRPr="00507531">
        <w:rPr>
          <w:sz w:val="24"/>
          <w:szCs w:val="24"/>
        </w:rPr>
        <w:t xml:space="preserve"> Në parim, ky parashikim ligjor lejon paraqitjen para gjykatës administrative të çdo subjekti për të kundërshtuar një veprim administrativ, siç mund të jetë edhe kund</w:t>
      </w:r>
      <w:r w:rsidRPr="00507531">
        <w:rPr>
          <w:rFonts w:eastAsia="MS Mincho"/>
          <w:sz w:val="24"/>
          <w:szCs w:val="24"/>
        </w:rPr>
        <w:t>ë</w:t>
      </w:r>
      <w:r w:rsidRPr="00507531">
        <w:rPr>
          <w:sz w:val="24"/>
          <w:szCs w:val="24"/>
        </w:rPr>
        <w:t>rshtimi i një akti normativ. Megjithatë, që në nisje të një procesi gjyqësor është e domosdoshme të verifikohet paraprakisht legjitimiteti i paditësit, për çdo rast konkret, me qëllim që gjykata të kontrollojë në vijim edhe ligjshmërinë e aktit normativ.</w:t>
      </w:r>
    </w:p>
    <w:p w14:paraId="712E50EB" w14:textId="79E43A6B" w:rsidR="00D61B38" w:rsidRPr="00507531" w:rsidRDefault="00D44086" w:rsidP="00D61B38">
      <w:pPr>
        <w:pStyle w:val="NoSpacing"/>
        <w:numPr>
          <w:ilvl w:val="0"/>
          <w:numId w:val="36"/>
        </w:numPr>
        <w:ind w:left="0" w:firstLine="360"/>
        <w:jc w:val="both"/>
        <w:rPr>
          <w:sz w:val="24"/>
          <w:szCs w:val="24"/>
        </w:rPr>
      </w:pPr>
      <w:r w:rsidRPr="00507531">
        <w:rPr>
          <w:rFonts w:eastAsia="Calibri"/>
          <w:sz w:val="24"/>
          <w:szCs w:val="24"/>
          <w:lang w:val="it-IT"/>
        </w:rPr>
        <w:t>Sipas praktikës së konsoliduar të Kolegjit Administrativ të Gjykatë</w:t>
      </w:r>
      <w:r w:rsidR="00393E65">
        <w:rPr>
          <w:rFonts w:eastAsia="Calibri"/>
          <w:sz w:val="24"/>
          <w:szCs w:val="24"/>
          <w:lang w:val="it-IT"/>
        </w:rPr>
        <w:t>s</w:t>
      </w:r>
      <w:r w:rsidRPr="00507531">
        <w:rPr>
          <w:rFonts w:eastAsia="Calibri"/>
          <w:sz w:val="24"/>
          <w:szCs w:val="24"/>
          <w:lang w:val="it-IT"/>
        </w:rPr>
        <w:t xml:space="preserve"> së Lartë, individët apo subjektet e tjera, për mbrojtjen e të drejtave apo interesave të tyre të ligjshme, duhet të provojnë veçanërisht interesin e tyre të drejtpërdrejtë, për kundërshtimin e një akti nënligjor normativ, duke bindur gjykatën se nuk kanë rrugë tjetër për të mbrojtur të drejtat e tyre. Për vetë natyrën e tij, pasojën e drejtpërdrejtë juridike mbi subjektin nuk e krijon akti nënligjor normativ. Akti nënligjor normativ përmban norma abstrakte dhe si rregull, ai nuk mund të zbatohet, nëse organi administrativ nuk nxjerr aktin individual ndaj subjektit konkret. Kjo do të thotë se në këto raste përjashtohet kundërshtimi në </w:t>
      </w:r>
      <w:r w:rsidR="000A20B5" w:rsidRPr="00507531">
        <w:rPr>
          <w:rFonts w:eastAsia="Calibri"/>
          <w:sz w:val="24"/>
          <w:szCs w:val="24"/>
          <w:lang w:val="it-IT"/>
        </w:rPr>
        <w:t>G</w:t>
      </w:r>
      <w:r w:rsidRPr="00507531">
        <w:rPr>
          <w:rFonts w:eastAsia="Calibri"/>
          <w:sz w:val="24"/>
          <w:szCs w:val="24"/>
          <w:lang w:val="it-IT"/>
        </w:rPr>
        <w:t>jykatën Administrative të Apelit të aktit nënligjor normativ, por mbrojtja e interesave të ligjshme për çdo subjekt bëhet me paraqitjen</w:t>
      </w:r>
      <w:r w:rsidR="005A58A1" w:rsidRPr="00507531">
        <w:rPr>
          <w:rFonts w:eastAsia="Calibri"/>
          <w:sz w:val="24"/>
          <w:szCs w:val="24"/>
          <w:lang w:val="it-IT"/>
        </w:rPr>
        <w:t xml:space="preserve"> e padisë</w:t>
      </w:r>
      <w:r w:rsidRPr="00507531">
        <w:rPr>
          <w:rFonts w:eastAsia="Calibri"/>
          <w:sz w:val="24"/>
          <w:szCs w:val="24"/>
          <w:lang w:val="it-IT"/>
        </w:rPr>
        <w:t xml:space="preserve"> në gjykatën administrative të shkallës së parë </w:t>
      </w:r>
      <w:r w:rsidR="002A69D4" w:rsidRPr="00507531">
        <w:rPr>
          <w:rFonts w:eastAsia="Calibri"/>
          <w:sz w:val="24"/>
          <w:szCs w:val="24"/>
          <w:lang w:val="it-IT"/>
        </w:rPr>
        <w:t>ndaj</w:t>
      </w:r>
      <w:r w:rsidRPr="00507531">
        <w:rPr>
          <w:rFonts w:eastAsia="Calibri"/>
          <w:sz w:val="24"/>
          <w:szCs w:val="24"/>
          <w:lang w:val="it-IT"/>
        </w:rPr>
        <w:t xml:space="preserve"> aktit individual konkret. Pra, çdokush që cenohet në të drejtën e tij dhe ky cenim rezulton të jetë konkret, aktual, i sigurt dhe i formësuar në një akt individual, duhet t’i drejtohet gjykatës administrative të shkallës së parë që ligji</w:t>
      </w:r>
      <w:r w:rsidR="005764BB" w:rsidRPr="00507531">
        <w:rPr>
          <w:rFonts w:eastAsia="Calibri"/>
          <w:sz w:val="24"/>
          <w:szCs w:val="24"/>
          <w:lang w:val="it-IT"/>
        </w:rPr>
        <w:t xml:space="preserve"> e</w:t>
      </w:r>
      <w:r w:rsidRPr="00507531">
        <w:rPr>
          <w:rFonts w:eastAsia="Calibri"/>
          <w:sz w:val="24"/>
          <w:szCs w:val="24"/>
          <w:lang w:val="it-IT"/>
        </w:rPr>
        <w:t xml:space="preserve"> ka ngarkuar për </w:t>
      </w:r>
      <w:r w:rsidRPr="00507531">
        <w:rPr>
          <w:rFonts w:eastAsia="Calibri"/>
          <w:sz w:val="24"/>
          <w:szCs w:val="24"/>
          <w:lang w:val="it-IT"/>
        </w:rPr>
        <w:lastRenderedPageBreak/>
        <w:t>shqyrtimin e saj, si nga pikëpamja lëndore, tokësore dhe funksionale, pa pasur nevojë t’i drejtohet Gjykatës Administrative të Apelit</w:t>
      </w:r>
      <w:r w:rsidR="002A69D4" w:rsidRPr="00507531">
        <w:rPr>
          <w:rFonts w:eastAsia="Calibri"/>
          <w:sz w:val="24"/>
          <w:szCs w:val="24"/>
          <w:lang w:val="it-IT"/>
        </w:rPr>
        <w:t>.</w:t>
      </w:r>
    </w:p>
    <w:p w14:paraId="3988E9CB" w14:textId="103D19B7" w:rsidR="004E7F2D" w:rsidRPr="00507531" w:rsidRDefault="00D61B38" w:rsidP="004E7F2D">
      <w:pPr>
        <w:pStyle w:val="NoSpacing"/>
        <w:numPr>
          <w:ilvl w:val="0"/>
          <w:numId w:val="36"/>
        </w:numPr>
        <w:ind w:left="0" w:firstLine="360"/>
        <w:jc w:val="both"/>
        <w:rPr>
          <w:sz w:val="24"/>
          <w:szCs w:val="24"/>
        </w:rPr>
      </w:pPr>
      <w:r w:rsidRPr="00507531">
        <w:rPr>
          <w:rFonts w:eastAsia="Calibri"/>
          <w:sz w:val="24"/>
          <w:szCs w:val="24"/>
          <w:lang w:val="it-IT"/>
        </w:rPr>
        <w:t>Kolegji sjell n</w:t>
      </w:r>
      <w:r w:rsidR="009F70F4" w:rsidRPr="00507531">
        <w:rPr>
          <w:rFonts w:eastAsia="Calibri"/>
          <w:sz w:val="24"/>
          <w:szCs w:val="24"/>
          <w:lang w:val="it-IT"/>
        </w:rPr>
        <w:t>ë</w:t>
      </w:r>
      <w:r w:rsidRPr="00507531">
        <w:rPr>
          <w:rFonts w:eastAsia="Calibri"/>
          <w:sz w:val="24"/>
          <w:szCs w:val="24"/>
          <w:lang w:val="it-IT"/>
        </w:rPr>
        <w:t xml:space="preserve"> v</w:t>
      </w:r>
      <w:r w:rsidR="009F70F4" w:rsidRPr="00507531">
        <w:rPr>
          <w:rFonts w:eastAsia="Calibri"/>
          <w:sz w:val="24"/>
          <w:szCs w:val="24"/>
          <w:lang w:val="it-IT"/>
        </w:rPr>
        <w:t>ë</w:t>
      </w:r>
      <w:r w:rsidRPr="00507531">
        <w:rPr>
          <w:rFonts w:eastAsia="Calibri"/>
          <w:sz w:val="24"/>
          <w:szCs w:val="24"/>
          <w:lang w:val="it-IT"/>
        </w:rPr>
        <w:t>mendje</w:t>
      </w:r>
      <w:r w:rsidR="0027390A" w:rsidRPr="00507531">
        <w:rPr>
          <w:rFonts w:eastAsia="Calibri"/>
          <w:sz w:val="24"/>
          <w:szCs w:val="24"/>
          <w:lang w:val="it-IT"/>
        </w:rPr>
        <w:t xml:space="preserve"> praktikën</w:t>
      </w:r>
      <w:r w:rsidR="00FB7F42" w:rsidRPr="00507531">
        <w:rPr>
          <w:rFonts w:eastAsia="Calibri"/>
          <w:sz w:val="24"/>
          <w:szCs w:val="24"/>
          <w:lang w:val="it-IT"/>
        </w:rPr>
        <w:t xml:space="preserve"> përkatëse përmes</w:t>
      </w:r>
      <w:r w:rsidR="00045CF6" w:rsidRPr="00507531">
        <w:rPr>
          <w:rFonts w:eastAsia="Calibri"/>
          <w:sz w:val="24"/>
          <w:szCs w:val="24"/>
          <w:lang w:val="it-IT"/>
        </w:rPr>
        <w:t>:</w:t>
      </w:r>
      <w:r w:rsidR="00FB7F42" w:rsidRPr="00507531">
        <w:rPr>
          <w:rFonts w:eastAsia="Calibri"/>
          <w:sz w:val="24"/>
          <w:szCs w:val="24"/>
          <w:lang w:val="it-IT"/>
        </w:rPr>
        <w:t xml:space="preserve"> </w:t>
      </w:r>
      <w:r w:rsidR="00045CF6" w:rsidRPr="00507531">
        <w:rPr>
          <w:rFonts w:eastAsia="Calibri"/>
          <w:sz w:val="24"/>
          <w:szCs w:val="24"/>
          <w:lang w:val="it-IT"/>
        </w:rPr>
        <w:t>V</w:t>
      </w:r>
      <w:r w:rsidR="00D44086" w:rsidRPr="00507531">
        <w:rPr>
          <w:rFonts w:eastAsia="Calibri"/>
          <w:bCs/>
          <w:sz w:val="24"/>
          <w:szCs w:val="24"/>
          <w:lang w:val="it-IT"/>
        </w:rPr>
        <w:t>endimi</w:t>
      </w:r>
      <w:r w:rsidR="00045CF6" w:rsidRPr="00507531">
        <w:rPr>
          <w:rFonts w:eastAsia="Calibri"/>
          <w:bCs/>
          <w:sz w:val="24"/>
          <w:szCs w:val="24"/>
          <w:lang w:val="it-IT"/>
        </w:rPr>
        <w:t>t</w:t>
      </w:r>
      <w:r w:rsidR="00D44086" w:rsidRPr="00507531">
        <w:rPr>
          <w:rFonts w:eastAsia="Calibri"/>
          <w:bCs/>
          <w:sz w:val="24"/>
          <w:szCs w:val="24"/>
          <w:lang w:val="it-IT"/>
        </w:rPr>
        <w:t xml:space="preserve"> nr. 00-2021-733 (73), datë 27.0</w:t>
      </w:r>
      <w:r w:rsidRPr="00507531">
        <w:rPr>
          <w:rFonts w:eastAsia="Calibri"/>
          <w:bCs/>
          <w:sz w:val="24"/>
          <w:szCs w:val="24"/>
          <w:lang w:val="it-IT"/>
        </w:rPr>
        <w:t>5.2021 i Kolegjit Administrativ, ku Kolegji ka arsyetuar</w:t>
      </w:r>
      <w:r w:rsidR="00032960" w:rsidRPr="00507531">
        <w:rPr>
          <w:rFonts w:eastAsia="Calibri"/>
          <w:bCs/>
          <w:sz w:val="24"/>
          <w:szCs w:val="24"/>
          <w:lang w:val="it-IT"/>
        </w:rPr>
        <w:t>:</w:t>
      </w:r>
      <w:r w:rsidRPr="00507531">
        <w:rPr>
          <w:rFonts w:eastAsia="Calibri"/>
          <w:bCs/>
          <w:sz w:val="24"/>
          <w:szCs w:val="24"/>
          <w:lang w:val="it-IT"/>
        </w:rPr>
        <w:t xml:space="preserve"> </w:t>
      </w:r>
      <w:r w:rsidR="00D44086" w:rsidRPr="00507531">
        <w:rPr>
          <w:rFonts w:eastAsia="Calibri"/>
          <w:i/>
          <w:iCs/>
          <w:sz w:val="24"/>
          <w:szCs w:val="24"/>
          <w:lang w:val="it-IT"/>
        </w:rPr>
        <w:t>Individët nuk gëzojnë legjitimim aktiv procedural për të kundërshtuar drejtpërdrejt një akt nënligjor normativ në Gjykatën Administrative të Apelit, përveç rasteve kur provojnë se akti është drejtpërdrejt i zbatueshëm dhe u shkakton një dëm konkret, aktual dhe të sigurt. Në mungesë të këtij legjitimimi, padia konsiderohet padi që nuk mund të ngrihet dhe duhet të rrëzohet.</w:t>
      </w:r>
      <w:r w:rsidRPr="00507531">
        <w:rPr>
          <w:rFonts w:eastAsia="Calibri"/>
          <w:i/>
          <w:iCs/>
          <w:sz w:val="24"/>
          <w:szCs w:val="24"/>
          <w:lang w:val="it-IT"/>
        </w:rPr>
        <w:t xml:space="preserve"> </w:t>
      </w:r>
      <w:r w:rsidRPr="00507531">
        <w:rPr>
          <w:rFonts w:eastAsia="Calibri"/>
          <w:bCs/>
          <w:spacing w:val="4"/>
          <w:sz w:val="24"/>
          <w:szCs w:val="24"/>
          <w:shd w:val="clear" w:color="auto" w:fill="FFFFFF"/>
        </w:rPr>
        <w:t>Vendimi nr.00-2021-1464 (138), datë 20.09.2021 i Kolegjit Administrativ</w:t>
      </w:r>
      <w:r w:rsidR="0027390A" w:rsidRPr="00507531">
        <w:rPr>
          <w:rFonts w:eastAsia="Calibri"/>
          <w:bCs/>
          <w:spacing w:val="4"/>
          <w:sz w:val="24"/>
          <w:szCs w:val="24"/>
          <w:shd w:val="clear" w:color="auto" w:fill="FFFFFF"/>
        </w:rPr>
        <w:t>:</w:t>
      </w:r>
      <w:r w:rsidRPr="00507531">
        <w:rPr>
          <w:rFonts w:eastAsia="Calibri"/>
          <w:bCs/>
          <w:spacing w:val="4"/>
          <w:sz w:val="24"/>
          <w:szCs w:val="24"/>
          <w:shd w:val="clear" w:color="auto" w:fill="FFFFFF"/>
        </w:rPr>
        <w:t xml:space="preserve"> </w:t>
      </w:r>
      <w:r w:rsidRPr="00507531">
        <w:rPr>
          <w:i/>
          <w:iCs/>
          <w:sz w:val="24"/>
          <w:szCs w:val="24"/>
        </w:rPr>
        <w:t xml:space="preserve">Individët dhe shoqëritë tregtare nuk gëzojnë legjitimim aktiv procedural për të kundërshtuar drejtpërdrejt një akt nënligjor normativ në Gjykatën Administrative të Apelit, përveç rasteve kur provojnë se akti është drejtpërdrejt i zbatueshëm ndaj tyre dhe u shkakton një dëm konkret, aktual dhe të sigurt. Në mungesë të këtij legjitimimi, padia përbën padi që nuk mund të ngrihet dhe gjykimi duhet të pushohet. </w:t>
      </w:r>
      <w:r w:rsidRPr="00507531">
        <w:rPr>
          <w:rFonts w:eastAsia="Calibri"/>
          <w:sz w:val="24"/>
          <w:szCs w:val="24"/>
          <w:lang w:val="it-IT"/>
        </w:rPr>
        <w:t>Vendimi nr. 00–2021-1938(243), datë 22.11.2021 i Kolegjit Administrativ</w:t>
      </w:r>
      <w:r w:rsidR="0027390A" w:rsidRPr="00507531">
        <w:rPr>
          <w:rFonts w:eastAsia="Calibri"/>
          <w:sz w:val="24"/>
          <w:szCs w:val="24"/>
          <w:lang w:val="it-IT"/>
        </w:rPr>
        <w:t>:</w:t>
      </w:r>
      <w:r w:rsidRPr="00507531">
        <w:rPr>
          <w:rFonts w:eastAsia="Calibri"/>
          <w:b/>
          <w:sz w:val="24"/>
          <w:szCs w:val="24"/>
          <w:lang w:val="it-IT"/>
        </w:rPr>
        <w:t xml:space="preserve"> </w:t>
      </w:r>
      <w:r w:rsidRPr="00507531">
        <w:rPr>
          <w:rFonts w:eastAsia="Calibri"/>
          <w:bCs/>
          <w:i/>
          <w:iCs/>
          <w:sz w:val="24"/>
          <w:szCs w:val="24"/>
          <w:lang w:val="it-IT"/>
        </w:rPr>
        <w:t xml:space="preserve">Individi nuk mund të kundërshtojë aktin normativ nënligjor drejtpërdrejtë në gjykatën e apelit, por duhet të ngrejë pretendimet e tij në gjykatën administrative të shkallës së parë dhe pretendimet sa i takon paligjshmërisë së aktit nënligjor mund të parashtrohen përmes zbatimit të gjykimit incidental, të parashikuar nga neni 38 i ligjit nr. 49/2012, të ndryshuar. </w:t>
      </w:r>
      <w:r w:rsidRPr="00507531">
        <w:rPr>
          <w:rFonts w:eastAsia="Aptos"/>
          <w:bCs/>
          <w:sz w:val="24"/>
          <w:szCs w:val="24"/>
        </w:rPr>
        <w:t>Vendimit nr. 00-2021-2106(273), datë 14.12.2021 i Kolegjit Administrativ</w:t>
      </w:r>
      <w:r w:rsidR="0027390A" w:rsidRPr="00507531">
        <w:rPr>
          <w:rFonts w:eastAsia="Aptos"/>
          <w:bCs/>
          <w:sz w:val="24"/>
          <w:szCs w:val="24"/>
        </w:rPr>
        <w:t>:</w:t>
      </w:r>
      <w:r w:rsidRPr="00507531">
        <w:rPr>
          <w:rFonts w:eastAsia="Aptos"/>
          <w:bCs/>
          <w:sz w:val="24"/>
          <w:szCs w:val="24"/>
        </w:rPr>
        <w:t xml:space="preserve"> </w:t>
      </w:r>
      <w:r w:rsidRPr="00507531">
        <w:rPr>
          <w:rFonts w:eastAsia="Calibri"/>
          <w:i/>
          <w:iCs/>
          <w:sz w:val="24"/>
          <w:szCs w:val="24"/>
        </w:rPr>
        <w:t xml:space="preserve">Akti nënligjor normativ që përcakton kriteret dhe procedurat për lidhjen e kontratave administrative për ofrimin e shërbimeve publike shëndetësore është i ligjshëm kur nxirret nga organi kompetent, në bazë dhe për zbatim të ligjit, dhe respekton parimin e proporcionalitetit. </w:t>
      </w:r>
      <w:r w:rsidRPr="00507531">
        <w:rPr>
          <w:rFonts w:eastAsia="Calibri"/>
          <w:i/>
          <w:iCs/>
          <w:sz w:val="24"/>
          <w:szCs w:val="24"/>
          <w:lang w:val="it-IT"/>
        </w:rPr>
        <w:t xml:space="preserve">Individët, si rregull, nuk legjitimohen për ta kundërshtuar drejtpërdrejt aktin normativ, ndërsa organizmat përfaqësues profesionalë gëzojnë legjitimim aktiv kur mbrojnë interesa kolektive të anëtarëve të tyre. </w:t>
      </w:r>
      <w:hyperlink r:id="rId8" w:history="1">
        <w:r w:rsidRPr="00507531">
          <w:rPr>
            <w:rFonts w:eastAsia="Calibri"/>
            <w:sz w:val="24"/>
            <w:szCs w:val="24"/>
            <w:lang w:val="it-IT"/>
          </w:rPr>
          <w:t>Vendimi nr. 00-2025-1906(118), datë 13.03.2025 i Kolegjit Administrativ</w:t>
        </w:r>
      </w:hyperlink>
      <w:r w:rsidR="00045CF6" w:rsidRPr="00507531">
        <w:rPr>
          <w:rFonts w:eastAsia="Calibri"/>
          <w:sz w:val="24"/>
          <w:szCs w:val="24"/>
          <w:lang w:val="it-IT"/>
        </w:rPr>
        <w:t>:</w:t>
      </w:r>
      <w:r w:rsidRPr="00507531">
        <w:rPr>
          <w:rFonts w:eastAsia="Calibri"/>
          <w:sz w:val="24"/>
          <w:szCs w:val="24"/>
          <w:lang w:val="it-IT"/>
        </w:rPr>
        <w:t xml:space="preserve"> </w:t>
      </w:r>
      <w:r w:rsidRPr="00507531">
        <w:rPr>
          <w:rFonts w:eastAsia="Calibri"/>
          <w:i/>
          <w:iCs/>
          <w:sz w:val="24"/>
          <w:szCs w:val="24"/>
          <w:lang w:val="it-IT"/>
        </w:rPr>
        <w:t>Rregullorja e planifikimit të territorit vendor të bashkisë (njësisë së vetëqeverisjes vendore) është akt normativ nënligjor dhe për pasojë individët nuk legjitimohen që ta kundërshtojnë atë drejtpërdrejt në Gjykatën Administrative të Apelit si shoqatat dhe grupet e interesit</w:t>
      </w:r>
      <w:r w:rsidR="000246F0" w:rsidRPr="00507531">
        <w:rPr>
          <w:rFonts w:eastAsia="Calibri"/>
          <w:i/>
          <w:iCs/>
          <w:sz w:val="24"/>
          <w:szCs w:val="24"/>
          <w:lang w:val="it-IT"/>
        </w:rPr>
        <w:t xml:space="preserve">. </w:t>
      </w:r>
      <w:r w:rsidRPr="00507531">
        <w:rPr>
          <w:rFonts w:eastAsia="Calibri"/>
          <w:i/>
          <w:iCs/>
          <w:sz w:val="24"/>
          <w:szCs w:val="24"/>
          <w:lang w:val="it-IT"/>
        </w:rPr>
        <w:t xml:space="preserve">Individët mund të kundërshtojnë në gjykatën administrative drejtpërdrejt aktet administrative individuale, që janë nxjerrë në bazë dhe për zbatim të akteve normative nënligjore. Refuzimi për dhënien e lejes së zhvillimit të territorit me shkresë zyrtare nga organi publik në drejtim të një subjekti kërkues, përbën një akt administrativ individual të nxjerrë në bazë dhe për zbatim të rregullores së planifikimit të territorit, që mund të kundërshtohet në gjykatën administrative të shkallës së parë. </w:t>
      </w:r>
      <w:r w:rsidRPr="00507531">
        <w:rPr>
          <w:rFonts w:eastAsia="Calibri"/>
          <w:sz w:val="24"/>
          <w:szCs w:val="24"/>
          <w:lang w:val="it-IT"/>
        </w:rPr>
        <w:t>Vendimi nr. 00-2025-4137 (350) datë 24.09.2025 i Kolegjit Administrativ</w:t>
      </w:r>
      <w:r w:rsidR="00045CF6" w:rsidRPr="00507531">
        <w:rPr>
          <w:rFonts w:eastAsia="Calibri"/>
          <w:sz w:val="24"/>
          <w:szCs w:val="24"/>
          <w:lang w:val="it-IT"/>
        </w:rPr>
        <w:t>:</w:t>
      </w:r>
      <w:r w:rsidRPr="00507531">
        <w:rPr>
          <w:rFonts w:eastAsia="Calibri"/>
          <w:sz w:val="24"/>
          <w:szCs w:val="24"/>
          <w:lang w:val="it-IT"/>
        </w:rPr>
        <w:t xml:space="preserve"> </w:t>
      </w:r>
      <w:r w:rsidRPr="00507531">
        <w:rPr>
          <w:rFonts w:eastAsia="Calibri"/>
          <w:bCs/>
          <w:i/>
          <w:iCs/>
          <w:sz w:val="24"/>
          <w:szCs w:val="24"/>
          <w:lang w:val="it-IT"/>
        </w:rPr>
        <w:t>Individi nuk gëzon legjitimim aktiv për të kundërshtuar në mënyrë abstrakte një akt nënligjor normativ, kur mbrojtja e të drejtave dhe interesave të tij të ligjshme mund të realizohet nëpërmjet padisë ndaj aktit administrativ individual që del në zbatim të tij dhe gjykimit incidental mbi ligjsh</w:t>
      </w:r>
      <w:r w:rsidR="00475D8E" w:rsidRPr="00507531">
        <w:rPr>
          <w:rFonts w:eastAsia="Calibri"/>
          <w:bCs/>
          <w:i/>
          <w:iCs/>
          <w:sz w:val="24"/>
          <w:szCs w:val="24"/>
          <w:lang w:val="it-IT"/>
        </w:rPr>
        <w:t xml:space="preserve">mërinë e këtij akti normativ. </w:t>
      </w:r>
      <w:r w:rsidRPr="00507531">
        <w:rPr>
          <w:rFonts w:eastAsia="Calibri"/>
          <w:bCs/>
          <w:i/>
          <w:iCs/>
          <w:sz w:val="24"/>
          <w:szCs w:val="24"/>
          <w:lang w:val="it-IT"/>
        </w:rPr>
        <w:t>Legjitimimi i drejtpërdrejtë për kundërshtimin e akteve nënligjore normative i njihet vetëm shoqatave dhe grupeve të interesit, sipas nenit 15, shkronja “d” të ligjit nr. 49/2012.</w:t>
      </w:r>
    </w:p>
    <w:p w14:paraId="21DA63B8" w14:textId="1133CCF5" w:rsidR="00697CA9" w:rsidRPr="00507531" w:rsidRDefault="000246F0" w:rsidP="00387695">
      <w:pPr>
        <w:pStyle w:val="NoSpacing"/>
        <w:numPr>
          <w:ilvl w:val="0"/>
          <w:numId w:val="36"/>
        </w:numPr>
        <w:ind w:left="0" w:firstLine="360"/>
        <w:jc w:val="both"/>
        <w:rPr>
          <w:sz w:val="24"/>
          <w:szCs w:val="24"/>
        </w:rPr>
      </w:pPr>
      <w:r w:rsidRPr="00507531">
        <w:rPr>
          <w:sz w:val="24"/>
          <w:szCs w:val="24"/>
        </w:rPr>
        <w:t>Kolegji vler</w:t>
      </w:r>
      <w:r w:rsidR="005221A3" w:rsidRPr="00507531">
        <w:rPr>
          <w:sz w:val="24"/>
          <w:szCs w:val="24"/>
        </w:rPr>
        <w:t>ë</w:t>
      </w:r>
      <w:r w:rsidRPr="00507531">
        <w:rPr>
          <w:sz w:val="24"/>
          <w:szCs w:val="24"/>
        </w:rPr>
        <w:t>son se, v</w:t>
      </w:r>
      <w:r w:rsidR="00612281" w:rsidRPr="00507531">
        <w:rPr>
          <w:sz w:val="24"/>
          <w:szCs w:val="24"/>
        </w:rPr>
        <w:t xml:space="preserve">etëzbatueshmëria është një cilësi e mundshme e një norme nënligjore. Ajo mund të prodhojë pasoja juridike menjëherë, pa kërkuar nxjerrjen e një akti individual pasues për zbatimin e saj. Kjo cilësi </w:t>
      </w:r>
      <w:r w:rsidR="00612281" w:rsidRPr="00507531">
        <w:rPr>
          <w:rStyle w:val="Strong"/>
          <w:b w:val="0"/>
          <w:sz w:val="24"/>
          <w:szCs w:val="24"/>
        </w:rPr>
        <w:t>nuk e transformon aktin normativ në akt individual</w:t>
      </w:r>
      <w:r w:rsidR="00612281" w:rsidRPr="00507531">
        <w:rPr>
          <w:b/>
          <w:sz w:val="24"/>
          <w:szCs w:val="24"/>
        </w:rPr>
        <w:t>.</w:t>
      </w:r>
      <w:r w:rsidR="00612281" w:rsidRPr="00507531">
        <w:rPr>
          <w:sz w:val="24"/>
          <w:szCs w:val="24"/>
        </w:rPr>
        <w:t xml:space="preserve"> Ajo ndikon vetëm në mënyrën e materializimit të pasojave të normës. Në vend që norma të “kalojë” përmes një akti individual, ajo vepron drejtpërdrejt mbi një kategori subjektesh të përcaktueshëm sipas karakteristikës (p.sh. operatorë të licencuar), duke krijuar detyrime/ndalime që zbatohen pa ndërmjetësim.</w:t>
      </w:r>
      <w:r w:rsidR="004E7F2D" w:rsidRPr="00507531">
        <w:rPr>
          <w:sz w:val="24"/>
          <w:szCs w:val="24"/>
        </w:rPr>
        <w:t xml:space="preserve"> </w:t>
      </w:r>
      <w:r w:rsidR="00612281" w:rsidRPr="00507531">
        <w:rPr>
          <w:sz w:val="24"/>
          <w:szCs w:val="24"/>
        </w:rPr>
        <w:t xml:space="preserve">Për rrjedhojë, në analizën e legjitimimit aktiv, vetëzbatueshmëria ka rëndësi jo për të ndryshuar natyrën juridike të aktit, por për të vlerësuar nëse subjekti privat ka një cenim </w:t>
      </w:r>
      <w:r w:rsidR="00612281" w:rsidRPr="00507531">
        <w:rPr>
          <w:rStyle w:val="Strong"/>
          <w:b w:val="0"/>
          <w:sz w:val="24"/>
          <w:szCs w:val="24"/>
        </w:rPr>
        <w:t xml:space="preserve">aktual </w:t>
      </w:r>
      <w:r w:rsidR="00612281" w:rsidRPr="00507531">
        <w:rPr>
          <w:rStyle w:val="Strong"/>
          <w:b w:val="0"/>
          <w:sz w:val="24"/>
          <w:szCs w:val="24"/>
        </w:rPr>
        <w:lastRenderedPageBreak/>
        <w:t>dhe të drejtpërdrejtë</w:t>
      </w:r>
      <w:r w:rsidR="00612281" w:rsidRPr="00507531">
        <w:rPr>
          <w:b/>
          <w:sz w:val="24"/>
          <w:szCs w:val="24"/>
        </w:rPr>
        <w:t>,</w:t>
      </w:r>
      <w:r w:rsidR="00612281" w:rsidRPr="00507531">
        <w:rPr>
          <w:sz w:val="24"/>
          <w:szCs w:val="24"/>
        </w:rPr>
        <w:t xml:space="preserve"> që e lejon të vërë në lëvizje juridiksionin.</w:t>
      </w:r>
      <w:r w:rsidR="00697CA9" w:rsidRPr="00507531">
        <w:rPr>
          <w:sz w:val="24"/>
          <w:szCs w:val="24"/>
        </w:rPr>
        <w:t xml:space="preserve"> Prandaj, vetëzbatueshmëria nuk përbën kriter për rikualifikimin e aktit si individual, por vetëm kriter për të vlerësuar pranueshmërinë e padisë nga subjekti i prekur drejtpërdrejt</w:t>
      </w:r>
      <w:r w:rsidR="00D724BD" w:rsidRPr="00507531">
        <w:rPr>
          <w:sz w:val="24"/>
          <w:szCs w:val="24"/>
        </w:rPr>
        <w:t>.</w:t>
      </w:r>
    </w:p>
    <w:p w14:paraId="796931C6" w14:textId="77777777" w:rsidR="004E7F2D" w:rsidRPr="00507531" w:rsidRDefault="004E7F2D" w:rsidP="004E7F2D">
      <w:pPr>
        <w:pStyle w:val="NormalWeb"/>
        <w:spacing w:before="0" w:beforeAutospacing="0" w:after="0" w:afterAutospacing="0"/>
        <w:jc w:val="both"/>
        <w:rPr>
          <w:lang w:val="sq-AL"/>
        </w:rPr>
      </w:pPr>
    </w:p>
    <w:p w14:paraId="3384A5BE" w14:textId="1310418C" w:rsidR="00612281" w:rsidRPr="00507531" w:rsidRDefault="00612281" w:rsidP="004E7F2D">
      <w:pPr>
        <w:pStyle w:val="NormalWeb"/>
        <w:numPr>
          <w:ilvl w:val="0"/>
          <w:numId w:val="34"/>
        </w:numPr>
        <w:spacing w:before="0" w:beforeAutospacing="0" w:after="0" w:afterAutospacing="0"/>
        <w:jc w:val="both"/>
        <w:rPr>
          <w:b/>
          <w:i/>
          <w:lang w:val="sq-AL"/>
        </w:rPr>
      </w:pPr>
      <w:r w:rsidRPr="00507531">
        <w:rPr>
          <w:b/>
          <w:i/>
          <w:lang w:val="sq-AL"/>
        </w:rPr>
        <w:t xml:space="preserve">Vetëzbatueshmëria e aktit konkret: Pika 2 e </w:t>
      </w:r>
      <w:r w:rsidR="00D724BD" w:rsidRPr="00507531">
        <w:rPr>
          <w:b/>
          <w:i/>
          <w:lang w:val="sq-AL"/>
        </w:rPr>
        <w:t>u</w:t>
      </w:r>
      <w:r w:rsidRPr="00507531">
        <w:rPr>
          <w:b/>
          <w:i/>
          <w:lang w:val="sq-AL"/>
        </w:rPr>
        <w:t>dhëzimit nr. 265/2017</w:t>
      </w:r>
    </w:p>
    <w:p w14:paraId="0012CBB9" w14:textId="77777777" w:rsidR="004E7F2D" w:rsidRPr="00507531" w:rsidRDefault="004E7F2D" w:rsidP="004E7F2D">
      <w:pPr>
        <w:pStyle w:val="NormalWeb"/>
        <w:spacing w:before="0" w:beforeAutospacing="0" w:after="0" w:afterAutospacing="0"/>
        <w:ind w:left="720"/>
        <w:jc w:val="both"/>
        <w:rPr>
          <w:lang w:val="sq-AL"/>
        </w:rPr>
      </w:pPr>
    </w:p>
    <w:p w14:paraId="4C6ED2D5" w14:textId="47A7DC40" w:rsidR="00697CA9" w:rsidRPr="00507531" w:rsidRDefault="00E8752B" w:rsidP="00387695">
      <w:pPr>
        <w:numPr>
          <w:ilvl w:val="0"/>
          <w:numId w:val="37"/>
        </w:numPr>
        <w:tabs>
          <w:tab w:val="left" w:pos="540"/>
        </w:tabs>
        <w:spacing w:after="0" w:line="240" w:lineRule="auto"/>
        <w:ind w:left="0" w:firstLine="360"/>
        <w:jc w:val="both"/>
        <w:rPr>
          <w:rFonts w:ascii="Times New Roman" w:hAnsi="Times New Roman"/>
          <w:i/>
          <w:sz w:val="24"/>
          <w:szCs w:val="24"/>
          <w:lang w:val="sq-AL"/>
        </w:rPr>
      </w:pPr>
      <w:r w:rsidRPr="00507531">
        <w:rPr>
          <w:rFonts w:ascii="Times New Roman" w:hAnsi="Times New Roman"/>
          <w:sz w:val="24"/>
          <w:szCs w:val="24"/>
          <w:lang w:val="sq-AL"/>
        </w:rPr>
        <w:t>Kolegji vler</w:t>
      </w:r>
      <w:r w:rsidR="005221A3" w:rsidRPr="00507531">
        <w:rPr>
          <w:rFonts w:ascii="Times New Roman" w:hAnsi="Times New Roman"/>
          <w:sz w:val="24"/>
          <w:szCs w:val="24"/>
          <w:lang w:val="sq-AL"/>
        </w:rPr>
        <w:t>ë</w:t>
      </w:r>
      <w:r w:rsidRPr="00507531">
        <w:rPr>
          <w:rFonts w:ascii="Times New Roman" w:hAnsi="Times New Roman"/>
          <w:sz w:val="24"/>
          <w:szCs w:val="24"/>
          <w:lang w:val="sq-AL"/>
        </w:rPr>
        <w:t>son se, d</w:t>
      </w:r>
      <w:r w:rsidR="00612281" w:rsidRPr="00507531">
        <w:rPr>
          <w:rFonts w:ascii="Times New Roman" w:hAnsi="Times New Roman"/>
          <w:sz w:val="24"/>
          <w:szCs w:val="24"/>
          <w:lang w:val="sq-AL"/>
        </w:rPr>
        <w:t xml:space="preserve">uke e parë në këtë këndvështrim, pika 2 e udhëzimit nr. 265/2017 ka elemente tipike të vetëzbatueshmërisë. Sipas saj: </w:t>
      </w:r>
      <w:r w:rsidR="00612281" w:rsidRPr="00507531">
        <w:rPr>
          <w:rFonts w:ascii="Times New Roman" w:hAnsi="Times New Roman"/>
          <w:i/>
          <w:sz w:val="24"/>
          <w:szCs w:val="24"/>
          <w:lang w:val="sq-AL"/>
        </w:rPr>
        <w:t>“</w:t>
      </w:r>
      <w:r w:rsidR="00612281" w:rsidRPr="00507531">
        <w:rPr>
          <w:rFonts w:ascii="Times New Roman" w:hAnsi="Times New Roman"/>
          <w:i/>
          <w:sz w:val="24"/>
          <w:szCs w:val="24"/>
          <w:shd w:val="clear" w:color="auto" w:fill="FFFFFF"/>
          <w:lang w:val="sq-AL"/>
        </w:rPr>
        <w:t>Subjektet e transportit, të cilat janë pajisur me licenca dhe certifikata për linjat e parashikuara në shtojcën A, të udhëzimit nr. 3917, datë 18.07.2017 “Për disa ndryshime dhe shtesa në udhëzimin nr. 5628, datë 18.11.2016 “Për miratimin e rrjetit të linjave ndërqytetëse”, duhet t'i dorëzojë ato pranë organit që i ka lëshuar, por jo më vonë se 15 ditë nga hyrja në fuqi e këtij udhëzimi.”</w:t>
      </w:r>
      <w:r w:rsidRPr="00507531">
        <w:rPr>
          <w:rFonts w:ascii="Times New Roman" w:hAnsi="Times New Roman"/>
          <w:i/>
          <w:sz w:val="24"/>
          <w:szCs w:val="24"/>
          <w:shd w:val="clear" w:color="auto" w:fill="FFFFFF"/>
          <w:lang w:val="sq-AL"/>
        </w:rPr>
        <w:t xml:space="preserve">. </w:t>
      </w:r>
      <w:r w:rsidR="00612281" w:rsidRPr="00507531">
        <w:rPr>
          <w:rFonts w:ascii="Times New Roman" w:hAnsi="Times New Roman"/>
          <w:sz w:val="24"/>
          <w:szCs w:val="24"/>
          <w:lang w:val="sq-AL"/>
        </w:rPr>
        <w:t>Ky rregullim normativ</w:t>
      </w:r>
      <w:r w:rsidRPr="00507531">
        <w:rPr>
          <w:rFonts w:ascii="Times New Roman" w:hAnsi="Times New Roman"/>
          <w:sz w:val="24"/>
          <w:szCs w:val="24"/>
          <w:lang w:val="sq-AL"/>
        </w:rPr>
        <w:t xml:space="preserve"> </w:t>
      </w:r>
      <w:r w:rsidR="00612281" w:rsidRPr="00507531">
        <w:rPr>
          <w:rFonts w:ascii="Times New Roman" w:hAnsi="Times New Roman"/>
          <w:sz w:val="24"/>
          <w:szCs w:val="24"/>
          <w:lang w:val="sq-AL"/>
        </w:rPr>
        <w:t>vendos një detyrim të drejtpërdrejtë për dorëzimin e licencave/certifikatave</w:t>
      </w:r>
      <w:r w:rsidR="00697CA9" w:rsidRPr="00507531">
        <w:rPr>
          <w:rFonts w:ascii="Times New Roman" w:hAnsi="Times New Roman"/>
          <w:sz w:val="24"/>
          <w:szCs w:val="24"/>
          <w:lang w:val="sq-AL"/>
        </w:rPr>
        <w:t xml:space="preserve">, </w:t>
      </w:r>
      <w:r w:rsidR="00612281" w:rsidRPr="00507531">
        <w:rPr>
          <w:rFonts w:ascii="Times New Roman" w:hAnsi="Times New Roman"/>
          <w:sz w:val="24"/>
          <w:szCs w:val="24"/>
          <w:lang w:val="sq-AL"/>
        </w:rPr>
        <w:t>përcakton një afat konkret prej 15 ditësh</w:t>
      </w:r>
      <w:r w:rsidR="00697CA9" w:rsidRPr="00507531">
        <w:rPr>
          <w:rFonts w:ascii="Times New Roman" w:hAnsi="Times New Roman"/>
          <w:sz w:val="24"/>
          <w:szCs w:val="24"/>
          <w:lang w:val="sq-AL"/>
        </w:rPr>
        <w:t xml:space="preserve">, si dhe </w:t>
      </w:r>
      <w:r w:rsidR="00612281" w:rsidRPr="00507531">
        <w:rPr>
          <w:rFonts w:ascii="Times New Roman" w:hAnsi="Times New Roman"/>
          <w:sz w:val="24"/>
          <w:szCs w:val="24"/>
          <w:lang w:val="sq-AL"/>
        </w:rPr>
        <w:t>nuk parashikon nxjerrjen e një akti individual të mëtejshëm që të kushtëzojë efektin e normës.</w:t>
      </w:r>
      <w:r w:rsidRPr="00507531">
        <w:rPr>
          <w:rFonts w:ascii="Times New Roman" w:hAnsi="Times New Roman"/>
          <w:sz w:val="24"/>
          <w:szCs w:val="24"/>
          <w:lang w:val="sq-AL"/>
        </w:rPr>
        <w:t xml:space="preserve"> </w:t>
      </w:r>
      <w:r w:rsidR="00612281" w:rsidRPr="00507531">
        <w:rPr>
          <w:rFonts w:ascii="Times New Roman" w:hAnsi="Times New Roman"/>
          <w:sz w:val="24"/>
          <w:szCs w:val="24"/>
          <w:lang w:val="sq-AL"/>
        </w:rPr>
        <w:t>Pra, norma vepron menjëherë mbi subjektet që gjenden në situatën juridike të parashikuar prej saj (operatorë të licencuar), pa pasur nevojë për një akt individual “zbatues”.</w:t>
      </w:r>
      <w:r w:rsidR="00697CA9" w:rsidRPr="00507531">
        <w:rPr>
          <w:rFonts w:ascii="Times New Roman" w:hAnsi="Times New Roman"/>
          <w:i/>
          <w:sz w:val="24"/>
          <w:szCs w:val="24"/>
          <w:lang w:val="sq-AL"/>
        </w:rPr>
        <w:t xml:space="preserve"> </w:t>
      </w:r>
      <w:r w:rsidR="00697CA9" w:rsidRPr="00507531">
        <w:rPr>
          <w:rFonts w:ascii="Times New Roman" w:hAnsi="Times New Roman"/>
          <w:sz w:val="24"/>
          <w:szCs w:val="24"/>
          <w:lang w:val="sq-AL"/>
        </w:rPr>
        <w:t>Në rastin konkret, detyrimi për dorëzimin e licencave nuk kushtëzohet nga nxjerrja e një akti të veçantë revokimi apo shfuqizimi individual</w:t>
      </w:r>
      <w:r w:rsidR="00614B3B" w:rsidRPr="00507531">
        <w:rPr>
          <w:rFonts w:ascii="Times New Roman" w:hAnsi="Times New Roman"/>
          <w:sz w:val="24"/>
          <w:szCs w:val="24"/>
          <w:lang w:val="sq-AL"/>
        </w:rPr>
        <w:t>. A</w:t>
      </w:r>
      <w:r w:rsidR="00697CA9" w:rsidRPr="00507531">
        <w:rPr>
          <w:rFonts w:ascii="Times New Roman" w:hAnsi="Times New Roman"/>
          <w:sz w:val="24"/>
          <w:szCs w:val="24"/>
          <w:lang w:val="sq-AL"/>
        </w:rPr>
        <w:t xml:space="preserve">i buron drejtpërdrejt nga vetë udhëzimi. </w:t>
      </w:r>
      <w:r w:rsidR="00697CA9" w:rsidRPr="00507531">
        <w:rPr>
          <w:rFonts w:ascii="Times New Roman" w:hAnsi="Times New Roman"/>
          <w:sz w:val="24"/>
          <w:szCs w:val="24"/>
        </w:rPr>
        <w:t>Pikërisht për këtë arsye, cenimi i paditësit është aktual, i drejtpërdrejtë dhe jo thjesht potencial.</w:t>
      </w:r>
    </w:p>
    <w:p w14:paraId="105BEDD6" w14:textId="77777777" w:rsidR="004E7F2D" w:rsidRPr="00507531" w:rsidRDefault="004E7F2D" w:rsidP="00D61B38">
      <w:pPr>
        <w:pStyle w:val="NormalWeb"/>
        <w:spacing w:before="0" w:beforeAutospacing="0" w:after="0" w:afterAutospacing="0"/>
        <w:jc w:val="both"/>
        <w:rPr>
          <w:lang w:val="sq-AL"/>
        </w:rPr>
      </w:pPr>
    </w:p>
    <w:p w14:paraId="5D81E59B" w14:textId="5DE29FED" w:rsidR="00612281" w:rsidRPr="00507531" w:rsidRDefault="00612281" w:rsidP="00E8752B">
      <w:pPr>
        <w:pStyle w:val="ListParagraph"/>
        <w:numPr>
          <w:ilvl w:val="0"/>
          <w:numId w:val="34"/>
        </w:numPr>
        <w:spacing w:after="0" w:line="240" w:lineRule="auto"/>
        <w:ind w:left="0" w:firstLine="360"/>
        <w:jc w:val="both"/>
        <w:rPr>
          <w:rFonts w:ascii="Times New Roman" w:hAnsi="Times New Roman" w:cs="Times New Roman"/>
          <w:b/>
          <w:i/>
          <w:sz w:val="24"/>
          <w:szCs w:val="24"/>
        </w:rPr>
      </w:pPr>
      <w:r w:rsidRPr="00507531">
        <w:rPr>
          <w:rFonts w:ascii="Times New Roman" w:hAnsi="Times New Roman" w:cs="Times New Roman"/>
          <w:b/>
          <w:i/>
          <w:sz w:val="24"/>
          <w:szCs w:val="24"/>
        </w:rPr>
        <w:t>Legjitimimi aktiv: parimi i interesit të ligjshëm dhe përjashtimi për normat e vetëzbatueshme</w:t>
      </w:r>
    </w:p>
    <w:p w14:paraId="5A1E2582" w14:textId="77777777" w:rsidR="00E8752B" w:rsidRPr="00507531" w:rsidRDefault="00E8752B" w:rsidP="00E8752B">
      <w:pPr>
        <w:pStyle w:val="ListParagraph"/>
        <w:spacing w:after="0" w:line="240" w:lineRule="auto"/>
        <w:jc w:val="both"/>
        <w:rPr>
          <w:rFonts w:ascii="Times New Roman" w:hAnsi="Times New Roman" w:cs="Times New Roman"/>
          <w:b/>
          <w:i/>
          <w:sz w:val="24"/>
          <w:szCs w:val="24"/>
        </w:rPr>
      </w:pPr>
    </w:p>
    <w:p w14:paraId="479FFB99" w14:textId="71AF56F2" w:rsidR="000C7D86" w:rsidRPr="00507531" w:rsidRDefault="00EE7D82" w:rsidP="00387695">
      <w:pPr>
        <w:pStyle w:val="NormalWeb"/>
        <w:numPr>
          <w:ilvl w:val="0"/>
          <w:numId w:val="38"/>
        </w:numPr>
        <w:spacing w:before="0" w:beforeAutospacing="0" w:after="0" w:afterAutospacing="0"/>
        <w:ind w:left="0" w:firstLine="360"/>
        <w:jc w:val="both"/>
        <w:rPr>
          <w:lang w:val="sq-AL"/>
        </w:rPr>
      </w:pPr>
      <w:r w:rsidRPr="00507531">
        <w:rPr>
          <w:lang w:val="sq-AL"/>
        </w:rPr>
        <w:t xml:space="preserve">Kolegji vlerëson se, </w:t>
      </w:r>
      <w:r w:rsidR="00880E16" w:rsidRPr="00507531">
        <w:rPr>
          <w:lang w:val="sq-AL"/>
        </w:rPr>
        <w:t>g</w:t>
      </w:r>
      <w:r w:rsidR="00612281" w:rsidRPr="00507531">
        <w:rPr>
          <w:lang w:val="sq-AL"/>
        </w:rPr>
        <w:t>jykatat administrative, kur shqyrtojnë akte nënligjore normative, ushtrojnë kontroll objektiv të ligjshmërisë së normës (kontroll normativ). Megjithatë, kjo nuk nënkupton se çdo subjekt privat legjitimohet “universalisht” për të kundërshtuar norma vetëm për shkak të mospajtimit me përmbajtjen e tyre. Për të vënë në lëvizje gjykatën, subjekti privat duhet të provojë një interes të ligjshëm, konkret, aktual dhe të drejtpërdrejtë, të lidhur me pasojat që norma prodhon mbi pozitën e tij juridike. Ky standard ruan ekuilibrin ndërmjet aksesit efektiv në gjykatë dhe shmangies së shndërrimit të gjykimit administrativ në një mekanizëm të përgjithshëm kundërshtimi normativ pa cenim real.</w:t>
      </w:r>
      <w:r w:rsidRPr="00507531">
        <w:rPr>
          <w:lang w:val="sq-AL"/>
        </w:rPr>
        <w:t xml:space="preserve"> </w:t>
      </w:r>
      <w:r w:rsidR="00612281" w:rsidRPr="00507531">
        <w:rPr>
          <w:lang w:val="sq-AL"/>
        </w:rPr>
        <w:t>Në këtë kuadër, praktika e Kolegjit njeh një përjashtim të ngushtë dhe të kushtëzuar</w:t>
      </w:r>
      <w:r w:rsidR="003246DC" w:rsidRPr="00507531">
        <w:rPr>
          <w:lang w:val="sq-AL"/>
        </w:rPr>
        <w:t>. K</w:t>
      </w:r>
      <w:r w:rsidR="00612281" w:rsidRPr="00507531">
        <w:rPr>
          <w:lang w:val="sq-AL"/>
        </w:rPr>
        <w:t xml:space="preserve">ur norma është vetëzbatueshme dhe prodhon pasoja juridike pa akt individual pasues, cenimi aktual dhe i drejtpërdrejtë mund të provohet menjëherë. </w:t>
      </w:r>
      <w:r w:rsidRPr="00507531">
        <w:rPr>
          <w:lang w:val="sq-AL"/>
        </w:rPr>
        <w:t xml:space="preserve"> </w:t>
      </w:r>
      <w:r w:rsidR="00612281" w:rsidRPr="00507531">
        <w:rPr>
          <w:lang w:val="sq-AL"/>
        </w:rPr>
        <w:t>Në këto kushte, pranimi i legjitimimit nuk krijon një mekanizëm të përgjithshëm dhe të pakushtëzuar të kundërshtimit të normave, por shmang situatën ku subjekti i prekur do të mbetej pa mjet efektiv juridik, pikërisht, sepse norma vepron pa ndërmjetësimin e një akti individual.</w:t>
      </w:r>
      <w:r w:rsidR="000C7D86" w:rsidRPr="00507531">
        <w:rPr>
          <w:lang w:val="sq-AL"/>
        </w:rPr>
        <w:t xml:space="preserve"> Ky përjashtim duhet interpretuar ngushtësisht dhe vetëm në ato raste kur mungesa e një akti individual pasues do ta bënte iluzor ose joefektiv aksesin e subjektit në gjykatë</w:t>
      </w:r>
    </w:p>
    <w:p w14:paraId="07E7142B" w14:textId="77777777" w:rsidR="003A4F17" w:rsidRPr="00507531" w:rsidRDefault="003A4F17" w:rsidP="003A4F17">
      <w:pPr>
        <w:pStyle w:val="NormalWeb"/>
        <w:spacing w:before="0" w:beforeAutospacing="0" w:after="0" w:afterAutospacing="0"/>
        <w:ind w:left="360"/>
        <w:jc w:val="both"/>
        <w:rPr>
          <w:lang w:val="sq-AL"/>
        </w:rPr>
      </w:pPr>
    </w:p>
    <w:p w14:paraId="24FCA42F" w14:textId="5A4A4B48" w:rsidR="00612281" w:rsidRPr="00507531" w:rsidRDefault="00612281" w:rsidP="00D61B38">
      <w:pPr>
        <w:pStyle w:val="ListParagraph"/>
        <w:numPr>
          <w:ilvl w:val="0"/>
          <w:numId w:val="34"/>
        </w:numPr>
        <w:spacing w:after="0" w:line="240" w:lineRule="auto"/>
        <w:jc w:val="both"/>
        <w:rPr>
          <w:rFonts w:ascii="Times New Roman" w:hAnsi="Times New Roman" w:cs="Times New Roman"/>
          <w:b/>
          <w:i/>
          <w:sz w:val="24"/>
          <w:szCs w:val="24"/>
        </w:rPr>
      </w:pPr>
      <w:r w:rsidRPr="00507531">
        <w:rPr>
          <w:rFonts w:ascii="Times New Roman" w:hAnsi="Times New Roman" w:cs="Times New Roman"/>
          <w:b/>
          <w:i/>
          <w:sz w:val="24"/>
          <w:szCs w:val="24"/>
        </w:rPr>
        <w:t>Zbatimi në rastin konkret dhe harmonizimi me praktikën e mëparshme</w:t>
      </w:r>
    </w:p>
    <w:p w14:paraId="6F36E205" w14:textId="77777777" w:rsidR="003A4F17" w:rsidRPr="00507531" w:rsidRDefault="003A4F17" w:rsidP="003A4F17">
      <w:pPr>
        <w:pStyle w:val="ListParagraph"/>
        <w:spacing w:after="0" w:line="240" w:lineRule="auto"/>
        <w:jc w:val="both"/>
        <w:rPr>
          <w:rFonts w:ascii="Times New Roman" w:hAnsi="Times New Roman" w:cs="Times New Roman"/>
          <w:b/>
          <w:i/>
          <w:sz w:val="24"/>
          <w:szCs w:val="24"/>
        </w:rPr>
      </w:pPr>
    </w:p>
    <w:p w14:paraId="00CDA039" w14:textId="6EA77FDE" w:rsidR="000C7D86" w:rsidRPr="00507531" w:rsidRDefault="003A4F17" w:rsidP="00387695">
      <w:pPr>
        <w:pStyle w:val="NormalWeb"/>
        <w:numPr>
          <w:ilvl w:val="0"/>
          <w:numId w:val="39"/>
        </w:numPr>
        <w:spacing w:before="0" w:beforeAutospacing="0" w:after="0" w:afterAutospacing="0"/>
        <w:ind w:left="0" w:firstLine="360"/>
        <w:jc w:val="both"/>
      </w:pPr>
      <w:r w:rsidRPr="00507531">
        <w:rPr>
          <w:lang w:val="sq-AL"/>
        </w:rPr>
        <w:t>Kolegji konstaton se, n</w:t>
      </w:r>
      <w:r w:rsidR="00612281" w:rsidRPr="00507531">
        <w:rPr>
          <w:lang w:val="sq-AL"/>
        </w:rPr>
        <w:t xml:space="preserve">ë fushën e transportit ndërqytetës të udhëtarëve, operimi i një linje realizohet mbi bazën e një licence individuale të lëshuar për një subjekt të caktuar. </w:t>
      </w:r>
      <w:r w:rsidR="00612281" w:rsidRPr="00507531">
        <w:t>Në rastin konkret, rezulton e pranuar se paditësi operonte</w:t>
      </w:r>
      <w:r w:rsidR="00B34562" w:rsidRPr="00507531">
        <w:t xml:space="preserve"> në</w:t>
      </w:r>
      <w:r w:rsidR="00612281" w:rsidRPr="00507531">
        <w:t xml:space="preserve"> tr</w:t>
      </w:r>
      <w:r w:rsidR="00B34562" w:rsidRPr="00507531">
        <w:t>i</w:t>
      </w:r>
      <w:r w:rsidR="00612281" w:rsidRPr="00507531">
        <w:t xml:space="preserve"> linja, secila e lidhur me nga një licencë të veçantë. Përderisa pika 2 e udhëzimit nr. 265/2017 vepron drejtpërdrejt mbi këtë situatë të licencimit (detyrim dorëzimi brenda afatit), interesi i shoqërisë paditëse është vetjak, i drejtpërdrejtë, aktual dhe i ligjshëm. Mohimi i legjitimimit do ta linte subjektin pa mjet efektiv </w:t>
      </w:r>
      <w:r w:rsidR="00612281" w:rsidRPr="00507531">
        <w:lastRenderedPageBreak/>
        <w:t>juridik dhe do të binte ndesh me parimin e aksesit në drejtësi dhe mbrojtjes gjyqësore efektive.</w:t>
      </w:r>
      <w:r w:rsidRPr="00507531">
        <w:t xml:space="preserve"> </w:t>
      </w:r>
      <w:r w:rsidR="00612281" w:rsidRPr="00507531">
        <w:t xml:space="preserve">Pranimi i legjitimimit të një shoqërie tregtare në këto rrethana </w:t>
      </w:r>
      <w:r w:rsidR="00612281" w:rsidRPr="00507531">
        <w:rPr>
          <w:rStyle w:val="Strong"/>
          <w:b w:val="0"/>
        </w:rPr>
        <w:t>nuk përbën ndryshim të praktikës gjyqësore</w:t>
      </w:r>
      <w:r w:rsidR="00612281" w:rsidRPr="00507531">
        <w:rPr>
          <w:b/>
        </w:rPr>
        <w:t>,</w:t>
      </w:r>
      <w:r w:rsidR="00612281" w:rsidRPr="00507531">
        <w:t xml:space="preserve"> as hapje të një kontrolli abstrakt të përgjithshëm të akteve normative nga subjektet private. Përkundrazi, ky qëndrim përfaqëson saktësim dhe konsolidim të standardit ekzistues, duke vendosur kufij të qartë e të parashikueshëm. Pra, legjitimimi pranohet vetëm kur norma është</w:t>
      </w:r>
      <w:r w:rsidR="00671009" w:rsidRPr="00507531">
        <w:t xml:space="preserve"> e</w:t>
      </w:r>
      <w:r w:rsidR="00612281" w:rsidRPr="00507531">
        <w:t xml:space="preserve"> vetëzbatueshme dhe cenimi është i drejtpërdrejtë e aktual (</w:t>
      </w:r>
      <w:r w:rsidR="00612281" w:rsidRPr="00507531">
        <w:rPr>
          <w:i/>
        </w:rPr>
        <w:t>qëndrim i shprehur qartë në arsyetimin e vendimeve të KAGJL për aktet normative</w:t>
      </w:r>
      <w:r w:rsidR="00612281" w:rsidRPr="00507531">
        <w:t>).</w:t>
      </w:r>
      <w:r w:rsidR="000C7D86" w:rsidRPr="00507531">
        <w:t xml:space="preserve"> Në këtë kuptim, pala paditëse nuk po kërkon një kontroll abstrakt dhe të përgjithshëm të rendit normativ, por mbrojtje nga një normë që ka ndërhyrë drejtpërdrejt në pozitën e saj juridike tashmë të krijuar me licencat përkatëse.</w:t>
      </w:r>
    </w:p>
    <w:p w14:paraId="5845E21D" w14:textId="208E53A8" w:rsidR="000C7D86" w:rsidRPr="00507531" w:rsidRDefault="00612281" w:rsidP="00387695">
      <w:pPr>
        <w:pStyle w:val="NormalWeb"/>
        <w:numPr>
          <w:ilvl w:val="0"/>
          <w:numId w:val="39"/>
        </w:numPr>
        <w:spacing w:before="0" w:beforeAutospacing="0" w:after="0" w:afterAutospacing="0"/>
        <w:ind w:left="0" w:firstLine="360"/>
        <w:jc w:val="both"/>
      </w:pPr>
      <w:r w:rsidRPr="00507531">
        <w:rPr>
          <w:b/>
          <w:i/>
        </w:rPr>
        <w:t>Mbi kufijtë e shqyrtimit dhe formulimin e dispozitivit në rastin e shfuqizimit të një akti normativ vetëzbatues</w:t>
      </w:r>
      <w:r w:rsidRPr="00507531">
        <w:t xml:space="preserve"> </w:t>
      </w:r>
      <w:r w:rsidRPr="00507531">
        <w:rPr>
          <w:i/>
        </w:rPr>
        <w:t>(kuptimi juridik i shprehjes “sipas licencave”)</w:t>
      </w:r>
      <w:r w:rsidR="00353A89" w:rsidRPr="00507531">
        <w:t>. Kolegji vlerëson se, r</w:t>
      </w:r>
      <w:r w:rsidRPr="00507531">
        <w:t xml:space="preserve">ekursuesit kanë pretenduar se, ndonëse akti i kundërshtuar është cilësuar si akt normativ, Gjykata Administrative e Apelit e ka trajtuar çështjen si akt individual, duke u shprehur në dispozitiv </w:t>
      </w:r>
      <w:r w:rsidRPr="00507531">
        <w:rPr>
          <w:b/>
          <w:i/>
        </w:rPr>
        <w:t>“sipas licencave”</w:t>
      </w:r>
      <w:r w:rsidRPr="00507531">
        <w:t xml:space="preserve"> të paditësit. Ky pretendim nuk qëndron, nëse dispozitivi lexohet në funksion të natyrës normative të aktit, të vetëzbatueshmërisë së tij dhe të objektit të padisë.</w:t>
      </w:r>
      <w:r w:rsidR="00353A89" w:rsidRPr="00507531">
        <w:t xml:space="preserve"> </w:t>
      </w:r>
      <w:r w:rsidRPr="00507531">
        <w:rPr>
          <w:i/>
          <w:u w:val="single"/>
        </w:rPr>
        <w:t>Së pari</w:t>
      </w:r>
      <w:r w:rsidRPr="00507531">
        <w:t xml:space="preserve">, kur gjykata ndeshet me një akt normativ vetëzbatues, ajo duhet të mbajë parasysh një parim thelbësor: </w:t>
      </w:r>
      <w:r w:rsidRPr="00507531">
        <w:rPr>
          <w:rStyle w:val="Strong"/>
          <w:b w:val="0"/>
        </w:rPr>
        <w:t>vendimi duhet të mbetet vendim mbi normën</w:t>
      </w:r>
      <w:r w:rsidRPr="00507531">
        <w:rPr>
          <w:b/>
        </w:rPr>
        <w:t>,</w:t>
      </w:r>
      <w:r w:rsidRPr="00507531">
        <w:t xml:space="preserve"> pra shfuqizimi (qoftë edhe pjesor) kryhet ndaj aktit normativ si i tillë, dhe jo ndaj një “akti individual të supozuar”. Interesi i drejtpërdrejtë i kërkuesit, megjithëse individual, nuk ndryshon natyrën e objektit të kontrollit: gjykata verifikon ligjshmërinë e normës, ndërsa efekti ndaj kërkuesit është pasojë e faktit që norma vepron drejtpërdrejt mbi të.</w:t>
      </w:r>
      <w:r w:rsidR="00353A89" w:rsidRPr="00507531">
        <w:t xml:space="preserve"> </w:t>
      </w:r>
      <w:r w:rsidRPr="00507531">
        <w:rPr>
          <w:i/>
          <w:u w:val="single"/>
        </w:rPr>
        <w:t>Së dyti</w:t>
      </w:r>
      <w:r w:rsidRPr="00507531">
        <w:t xml:space="preserve">, pikërisht për shkak të vetëzbatueshmërisë, gjykata, në mënyrë që vendimi të jetë i qartë dhe i zbatueshëm, mund të përdorë </w:t>
      </w:r>
      <w:r w:rsidRPr="00507531">
        <w:rPr>
          <w:rStyle w:val="Strong"/>
          <w:b w:val="0"/>
        </w:rPr>
        <w:t>elemente faktike identifikuese</w:t>
      </w:r>
      <w:r w:rsidRPr="00507531">
        <w:t xml:space="preserve"> që e lidhin normën me cenimin konkret, pa e transformuar objektin e gjykimit. Në rregullimin konkret të transportit ndërqytetës ekziston një lidhje funksionale ndërmjet “</w:t>
      </w:r>
      <w:r w:rsidRPr="00507531">
        <w:rPr>
          <w:b/>
          <w:i/>
        </w:rPr>
        <w:t>linjës</w:t>
      </w:r>
      <w:r w:rsidRPr="00507531">
        <w:t>” dhe “</w:t>
      </w:r>
      <w:r w:rsidRPr="00507531">
        <w:rPr>
          <w:b/>
          <w:i/>
        </w:rPr>
        <w:t>licencës</w:t>
      </w:r>
      <w:r w:rsidRPr="00507531">
        <w:t xml:space="preserve">”: linja operohet në treg vetëm përmes licencës përkatëse të një subjekti të caktuar. Për këtë arsye, referenca </w:t>
      </w:r>
      <w:r w:rsidRPr="00507531">
        <w:rPr>
          <w:b/>
          <w:i/>
        </w:rPr>
        <w:t>“sipas licencave”</w:t>
      </w:r>
      <w:r w:rsidRPr="00507531">
        <w:t xml:space="preserve"> shërben për të identifikuar </w:t>
      </w:r>
      <w:r w:rsidRPr="00507531">
        <w:rPr>
          <w:rStyle w:val="Strong"/>
          <w:b w:val="0"/>
        </w:rPr>
        <w:t>segmentin normativ</w:t>
      </w:r>
      <w:r w:rsidRPr="00507531">
        <w:t xml:space="preserve"> (linjat/itineraret/oraret) ndaj të cilit norma prodhon efekt të menjëhershëm, dhe jo për të vendosur mbi licencat si akte individuale.</w:t>
      </w:r>
      <w:r w:rsidR="00353A89" w:rsidRPr="00507531">
        <w:t xml:space="preserve"> </w:t>
      </w:r>
      <w:r w:rsidRPr="00507531">
        <w:rPr>
          <w:i/>
          <w:u w:val="single"/>
        </w:rPr>
        <w:t>Së treti</w:t>
      </w:r>
      <w:r w:rsidRPr="00507531">
        <w:t>, ky interpretim është i vetmi që ruan njëkohësisht (i) natyrën normative të aktit dhe (ii) efektivitetin e mbrojtjes gjyqësore. Nëse do të kërkohej që dispozitivi të ishte krejtësisht “i shkëputur” nga çdo element identifikues i cenimit konkret, në rastet e normave vetëzbatueshme vendimi do të rrezikonte të mbetej formal dhe joefektiv, sepse nuk do të ishte i qartë raporti ndërmjet segmentit normativ të shfuqizuar dhe pasojave që norma ka prodhuar. Në të kundërt, përdorimi i element</w:t>
      </w:r>
      <w:r w:rsidR="003300DD" w:rsidRPr="00507531">
        <w:t>e</w:t>
      </w:r>
      <w:r w:rsidRPr="00507531">
        <w:t>ve identifikues nuk e individualizon normën, por e bën vendimin të zbatueshëm, pa dalë jashtë objektit të padisë.</w:t>
      </w:r>
      <w:r w:rsidR="000C7D86" w:rsidRPr="00507531">
        <w:t xml:space="preserve"> Po kështu, përmendja e licencave në dispozitiv nuk përbën dalje jashtë objektit të padisë, pasi ato shërbejnë vetëm për individualizimin e segmentit normativ të kontestuar nga vetë paditësi dhe të pasojës së drejtpërdrejtë që norma ka prodhuar ndaj tij.</w:t>
      </w:r>
    </w:p>
    <w:p w14:paraId="4E5A7B15" w14:textId="29E91837" w:rsidR="000C7D86" w:rsidRPr="00507531" w:rsidRDefault="00612281" w:rsidP="00387695">
      <w:pPr>
        <w:pStyle w:val="NormalWeb"/>
        <w:numPr>
          <w:ilvl w:val="0"/>
          <w:numId w:val="39"/>
        </w:numPr>
        <w:spacing w:before="0" w:beforeAutospacing="0" w:after="0" w:afterAutospacing="0"/>
        <w:ind w:left="0" w:firstLine="360"/>
        <w:jc w:val="both"/>
      </w:pPr>
      <w:r w:rsidRPr="00507531">
        <w:t>Për rrjedhojë:</w:t>
      </w:r>
      <w:r w:rsidR="00353A89" w:rsidRPr="00507531">
        <w:t xml:space="preserve"> </w:t>
      </w:r>
      <w:r w:rsidRPr="00507531">
        <w:t>(i) objekti i shfuqizimit mbetet udhëzimi nr. 265/2017 si akt normativ nënligj</w:t>
      </w:r>
      <w:r w:rsidR="00353A89" w:rsidRPr="00507531">
        <w:t xml:space="preserve">or (dhe pjesa e tij përkatëse), </w:t>
      </w:r>
      <w:r w:rsidRPr="00507531">
        <w:t>(ii) gjykata nuk vendos mbi licencat si akte individuale; nuk i “rikthen”, nuk i “anulon” dhe nuk i “revokon” ato, por vetëm shfuqizon segmentin normativ që pro</w:t>
      </w:r>
      <w:r w:rsidR="00353A89" w:rsidRPr="00507531">
        <w:t xml:space="preserve">dhon efekt të menjëhershëm, dhe </w:t>
      </w:r>
      <w:r w:rsidRPr="00507531">
        <w:t>(iii) çdo pasojë praktike në planin e licencimit realizohet nga organi publik në zbatim të ligjit material dhe procedural, si rrjedhojë e shfuqizimit të normës vetëzbatueshme.</w:t>
      </w:r>
      <w:r w:rsidR="00353A89" w:rsidRPr="00507531">
        <w:t xml:space="preserve"> </w:t>
      </w:r>
      <w:r w:rsidRPr="00507531">
        <w:t xml:space="preserve">Në këto kushte, shprehja “sipas licencave”, e kuptuar si </w:t>
      </w:r>
      <w:r w:rsidRPr="00507531">
        <w:rPr>
          <w:rStyle w:val="Strong"/>
          <w:b w:val="0"/>
          <w:i/>
        </w:rPr>
        <w:t>referencë identifikuese</w:t>
      </w:r>
      <w:r w:rsidRPr="00507531">
        <w:t xml:space="preserve"> e lidhjes ndërmjet normës vetëzbatueshme dhe cenimit konkret, nuk e shndërron vendimin gjyqësor në vendim mbi licencat si akte individuale dhe nuk e ndryshon natyrën e shfuqizimit. </w:t>
      </w:r>
      <w:r w:rsidR="00353A89" w:rsidRPr="00507531">
        <w:t>Kolegji vlerëso</w:t>
      </w:r>
      <w:r w:rsidR="003300DD" w:rsidRPr="00507531">
        <w:t>n</w:t>
      </w:r>
      <w:r w:rsidR="00353A89" w:rsidRPr="00507531">
        <w:t xml:space="preserve"> se v</w:t>
      </w:r>
      <w:r w:rsidRPr="00507531">
        <w:t>endimi i Gjykatës Administrative të Apelit ka shfuqizuar pjesërisht një akt normativ, duke ruajtur kuptimin e vetëzbatueshmërisë së tij ndaj paditësit konkret. Prandaj, nuk ka vend për cenim të dispozitivit të vendimit të Apelit</w:t>
      </w:r>
      <w:r w:rsidR="000C7D86" w:rsidRPr="00507531">
        <w:t>. P</w:t>
      </w:r>
      <w:r w:rsidRPr="00507531">
        <w:t xml:space="preserve">ërkundrazi, ky arsyetim shërben për të </w:t>
      </w:r>
      <w:r w:rsidRPr="00507531">
        <w:rPr>
          <w:rStyle w:val="Strong"/>
          <w:b w:val="0"/>
        </w:rPr>
        <w:t>konsoliduar kuptimin e dispozitivit</w:t>
      </w:r>
      <w:r w:rsidRPr="00507531">
        <w:t xml:space="preserve"> dhe për të shmangur çdo interpretim të gabuar si “individualizim” i objektit të kontrollit gjyqësor.</w:t>
      </w:r>
      <w:r w:rsidR="000C7D86" w:rsidRPr="00507531">
        <w:t xml:space="preserve"> Kështu, elementi identifikues i përdorur nga gjykata në dispozitiv ka funksion shpjegues dhe ekzekutues, por jo funksion krijues a shues të një marrëdhënieje juridike individuale</w:t>
      </w:r>
    </w:p>
    <w:p w14:paraId="355F3FCE" w14:textId="473C7AD9" w:rsidR="00353A89" w:rsidRPr="00507531" w:rsidRDefault="00612281" w:rsidP="00D61B38">
      <w:pPr>
        <w:pStyle w:val="NormalWeb"/>
        <w:numPr>
          <w:ilvl w:val="0"/>
          <w:numId w:val="39"/>
        </w:numPr>
        <w:spacing w:before="0" w:beforeAutospacing="0" w:after="0" w:afterAutospacing="0"/>
        <w:ind w:left="0" w:firstLine="360"/>
        <w:jc w:val="both"/>
        <w:rPr>
          <w:b/>
          <w:i/>
        </w:rPr>
      </w:pPr>
      <w:r w:rsidRPr="00507531">
        <w:rPr>
          <w:b/>
          <w:i/>
        </w:rPr>
        <w:t>Mbi themelin e çështjes dhe kontrollin e ligjshmërisë së aktit normativ vetëzbatues</w:t>
      </w:r>
      <w:r w:rsidR="00353A89" w:rsidRPr="00507531">
        <w:rPr>
          <w:b/>
          <w:i/>
        </w:rPr>
        <w:t xml:space="preserve">. </w:t>
      </w:r>
      <w:r w:rsidR="00353A89" w:rsidRPr="00507531">
        <w:t>Kolegji vlerëson se, e</w:t>
      </w:r>
      <w:r w:rsidRPr="00507531">
        <w:t>dhe në ushtrimin e kompetencave rregullatore, administrata është e detyruar të respektojë parimet e ligjshmërisë, proporcionalitetit, arsyetimit dhe sigurisë juridike. Fakti që ministri ka kompetencë për miratimin ose shfuqizimin e udhëzimeve normative nuk e përjashton kontrollin gjyqësor, përkundrazi e presupozon atë, sepse diskrecioni normativ nuk është arbitraritet, por ushtrim i kompetencës brenda autorizimit ligjor dhe nën kontrollin e standardeve të ligjshmërisë.</w:t>
      </w:r>
      <w:r w:rsidR="00353A89" w:rsidRPr="00507531">
        <w:rPr>
          <w:b/>
          <w:i/>
        </w:rPr>
        <w:t xml:space="preserve"> </w:t>
      </w:r>
      <w:r w:rsidRPr="00507531">
        <w:t>Në rastet kur akti normativ ka karakter vetëzbatues, pra kur norma prodhon pasoja juridike të menjëhershme pa ndërmjetësimin e një akti individual pasues, kërkesa për arsyetim dhe proporcionalitet bëhet edhe më e theksuar. Kjo për shkak se, ndryshe nga aktet normative “programatike” ose që kërkojnë akte zbatimi, një normë e vetëzbatueshme ndërhyn menjëherë në pozitën juridike të operatorëve të prekur dhe rrezikon të cenojë pritshmëritë e ligjshme dhe stabilitetin rregullator, nëse nuk mbështetet në shkaqe të qarta e të mjaftueshme dhe në një balancim të arsyeshëm të interesave.</w:t>
      </w:r>
      <w:r w:rsidR="00353A89" w:rsidRPr="00507531">
        <w:rPr>
          <w:b/>
          <w:i/>
        </w:rPr>
        <w:t xml:space="preserve"> </w:t>
      </w:r>
    </w:p>
    <w:p w14:paraId="7C864418" w14:textId="61EE17F2" w:rsidR="004279CC" w:rsidRPr="00507531" w:rsidRDefault="00612281" w:rsidP="00387695">
      <w:pPr>
        <w:pStyle w:val="NormalWeb"/>
        <w:numPr>
          <w:ilvl w:val="0"/>
          <w:numId w:val="39"/>
        </w:numPr>
        <w:spacing w:before="0" w:beforeAutospacing="0" w:after="0" w:afterAutospacing="0"/>
        <w:ind w:left="0" w:firstLine="360"/>
        <w:jc w:val="both"/>
        <w:rPr>
          <w:b/>
          <w:i/>
        </w:rPr>
      </w:pPr>
      <w:r w:rsidRPr="00507531">
        <w:t xml:space="preserve">Në këtë kuadër, kontrolli gjyqësor nuk synon të zëvendësojë vlerësimin rregullator të administratës, por të verifikojë nëse masa normative është nxjerrë dhe është motivuar në mënyrë të tillë që: </w:t>
      </w:r>
      <w:r w:rsidR="00353A89" w:rsidRPr="00507531">
        <w:rPr>
          <w:b/>
          <w:i/>
        </w:rPr>
        <w:t xml:space="preserve">(i) </w:t>
      </w:r>
      <w:r w:rsidRPr="00507531">
        <w:t>të jetë në p</w:t>
      </w:r>
      <w:r w:rsidR="00353A89" w:rsidRPr="00507531">
        <w:t>ërputhje me autorizimin ligjor;</w:t>
      </w:r>
      <w:r w:rsidR="00353A89" w:rsidRPr="00507531">
        <w:rPr>
          <w:b/>
          <w:i/>
        </w:rPr>
        <w:t xml:space="preserve"> (ii) </w:t>
      </w:r>
      <w:r w:rsidRPr="00507531">
        <w:t xml:space="preserve">të jetë e arsyetuar në raport me qëllimin e ligjit dhe rrethanat që e kanë diktuar; </w:t>
      </w:r>
      <w:r w:rsidR="00353A89" w:rsidRPr="00507531">
        <w:rPr>
          <w:b/>
          <w:i/>
        </w:rPr>
        <w:t xml:space="preserve">(iii) </w:t>
      </w:r>
      <w:r w:rsidRPr="00507531">
        <w:t>të mos jetë joproporcionale në raport me ndikimin e saj të menjëhershëm mbi subjektet e prekur.</w:t>
      </w:r>
      <w:r w:rsidR="00353A89" w:rsidRPr="00507531">
        <w:rPr>
          <w:b/>
          <w:i/>
        </w:rPr>
        <w:t xml:space="preserve"> </w:t>
      </w:r>
      <w:r w:rsidRPr="00507531">
        <w:rPr>
          <w:rStyle w:val="Strong"/>
          <w:b w:val="0"/>
        </w:rPr>
        <w:t xml:space="preserve">Nga shqyrtimi i çështjes, </w:t>
      </w:r>
      <w:r w:rsidR="00353A89" w:rsidRPr="00507531">
        <w:rPr>
          <w:rStyle w:val="Strong"/>
          <w:b w:val="0"/>
        </w:rPr>
        <w:t xml:space="preserve">Kolegji vlerëson se, </w:t>
      </w:r>
      <w:r w:rsidRPr="00507531">
        <w:rPr>
          <w:rStyle w:val="Strong"/>
          <w:b w:val="0"/>
        </w:rPr>
        <w:t>ky nivel i shtuar i arsyetimit dhe i proporcionalitetit nuk rezulton i përmbushur në mënyrë të mjaftueshme nga organi publik.</w:t>
      </w:r>
      <w:r w:rsidRPr="00507531">
        <w:t xml:space="preserve"> Kjo vërehet si në raport me pasojat e menjëhershme që norma prodhon mbi operatorët e licencuar, ashtu edhe me mungesën e një analize të mjaftueshme të ndikimit të masës rregullatore në situata të individualizuara që norma prek drejtpërdrejt. Për rrjedhojë, vlerësimi i Gjykatës Administrative të Apelit për paligjshmërinë e segmentit përkatës të aktit normativ rezulton i drejtë.</w:t>
      </w:r>
      <w:r w:rsidR="004279CC" w:rsidRPr="00507531">
        <w:rPr>
          <w:b/>
          <w:i/>
        </w:rPr>
        <w:t xml:space="preserve"> </w:t>
      </w:r>
      <w:r w:rsidR="004279CC" w:rsidRPr="00507531">
        <w:t>Kjo mungesë arsyetimi bëhet edhe më e dukshme për faktin se nga materiali i administruar në gjykim nuk rezulton</w:t>
      </w:r>
      <w:r w:rsidR="00A9542B" w:rsidRPr="00507531">
        <w:t xml:space="preserve"> të ketë</w:t>
      </w:r>
      <w:r w:rsidR="004279CC" w:rsidRPr="00507531">
        <w:t xml:space="preserve"> problematika konkrete, të individualizuara dhe të provuara lidhur me tri linjat për të cilat ishte licencuar paditësi, ndërkohë që masa e marrë ka prodhuar pasoja të menjëhershme dhe të rënda mbi ushtrimin e aktivitetit të tij</w:t>
      </w:r>
      <w:r w:rsidR="00C47B77">
        <w:t>.</w:t>
      </w:r>
    </w:p>
    <w:p w14:paraId="26CA4907" w14:textId="4AE8BEDB" w:rsidR="00B76698" w:rsidRPr="00507531" w:rsidRDefault="00B76698" w:rsidP="00D61B38">
      <w:pPr>
        <w:spacing w:after="0" w:line="240" w:lineRule="auto"/>
        <w:rPr>
          <w:rFonts w:ascii="Times New Roman" w:hAnsi="Times New Roman"/>
          <w:sz w:val="24"/>
          <w:szCs w:val="24"/>
        </w:rPr>
      </w:pPr>
    </w:p>
    <w:p w14:paraId="2497A01C" w14:textId="77777777" w:rsidR="00B54CE2" w:rsidRPr="00507531" w:rsidRDefault="00B54CE2" w:rsidP="00B54CE2">
      <w:pPr>
        <w:numPr>
          <w:ilvl w:val="0"/>
          <w:numId w:val="11"/>
        </w:numPr>
        <w:spacing w:after="0" w:line="240" w:lineRule="auto"/>
        <w:jc w:val="both"/>
        <w:rPr>
          <w:rFonts w:ascii="Times New Roman" w:hAnsi="Times New Roman"/>
          <w:b/>
          <w:i/>
          <w:sz w:val="24"/>
          <w:szCs w:val="24"/>
          <w:lang w:val="sq-AL" w:eastAsia="ja-JP"/>
        </w:rPr>
      </w:pPr>
      <w:r w:rsidRPr="00507531">
        <w:rPr>
          <w:rFonts w:ascii="Times New Roman" w:hAnsi="Times New Roman"/>
          <w:b/>
          <w:i/>
          <w:sz w:val="24"/>
          <w:szCs w:val="24"/>
          <w:lang w:eastAsia="ja-JP"/>
        </w:rPr>
        <w:t>Mbi shkaqet e rekursit</w:t>
      </w:r>
    </w:p>
    <w:p w14:paraId="67E628A3" w14:textId="77777777" w:rsidR="00B54CE2" w:rsidRPr="00507531" w:rsidRDefault="00B54CE2" w:rsidP="00B54CE2">
      <w:pPr>
        <w:spacing w:after="0" w:line="240" w:lineRule="auto"/>
        <w:rPr>
          <w:rFonts w:ascii="Times New Roman" w:hAnsi="Times New Roman"/>
          <w:sz w:val="24"/>
          <w:szCs w:val="24"/>
        </w:rPr>
      </w:pPr>
    </w:p>
    <w:p w14:paraId="339A9CBC" w14:textId="77777777" w:rsidR="001268ED" w:rsidRPr="00507531" w:rsidRDefault="00B54CE2" w:rsidP="001268ED">
      <w:pPr>
        <w:pStyle w:val="Default"/>
        <w:numPr>
          <w:ilvl w:val="0"/>
          <w:numId w:val="40"/>
        </w:numPr>
        <w:ind w:left="0" w:firstLine="360"/>
        <w:jc w:val="both"/>
        <w:rPr>
          <w:color w:val="auto"/>
          <w:lang w:eastAsia="ja-JP"/>
        </w:rPr>
      </w:pPr>
      <w:r w:rsidRPr="00507531">
        <w:rPr>
          <w:color w:val="auto"/>
          <w:lang w:val="sq-AL" w:eastAsia="ja-JP"/>
        </w:rPr>
        <w:t xml:space="preserve">Kolegji vlerëson se vendimi </w:t>
      </w:r>
      <w:r w:rsidRPr="00507531">
        <w:rPr>
          <w:bCs/>
          <w:color w:val="auto"/>
        </w:rPr>
        <w:t xml:space="preserve">nr. 118, datë 20.07.2018 </w:t>
      </w:r>
      <w:r w:rsidRPr="00507531">
        <w:rPr>
          <w:color w:val="auto"/>
          <w:lang w:val="sq-AL" w:eastAsia="ja-JP"/>
        </w:rPr>
        <w:t xml:space="preserve">i Gjykatës Administrative të Apelit Tiranë është marrë në përputhje me ligjin material dhe si i tillë duhet të lihet në fuqi. </w:t>
      </w:r>
      <w:r w:rsidR="001268ED" w:rsidRPr="00507531">
        <w:rPr>
          <w:color w:val="auto"/>
          <w:lang w:val="sq-AL" w:eastAsia="ja-JP"/>
        </w:rPr>
        <w:t xml:space="preserve"> </w:t>
      </w:r>
    </w:p>
    <w:p w14:paraId="6D819938" w14:textId="6C97DC8C" w:rsidR="004279CC" w:rsidRPr="00507531" w:rsidRDefault="001268ED" w:rsidP="00387695">
      <w:pPr>
        <w:pStyle w:val="Default"/>
        <w:numPr>
          <w:ilvl w:val="0"/>
          <w:numId w:val="40"/>
        </w:numPr>
        <w:ind w:left="0" w:firstLine="360"/>
        <w:jc w:val="both"/>
        <w:rPr>
          <w:color w:val="auto"/>
          <w:lang w:eastAsia="ja-JP"/>
        </w:rPr>
      </w:pPr>
      <w:r w:rsidRPr="00507531">
        <w:rPr>
          <w:color w:val="auto"/>
        </w:rPr>
        <w:t>Për të gjitha sa më sipër, shkaqet e rekursit janë të pabazuara. Gjykata Administrative e Apelit ka vepruar si gjykatë kompetente dhe brenda kufijve të kontrollit gjyqësor të një akti normativ nënligjor, i cili, në pjesën e kontestuar, ka karakter vetëzbatues. Në mënyrë të veçantë, pretendimi se dispozitivi i Gjykatës Administrative të Apelit e “ka individualizuar” aktin normativ nuk qëndron. Përmendja e licencave në dispozitiv kuptohet vetëm si element identifikues i lidhjes ndërmjet normës së vetëzbatueshme dhe cenimit konkret të paditësit; pra si teknikë e nevojshme për ta bërë vendimin të qartë dhe të zbatueshëm, pa e shndërruar objektin e gjykimit në licencat si akte individuale. Vendimi i G</w:t>
      </w:r>
      <w:r w:rsidR="004279CC" w:rsidRPr="00507531">
        <w:rPr>
          <w:color w:val="auto"/>
        </w:rPr>
        <w:t xml:space="preserve">jykatës </w:t>
      </w:r>
      <w:r w:rsidRPr="00507531">
        <w:rPr>
          <w:color w:val="auto"/>
        </w:rPr>
        <w:t>A</w:t>
      </w:r>
      <w:r w:rsidR="004279CC" w:rsidRPr="00507531">
        <w:rPr>
          <w:color w:val="auto"/>
        </w:rPr>
        <w:t xml:space="preserve">dministrative të </w:t>
      </w:r>
      <w:r w:rsidRPr="00507531">
        <w:rPr>
          <w:color w:val="auto"/>
        </w:rPr>
        <w:t>Apelit ka shfuqizuar pjesërisht segmentin normativ të udhëzimit, ndërsa çdo pasojë në planin e licencimit realizohet nga organi publik sipas ligjit material dhe procedural, si rrjedhojë e shfuqizimit të normës.</w:t>
      </w:r>
      <w:r w:rsidR="004279CC" w:rsidRPr="00507531">
        <w:rPr>
          <w:color w:val="auto"/>
          <w:lang w:eastAsia="ja-JP"/>
        </w:rPr>
        <w:t xml:space="preserve"> </w:t>
      </w:r>
      <w:r w:rsidR="004279CC" w:rsidRPr="00507531">
        <w:rPr>
          <w:color w:val="auto"/>
        </w:rPr>
        <w:t>Për rrjedhojë, as pretendimi për cenim të natyrës normative të aktit, as ai për tejkalim të objektit të padisë dhe as ai për mungesë të legjitimimit aktiv të paditësit nuk rezultojnë të bazuara</w:t>
      </w:r>
    </w:p>
    <w:p w14:paraId="4A35E0CE" w14:textId="0A93BE62" w:rsidR="004279CC" w:rsidRPr="00507531" w:rsidRDefault="001268ED" w:rsidP="00387695">
      <w:pPr>
        <w:pStyle w:val="Default"/>
        <w:numPr>
          <w:ilvl w:val="0"/>
          <w:numId w:val="40"/>
        </w:numPr>
        <w:ind w:left="0" w:firstLine="360"/>
        <w:jc w:val="both"/>
        <w:rPr>
          <w:color w:val="auto"/>
          <w:lang w:eastAsia="ja-JP"/>
        </w:rPr>
      </w:pPr>
      <w:r w:rsidRPr="00507531">
        <w:rPr>
          <w:color w:val="auto"/>
        </w:rPr>
        <w:t>Për rrjedhojë, Kolegji vlerëson se, rekurset nuk pranohen dhe vendimi i Gjykatës Administrative të Apelit lihet në fuqi. Kuptimi i dispozitivit qartësohet dhe konsolidohet përmes këtij arsyetimi, në funksion të sigurisë juridike, efektivitetit të mbrojtjes gjyqësore dhe konsolidimit të praktikës.</w:t>
      </w:r>
      <w:r w:rsidR="004279CC" w:rsidRPr="00507531">
        <w:rPr>
          <w:color w:val="auto"/>
          <w:lang w:eastAsia="ja-JP"/>
        </w:rPr>
        <w:t xml:space="preserve"> </w:t>
      </w:r>
      <w:r w:rsidR="004279CC" w:rsidRPr="00507531">
        <w:rPr>
          <w:color w:val="auto"/>
        </w:rPr>
        <w:t>Lënia në fuqi e vendimit të Apelit nuk nënkupton transformimin e gjykimit normativ në gjykim mbi licencat, por afirmimin e standardit se akti normativ vetëzbatues i nënshtrohet kontrollit të plotë të ligjshmërisë kur cenimi është i drejtpërdrejtë dhe aktual</w:t>
      </w:r>
      <w:r w:rsidR="00FE3C93" w:rsidRPr="00507531">
        <w:rPr>
          <w:color w:val="auto"/>
        </w:rPr>
        <w:t>.</w:t>
      </w:r>
    </w:p>
    <w:p w14:paraId="69D76493" w14:textId="77777777" w:rsidR="004279CC" w:rsidRPr="00507531" w:rsidRDefault="004279CC" w:rsidP="00D61B38">
      <w:pPr>
        <w:spacing w:after="0" w:line="240" w:lineRule="auto"/>
        <w:jc w:val="center"/>
        <w:rPr>
          <w:rFonts w:ascii="Times New Roman" w:hAnsi="Times New Roman"/>
          <w:b/>
          <w:sz w:val="24"/>
          <w:szCs w:val="24"/>
        </w:rPr>
      </w:pPr>
    </w:p>
    <w:p w14:paraId="1401FA4C" w14:textId="01670FD7" w:rsidR="00413ADB" w:rsidRPr="00507531" w:rsidRDefault="00413ADB" w:rsidP="00D61B38">
      <w:pPr>
        <w:spacing w:after="0" w:line="240" w:lineRule="auto"/>
        <w:jc w:val="center"/>
        <w:rPr>
          <w:rFonts w:ascii="Times New Roman" w:hAnsi="Times New Roman"/>
          <w:b/>
          <w:sz w:val="24"/>
          <w:szCs w:val="24"/>
        </w:rPr>
      </w:pPr>
      <w:r w:rsidRPr="00507531">
        <w:rPr>
          <w:rFonts w:ascii="Times New Roman" w:hAnsi="Times New Roman"/>
          <w:b/>
          <w:sz w:val="24"/>
          <w:szCs w:val="24"/>
        </w:rPr>
        <w:t>PËR KËTO ARSYE,</w:t>
      </w:r>
    </w:p>
    <w:p w14:paraId="2AEBE112" w14:textId="77777777" w:rsidR="00413ADB" w:rsidRPr="00507531" w:rsidRDefault="00413ADB" w:rsidP="00D61B38">
      <w:pPr>
        <w:pStyle w:val="ListParagraph"/>
        <w:spacing w:after="0" w:line="240" w:lineRule="auto"/>
        <w:ind w:left="1080"/>
        <w:jc w:val="both"/>
        <w:rPr>
          <w:rFonts w:ascii="Times New Roman" w:hAnsi="Times New Roman" w:cs="Times New Roman"/>
          <w:sz w:val="24"/>
          <w:szCs w:val="24"/>
        </w:rPr>
      </w:pPr>
    </w:p>
    <w:p w14:paraId="516EE80D" w14:textId="7379DB4F" w:rsidR="001A0781" w:rsidRPr="00507531" w:rsidRDefault="00B854AA" w:rsidP="00D61B38">
      <w:pPr>
        <w:spacing w:after="0" w:line="240" w:lineRule="auto"/>
        <w:ind w:firstLine="360"/>
        <w:jc w:val="both"/>
        <w:rPr>
          <w:rFonts w:ascii="Times New Roman" w:eastAsia="Times New Roman" w:hAnsi="Times New Roman"/>
          <w:sz w:val="24"/>
          <w:szCs w:val="24"/>
        </w:rPr>
      </w:pPr>
      <w:r w:rsidRPr="00507531">
        <w:rPr>
          <w:rFonts w:ascii="Times New Roman" w:hAnsi="Times New Roman"/>
          <w:sz w:val="24"/>
          <w:szCs w:val="24"/>
        </w:rPr>
        <w:t xml:space="preserve">  </w:t>
      </w:r>
      <w:r w:rsidR="001A0781" w:rsidRPr="00507531">
        <w:rPr>
          <w:rFonts w:ascii="Times New Roman" w:eastAsia="Times New Roman" w:hAnsi="Times New Roman"/>
          <w:sz w:val="24"/>
          <w:szCs w:val="24"/>
        </w:rPr>
        <w:t xml:space="preserve">Kolegji Administrativ i Gjykatës së Lartë, mbështetur në nenin 63, </w:t>
      </w:r>
      <w:r w:rsidR="0086174D" w:rsidRPr="00507531">
        <w:rPr>
          <w:rFonts w:ascii="Times New Roman" w:eastAsia="Times New Roman" w:hAnsi="Times New Roman"/>
          <w:sz w:val="24"/>
          <w:szCs w:val="24"/>
        </w:rPr>
        <w:t xml:space="preserve">pika 1, shkronja </w:t>
      </w:r>
      <w:r w:rsidR="00576C9B" w:rsidRPr="00507531">
        <w:rPr>
          <w:rFonts w:ascii="Times New Roman" w:eastAsia="Times New Roman" w:hAnsi="Times New Roman"/>
          <w:sz w:val="24"/>
          <w:szCs w:val="24"/>
        </w:rPr>
        <w:t>“</w:t>
      </w:r>
      <w:r w:rsidR="0086174D" w:rsidRPr="00507531">
        <w:rPr>
          <w:rFonts w:ascii="Times New Roman" w:eastAsia="Times New Roman" w:hAnsi="Times New Roman"/>
          <w:sz w:val="24"/>
          <w:szCs w:val="24"/>
        </w:rPr>
        <w:t>e</w:t>
      </w:r>
      <w:r w:rsidR="00576C9B" w:rsidRPr="00507531">
        <w:rPr>
          <w:rFonts w:ascii="Times New Roman" w:eastAsia="Times New Roman" w:hAnsi="Times New Roman"/>
          <w:sz w:val="24"/>
          <w:szCs w:val="24"/>
        </w:rPr>
        <w:t>”</w:t>
      </w:r>
      <w:r w:rsidR="0086174D" w:rsidRPr="00507531">
        <w:rPr>
          <w:rFonts w:ascii="Times New Roman" w:eastAsia="Times New Roman" w:hAnsi="Times New Roman"/>
          <w:sz w:val="24"/>
          <w:szCs w:val="24"/>
        </w:rPr>
        <w:t xml:space="preserve"> </w:t>
      </w:r>
      <w:r w:rsidR="001A0781" w:rsidRPr="00507531">
        <w:rPr>
          <w:rFonts w:ascii="Times New Roman" w:eastAsia="Times New Roman" w:hAnsi="Times New Roman"/>
          <w:sz w:val="24"/>
          <w:szCs w:val="24"/>
        </w:rPr>
        <w:t>të ligjit nr. 49/2012 “Për Gjykatat Administrative dhe Gjykimin e Mosmarrëveshjeve Administrative” (</w:t>
      </w:r>
      <w:r w:rsidR="001A0781" w:rsidRPr="00507531">
        <w:rPr>
          <w:rFonts w:ascii="Times New Roman" w:eastAsia="Times New Roman" w:hAnsi="Times New Roman"/>
          <w:i/>
          <w:sz w:val="24"/>
          <w:szCs w:val="24"/>
        </w:rPr>
        <w:t>i ndryshuar</w:t>
      </w:r>
      <w:r w:rsidR="001A0781" w:rsidRPr="00507531">
        <w:rPr>
          <w:rFonts w:ascii="Times New Roman" w:eastAsia="Times New Roman" w:hAnsi="Times New Roman"/>
          <w:sz w:val="24"/>
          <w:szCs w:val="24"/>
        </w:rPr>
        <w:t xml:space="preserve">) </w:t>
      </w:r>
    </w:p>
    <w:p w14:paraId="26C925DF" w14:textId="77777777" w:rsidR="001A0781" w:rsidRPr="00507531" w:rsidRDefault="001A0781" w:rsidP="00D61B38">
      <w:pPr>
        <w:spacing w:after="0" w:line="240" w:lineRule="auto"/>
        <w:rPr>
          <w:rFonts w:ascii="Times New Roman" w:hAnsi="Times New Roman"/>
          <w:sz w:val="24"/>
          <w:szCs w:val="24"/>
        </w:rPr>
      </w:pPr>
    </w:p>
    <w:p w14:paraId="0DBEAC1D" w14:textId="77777777" w:rsidR="001A0781" w:rsidRPr="00507531" w:rsidRDefault="001A0781" w:rsidP="00D61B38">
      <w:pPr>
        <w:pStyle w:val="Heading5"/>
        <w:rPr>
          <w:sz w:val="24"/>
          <w:lang w:val="sq-AL"/>
        </w:rPr>
      </w:pPr>
      <w:r w:rsidRPr="00507531">
        <w:rPr>
          <w:sz w:val="24"/>
          <w:lang w:val="sq-AL"/>
        </w:rPr>
        <w:t>VENDOSI:</w:t>
      </w:r>
    </w:p>
    <w:p w14:paraId="5376B279" w14:textId="77777777" w:rsidR="00952228" w:rsidRDefault="00952228" w:rsidP="00952228">
      <w:pPr>
        <w:spacing w:after="0" w:line="240" w:lineRule="auto"/>
        <w:jc w:val="both"/>
        <w:rPr>
          <w:rFonts w:ascii="Times New Roman" w:hAnsi="Times New Roman"/>
          <w:sz w:val="24"/>
          <w:szCs w:val="24"/>
        </w:rPr>
      </w:pPr>
    </w:p>
    <w:p w14:paraId="22684B83" w14:textId="6301B481" w:rsidR="0086174D" w:rsidRPr="00507531" w:rsidRDefault="0086174D" w:rsidP="00952228">
      <w:pPr>
        <w:spacing w:after="0" w:line="240" w:lineRule="auto"/>
        <w:ind w:firstLine="540"/>
        <w:jc w:val="both"/>
        <w:rPr>
          <w:rFonts w:ascii="Times New Roman" w:hAnsi="Times New Roman"/>
          <w:bCs/>
          <w:sz w:val="24"/>
          <w:szCs w:val="24"/>
        </w:rPr>
      </w:pPr>
      <w:r w:rsidRPr="00507531">
        <w:rPr>
          <w:rFonts w:ascii="Times New Roman" w:hAnsi="Times New Roman"/>
          <w:sz w:val="24"/>
          <w:szCs w:val="24"/>
        </w:rPr>
        <w:t>Lënien në fuqi të</w:t>
      </w:r>
      <w:r w:rsidR="0041735D" w:rsidRPr="00507531">
        <w:rPr>
          <w:rFonts w:ascii="Times New Roman" w:hAnsi="Times New Roman"/>
          <w:sz w:val="24"/>
          <w:szCs w:val="24"/>
        </w:rPr>
        <w:t xml:space="preserve"> </w:t>
      </w:r>
      <w:r w:rsidR="001E7131" w:rsidRPr="00507531">
        <w:rPr>
          <w:rFonts w:ascii="Times New Roman" w:hAnsi="Times New Roman"/>
          <w:sz w:val="24"/>
          <w:szCs w:val="24"/>
        </w:rPr>
        <w:t xml:space="preserve">vendimit </w:t>
      </w:r>
      <w:r w:rsidRPr="00507531">
        <w:rPr>
          <w:rFonts w:ascii="Times New Roman" w:hAnsi="Times New Roman"/>
          <w:bCs/>
          <w:sz w:val="24"/>
          <w:szCs w:val="24"/>
        </w:rPr>
        <w:t xml:space="preserve">nr. 118, </w:t>
      </w:r>
      <w:r w:rsidR="001E7131" w:rsidRPr="00507531">
        <w:rPr>
          <w:rFonts w:ascii="Times New Roman" w:hAnsi="Times New Roman"/>
          <w:bCs/>
          <w:sz w:val="24"/>
          <w:szCs w:val="24"/>
        </w:rPr>
        <w:t>datë 20.07.2018</w:t>
      </w:r>
      <w:r w:rsidR="00BB0E37">
        <w:rPr>
          <w:rFonts w:ascii="Times New Roman" w:hAnsi="Times New Roman"/>
          <w:bCs/>
          <w:sz w:val="24"/>
          <w:szCs w:val="24"/>
        </w:rPr>
        <w:t>,</w:t>
      </w:r>
      <w:r w:rsidR="001E7131" w:rsidRPr="00507531">
        <w:rPr>
          <w:rFonts w:ascii="Times New Roman" w:hAnsi="Times New Roman"/>
          <w:bCs/>
          <w:sz w:val="24"/>
          <w:szCs w:val="24"/>
        </w:rPr>
        <w:t xml:space="preserve"> të Gjykatës Administrative të Apelit</w:t>
      </w:r>
      <w:r w:rsidRPr="00507531">
        <w:rPr>
          <w:rFonts w:ascii="Times New Roman" w:hAnsi="Times New Roman"/>
          <w:bCs/>
          <w:sz w:val="24"/>
          <w:szCs w:val="24"/>
        </w:rPr>
        <w:t>.</w:t>
      </w:r>
    </w:p>
    <w:p w14:paraId="6E026411" w14:textId="5B05D71D" w:rsidR="0086174D" w:rsidRPr="00507531" w:rsidRDefault="0086174D" w:rsidP="00D61B38">
      <w:pPr>
        <w:spacing w:after="0" w:line="240" w:lineRule="auto"/>
        <w:ind w:firstLine="540"/>
        <w:jc w:val="both"/>
        <w:rPr>
          <w:rFonts w:ascii="Times New Roman" w:hAnsi="Times New Roman"/>
          <w:bCs/>
          <w:sz w:val="24"/>
          <w:szCs w:val="24"/>
        </w:rPr>
      </w:pPr>
      <w:r w:rsidRPr="00507531">
        <w:rPr>
          <w:rFonts w:ascii="Times New Roman" w:hAnsi="Times New Roman"/>
          <w:bCs/>
          <w:sz w:val="24"/>
          <w:szCs w:val="24"/>
        </w:rPr>
        <w:t>Ky vendim botohet në fletoren zyrtare.</w:t>
      </w:r>
    </w:p>
    <w:p w14:paraId="572BD28B" w14:textId="5714F6E7" w:rsidR="002D7F7A" w:rsidRPr="00507531" w:rsidRDefault="002D7F7A" w:rsidP="00D61B38">
      <w:pPr>
        <w:tabs>
          <w:tab w:val="left" w:pos="540"/>
        </w:tabs>
        <w:suppressAutoHyphens/>
        <w:spacing w:after="0" w:line="240" w:lineRule="auto"/>
        <w:jc w:val="both"/>
        <w:rPr>
          <w:rFonts w:ascii="Times New Roman" w:hAnsi="Times New Roman"/>
          <w:b/>
          <w:bCs/>
          <w:sz w:val="24"/>
          <w:szCs w:val="24"/>
        </w:rPr>
      </w:pPr>
    </w:p>
    <w:p w14:paraId="38C242FF" w14:textId="1607A257" w:rsidR="00C07F06" w:rsidRDefault="004B5672" w:rsidP="00A14274">
      <w:pPr>
        <w:spacing w:after="0" w:line="240" w:lineRule="auto"/>
        <w:ind w:left="6480"/>
        <w:jc w:val="right"/>
        <w:rPr>
          <w:rFonts w:ascii="Times New Roman" w:hAnsi="Times New Roman"/>
          <w:b/>
          <w:bCs/>
          <w:sz w:val="24"/>
          <w:szCs w:val="24"/>
        </w:rPr>
      </w:pPr>
      <w:r w:rsidRPr="00507531">
        <w:rPr>
          <w:rFonts w:ascii="Times New Roman" w:hAnsi="Times New Roman"/>
          <w:b/>
          <w:bCs/>
          <w:sz w:val="24"/>
          <w:szCs w:val="24"/>
        </w:rPr>
        <w:t>Tiranë, më</w:t>
      </w:r>
      <w:r w:rsidR="001F4534" w:rsidRPr="00507531">
        <w:rPr>
          <w:rFonts w:ascii="Times New Roman" w:hAnsi="Times New Roman"/>
          <w:b/>
          <w:bCs/>
          <w:sz w:val="24"/>
          <w:szCs w:val="24"/>
        </w:rPr>
        <w:t xml:space="preserve"> </w:t>
      </w:r>
      <w:r w:rsidR="001E7131" w:rsidRPr="00507531">
        <w:rPr>
          <w:rFonts w:ascii="Times New Roman" w:hAnsi="Times New Roman"/>
          <w:b/>
          <w:bCs/>
          <w:sz w:val="24"/>
          <w:szCs w:val="24"/>
        </w:rPr>
        <w:t>20.01.2026</w:t>
      </w:r>
      <w:bookmarkEnd w:id="0"/>
    </w:p>
    <w:p w14:paraId="13D5FDDF" w14:textId="77777777" w:rsidR="00A14274" w:rsidRDefault="00A14274" w:rsidP="00A14274">
      <w:pPr>
        <w:spacing w:after="0" w:line="240" w:lineRule="auto"/>
        <w:ind w:left="6480"/>
        <w:jc w:val="right"/>
        <w:rPr>
          <w:rFonts w:ascii="Times New Roman" w:hAnsi="Times New Roman"/>
          <w:b/>
          <w:bCs/>
          <w:sz w:val="24"/>
          <w:szCs w:val="24"/>
        </w:rPr>
      </w:pPr>
    </w:p>
    <w:p w14:paraId="2538170D" w14:textId="77777777" w:rsidR="00A14274" w:rsidRPr="00A14274" w:rsidRDefault="00A14274" w:rsidP="00A14274">
      <w:pPr>
        <w:spacing w:after="0" w:line="240" w:lineRule="auto"/>
        <w:ind w:left="6480"/>
        <w:jc w:val="right"/>
        <w:rPr>
          <w:rFonts w:ascii="Times New Roman" w:hAnsi="Times New Roman"/>
          <w:b/>
          <w:bCs/>
          <w:sz w:val="24"/>
          <w:szCs w:val="24"/>
        </w:rPr>
      </w:pPr>
    </w:p>
    <w:p w14:paraId="600338BB" w14:textId="77777777" w:rsidR="007733C1" w:rsidRPr="00487C1E" w:rsidRDefault="007733C1" w:rsidP="007733C1">
      <w:pPr>
        <w:spacing w:after="0" w:line="240" w:lineRule="auto"/>
        <w:jc w:val="center"/>
        <w:rPr>
          <w:rFonts w:ascii="Times New Roman" w:hAnsi="Times New Roman"/>
          <w:b/>
          <w:color w:val="171717"/>
          <w:sz w:val="24"/>
          <w:szCs w:val="24"/>
          <w:lang w:val="sq-AL"/>
        </w:rPr>
      </w:pPr>
      <w:r w:rsidRPr="00487C1E">
        <w:rPr>
          <w:rFonts w:ascii="Times New Roman" w:hAnsi="Times New Roman"/>
          <w:b/>
          <w:color w:val="171717"/>
          <w:sz w:val="24"/>
          <w:szCs w:val="24"/>
          <w:lang w:val="sq-AL"/>
        </w:rPr>
        <w:t xml:space="preserve">MENDIM I GJYQTARES SË MBETUR NË PAKICË </w:t>
      </w:r>
    </w:p>
    <w:p w14:paraId="76A44B40" w14:textId="77777777" w:rsidR="007733C1" w:rsidRPr="00487C1E" w:rsidRDefault="007733C1" w:rsidP="007733C1">
      <w:pPr>
        <w:spacing w:after="0" w:line="240" w:lineRule="auto"/>
        <w:jc w:val="center"/>
        <w:rPr>
          <w:rFonts w:ascii="Times New Roman" w:hAnsi="Times New Roman"/>
          <w:b/>
          <w:color w:val="171717"/>
          <w:sz w:val="24"/>
          <w:szCs w:val="24"/>
          <w:lang w:val="sq-AL"/>
        </w:rPr>
      </w:pPr>
    </w:p>
    <w:p w14:paraId="17E7D6FB" w14:textId="77777777" w:rsidR="007733C1" w:rsidRPr="00487C1E" w:rsidRDefault="007733C1" w:rsidP="007733C1">
      <w:pPr>
        <w:spacing w:after="0" w:line="240" w:lineRule="auto"/>
        <w:jc w:val="center"/>
        <w:rPr>
          <w:rFonts w:ascii="Times New Roman" w:hAnsi="Times New Roman"/>
          <w:i/>
          <w:color w:val="171717"/>
          <w:sz w:val="24"/>
          <w:szCs w:val="24"/>
          <w:lang w:val="sq-AL"/>
        </w:rPr>
      </w:pPr>
      <w:r w:rsidRPr="00487C1E">
        <w:rPr>
          <w:rFonts w:ascii="Times New Roman" w:hAnsi="Times New Roman"/>
          <w:i/>
          <w:color w:val="171717"/>
          <w:sz w:val="24"/>
          <w:szCs w:val="24"/>
          <w:lang w:val="sq-AL"/>
        </w:rPr>
        <w:t xml:space="preserve">Gjyqtare Arbena Ahmeti </w:t>
      </w:r>
    </w:p>
    <w:p w14:paraId="342F110F" w14:textId="77777777" w:rsidR="007733C1" w:rsidRPr="00487C1E" w:rsidRDefault="007733C1" w:rsidP="007733C1">
      <w:pPr>
        <w:spacing w:after="0" w:line="240" w:lineRule="auto"/>
        <w:jc w:val="center"/>
        <w:rPr>
          <w:rFonts w:ascii="Times New Roman" w:hAnsi="Times New Roman"/>
          <w:i/>
          <w:color w:val="171717"/>
          <w:sz w:val="24"/>
          <w:szCs w:val="24"/>
          <w:lang w:val="sq-AL"/>
        </w:rPr>
      </w:pPr>
    </w:p>
    <w:p w14:paraId="0CAE36EE" w14:textId="77777777" w:rsidR="007733C1" w:rsidRPr="00487C1E" w:rsidRDefault="007733C1" w:rsidP="007733C1">
      <w:pPr>
        <w:spacing w:after="0" w:line="240" w:lineRule="auto"/>
        <w:ind w:firstLine="270"/>
        <w:jc w:val="both"/>
        <w:rPr>
          <w:rFonts w:ascii="Times New Roman" w:hAnsi="Times New Roman"/>
          <w:bCs/>
          <w:i/>
          <w:sz w:val="24"/>
          <w:szCs w:val="24"/>
          <w:lang w:val="sq-AL"/>
        </w:rPr>
      </w:pPr>
      <w:r w:rsidRPr="00487C1E">
        <w:rPr>
          <w:rFonts w:ascii="Times New Roman" w:hAnsi="Times New Roman"/>
          <w:color w:val="171717"/>
          <w:sz w:val="24"/>
          <w:szCs w:val="24"/>
          <w:lang w:val="sq-AL"/>
        </w:rPr>
        <w:t xml:space="preserve">Kolegji Administrativ (në vijim Kolegji) në seancë gjyqësore datë 20.01.2026 shqyrtoi çështjen administrative </w:t>
      </w:r>
      <w:r w:rsidRPr="00E5734E">
        <w:rPr>
          <w:rFonts w:ascii="Times New Roman" w:hAnsi="Times New Roman"/>
          <w:i/>
          <w:color w:val="171717"/>
          <w:sz w:val="24"/>
          <w:szCs w:val="24"/>
          <w:lang w:val="sq-AL"/>
        </w:rPr>
        <w:t>nr.</w:t>
      </w:r>
      <w:r>
        <w:rPr>
          <w:rFonts w:ascii="Times New Roman" w:hAnsi="Times New Roman"/>
          <w:i/>
          <w:color w:val="171717"/>
          <w:sz w:val="24"/>
          <w:szCs w:val="24"/>
          <w:lang w:val="sq-AL"/>
        </w:rPr>
        <w:t xml:space="preserve"> </w:t>
      </w:r>
      <w:r w:rsidRPr="00E5734E">
        <w:rPr>
          <w:rFonts w:ascii="Times New Roman" w:hAnsi="Times New Roman"/>
          <w:i/>
          <w:sz w:val="24"/>
          <w:szCs w:val="24"/>
          <w:lang w:val="sq-AL"/>
        </w:rPr>
        <w:t xml:space="preserve">31001-02623-00-2018 </w:t>
      </w:r>
      <w:r w:rsidRPr="00E5734E">
        <w:rPr>
          <w:rFonts w:ascii="Times New Roman" w:hAnsi="Times New Roman"/>
          <w:i/>
          <w:color w:val="171717"/>
          <w:sz w:val="24"/>
          <w:szCs w:val="24"/>
          <w:lang w:val="sq-AL"/>
        </w:rPr>
        <w:t>dhe në</w:t>
      </w:r>
      <w:r w:rsidRPr="00487C1E">
        <w:rPr>
          <w:rFonts w:ascii="Times New Roman" w:hAnsi="Times New Roman"/>
          <w:i/>
          <w:color w:val="171717"/>
          <w:sz w:val="24"/>
          <w:szCs w:val="24"/>
          <w:lang w:val="sq-AL"/>
        </w:rPr>
        <w:t xml:space="preserve"> përfundim </w:t>
      </w:r>
      <w:r w:rsidRPr="00487C1E">
        <w:rPr>
          <w:rFonts w:ascii="Times New Roman" w:hAnsi="Times New Roman"/>
          <w:color w:val="171717"/>
          <w:sz w:val="24"/>
          <w:szCs w:val="24"/>
          <w:lang w:val="sq-AL"/>
        </w:rPr>
        <w:t>vendosi</w:t>
      </w:r>
      <w:r w:rsidRPr="00487C1E">
        <w:rPr>
          <w:rFonts w:ascii="Times New Roman" w:hAnsi="Times New Roman"/>
          <w:i/>
          <w:color w:val="171717"/>
          <w:sz w:val="24"/>
          <w:szCs w:val="24"/>
          <w:lang w:val="sq-AL"/>
        </w:rPr>
        <w:t>: “</w:t>
      </w:r>
      <w:r w:rsidRPr="00487C1E">
        <w:rPr>
          <w:rFonts w:ascii="Times New Roman" w:hAnsi="Times New Roman"/>
          <w:i/>
          <w:sz w:val="24"/>
          <w:szCs w:val="24"/>
          <w:lang w:val="sq-AL"/>
        </w:rPr>
        <w:t xml:space="preserve">Lënien në fuqi të vendimit </w:t>
      </w:r>
      <w:r w:rsidRPr="00487C1E">
        <w:rPr>
          <w:rFonts w:ascii="Times New Roman" w:hAnsi="Times New Roman"/>
          <w:bCs/>
          <w:i/>
          <w:sz w:val="24"/>
          <w:szCs w:val="24"/>
          <w:lang w:val="sq-AL"/>
        </w:rPr>
        <w:t>nr. 118, datë 20.07.2018 të Gjykatës Administrative të Apelit. Ky vendim të botohet në fletoren zyrtare.</w:t>
      </w:r>
      <w:r w:rsidRPr="00487C1E">
        <w:rPr>
          <w:rFonts w:ascii="Times New Roman" w:hAnsi="Times New Roman"/>
          <w:i/>
          <w:color w:val="171717"/>
          <w:sz w:val="24"/>
          <w:szCs w:val="24"/>
          <w:lang w:val="sq-AL"/>
        </w:rPr>
        <w:t>”</w:t>
      </w:r>
    </w:p>
    <w:p w14:paraId="127E1112" w14:textId="77777777" w:rsidR="007733C1" w:rsidRPr="00487C1E" w:rsidRDefault="007733C1" w:rsidP="007733C1">
      <w:pPr>
        <w:pStyle w:val="ListParagraph"/>
        <w:tabs>
          <w:tab w:val="left" w:pos="426"/>
        </w:tabs>
        <w:spacing w:line="240" w:lineRule="auto"/>
        <w:ind w:left="0" w:firstLine="360"/>
        <w:jc w:val="both"/>
        <w:rPr>
          <w:rFonts w:ascii="Times New Roman" w:hAnsi="Times New Roman"/>
          <w:i/>
          <w:color w:val="171717"/>
          <w:sz w:val="24"/>
          <w:szCs w:val="24"/>
        </w:rPr>
      </w:pPr>
      <w:r w:rsidRPr="00487C1E">
        <w:rPr>
          <w:rFonts w:ascii="Times New Roman" w:hAnsi="Times New Roman"/>
          <w:color w:val="171717"/>
          <w:sz w:val="24"/>
          <w:szCs w:val="24"/>
        </w:rPr>
        <w:t>Në zbatim të nenit 1 pg2, në lidhje me nenin 58 dhe nenit 63 të ligjit nr.</w:t>
      </w:r>
      <w:r>
        <w:rPr>
          <w:rFonts w:ascii="Times New Roman" w:hAnsi="Times New Roman"/>
          <w:color w:val="171717"/>
          <w:sz w:val="24"/>
          <w:szCs w:val="24"/>
        </w:rPr>
        <w:t xml:space="preserve"> </w:t>
      </w:r>
      <w:r w:rsidRPr="00487C1E">
        <w:rPr>
          <w:rFonts w:ascii="Times New Roman" w:hAnsi="Times New Roman"/>
          <w:color w:val="171717"/>
          <w:sz w:val="24"/>
          <w:szCs w:val="24"/>
        </w:rPr>
        <w:t>49/2012, “Për gjykatat administrative dhe gjykimin e mosmarrëveshjeve administrati</w:t>
      </w:r>
      <w:r w:rsidRPr="00487C1E">
        <w:rPr>
          <w:rFonts w:ascii="Times New Roman" w:hAnsi="Times New Roman"/>
          <w:sz w:val="24"/>
          <w:szCs w:val="24"/>
        </w:rPr>
        <w:t>ve</w:t>
      </w:r>
      <w:r w:rsidRPr="00487C1E">
        <w:rPr>
          <w:rFonts w:ascii="Times New Roman" w:hAnsi="Times New Roman"/>
          <w:color w:val="171717"/>
          <w:sz w:val="24"/>
          <w:szCs w:val="24"/>
        </w:rPr>
        <w:t>” i ndryshuar</w:t>
      </w:r>
      <w:r w:rsidRPr="00487C1E">
        <w:rPr>
          <w:rStyle w:val="FootnoteReference"/>
          <w:color w:val="171717"/>
          <w:sz w:val="24"/>
          <w:szCs w:val="24"/>
        </w:rPr>
        <w:footnoteReference w:id="1"/>
      </w:r>
      <w:r w:rsidRPr="00487C1E">
        <w:rPr>
          <w:rFonts w:ascii="Times New Roman" w:hAnsi="Times New Roman"/>
          <w:color w:val="171717"/>
          <w:sz w:val="24"/>
          <w:szCs w:val="24"/>
        </w:rPr>
        <w:t xml:space="preserve">, nenit 307/2 të Kodit të Procedurës Civile si dhe nenit 35(3) të ligjit nr. 98/2016 “Për organizimin e pushtetit gjyqësor në Republikën e Shqipërisë”, i ndryshuar, unë, gjyqtare Arbena Ahmeti, me cilësinë e anëtares të trupës gjykuese </w:t>
      </w:r>
      <w:r w:rsidRPr="00487C1E">
        <w:rPr>
          <w:rFonts w:ascii="Times New Roman" w:hAnsi="Times New Roman"/>
          <w:i/>
          <w:color w:val="171717"/>
          <w:sz w:val="24"/>
          <w:szCs w:val="24"/>
        </w:rPr>
        <w:t xml:space="preserve">jam në pakicë në lidhje me vendimmarrjen. </w:t>
      </w:r>
    </w:p>
    <w:p w14:paraId="09619365" w14:textId="77777777" w:rsidR="007733C1" w:rsidRPr="00487C1E" w:rsidRDefault="007733C1" w:rsidP="007733C1">
      <w:pPr>
        <w:spacing w:after="0" w:line="240" w:lineRule="auto"/>
        <w:ind w:firstLine="426"/>
        <w:jc w:val="both"/>
        <w:rPr>
          <w:rFonts w:ascii="Times New Roman" w:hAnsi="Times New Roman"/>
          <w:i/>
          <w:color w:val="171717"/>
          <w:sz w:val="24"/>
          <w:szCs w:val="24"/>
          <w:lang w:val="sq-AL"/>
        </w:rPr>
      </w:pPr>
      <w:r w:rsidRPr="00487C1E">
        <w:rPr>
          <w:rFonts w:ascii="Times New Roman" w:hAnsi="Times New Roman"/>
          <w:i/>
          <w:color w:val="171717"/>
          <w:sz w:val="24"/>
          <w:szCs w:val="24"/>
          <w:lang w:val="sq-AL"/>
        </w:rPr>
        <w:t>-Arsyetimi i votës kundër, është si vijon:</w:t>
      </w:r>
    </w:p>
    <w:p w14:paraId="7F60317A" w14:textId="77777777" w:rsidR="007733C1" w:rsidRPr="00487C1E" w:rsidRDefault="007733C1" w:rsidP="007733C1">
      <w:pPr>
        <w:pStyle w:val="NoSpacing"/>
        <w:jc w:val="both"/>
        <w:rPr>
          <w:rFonts w:eastAsia="Calibri"/>
          <w:color w:val="171717"/>
          <w:sz w:val="24"/>
          <w:szCs w:val="24"/>
        </w:rPr>
      </w:pPr>
    </w:p>
    <w:p w14:paraId="28570078" w14:textId="77777777" w:rsidR="007733C1" w:rsidRPr="00487C1E" w:rsidRDefault="007733C1" w:rsidP="007733C1">
      <w:pPr>
        <w:pStyle w:val="NoSpacing"/>
        <w:ind w:firstLine="426"/>
        <w:jc w:val="both"/>
        <w:rPr>
          <w:color w:val="171717"/>
          <w:sz w:val="24"/>
          <w:szCs w:val="24"/>
          <w:bdr w:val="none" w:sz="0" w:space="0" w:color="auto" w:frame="1"/>
          <w:shd w:val="clear" w:color="auto" w:fill="FFFFFF"/>
        </w:rPr>
      </w:pPr>
      <w:r w:rsidRPr="00487C1E">
        <w:rPr>
          <w:color w:val="171717"/>
          <w:sz w:val="24"/>
          <w:szCs w:val="24"/>
          <w:bdr w:val="none" w:sz="0" w:space="0" w:color="auto" w:frame="1"/>
          <w:shd w:val="clear" w:color="auto" w:fill="FFFFFF"/>
        </w:rPr>
        <w:t xml:space="preserve">Mosmarrëveshja administrative lidhet me pretendimin për paligjshmërinë e aktit administrativ, të nxjerr prej </w:t>
      </w:r>
      <w:r w:rsidRPr="00487C1E">
        <w:rPr>
          <w:sz w:val="24"/>
          <w:szCs w:val="24"/>
        </w:rPr>
        <w:t>Ministri i Transportit dhe Infrastrukturës</w:t>
      </w:r>
      <w:r w:rsidRPr="00487C1E">
        <w:rPr>
          <w:color w:val="171717"/>
          <w:sz w:val="24"/>
          <w:szCs w:val="24"/>
          <w:bdr w:val="none" w:sz="0" w:space="0" w:color="auto" w:frame="1"/>
          <w:shd w:val="clear" w:color="auto" w:fill="FFFFFF"/>
        </w:rPr>
        <w:t>. (</w:t>
      </w:r>
      <w:r w:rsidRPr="00487C1E">
        <w:rPr>
          <w:i/>
          <w:color w:val="171717"/>
          <w:sz w:val="24"/>
          <w:szCs w:val="24"/>
          <w:bdr w:val="none" w:sz="0" w:space="0" w:color="auto" w:frame="1"/>
          <w:shd w:val="clear" w:color="auto" w:fill="FFFFFF"/>
        </w:rPr>
        <w:t>Në vijim Ministri)</w:t>
      </w:r>
      <w:r w:rsidRPr="00487C1E">
        <w:rPr>
          <w:color w:val="171717"/>
          <w:sz w:val="24"/>
          <w:szCs w:val="24"/>
          <w:bdr w:val="none" w:sz="0" w:space="0" w:color="auto" w:frame="1"/>
          <w:shd w:val="clear" w:color="auto" w:fill="FFFFFF"/>
        </w:rPr>
        <w:t xml:space="preserve"> Padinë e ngre në këtë gjykim, në cilësinë e individit, pala paditëse, që është shoqëri tregtare e organizuar në formën e shoqërisë me përgjegjësi të kufizuar. Gjykata Administrative e Apelit dhe më pas dhe Kolegji kanë arritur në përfundimin se akti administrativ, objekt shqyrtimi, sipas rregullimit dhe efekteve të shtrira, të ketë natyrën e një akti nënligjor normativ, në kuptim të ligjit 49/2012, i ndryshuar.</w:t>
      </w:r>
    </w:p>
    <w:p w14:paraId="2CB9CBD8" w14:textId="77777777" w:rsidR="007733C1" w:rsidRPr="00487C1E" w:rsidRDefault="007733C1" w:rsidP="007733C1">
      <w:pPr>
        <w:pStyle w:val="NoSpacing"/>
        <w:ind w:firstLine="426"/>
        <w:jc w:val="both"/>
        <w:rPr>
          <w:b/>
          <w:i/>
          <w:color w:val="171717"/>
          <w:sz w:val="24"/>
          <w:szCs w:val="24"/>
          <w:bdr w:val="none" w:sz="0" w:space="0" w:color="auto" w:frame="1"/>
          <w:shd w:val="clear" w:color="auto" w:fill="FFFFFF"/>
        </w:rPr>
      </w:pPr>
      <w:r w:rsidRPr="00487C1E">
        <w:rPr>
          <w:i/>
          <w:color w:val="171717"/>
          <w:sz w:val="24"/>
          <w:szCs w:val="24"/>
          <w:bdr w:val="none" w:sz="0" w:space="0" w:color="auto" w:frame="1"/>
          <w:shd w:val="clear" w:color="auto" w:fill="FFFFFF"/>
        </w:rPr>
        <w:t>Së pari</w:t>
      </w:r>
      <w:r w:rsidRPr="00487C1E">
        <w:rPr>
          <w:color w:val="171717"/>
          <w:sz w:val="24"/>
          <w:szCs w:val="24"/>
          <w:bdr w:val="none" w:sz="0" w:space="0" w:color="auto" w:frame="1"/>
          <w:shd w:val="clear" w:color="auto" w:fill="FFFFFF"/>
        </w:rPr>
        <w:t xml:space="preserve">, Pakica vëren se, në seancë gjyqësore prej pyetjeve të Gjykatës, pala paditëse pohoi se, ka ngritur padinë administrative në gjykatën e shkallës së parë për shpërblimin e dëmit jashtëkontraktor ndaj palës së paditur, </w:t>
      </w:r>
      <w:r w:rsidRPr="00487C1E">
        <w:rPr>
          <w:i/>
          <w:color w:val="171717"/>
          <w:sz w:val="24"/>
          <w:szCs w:val="24"/>
          <w:u w:val="single"/>
          <w:bdr w:val="none" w:sz="0" w:space="0" w:color="auto" w:frame="1"/>
          <w:shd w:val="clear" w:color="auto" w:fill="FFFFFF"/>
        </w:rPr>
        <w:t>mbështetur mbi të njëjtin pretendim/shkak ligjor, që udhëzimi është i paligjshëm dhe ka shpronësuar de facto të drejta pasurore të palës paditëse</w:t>
      </w:r>
      <w:r w:rsidRPr="00487C1E">
        <w:rPr>
          <w:color w:val="171717"/>
          <w:sz w:val="24"/>
          <w:szCs w:val="24"/>
          <w:bdr w:val="none" w:sz="0" w:space="0" w:color="auto" w:frame="1"/>
          <w:shd w:val="clear" w:color="auto" w:fill="FFFFFF"/>
        </w:rPr>
        <w:t>.</w:t>
      </w:r>
      <w:r w:rsidRPr="00487C1E">
        <w:rPr>
          <w:rStyle w:val="FootnoteReference"/>
          <w:color w:val="171717"/>
          <w:sz w:val="24"/>
          <w:szCs w:val="24"/>
          <w:bdr w:val="none" w:sz="0" w:space="0" w:color="auto" w:frame="1"/>
          <w:shd w:val="clear" w:color="auto" w:fill="FFFFFF"/>
        </w:rPr>
        <w:footnoteReference w:id="2"/>
      </w:r>
      <w:r w:rsidRPr="00487C1E">
        <w:rPr>
          <w:color w:val="171717"/>
          <w:sz w:val="24"/>
          <w:szCs w:val="24"/>
          <w:bdr w:val="none" w:sz="0" w:space="0" w:color="auto" w:frame="1"/>
          <w:shd w:val="clear" w:color="auto" w:fill="FFFFFF"/>
        </w:rPr>
        <w:t>Në të tilla rrethana procedurale, nuk ka arsye objektive që Kolegji të shmangte praktikën e konsoliduar gjyqësore të tij, për sa i përket legjitimit procedural për kundërshtimin e aktit nënligjor normativ prej individëve. (</w:t>
      </w:r>
      <w:r w:rsidRPr="00487C1E">
        <w:rPr>
          <w:i/>
          <w:color w:val="171717"/>
          <w:sz w:val="24"/>
          <w:szCs w:val="24"/>
          <w:bdr w:val="none" w:sz="0" w:space="0" w:color="auto" w:frame="1"/>
          <w:shd w:val="clear" w:color="auto" w:fill="FFFFFF"/>
        </w:rPr>
        <w:t xml:space="preserve">shih vendimin </w:t>
      </w:r>
      <w:r w:rsidRPr="00487C1E">
        <w:rPr>
          <w:bCs/>
          <w:i/>
          <w:sz w:val="24"/>
          <w:szCs w:val="24"/>
        </w:rPr>
        <w:t xml:space="preserve">00-2022-4503 (369) datë 28.10.2022 </w:t>
      </w:r>
      <w:r w:rsidRPr="00487C1E">
        <w:rPr>
          <w:rStyle w:val="FootnoteReference"/>
          <w:b/>
          <w:bCs/>
          <w:i/>
          <w:sz w:val="24"/>
          <w:szCs w:val="24"/>
        </w:rPr>
        <w:footnoteReference w:id="3"/>
      </w:r>
      <w:r w:rsidRPr="00487C1E">
        <w:rPr>
          <w:i/>
          <w:color w:val="171717"/>
          <w:sz w:val="24"/>
          <w:szCs w:val="24"/>
          <w:bdr w:val="none" w:sz="0" w:space="0" w:color="auto" w:frame="1"/>
          <w:shd w:val="clear" w:color="auto" w:fill="FFFFFF"/>
        </w:rPr>
        <w:t>e Kolegjit Administrativ të Gjykatës së Lartë dhe një sërë të tjerë vendimesh që i përmend dhe Kolegji në arsyetimin e tij)</w:t>
      </w:r>
      <w:r w:rsidRPr="00487C1E">
        <w:rPr>
          <w:color w:val="171717"/>
          <w:sz w:val="24"/>
          <w:szCs w:val="24"/>
          <w:bdr w:val="none" w:sz="0" w:space="0" w:color="auto" w:frame="1"/>
          <w:shd w:val="clear" w:color="auto" w:fill="FFFFFF"/>
        </w:rPr>
        <w:t xml:space="preserve"> Dhe pse Kolegji ka arsyetuar që po mban qëndrim të harmonizuar me praktikën gjyqësore të mëparshme, Pakica nuk ndan këtë qëndrim, pasi në rastin në shqyrtim u pohua në gjykim krejt e kundërta e veprimit të harmonizimit me praktikën gjyqësore. Pra, që pala paditëse ka një mjet efektiv për të mbrojtur të drejta pasurore të prekura në mënyrë individuale prej udhëzimit. Për më shumë, që të dy mjetet e ushtruara njëherësh prej palës paditëse, kjo padi dhe padia individuale tjetër kanë të njëjtin akt si burim të mosmarrëveshjes dhe se shkaku ligjor i mbrojtjes gjyqësore  të jetë i njëjtë, pra paligjshmëria e udhëzimit. Në drejtim të vendimmarrjes së Kolegji shtrohet një situatë interesante që duhet të marrë zgjidhje gjyqësore dhe që duhet të ishte mbajtur parimisht dhe në konsideratë prej këtij Kolegji. </w:t>
      </w:r>
      <w:r w:rsidRPr="00487C1E">
        <w:rPr>
          <w:b/>
          <w:i/>
          <w:color w:val="171717"/>
          <w:sz w:val="24"/>
          <w:szCs w:val="24"/>
          <w:bdr w:val="none" w:sz="0" w:space="0" w:color="auto" w:frame="1"/>
          <w:shd w:val="clear" w:color="auto" w:fill="FFFFFF"/>
        </w:rPr>
        <w:t>Aktualisht, pas vendimmarrjes së Kolegjit shtrohet për diskutim se, çfarë do të ndodhë me padinë e palës paditëse për shpërblimin e dëmit pasuror të pësuar, parë kjo dhe në këndvështrimin e praktikës së njësuar prej Kolegjit Administrativ për afatin e padisë për shpërblimin e dëmit në gjykimin administrativ dhe në këndvështrimin e zbatimit të parimit të gjësë së gjykuar?</w:t>
      </w:r>
    </w:p>
    <w:p w14:paraId="6ECDE58C" w14:textId="77777777" w:rsidR="007733C1" w:rsidRPr="00487C1E" w:rsidRDefault="007733C1" w:rsidP="007733C1">
      <w:pPr>
        <w:pStyle w:val="NoSpacing"/>
        <w:ind w:firstLine="426"/>
        <w:jc w:val="both"/>
        <w:rPr>
          <w:color w:val="171717"/>
          <w:sz w:val="24"/>
          <w:szCs w:val="24"/>
          <w:bdr w:val="none" w:sz="0" w:space="0" w:color="auto" w:frame="1"/>
          <w:shd w:val="clear" w:color="auto" w:fill="FFFFFF"/>
        </w:rPr>
      </w:pPr>
      <w:r w:rsidRPr="00487C1E">
        <w:rPr>
          <w:i/>
          <w:color w:val="171717"/>
          <w:sz w:val="24"/>
          <w:szCs w:val="24"/>
          <w:bdr w:val="none" w:sz="0" w:space="0" w:color="auto" w:frame="1"/>
          <w:shd w:val="clear" w:color="auto" w:fill="FFFFFF"/>
        </w:rPr>
        <w:t>Së dyti,</w:t>
      </w:r>
      <w:r w:rsidRPr="00487C1E">
        <w:rPr>
          <w:color w:val="171717"/>
          <w:sz w:val="24"/>
          <w:szCs w:val="24"/>
          <w:bdr w:val="none" w:sz="0" w:space="0" w:color="auto" w:frame="1"/>
          <w:shd w:val="clear" w:color="auto" w:fill="FFFFFF"/>
        </w:rPr>
        <w:t xml:space="preserve"> Pakica vlerëson se është kompetencë funksionale e Kolegjit që të zhvillojë/ndryshojë praktikën e tij gjyqësore, por dhe në këtë drejtim duhet të udhëhiqet prej parimeve procedurale themelore për gjykimin. Kolegji nuk mund të marrë kryesisht dhe të vlerësojë paligjshmërinë e aktit nënligjor normativ, për ato situata dhe rrethana ligjore, të cilat nuk ngrihen në pretendime të palës paditëse, qoftë dhe për qëllim të kryerjes së funksionit gjyqësor në drejtim të zhvillimit të praktikës gjyqësore. Vërehet prej tërësisë së akteve procedurale se, pala paditëse ndaj palës së paditur ngre vetëm pretendime të shpronësimit de facto të të drejtave dhe interesave të saj pasurore dhe nuk ka ngritur asnjë pretendim në raport me kërkesat e nenit 37 pg4 dhe pg4 të ligjit 49/2012, këto kritere rezultojnë të jenë marrë kryesisht në vlerësim për herë të parë prej këtij Kolegji, pasi dhe Gjykata Administrative e Apelit nuk e  ka pranuar padinë referuar këtyre kritereve, por është mbështetur në pretendimet e palës paditëse në gjykim.</w:t>
      </w:r>
    </w:p>
    <w:p w14:paraId="6BEC2205" w14:textId="77777777" w:rsidR="007733C1" w:rsidRPr="00487C1E" w:rsidRDefault="007733C1" w:rsidP="007733C1">
      <w:pPr>
        <w:pStyle w:val="NoSpacing"/>
        <w:ind w:firstLine="426"/>
        <w:jc w:val="both"/>
        <w:rPr>
          <w:color w:val="171717"/>
          <w:sz w:val="24"/>
          <w:szCs w:val="24"/>
          <w:bdr w:val="none" w:sz="0" w:space="0" w:color="auto" w:frame="1"/>
          <w:shd w:val="clear" w:color="auto" w:fill="FFFFFF"/>
        </w:rPr>
      </w:pPr>
      <w:r w:rsidRPr="00487C1E">
        <w:rPr>
          <w:i/>
          <w:color w:val="171717"/>
          <w:sz w:val="24"/>
          <w:szCs w:val="24"/>
          <w:bdr w:val="none" w:sz="0" w:space="0" w:color="auto" w:frame="1"/>
          <w:shd w:val="clear" w:color="auto" w:fill="FFFFFF"/>
        </w:rPr>
        <w:t>Së fundmi</w:t>
      </w:r>
      <w:r w:rsidRPr="00487C1E">
        <w:rPr>
          <w:color w:val="171717"/>
          <w:sz w:val="24"/>
          <w:szCs w:val="24"/>
          <w:bdr w:val="none" w:sz="0" w:space="0" w:color="auto" w:frame="1"/>
          <w:shd w:val="clear" w:color="auto" w:fill="FFFFFF"/>
        </w:rPr>
        <w:t xml:space="preserve">, Pakica vëren se, Kolegji duhet të kishte disponuar mbështetur në nenin 63 pg1, germa “d” për prishjen e vendimit të Gjykatës Administrative e Apelit dhe pushimin e gjykimit. </w:t>
      </w:r>
    </w:p>
    <w:p w14:paraId="5CE204E3" w14:textId="77777777" w:rsidR="007733C1" w:rsidRPr="00487C1E" w:rsidRDefault="007733C1" w:rsidP="007733C1">
      <w:pPr>
        <w:pStyle w:val="NoSpacing"/>
        <w:ind w:firstLine="426"/>
        <w:jc w:val="both"/>
        <w:rPr>
          <w:color w:val="171717"/>
          <w:sz w:val="24"/>
          <w:szCs w:val="24"/>
          <w:bdr w:val="none" w:sz="0" w:space="0" w:color="auto" w:frame="1"/>
          <w:shd w:val="clear" w:color="auto" w:fill="FFFFFF"/>
        </w:rPr>
      </w:pPr>
    </w:p>
    <w:p w14:paraId="65E26808" w14:textId="77777777" w:rsidR="007733C1" w:rsidRPr="00487C1E" w:rsidRDefault="007733C1" w:rsidP="007733C1">
      <w:pPr>
        <w:pStyle w:val="NoSpacing"/>
        <w:jc w:val="right"/>
        <w:rPr>
          <w:b/>
          <w:iCs/>
          <w:color w:val="171717"/>
          <w:spacing w:val="-1"/>
          <w:sz w:val="24"/>
          <w:szCs w:val="24"/>
        </w:rPr>
      </w:pPr>
      <w:r w:rsidRPr="00487C1E">
        <w:rPr>
          <w:b/>
          <w:color w:val="171717"/>
          <w:spacing w:val="-1"/>
          <w:sz w:val="24"/>
          <w:szCs w:val="24"/>
        </w:rPr>
        <w:tab/>
      </w:r>
      <w:r w:rsidRPr="00487C1E">
        <w:rPr>
          <w:b/>
          <w:color w:val="171717"/>
          <w:spacing w:val="-1"/>
          <w:sz w:val="24"/>
          <w:szCs w:val="24"/>
        </w:rPr>
        <w:tab/>
      </w:r>
      <w:r w:rsidRPr="00487C1E">
        <w:rPr>
          <w:b/>
          <w:color w:val="171717"/>
          <w:spacing w:val="-1"/>
          <w:sz w:val="24"/>
          <w:szCs w:val="24"/>
        </w:rPr>
        <w:tab/>
      </w:r>
      <w:r w:rsidRPr="00487C1E">
        <w:rPr>
          <w:b/>
          <w:color w:val="171717"/>
          <w:spacing w:val="-1"/>
          <w:sz w:val="24"/>
          <w:szCs w:val="24"/>
        </w:rPr>
        <w:tab/>
      </w:r>
      <w:r w:rsidRPr="00487C1E">
        <w:rPr>
          <w:b/>
          <w:color w:val="171717"/>
          <w:spacing w:val="-1"/>
          <w:sz w:val="24"/>
          <w:szCs w:val="24"/>
        </w:rPr>
        <w:tab/>
      </w:r>
      <w:r w:rsidRPr="00487C1E">
        <w:rPr>
          <w:b/>
          <w:color w:val="171717"/>
          <w:spacing w:val="-1"/>
          <w:sz w:val="24"/>
          <w:szCs w:val="24"/>
        </w:rPr>
        <w:tab/>
      </w:r>
      <w:r w:rsidRPr="00487C1E">
        <w:rPr>
          <w:b/>
          <w:color w:val="171717"/>
          <w:spacing w:val="-1"/>
          <w:sz w:val="24"/>
          <w:szCs w:val="24"/>
        </w:rPr>
        <w:tab/>
      </w:r>
      <w:r w:rsidRPr="00487C1E">
        <w:rPr>
          <w:b/>
          <w:color w:val="171717"/>
          <w:spacing w:val="-1"/>
          <w:sz w:val="24"/>
          <w:szCs w:val="24"/>
        </w:rPr>
        <w:tab/>
      </w:r>
      <w:r w:rsidRPr="00487C1E">
        <w:rPr>
          <w:b/>
          <w:color w:val="171717"/>
          <w:spacing w:val="-1"/>
          <w:sz w:val="24"/>
          <w:szCs w:val="24"/>
        </w:rPr>
        <w:tab/>
      </w:r>
      <w:r w:rsidRPr="00487C1E">
        <w:rPr>
          <w:b/>
          <w:iCs/>
          <w:color w:val="171717"/>
          <w:spacing w:val="-1"/>
          <w:sz w:val="24"/>
          <w:szCs w:val="24"/>
        </w:rPr>
        <w:t>Tiranë, më 20.01.2026!</w:t>
      </w:r>
    </w:p>
    <w:p w14:paraId="39BDE681" w14:textId="77777777" w:rsidR="007733C1" w:rsidRPr="00487C1E" w:rsidRDefault="007733C1" w:rsidP="007733C1">
      <w:pPr>
        <w:spacing w:after="0" w:line="240" w:lineRule="auto"/>
        <w:jc w:val="center"/>
        <w:rPr>
          <w:rFonts w:ascii="Times New Roman" w:hAnsi="Times New Roman"/>
          <w:b/>
          <w:color w:val="171717"/>
          <w:sz w:val="24"/>
          <w:szCs w:val="24"/>
          <w:lang w:val="sq-AL"/>
        </w:rPr>
      </w:pPr>
    </w:p>
    <w:p w14:paraId="272F3A16" w14:textId="77777777" w:rsidR="007733C1" w:rsidRDefault="007733C1" w:rsidP="007733C1">
      <w:pPr>
        <w:spacing w:after="0" w:line="240" w:lineRule="auto"/>
        <w:rPr>
          <w:rFonts w:ascii="Times New Roman" w:hAnsi="Times New Roman"/>
          <w:b/>
          <w:color w:val="171717"/>
          <w:sz w:val="24"/>
          <w:szCs w:val="24"/>
          <w:lang w:val="sq-AL"/>
        </w:rPr>
      </w:pPr>
    </w:p>
    <w:p w14:paraId="59D41EA7" w14:textId="77777777" w:rsidR="007733C1" w:rsidRDefault="007733C1" w:rsidP="007733C1">
      <w:pPr>
        <w:spacing w:after="0" w:line="240" w:lineRule="auto"/>
        <w:rPr>
          <w:rFonts w:ascii="Times New Roman" w:hAnsi="Times New Roman"/>
          <w:b/>
          <w:color w:val="171717"/>
          <w:sz w:val="24"/>
          <w:szCs w:val="24"/>
          <w:lang w:val="sq-AL"/>
        </w:rPr>
      </w:pPr>
    </w:p>
    <w:p w14:paraId="39A8E381" w14:textId="77777777" w:rsidR="007733C1" w:rsidRPr="00487C1E" w:rsidRDefault="007733C1" w:rsidP="007733C1">
      <w:pPr>
        <w:spacing w:after="0" w:line="240" w:lineRule="auto"/>
        <w:rPr>
          <w:rFonts w:ascii="Times New Roman" w:hAnsi="Times New Roman"/>
          <w:b/>
          <w:color w:val="171717"/>
          <w:sz w:val="24"/>
          <w:szCs w:val="24"/>
          <w:lang w:val="sq-AL"/>
        </w:rPr>
      </w:pPr>
    </w:p>
    <w:p w14:paraId="332FAA56" w14:textId="77777777" w:rsidR="00030B9F" w:rsidRDefault="00030B9F" w:rsidP="00D61B38">
      <w:pPr>
        <w:spacing w:after="0" w:line="240" w:lineRule="auto"/>
        <w:jc w:val="both"/>
        <w:rPr>
          <w:rFonts w:ascii="Times New Roman" w:hAnsi="Times New Roman"/>
          <w:sz w:val="24"/>
          <w:szCs w:val="24"/>
        </w:rPr>
      </w:pPr>
    </w:p>
    <w:p w14:paraId="67564D2F" w14:textId="77777777" w:rsidR="00030B9F" w:rsidRPr="00507531" w:rsidRDefault="00030B9F" w:rsidP="00D61B38">
      <w:pPr>
        <w:spacing w:after="0" w:line="240" w:lineRule="auto"/>
        <w:jc w:val="both"/>
        <w:rPr>
          <w:rFonts w:ascii="Times New Roman" w:hAnsi="Times New Roman"/>
          <w:sz w:val="24"/>
          <w:szCs w:val="24"/>
        </w:rPr>
      </w:pPr>
    </w:p>
    <w:sectPr w:rsidR="00030B9F" w:rsidRPr="00507531" w:rsidSect="001F4534">
      <w:foot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25E67" w14:textId="77777777" w:rsidR="00E553A3" w:rsidRDefault="00E553A3" w:rsidP="00021191">
      <w:pPr>
        <w:spacing w:after="0" w:line="240" w:lineRule="auto"/>
      </w:pPr>
      <w:r>
        <w:separator/>
      </w:r>
    </w:p>
  </w:endnote>
  <w:endnote w:type="continuationSeparator" w:id="0">
    <w:p w14:paraId="1B288A42" w14:textId="77777777" w:rsidR="00E553A3" w:rsidRDefault="00E553A3" w:rsidP="0002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19857"/>
      <w:docPartObj>
        <w:docPartGallery w:val="Page Numbers (Bottom of Page)"/>
        <w:docPartUnique/>
      </w:docPartObj>
    </w:sdtPr>
    <w:sdtEndPr/>
    <w:sdtContent>
      <w:p w14:paraId="56E4D305" w14:textId="76D8E598" w:rsidR="000A3696" w:rsidRDefault="000A3696">
        <w:pPr>
          <w:pStyle w:val="Footer"/>
          <w:jc w:val="right"/>
        </w:pPr>
        <w:r>
          <w:fldChar w:fldCharType="begin"/>
        </w:r>
        <w:r>
          <w:instrText>PAGE   \* MERGEFORMAT</w:instrText>
        </w:r>
        <w:r>
          <w:fldChar w:fldCharType="separate"/>
        </w:r>
        <w:r w:rsidR="00EC25F9" w:rsidRPr="00EC25F9">
          <w:rPr>
            <w:noProof/>
            <w:lang w:val="sq-AL"/>
          </w:rPr>
          <w:t>2</w:t>
        </w:r>
        <w:r>
          <w:fldChar w:fldCharType="end"/>
        </w:r>
      </w:p>
    </w:sdtContent>
  </w:sdt>
  <w:p w14:paraId="56B2E2B5" w14:textId="77777777" w:rsidR="000A3696" w:rsidRDefault="000A36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9AE0E" w14:textId="77777777" w:rsidR="00E553A3" w:rsidRDefault="00E553A3" w:rsidP="00021191">
      <w:pPr>
        <w:spacing w:after="0" w:line="240" w:lineRule="auto"/>
      </w:pPr>
      <w:r>
        <w:separator/>
      </w:r>
    </w:p>
  </w:footnote>
  <w:footnote w:type="continuationSeparator" w:id="0">
    <w:p w14:paraId="4E3FFEEF" w14:textId="77777777" w:rsidR="00E553A3" w:rsidRDefault="00E553A3" w:rsidP="00021191">
      <w:pPr>
        <w:spacing w:after="0" w:line="240" w:lineRule="auto"/>
      </w:pPr>
      <w:r>
        <w:continuationSeparator/>
      </w:r>
    </w:p>
  </w:footnote>
  <w:footnote w:id="1">
    <w:p w14:paraId="1F2CA8DA" w14:textId="77777777" w:rsidR="007733C1" w:rsidRPr="00A145B4" w:rsidRDefault="007733C1" w:rsidP="007733C1">
      <w:pPr>
        <w:pStyle w:val="FootnoteText"/>
        <w:rPr>
          <w:i/>
          <w:color w:val="171717"/>
          <w:lang w:val="fr-FR"/>
        </w:rPr>
      </w:pPr>
      <w:r w:rsidRPr="00A145B4">
        <w:rPr>
          <w:rStyle w:val="FootnoteReference"/>
          <w:i/>
          <w:color w:val="171717"/>
        </w:rPr>
        <w:footnoteRef/>
      </w:r>
      <w:r w:rsidRPr="00A145B4">
        <w:rPr>
          <w:i/>
          <w:color w:val="171717"/>
          <w:lang w:val="fr-FR"/>
        </w:rPr>
        <w:t xml:space="preserve"> Në vijim përmendet si ligji 49/2012.</w:t>
      </w:r>
    </w:p>
  </w:footnote>
  <w:footnote w:id="2">
    <w:p w14:paraId="0F5676A2" w14:textId="77777777" w:rsidR="007733C1" w:rsidRPr="00A145B4" w:rsidRDefault="007733C1" w:rsidP="007733C1">
      <w:pPr>
        <w:pStyle w:val="FootnoteText"/>
        <w:rPr>
          <w:i/>
          <w:color w:val="171717"/>
          <w:lang w:val="fr-FR"/>
        </w:rPr>
      </w:pPr>
      <w:r w:rsidRPr="00A145B4">
        <w:rPr>
          <w:rStyle w:val="FootnoteReference"/>
          <w:i/>
          <w:color w:val="171717"/>
        </w:rPr>
        <w:footnoteRef/>
      </w:r>
      <w:r w:rsidRPr="00A145B4">
        <w:rPr>
          <w:i/>
          <w:color w:val="171717"/>
          <w:lang w:val="fr-FR"/>
        </w:rPr>
        <w:t xml:space="preserve"> Referoju procesverbalit të mbajtur në sistemin audio në datën e seancës gjyqësore.</w:t>
      </w:r>
    </w:p>
  </w:footnote>
  <w:footnote w:id="3">
    <w:p w14:paraId="0311EA9D" w14:textId="77777777" w:rsidR="007733C1" w:rsidRPr="00A145B4" w:rsidRDefault="007733C1" w:rsidP="007733C1">
      <w:pPr>
        <w:pStyle w:val="ListParagraph"/>
        <w:widowControl w:val="0"/>
        <w:tabs>
          <w:tab w:val="left" w:pos="360"/>
          <w:tab w:val="left" w:pos="540"/>
          <w:tab w:val="left" w:pos="630"/>
          <w:tab w:val="left" w:pos="720"/>
          <w:tab w:val="left" w:pos="7200"/>
          <w:tab w:val="left" w:pos="7920"/>
          <w:tab w:val="left" w:pos="8640"/>
          <w:tab w:val="left" w:pos="9360"/>
          <w:tab w:val="left" w:pos="10080"/>
        </w:tabs>
        <w:autoSpaceDE w:val="0"/>
        <w:autoSpaceDN w:val="0"/>
        <w:adjustRightInd w:val="0"/>
        <w:spacing w:after="0" w:line="240" w:lineRule="auto"/>
        <w:ind w:left="0"/>
        <w:jc w:val="both"/>
        <w:rPr>
          <w:rFonts w:ascii="Times New Roman" w:hAnsi="Times New Roman"/>
          <w:i/>
          <w:color w:val="171717"/>
          <w:sz w:val="20"/>
          <w:szCs w:val="20"/>
          <w:lang w:val="en-US"/>
        </w:rPr>
      </w:pPr>
      <w:r w:rsidRPr="00A145B4">
        <w:rPr>
          <w:rStyle w:val="FootnoteReference"/>
          <w:i/>
          <w:color w:val="171717"/>
        </w:rPr>
        <w:footnoteRef/>
      </w:r>
      <w:r w:rsidRPr="00A145B4">
        <w:rPr>
          <w:rFonts w:ascii="Times New Roman" w:hAnsi="Times New Roman"/>
          <w:i/>
          <w:color w:val="171717"/>
          <w:sz w:val="20"/>
          <w:szCs w:val="20"/>
          <w:lang w:val="fr-FR"/>
        </w:rPr>
        <w:t xml:space="preserve"> Në këtë vendim Kolegji Administrativ i Gjykatës së Lartë ka mbajt qëndrimin se, «…</w:t>
      </w:r>
      <w:r w:rsidRPr="00A145B4">
        <w:rPr>
          <w:rFonts w:ascii="Times New Roman" w:hAnsi="Times New Roman"/>
          <w:i/>
          <w:color w:val="171717"/>
          <w:sz w:val="20"/>
          <w:szCs w:val="20"/>
        </w:rPr>
        <w:t>Megjithatë, Kolegji vëren se pavarësisht nga parashikimi në nenin 15, shkronja d) të ligjit 49/2012, qasja e individëve (dhe subjektet e tjera që barazohen me ta) për t’iu drejtuar gjykatës nuk pengohet në rastet kur ata dëshirojnë të kundërshtojnë drejtpërdrejtë një akt nënligjor normativ, për të cilin vlerësojnë se cenon të drejtat apo interesat e tyre të ligjshme, nëse rezulton se ata nuk kanë asnjë mjet tjetër juridik në dispozicion për mbrojtjen e të drejtave të tyre subjektive apo interesave të ligjshme dhe ky akt përjashton nxjerrjen e akteve individuale zbatuese nga organi kompetent publik.</w:t>
      </w:r>
      <w:r w:rsidRPr="00A145B4">
        <w:rPr>
          <w:rFonts w:ascii="Times New Roman" w:hAnsi="Times New Roman"/>
          <w:b/>
          <w:bCs/>
          <w:i/>
          <w:color w:val="171717"/>
          <w:sz w:val="20"/>
          <w:szCs w:val="20"/>
          <w:lang w:val="fr-FR"/>
        </w:rPr>
        <w:t xml:space="preserve"> </w:t>
      </w:r>
      <w:r w:rsidRPr="00A145B4">
        <w:rPr>
          <w:rFonts w:ascii="Times New Roman" w:hAnsi="Times New Roman"/>
          <w:i/>
          <w:color w:val="171717"/>
          <w:sz w:val="20"/>
          <w:szCs w:val="20"/>
        </w:rPr>
        <w:t>Sipas praktikës së konsoliduar gjyqësore dhe kushtetuese, individët apo subjektet e tjera, për mbrojtjen e të drejtave apo interesave të tyre të ligjshme, duhet të provojnë veçanërisht interesin e tyre të drejtpërdrejtë, për kundërshtimin e një akti nënligjor normativ, duke bindur gjykatën se nuk kanë rrugë tjetër për të mbrojtur të drejtat e tyre. Për vetë natyrën e tij, pasojën e drejtpërdrejtë juridike mbi subjektin nuk e krijon akti nënligjor normativ. Akti nënligjor normativ përmban norma abstrakte dhe si rregull, ai nuk mund të zbatohet, nëse organi administrativ nuk nxjerr aktin individual ndaj subjektit konkret. Kjo do të thotë se në këto raste përjashtohet kundërshtimi në gjykatën Administrative të Apelit të aktit nënligjor normativ, por mbrojtja e interesave të ligjshme për çdo subjekt bëhet me paraqitjen në gjykatën administrative të shkallës së parë të padisë ndaj aktit individual konkret. Pra, çdokush që cenohet në të drejtën e tij dhe ky cenim rezulton të jetë konkret, aktual, i sigurt dhe i formësuar në një akt individual, duhet t’i drejtohet gjykatës administrative t</w:t>
      </w:r>
      <w:r w:rsidRPr="00A145B4">
        <w:rPr>
          <w:rFonts w:ascii="Times New Roman" w:eastAsia="MS Mincho" w:hAnsi="Times New Roman"/>
          <w:i/>
          <w:color w:val="171717"/>
          <w:sz w:val="20"/>
          <w:szCs w:val="20"/>
        </w:rPr>
        <w:t>ë</w:t>
      </w:r>
      <w:r w:rsidRPr="00A145B4">
        <w:rPr>
          <w:rFonts w:ascii="Times New Roman" w:hAnsi="Times New Roman"/>
          <w:i/>
          <w:color w:val="171717"/>
          <w:sz w:val="20"/>
          <w:szCs w:val="20"/>
        </w:rPr>
        <w:t xml:space="preserve"> shkall</w:t>
      </w:r>
      <w:r w:rsidRPr="00A145B4">
        <w:rPr>
          <w:rFonts w:ascii="Times New Roman" w:eastAsia="MS Mincho" w:hAnsi="Times New Roman"/>
          <w:i/>
          <w:color w:val="171717"/>
          <w:sz w:val="20"/>
          <w:szCs w:val="20"/>
        </w:rPr>
        <w:t>ë</w:t>
      </w:r>
      <w:r w:rsidRPr="00A145B4">
        <w:rPr>
          <w:rFonts w:ascii="Times New Roman" w:hAnsi="Times New Roman"/>
          <w:i/>
          <w:color w:val="171717"/>
          <w:sz w:val="20"/>
          <w:szCs w:val="20"/>
        </w:rPr>
        <w:t>s s</w:t>
      </w:r>
      <w:r w:rsidRPr="00A145B4">
        <w:rPr>
          <w:rFonts w:ascii="Times New Roman" w:eastAsia="MS Mincho" w:hAnsi="Times New Roman"/>
          <w:i/>
          <w:color w:val="171717"/>
          <w:sz w:val="20"/>
          <w:szCs w:val="20"/>
        </w:rPr>
        <w:t>ë</w:t>
      </w:r>
      <w:r w:rsidRPr="00A145B4">
        <w:rPr>
          <w:rFonts w:ascii="Times New Roman" w:hAnsi="Times New Roman"/>
          <w:i/>
          <w:color w:val="171717"/>
          <w:sz w:val="20"/>
          <w:szCs w:val="20"/>
        </w:rPr>
        <w:t xml:space="preserve"> par</w:t>
      </w:r>
      <w:r w:rsidRPr="00A145B4">
        <w:rPr>
          <w:rFonts w:ascii="Times New Roman" w:eastAsia="MS Mincho" w:hAnsi="Times New Roman"/>
          <w:i/>
          <w:color w:val="171717"/>
          <w:sz w:val="20"/>
          <w:szCs w:val="20"/>
        </w:rPr>
        <w:t>ë</w:t>
      </w:r>
      <w:r w:rsidRPr="00A145B4">
        <w:rPr>
          <w:rFonts w:ascii="Times New Roman" w:hAnsi="Times New Roman"/>
          <w:i/>
          <w:color w:val="171717"/>
          <w:sz w:val="20"/>
          <w:szCs w:val="20"/>
        </w:rPr>
        <w:t xml:space="preserve"> që ligji ka ngarkuar për shqyrtimin e saj, si nga pikëpamja lëndore, tokësore dhe funksionale, pa pasur nevojë t’i drejtohet Gjykat</w:t>
      </w:r>
      <w:r w:rsidRPr="00A145B4">
        <w:rPr>
          <w:rFonts w:ascii="Times New Roman" w:eastAsia="MS Mincho" w:hAnsi="Times New Roman"/>
          <w:i/>
          <w:color w:val="171717"/>
          <w:sz w:val="20"/>
          <w:szCs w:val="20"/>
        </w:rPr>
        <w:t>ë</w:t>
      </w:r>
      <w:r w:rsidRPr="00A145B4">
        <w:rPr>
          <w:rFonts w:ascii="Times New Roman" w:hAnsi="Times New Roman"/>
          <w:i/>
          <w:color w:val="171717"/>
          <w:sz w:val="20"/>
          <w:szCs w:val="20"/>
        </w:rPr>
        <w:t>s Administrative t</w:t>
      </w:r>
      <w:r w:rsidRPr="00A145B4">
        <w:rPr>
          <w:rFonts w:ascii="Times New Roman" w:eastAsia="MS Mincho" w:hAnsi="Times New Roman"/>
          <w:i/>
          <w:color w:val="171717"/>
          <w:sz w:val="20"/>
          <w:szCs w:val="20"/>
        </w:rPr>
        <w:t>ë</w:t>
      </w:r>
      <w:r w:rsidRPr="00A145B4">
        <w:rPr>
          <w:rFonts w:ascii="Times New Roman" w:hAnsi="Times New Roman"/>
          <w:i/>
          <w:color w:val="171717"/>
          <w:sz w:val="20"/>
          <w:szCs w:val="20"/>
        </w:rPr>
        <w:t xml:space="preserve"> Apelit, p</w:t>
      </w:r>
      <w:r w:rsidRPr="00A145B4">
        <w:rPr>
          <w:rFonts w:ascii="Times New Roman" w:eastAsia="MS Mincho" w:hAnsi="Times New Roman"/>
          <w:i/>
          <w:color w:val="171717"/>
          <w:sz w:val="20"/>
          <w:szCs w:val="20"/>
        </w:rPr>
        <w:t>ë</w:t>
      </w:r>
      <w:r w:rsidRPr="00A145B4">
        <w:rPr>
          <w:rFonts w:ascii="Times New Roman" w:hAnsi="Times New Roman"/>
          <w:i/>
          <w:color w:val="171717"/>
          <w:sz w:val="20"/>
          <w:szCs w:val="20"/>
        </w:rPr>
        <w:t>r kund</w:t>
      </w:r>
      <w:r w:rsidRPr="00A145B4">
        <w:rPr>
          <w:rFonts w:ascii="Times New Roman" w:eastAsia="MS Mincho" w:hAnsi="Times New Roman"/>
          <w:i/>
          <w:color w:val="171717"/>
          <w:sz w:val="20"/>
          <w:szCs w:val="20"/>
        </w:rPr>
        <w:t>ë</w:t>
      </w:r>
      <w:r w:rsidRPr="00A145B4">
        <w:rPr>
          <w:rFonts w:ascii="Times New Roman" w:hAnsi="Times New Roman"/>
          <w:i/>
          <w:color w:val="171717"/>
          <w:sz w:val="20"/>
          <w:szCs w:val="20"/>
        </w:rPr>
        <w:t>rshtimin e aktit nënligjor normativ.</w:t>
      </w:r>
      <w:r w:rsidRPr="00A145B4">
        <w:rPr>
          <w:rFonts w:ascii="Times New Roman" w:hAnsi="Times New Roman"/>
          <w:i/>
          <w:color w:val="171717"/>
          <w:sz w:val="20"/>
          <w:szCs w:val="20"/>
          <w:lang w:val="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172DF"/>
    <w:multiLevelType w:val="hybridMultilevel"/>
    <w:tmpl w:val="3E2EBD8C"/>
    <w:lvl w:ilvl="0" w:tplc="30ACAB3E">
      <w:start w:val="1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21992"/>
    <w:multiLevelType w:val="hybridMultilevel"/>
    <w:tmpl w:val="2402E9F8"/>
    <w:lvl w:ilvl="0" w:tplc="A36AB58C">
      <w:start w:val="1"/>
      <w:numFmt w:val="upperRoman"/>
      <w:lvlText w:val="%1."/>
      <w:lvlJc w:val="left"/>
      <w:pPr>
        <w:ind w:left="1440" w:hanging="720"/>
      </w:pPr>
      <w:rPr>
        <w:rFonts w:hint="default"/>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 w15:restartNumberingAfterBreak="0">
    <w:nsid w:val="03F448C0"/>
    <w:multiLevelType w:val="hybridMultilevel"/>
    <w:tmpl w:val="ED4E5AE2"/>
    <w:lvl w:ilvl="0" w:tplc="FDF2BFC8">
      <w:start w:val="11"/>
      <w:numFmt w:val="decimal"/>
      <w:lvlText w:val="%1."/>
      <w:lvlJc w:val="left"/>
      <w:pPr>
        <w:ind w:left="1080" w:hanging="360"/>
      </w:pPr>
      <w:rPr>
        <w:rFonts w:hint="default"/>
        <w:i w:val="0"/>
        <w:i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9A23130"/>
    <w:multiLevelType w:val="hybridMultilevel"/>
    <w:tmpl w:val="5F023BA8"/>
    <w:lvl w:ilvl="0" w:tplc="F54872DE">
      <w:start w:val="10"/>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A3698"/>
    <w:multiLevelType w:val="hybridMultilevel"/>
    <w:tmpl w:val="51B637E8"/>
    <w:lvl w:ilvl="0" w:tplc="900ED0CE">
      <w:start w:val="1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61C4F"/>
    <w:multiLevelType w:val="hybridMultilevel"/>
    <w:tmpl w:val="B10CC3FA"/>
    <w:lvl w:ilvl="0" w:tplc="4D3EA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5310"/>
        </w:tabs>
        <w:ind w:left="53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779360F"/>
    <w:multiLevelType w:val="hybridMultilevel"/>
    <w:tmpl w:val="545A99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9C5E50"/>
    <w:multiLevelType w:val="hybridMultilevel"/>
    <w:tmpl w:val="66AAFE94"/>
    <w:lvl w:ilvl="0" w:tplc="037022A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04F09"/>
    <w:multiLevelType w:val="hybridMultilevel"/>
    <w:tmpl w:val="6C5C6CA0"/>
    <w:lvl w:ilvl="0" w:tplc="8182F8AC">
      <w:start w:val="2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016DE9"/>
    <w:multiLevelType w:val="hybridMultilevel"/>
    <w:tmpl w:val="81CA91CE"/>
    <w:lvl w:ilvl="0" w:tplc="0CE4FA3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187"/>
    <w:multiLevelType w:val="multilevel"/>
    <w:tmpl w:val="E2E4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904F2"/>
    <w:multiLevelType w:val="multilevel"/>
    <w:tmpl w:val="C5C84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EC2CFD"/>
    <w:multiLevelType w:val="hybridMultilevel"/>
    <w:tmpl w:val="56FC5DC0"/>
    <w:lvl w:ilvl="0" w:tplc="0666EC52">
      <w:start w:val="12"/>
      <w:numFmt w:val="decimal"/>
      <w:lvlText w:val="%1."/>
      <w:lvlJc w:val="left"/>
      <w:pPr>
        <w:ind w:left="720" w:hanging="360"/>
      </w:pPr>
      <w:rPr>
        <w:rFonts w:hint="default"/>
        <w:i w:val="0"/>
        <w:i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2F505A71"/>
    <w:multiLevelType w:val="hybridMultilevel"/>
    <w:tmpl w:val="EC729490"/>
    <w:lvl w:ilvl="0" w:tplc="4F20F67C">
      <w:start w:val="13"/>
      <w:numFmt w:val="decimal"/>
      <w:lvlText w:val="%1."/>
      <w:lvlJc w:val="left"/>
      <w:pPr>
        <w:ind w:left="1080" w:hanging="360"/>
      </w:pPr>
      <w:rPr>
        <w:rFonts w:hint="default"/>
        <w:b w:val="0"/>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0951045"/>
    <w:multiLevelType w:val="multilevel"/>
    <w:tmpl w:val="14926F38"/>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BE3536"/>
    <w:multiLevelType w:val="hybridMultilevel"/>
    <w:tmpl w:val="5424631C"/>
    <w:lvl w:ilvl="0" w:tplc="4F56FA64">
      <w:start w:val="23"/>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B6E6E"/>
    <w:multiLevelType w:val="hybridMultilevel"/>
    <w:tmpl w:val="A484D5B2"/>
    <w:lvl w:ilvl="0" w:tplc="A746D0A8">
      <w:start w:val="16"/>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44F0D"/>
    <w:multiLevelType w:val="hybridMultilevel"/>
    <w:tmpl w:val="1B2E1116"/>
    <w:lvl w:ilvl="0" w:tplc="F468D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1066F"/>
    <w:multiLevelType w:val="hybridMultilevel"/>
    <w:tmpl w:val="D676090C"/>
    <w:lvl w:ilvl="0" w:tplc="58DC53BC">
      <w:start w:val="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415630DE"/>
    <w:multiLevelType w:val="hybridMultilevel"/>
    <w:tmpl w:val="F8A446B8"/>
    <w:lvl w:ilvl="0" w:tplc="51F6D384">
      <w:start w:val="11"/>
      <w:numFmt w:val="decimal"/>
      <w:lvlText w:val="%1."/>
      <w:lvlJc w:val="left"/>
      <w:pPr>
        <w:ind w:left="1080" w:hanging="360"/>
      </w:pPr>
      <w:rPr>
        <w:rFonts w:hint="default"/>
        <w:b w:val="0"/>
        <w:bCs w:val="0"/>
        <w:i w:val="0"/>
        <w:i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43A97E3E"/>
    <w:multiLevelType w:val="hybridMultilevel"/>
    <w:tmpl w:val="562C3BC0"/>
    <w:lvl w:ilvl="0" w:tplc="326483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60884"/>
    <w:multiLevelType w:val="hybridMultilevel"/>
    <w:tmpl w:val="0E4CF40E"/>
    <w:lvl w:ilvl="0" w:tplc="EFD2CF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251E3"/>
    <w:multiLevelType w:val="hybridMultilevel"/>
    <w:tmpl w:val="6746681E"/>
    <w:lvl w:ilvl="0" w:tplc="58DC53B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56C02"/>
    <w:multiLevelType w:val="hybridMultilevel"/>
    <w:tmpl w:val="A3347A42"/>
    <w:lvl w:ilvl="0" w:tplc="24C4F44E">
      <w:start w:val="13"/>
      <w:numFmt w:val="decimal"/>
      <w:lvlText w:val="%1."/>
      <w:lvlJc w:val="left"/>
      <w:pPr>
        <w:ind w:left="720" w:hanging="360"/>
      </w:pPr>
      <w:rPr>
        <w:rFonts w:hint="default"/>
        <w:i w:val="0"/>
        <w:iCs/>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70A6F0D"/>
    <w:multiLevelType w:val="hybridMultilevel"/>
    <w:tmpl w:val="0706D3FA"/>
    <w:lvl w:ilvl="0" w:tplc="D596645A">
      <w:start w:val="16"/>
      <w:numFmt w:val="decimal"/>
      <w:lvlText w:val="%1."/>
      <w:lvlJc w:val="left"/>
      <w:pPr>
        <w:ind w:left="720" w:hanging="360"/>
      </w:pPr>
      <w:rPr>
        <w:rFonts w:hint="default"/>
        <w:b w:val="0"/>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5C6F5452"/>
    <w:multiLevelType w:val="multilevel"/>
    <w:tmpl w:val="AEB841EC"/>
    <w:lvl w:ilvl="0">
      <w:start w:val="9"/>
      <w:numFmt w:val="decimal"/>
      <w:lvlText w:val="%1."/>
      <w:lvlJc w:val="left"/>
      <w:pPr>
        <w:ind w:left="720" w:hanging="360"/>
      </w:pPr>
      <w:rPr>
        <w:rFonts w:hint="default"/>
      </w:rPr>
    </w:lvl>
    <w:lvl w:ilvl="1">
      <w:start w:val="1"/>
      <w:numFmt w:val="decimal"/>
      <w:isLgl/>
      <w:lvlText w:val="%1.%2."/>
      <w:lvlJc w:val="left"/>
      <w:pPr>
        <w:ind w:left="90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620" w:hanging="72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340" w:hanging="1080"/>
      </w:pPr>
      <w:rPr>
        <w:rFonts w:eastAsia="Times New Roman" w:hint="default"/>
      </w:rPr>
    </w:lvl>
    <w:lvl w:ilvl="6">
      <w:start w:val="1"/>
      <w:numFmt w:val="decimal"/>
      <w:isLgl/>
      <w:lvlText w:val="%1.%2.%3.%4.%5.%6.%7."/>
      <w:lvlJc w:val="left"/>
      <w:pPr>
        <w:ind w:left="2880" w:hanging="1440"/>
      </w:pPr>
      <w:rPr>
        <w:rFonts w:eastAsia="Times New Roman" w:hint="default"/>
      </w:rPr>
    </w:lvl>
    <w:lvl w:ilvl="7">
      <w:start w:val="1"/>
      <w:numFmt w:val="decimal"/>
      <w:isLgl/>
      <w:lvlText w:val="%1.%2.%3.%4.%5.%6.%7.%8."/>
      <w:lvlJc w:val="left"/>
      <w:pPr>
        <w:ind w:left="3060" w:hanging="1440"/>
      </w:pPr>
      <w:rPr>
        <w:rFonts w:eastAsia="Times New Roman" w:hint="default"/>
      </w:rPr>
    </w:lvl>
    <w:lvl w:ilvl="8">
      <w:start w:val="1"/>
      <w:numFmt w:val="decimal"/>
      <w:isLgl/>
      <w:lvlText w:val="%1.%2.%3.%4.%5.%6.%7.%8.%9."/>
      <w:lvlJc w:val="left"/>
      <w:pPr>
        <w:ind w:left="3600" w:hanging="1800"/>
      </w:pPr>
      <w:rPr>
        <w:rFonts w:eastAsia="Times New Roman" w:hint="default"/>
      </w:rPr>
    </w:lvl>
  </w:abstractNum>
  <w:abstractNum w:abstractNumId="27" w15:restartNumberingAfterBreak="0">
    <w:nsid w:val="5D846AF9"/>
    <w:multiLevelType w:val="hybridMultilevel"/>
    <w:tmpl w:val="F1D04390"/>
    <w:lvl w:ilvl="0" w:tplc="6686959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25CC6"/>
    <w:multiLevelType w:val="hybridMultilevel"/>
    <w:tmpl w:val="BCC21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F6628"/>
    <w:multiLevelType w:val="hybridMultilevel"/>
    <w:tmpl w:val="B082D664"/>
    <w:lvl w:ilvl="0" w:tplc="C66A822E">
      <w:start w:val="14"/>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97A2E"/>
    <w:multiLevelType w:val="multilevel"/>
    <w:tmpl w:val="EFEA668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86420EB"/>
    <w:multiLevelType w:val="hybridMultilevel"/>
    <w:tmpl w:val="81369CD0"/>
    <w:lvl w:ilvl="0" w:tplc="630A16BA">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0C45C3"/>
    <w:multiLevelType w:val="hybridMultilevel"/>
    <w:tmpl w:val="242277FC"/>
    <w:lvl w:ilvl="0" w:tplc="362CC0C0">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C61F7"/>
    <w:multiLevelType w:val="hybridMultilevel"/>
    <w:tmpl w:val="8CAE5A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C93A74"/>
    <w:multiLevelType w:val="multilevel"/>
    <w:tmpl w:val="27DC6642"/>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1256EC3"/>
    <w:multiLevelType w:val="hybridMultilevel"/>
    <w:tmpl w:val="215C24E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2F151EC"/>
    <w:multiLevelType w:val="hybridMultilevel"/>
    <w:tmpl w:val="35626232"/>
    <w:lvl w:ilvl="0" w:tplc="493C071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D5C4D"/>
    <w:multiLevelType w:val="hybridMultilevel"/>
    <w:tmpl w:val="4086DC6A"/>
    <w:lvl w:ilvl="0" w:tplc="E176F42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0E76A2"/>
    <w:multiLevelType w:val="multilevel"/>
    <w:tmpl w:val="0540C576"/>
    <w:lvl w:ilvl="0">
      <w:start w:val="7"/>
      <w:numFmt w:val="decimal"/>
      <w:lvlText w:val="%1."/>
      <w:lvlJc w:val="left"/>
      <w:pPr>
        <w:ind w:left="63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6"/>
  </w:num>
  <w:num w:numId="5">
    <w:abstractNumId w:val="19"/>
  </w:num>
  <w:num w:numId="6">
    <w:abstractNumId w:val="35"/>
  </w:num>
  <w:num w:numId="7">
    <w:abstractNumId w:val="14"/>
  </w:num>
  <w:num w:numId="8">
    <w:abstractNumId w:val="20"/>
  </w:num>
  <w:num w:numId="9">
    <w:abstractNumId w:val="25"/>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4"/>
  </w:num>
  <w:num w:numId="14">
    <w:abstractNumId w:val="15"/>
  </w:num>
  <w:num w:numId="15">
    <w:abstractNumId w:val="30"/>
  </w:num>
  <w:num w:numId="16">
    <w:abstractNumId w:val="23"/>
  </w:num>
  <w:num w:numId="17">
    <w:abstractNumId w:val="0"/>
  </w:num>
  <w:num w:numId="18">
    <w:abstractNumId w:val="29"/>
  </w:num>
  <w:num w:numId="19">
    <w:abstractNumId w:val="7"/>
  </w:num>
  <w:num w:numId="20">
    <w:abstractNumId w:val="3"/>
  </w:num>
  <w:num w:numId="21">
    <w:abstractNumId w:val="17"/>
  </w:num>
  <w:num w:numId="22">
    <w:abstractNumId w:val="9"/>
  </w:num>
  <w:num w:numId="23">
    <w:abstractNumId w:val="16"/>
  </w:num>
  <w:num w:numId="24">
    <w:abstractNumId w:val="27"/>
  </w:num>
  <w:num w:numId="25">
    <w:abstractNumId w:val="5"/>
  </w:num>
  <w:num w:numId="26">
    <w:abstractNumId w:val="38"/>
  </w:num>
  <w:num w:numId="27">
    <w:abstractNumId w:val="34"/>
  </w:num>
  <w:num w:numId="28">
    <w:abstractNumId w:val="21"/>
  </w:num>
  <w:num w:numId="29">
    <w:abstractNumId w:val="12"/>
  </w:num>
  <w:num w:numId="30">
    <w:abstractNumId w:val="28"/>
  </w:num>
  <w:num w:numId="31">
    <w:abstractNumId w:val="31"/>
  </w:num>
  <w:num w:numId="32">
    <w:abstractNumId w:val="11"/>
  </w:num>
  <w:num w:numId="33">
    <w:abstractNumId w:val="18"/>
  </w:num>
  <w:num w:numId="34">
    <w:abstractNumId w:val="33"/>
  </w:num>
  <w:num w:numId="35">
    <w:abstractNumId w:val="32"/>
  </w:num>
  <w:num w:numId="36">
    <w:abstractNumId w:val="8"/>
  </w:num>
  <w:num w:numId="37">
    <w:abstractNumId w:val="4"/>
  </w:num>
  <w:num w:numId="38">
    <w:abstractNumId w:val="37"/>
  </w:num>
  <w:num w:numId="39">
    <w:abstractNumId w:val="10"/>
  </w:num>
  <w:num w:numId="4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2E0"/>
    <w:rsid w:val="00014527"/>
    <w:rsid w:val="00021191"/>
    <w:rsid w:val="000246F0"/>
    <w:rsid w:val="00024851"/>
    <w:rsid w:val="00024B2D"/>
    <w:rsid w:val="00024DC9"/>
    <w:rsid w:val="00030B9F"/>
    <w:rsid w:val="00032960"/>
    <w:rsid w:val="0004057B"/>
    <w:rsid w:val="00045CF6"/>
    <w:rsid w:val="00060B79"/>
    <w:rsid w:val="000629C2"/>
    <w:rsid w:val="00070EAF"/>
    <w:rsid w:val="000A1D5C"/>
    <w:rsid w:val="000A20B5"/>
    <w:rsid w:val="000A3696"/>
    <w:rsid w:val="000A6D03"/>
    <w:rsid w:val="000B22C8"/>
    <w:rsid w:val="000B799B"/>
    <w:rsid w:val="000C0ADC"/>
    <w:rsid w:val="000C2481"/>
    <w:rsid w:val="000C7D86"/>
    <w:rsid w:val="000D11E2"/>
    <w:rsid w:val="000E2FB2"/>
    <w:rsid w:val="001268ED"/>
    <w:rsid w:val="00141956"/>
    <w:rsid w:val="0015363F"/>
    <w:rsid w:val="00176F66"/>
    <w:rsid w:val="001875CD"/>
    <w:rsid w:val="001A0781"/>
    <w:rsid w:val="001A6B72"/>
    <w:rsid w:val="001C06E6"/>
    <w:rsid w:val="001D7EFB"/>
    <w:rsid w:val="001E2B16"/>
    <w:rsid w:val="001E7131"/>
    <w:rsid w:val="001F4534"/>
    <w:rsid w:val="0020649D"/>
    <w:rsid w:val="00217D46"/>
    <w:rsid w:val="00221A88"/>
    <w:rsid w:val="00233A2F"/>
    <w:rsid w:val="002428FE"/>
    <w:rsid w:val="0024665F"/>
    <w:rsid w:val="00247CC0"/>
    <w:rsid w:val="00257DDE"/>
    <w:rsid w:val="0027390A"/>
    <w:rsid w:val="0028624F"/>
    <w:rsid w:val="002A56C3"/>
    <w:rsid w:val="002A69D4"/>
    <w:rsid w:val="002D7F7A"/>
    <w:rsid w:val="002E54D5"/>
    <w:rsid w:val="002F2225"/>
    <w:rsid w:val="003246DC"/>
    <w:rsid w:val="003300DD"/>
    <w:rsid w:val="00330A35"/>
    <w:rsid w:val="00353A89"/>
    <w:rsid w:val="00366630"/>
    <w:rsid w:val="00375DBD"/>
    <w:rsid w:val="00387695"/>
    <w:rsid w:val="003909A5"/>
    <w:rsid w:val="00393E65"/>
    <w:rsid w:val="003A4F17"/>
    <w:rsid w:val="003D6AD2"/>
    <w:rsid w:val="003E19B0"/>
    <w:rsid w:val="003E1F94"/>
    <w:rsid w:val="003F0C41"/>
    <w:rsid w:val="00413ADB"/>
    <w:rsid w:val="00414493"/>
    <w:rsid w:val="0041735D"/>
    <w:rsid w:val="00423C7D"/>
    <w:rsid w:val="004279CC"/>
    <w:rsid w:val="004358A2"/>
    <w:rsid w:val="00440C4D"/>
    <w:rsid w:val="004531D5"/>
    <w:rsid w:val="004600AD"/>
    <w:rsid w:val="004735AA"/>
    <w:rsid w:val="00475AC2"/>
    <w:rsid w:val="00475D8E"/>
    <w:rsid w:val="00485E5C"/>
    <w:rsid w:val="004A0CBC"/>
    <w:rsid w:val="004A3BBF"/>
    <w:rsid w:val="004B5672"/>
    <w:rsid w:val="004C121E"/>
    <w:rsid w:val="004E1002"/>
    <w:rsid w:val="004E7F2D"/>
    <w:rsid w:val="00501BD2"/>
    <w:rsid w:val="00504ACF"/>
    <w:rsid w:val="00507531"/>
    <w:rsid w:val="00516079"/>
    <w:rsid w:val="005221A3"/>
    <w:rsid w:val="00540752"/>
    <w:rsid w:val="00544927"/>
    <w:rsid w:val="005511F0"/>
    <w:rsid w:val="00555B05"/>
    <w:rsid w:val="00561AD4"/>
    <w:rsid w:val="005642F1"/>
    <w:rsid w:val="0056501E"/>
    <w:rsid w:val="005676CB"/>
    <w:rsid w:val="005728D0"/>
    <w:rsid w:val="005764BB"/>
    <w:rsid w:val="00576C9B"/>
    <w:rsid w:val="005775E7"/>
    <w:rsid w:val="005A58A1"/>
    <w:rsid w:val="005B47C5"/>
    <w:rsid w:val="005C22A3"/>
    <w:rsid w:val="005D270D"/>
    <w:rsid w:val="00612281"/>
    <w:rsid w:val="00614B3B"/>
    <w:rsid w:val="00614D07"/>
    <w:rsid w:val="00632DC0"/>
    <w:rsid w:val="00633F1F"/>
    <w:rsid w:val="0065622E"/>
    <w:rsid w:val="00671009"/>
    <w:rsid w:val="006863D3"/>
    <w:rsid w:val="00694451"/>
    <w:rsid w:val="00694B4E"/>
    <w:rsid w:val="00697CA9"/>
    <w:rsid w:val="006A63D1"/>
    <w:rsid w:val="006B1547"/>
    <w:rsid w:val="006B62E0"/>
    <w:rsid w:val="006E2DA1"/>
    <w:rsid w:val="006F02DD"/>
    <w:rsid w:val="006F5E47"/>
    <w:rsid w:val="007422EA"/>
    <w:rsid w:val="007733C1"/>
    <w:rsid w:val="0077437C"/>
    <w:rsid w:val="00780B72"/>
    <w:rsid w:val="0078159A"/>
    <w:rsid w:val="007B1963"/>
    <w:rsid w:val="007C116E"/>
    <w:rsid w:val="007C1D76"/>
    <w:rsid w:val="007C41C4"/>
    <w:rsid w:val="007E21B8"/>
    <w:rsid w:val="00825991"/>
    <w:rsid w:val="0083051C"/>
    <w:rsid w:val="00837629"/>
    <w:rsid w:val="0086174D"/>
    <w:rsid w:val="00876C39"/>
    <w:rsid w:val="00880E16"/>
    <w:rsid w:val="008A0E4F"/>
    <w:rsid w:val="008A7E96"/>
    <w:rsid w:val="008D30E1"/>
    <w:rsid w:val="008D72AA"/>
    <w:rsid w:val="008E7DCB"/>
    <w:rsid w:val="00900C51"/>
    <w:rsid w:val="009154BB"/>
    <w:rsid w:val="00915DB6"/>
    <w:rsid w:val="009373B8"/>
    <w:rsid w:val="00940643"/>
    <w:rsid w:val="009424D3"/>
    <w:rsid w:val="009436ED"/>
    <w:rsid w:val="00952228"/>
    <w:rsid w:val="00955A7C"/>
    <w:rsid w:val="00973A1A"/>
    <w:rsid w:val="00975C00"/>
    <w:rsid w:val="009924B1"/>
    <w:rsid w:val="00992CA1"/>
    <w:rsid w:val="00995E25"/>
    <w:rsid w:val="009F70F4"/>
    <w:rsid w:val="00A03652"/>
    <w:rsid w:val="00A0744E"/>
    <w:rsid w:val="00A12703"/>
    <w:rsid w:val="00A14274"/>
    <w:rsid w:val="00A17619"/>
    <w:rsid w:val="00A22522"/>
    <w:rsid w:val="00A25BF0"/>
    <w:rsid w:val="00A316FB"/>
    <w:rsid w:val="00A450A0"/>
    <w:rsid w:val="00A5287D"/>
    <w:rsid w:val="00A55E4F"/>
    <w:rsid w:val="00A80937"/>
    <w:rsid w:val="00A8175F"/>
    <w:rsid w:val="00A868A3"/>
    <w:rsid w:val="00A9542B"/>
    <w:rsid w:val="00AD53EE"/>
    <w:rsid w:val="00AE0CEB"/>
    <w:rsid w:val="00B06CCF"/>
    <w:rsid w:val="00B14748"/>
    <w:rsid w:val="00B16C11"/>
    <w:rsid w:val="00B34562"/>
    <w:rsid w:val="00B36AD1"/>
    <w:rsid w:val="00B50791"/>
    <w:rsid w:val="00B51211"/>
    <w:rsid w:val="00B54CE2"/>
    <w:rsid w:val="00B62CCB"/>
    <w:rsid w:val="00B76698"/>
    <w:rsid w:val="00B83E25"/>
    <w:rsid w:val="00B854AA"/>
    <w:rsid w:val="00BA50F9"/>
    <w:rsid w:val="00BB0E37"/>
    <w:rsid w:val="00BC18DF"/>
    <w:rsid w:val="00BC76BA"/>
    <w:rsid w:val="00BD0BC4"/>
    <w:rsid w:val="00BE1FF5"/>
    <w:rsid w:val="00BE3C05"/>
    <w:rsid w:val="00BF2F99"/>
    <w:rsid w:val="00BF7021"/>
    <w:rsid w:val="00C073B6"/>
    <w:rsid w:val="00C07F06"/>
    <w:rsid w:val="00C10CCA"/>
    <w:rsid w:val="00C11424"/>
    <w:rsid w:val="00C14927"/>
    <w:rsid w:val="00C1672F"/>
    <w:rsid w:val="00C16997"/>
    <w:rsid w:val="00C3722D"/>
    <w:rsid w:val="00C42CD6"/>
    <w:rsid w:val="00C441BD"/>
    <w:rsid w:val="00C47B77"/>
    <w:rsid w:val="00C635D6"/>
    <w:rsid w:val="00C774CE"/>
    <w:rsid w:val="00C81FF5"/>
    <w:rsid w:val="00C834D8"/>
    <w:rsid w:val="00C93E87"/>
    <w:rsid w:val="00CD0D31"/>
    <w:rsid w:val="00D24CC5"/>
    <w:rsid w:val="00D44086"/>
    <w:rsid w:val="00D61B38"/>
    <w:rsid w:val="00D63A29"/>
    <w:rsid w:val="00D724BD"/>
    <w:rsid w:val="00D72849"/>
    <w:rsid w:val="00D770CC"/>
    <w:rsid w:val="00D77B46"/>
    <w:rsid w:val="00D97F06"/>
    <w:rsid w:val="00DA1189"/>
    <w:rsid w:val="00DA1761"/>
    <w:rsid w:val="00DA4D94"/>
    <w:rsid w:val="00DB2E01"/>
    <w:rsid w:val="00DB5D94"/>
    <w:rsid w:val="00DC2D09"/>
    <w:rsid w:val="00DD1E50"/>
    <w:rsid w:val="00DF3738"/>
    <w:rsid w:val="00DF5356"/>
    <w:rsid w:val="00DF6815"/>
    <w:rsid w:val="00E01B1A"/>
    <w:rsid w:val="00E1595A"/>
    <w:rsid w:val="00E222D4"/>
    <w:rsid w:val="00E33A65"/>
    <w:rsid w:val="00E45303"/>
    <w:rsid w:val="00E553A3"/>
    <w:rsid w:val="00E6001C"/>
    <w:rsid w:val="00E8752B"/>
    <w:rsid w:val="00E93BE3"/>
    <w:rsid w:val="00EB3103"/>
    <w:rsid w:val="00EB7F14"/>
    <w:rsid w:val="00EC25F9"/>
    <w:rsid w:val="00EC639F"/>
    <w:rsid w:val="00ED5FC8"/>
    <w:rsid w:val="00EE4A41"/>
    <w:rsid w:val="00EE7D82"/>
    <w:rsid w:val="00EF56F7"/>
    <w:rsid w:val="00F01D14"/>
    <w:rsid w:val="00F021F8"/>
    <w:rsid w:val="00F07B56"/>
    <w:rsid w:val="00F20CF4"/>
    <w:rsid w:val="00F26841"/>
    <w:rsid w:val="00F423BD"/>
    <w:rsid w:val="00F465AD"/>
    <w:rsid w:val="00F55AF3"/>
    <w:rsid w:val="00F56EFA"/>
    <w:rsid w:val="00F666FF"/>
    <w:rsid w:val="00F8270C"/>
    <w:rsid w:val="00F946CC"/>
    <w:rsid w:val="00F97C61"/>
    <w:rsid w:val="00FB5D23"/>
    <w:rsid w:val="00FB7F42"/>
    <w:rsid w:val="00FC5090"/>
    <w:rsid w:val="00FE0BA7"/>
    <w:rsid w:val="00FE32FD"/>
    <w:rsid w:val="00FE3C93"/>
    <w:rsid w:val="00FF3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F407"/>
  <w15:chartTrackingRefBased/>
  <w15:docId w15:val="{E8836B0F-4210-4271-A7BA-C366DD45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672"/>
    <w:pPr>
      <w:spacing w:after="200" w:line="276" w:lineRule="auto"/>
    </w:pPr>
    <w:rPr>
      <w:rFonts w:ascii="Calibri" w:eastAsia="Calibri" w:hAnsi="Calibri" w:cs="Times New Roman"/>
      <w:lang w:val="en-US"/>
    </w:rPr>
  </w:style>
  <w:style w:type="paragraph" w:styleId="Heading2">
    <w:name w:val="heading 2"/>
    <w:basedOn w:val="Normal"/>
    <w:next w:val="Normal"/>
    <w:link w:val="Heading2Char"/>
    <w:unhideWhenUsed/>
    <w:qFormat/>
    <w:rsid w:val="005728D0"/>
    <w:pPr>
      <w:keepNext/>
      <w:keepLines/>
      <w:spacing w:before="200" w:after="0" w:line="240" w:lineRule="auto"/>
      <w:outlineLvl w:val="1"/>
    </w:pPr>
    <w:rPr>
      <w:rFonts w:ascii="Calibri Light" w:eastAsia="Times New Roman" w:hAnsi="Calibri Light"/>
      <w:b/>
      <w:bCs/>
      <w:color w:val="4472C4"/>
      <w:sz w:val="26"/>
      <w:szCs w:val="26"/>
    </w:rPr>
  </w:style>
  <w:style w:type="paragraph" w:styleId="Heading3">
    <w:name w:val="heading 3"/>
    <w:basedOn w:val="Normal"/>
    <w:next w:val="Normal"/>
    <w:link w:val="Heading3Char"/>
    <w:uiPriority w:val="9"/>
    <w:semiHidden/>
    <w:unhideWhenUsed/>
    <w:qFormat/>
    <w:rsid w:val="006122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4B5672"/>
    <w:pPr>
      <w:keepNext/>
      <w:spacing w:after="0" w:line="240" w:lineRule="auto"/>
      <w:jc w:val="center"/>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B5672"/>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WB Para"/>
    <w:basedOn w:val="Normal"/>
    <w:link w:val="ListParagraphChar"/>
    <w:uiPriority w:val="34"/>
    <w:qFormat/>
    <w:rsid w:val="004B5672"/>
    <w:pPr>
      <w:ind w:left="720"/>
      <w:contextualSpacing/>
    </w:pPr>
    <w:rPr>
      <w:rFonts w:asciiTheme="minorHAnsi" w:eastAsiaTheme="minorHAnsi" w:hAnsiTheme="minorHAnsi" w:cstheme="minorBidi"/>
      <w:lang w:val="sq-AL"/>
    </w:rPr>
  </w:style>
  <w:style w:type="paragraph" w:styleId="NoSpacing">
    <w:name w:val="No Spacing"/>
    <w:link w:val="NoSpacingChar"/>
    <w:uiPriority w:val="1"/>
    <w:qFormat/>
    <w:rsid w:val="004B5672"/>
    <w:pPr>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4B5672"/>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rsid w:val="004B5672"/>
    <w:rPr>
      <w:rFonts w:ascii="Times New Roman" w:eastAsia="Times New Roman" w:hAnsi="Times New Roman" w:cs="Times New Roman"/>
      <w:b/>
      <w:bCs/>
      <w:sz w:val="28"/>
      <w:szCs w:val="24"/>
      <w:lang w:val="en-US"/>
    </w:rPr>
  </w:style>
  <w:style w:type="paragraph" w:styleId="FootnoteText">
    <w:name w:val="footnote text"/>
    <w:aliases w:val="Footnote Text Char Char Char,Footnote Text Char Char,Fußnotentext Char,Footnote text,Footnote Text Char1 Char,Voetnoottekst Char,ft,Char Char1,f,Footnotes"/>
    <w:basedOn w:val="Normal"/>
    <w:link w:val="FootnoteTextChar"/>
    <w:uiPriority w:val="99"/>
    <w:unhideWhenUsed/>
    <w:qFormat/>
    <w:rsid w:val="00021191"/>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 Char Char Char,Footnote Text Char Char Char1,Fußnotentext Char Char,Footnote text Char,Footnote Text Char1 Char Char1,Voetnoottekst Char Char,ft Char,Char Char1 Char,f Char,Footnotes Char"/>
    <w:basedOn w:val="DefaultParagraphFont"/>
    <w:link w:val="FootnoteText"/>
    <w:uiPriority w:val="99"/>
    <w:semiHidden/>
    <w:qFormat/>
    <w:rsid w:val="00021191"/>
    <w:rPr>
      <w:rFonts w:ascii="Times New Roman" w:eastAsia="Times New Roman" w:hAnsi="Times New Roman" w:cs="Times New Roman"/>
      <w:sz w:val="20"/>
      <w:szCs w:val="20"/>
      <w:lang w:val="en-US"/>
    </w:rPr>
  </w:style>
  <w:style w:type="character" w:styleId="FootnoteReference">
    <w:name w:val="footnote reference"/>
    <w:aliases w:val="BVI fnr,16 Point,Superscript 6 Point,ftref,fr,Fußnotenzeichen DISS,Footnote symbol,Char1 Char Char Char Char,Odwołanie przypisu,Footnote reference number,note TESI,nota pié di pagina,Times 10 Point"/>
    <w:basedOn w:val="DefaultParagraphFont"/>
    <w:link w:val="BVIfnrCarCarCarCarChar"/>
    <w:uiPriority w:val="99"/>
    <w:unhideWhenUsed/>
    <w:qFormat/>
    <w:rsid w:val="00021191"/>
    <w:rPr>
      <w:vertAlign w:val="superscript"/>
    </w:rPr>
  </w:style>
  <w:style w:type="paragraph" w:styleId="Header">
    <w:name w:val="header"/>
    <w:basedOn w:val="Normal"/>
    <w:link w:val="HeaderChar"/>
    <w:uiPriority w:val="99"/>
    <w:unhideWhenUsed/>
    <w:rsid w:val="000A3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696"/>
    <w:rPr>
      <w:rFonts w:ascii="Calibri" w:eastAsia="Calibri" w:hAnsi="Calibri" w:cs="Times New Roman"/>
      <w:lang w:val="en-US"/>
    </w:rPr>
  </w:style>
  <w:style w:type="paragraph" w:styleId="Footer">
    <w:name w:val="footer"/>
    <w:basedOn w:val="Normal"/>
    <w:link w:val="FooterChar"/>
    <w:uiPriority w:val="99"/>
    <w:unhideWhenUsed/>
    <w:qFormat/>
    <w:rsid w:val="000A3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696"/>
    <w:rPr>
      <w:rFonts w:ascii="Calibri" w:eastAsia="Calibri" w:hAnsi="Calibri" w:cs="Times New Roman"/>
      <w:lang w:val="en-US"/>
    </w:rPr>
  </w:style>
  <w:style w:type="character" w:customStyle="1" w:styleId="Heading2Char">
    <w:name w:val="Heading 2 Char"/>
    <w:basedOn w:val="DefaultParagraphFont"/>
    <w:link w:val="Heading2"/>
    <w:rsid w:val="005728D0"/>
    <w:rPr>
      <w:rFonts w:ascii="Calibri Light" w:eastAsia="Times New Roman" w:hAnsi="Calibri Light" w:cs="Times New Roman"/>
      <w:b/>
      <w:bCs/>
      <w:color w:val="4472C4"/>
      <w:sz w:val="26"/>
      <w:szCs w:val="26"/>
      <w:lang w:val="en-US"/>
    </w:rPr>
  </w:style>
  <w:style w:type="paragraph" w:styleId="Title">
    <w:name w:val="Title"/>
    <w:basedOn w:val="Normal"/>
    <w:link w:val="TitleChar"/>
    <w:qFormat/>
    <w:rsid w:val="005728D0"/>
    <w:pPr>
      <w:spacing w:after="0" w:line="240" w:lineRule="auto"/>
      <w:jc w:val="center"/>
    </w:pPr>
    <w:rPr>
      <w:rFonts w:ascii="Times New Roman" w:eastAsia="Times New Roman" w:hAnsi="Times New Roman"/>
      <w:sz w:val="28"/>
      <w:szCs w:val="28"/>
    </w:rPr>
  </w:style>
  <w:style w:type="character" w:customStyle="1" w:styleId="TitleChar">
    <w:name w:val="Title Char"/>
    <w:basedOn w:val="DefaultParagraphFont"/>
    <w:link w:val="Title"/>
    <w:rsid w:val="005728D0"/>
    <w:rPr>
      <w:rFonts w:ascii="Times New Roman" w:eastAsia="Times New Roman" w:hAnsi="Times New Roman" w:cs="Times New Roman"/>
      <w:sz w:val="28"/>
      <w:szCs w:val="28"/>
      <w:lang w:val="en-US"/>
    </w:rPr>
  </w:style>
  <w:style w:type="character" w:customStyle="1" w:styleId="Bodytext2">
    <w:name w:val="Body text (2)_"/>
    <w:link w:val="Bodytext21"/>
    <w:uiPriority w:val="99"/>
    <w:locked/>
    <w:rsid w:val="005728D0"/>
    <w:rPr>
      <w:sz w:val="17"/>
      <w:szCs w:val="17"/>
      <w:shd w:val="clear" w:color="auto" w:fill="FFFFFF"/>
    </w:rPr>
  </w:style>
  <w:style w:type="paragraph" w:customStyle="1" w:styleId="Bodytext21">
    <w:name w:val="Body text (2)1"/>
    <w:basedOn w:val="Normal"/>
    <w:link w:val="Bodytext2"/>
    <w:uiPriority w:val="99"/>
    <w:rsid w:val="005728D0"/>
    <w:pPr>
      <w:widowControl w:val="0"/>
      <w:shd w:val="clear" w:color="auto" w:fill="FFFFFF"/>
      <w:spacing w:before="180" w:after="180" w:line="264" w:lineRule="exact"/>
      <w:ind w:hanging="840"/>
    </w:pPr>
    <w:rPr>
      <w:rFonts w:asciiTheme="minorHAnsi" w:eastAsiaTheme="minorHAnsi" w:hAnsiTheme="minorHAnsi" w:cstheme="minorBidi"/>
      <w:sz w:val="17"/>
      <w:szCs w:val="17"/>
      <w:lang w:val="sq-AL"/>
    </w:rPr>
  </w:style>
  <w:style w:type="paragraph" w:styleId="Revision">
    <w:name w:val="Revision"/>
    <w:hidden/>
    <w:uiPriority w:val="99"/>
    <w:semiHidden/>
    <w:rsid w:val="005728D0"/>
    <w:pPr>
      <w:spacing w:after="0" w:line="240" w:lineRule="auto"/>
    </w:pPr>
    <w:rPr>
      <w:rFonts w:ascii="Times New Roman" w:eastAsia="Times New Roman" w:hAnsi="Times New Roman" w:cs="Times New Roman"/>
      <w:sz w:val="20"/>
      <w:szCs w:val="20"/>
      <w:lang w:val="en-US"/>
    </w:rPr>
  </w:style>
  <w:style w:type="paragraph" w:customStyle="1" w:styleId="BVIfnrCarCarCarCarChar">
    <w:name w:val="BVI fnr Car Car Car Car Char"/>
    <w:basedOn w:val="Normal"/>
    <w:link w:val="FootnoteReference"/>
    <w:uiPriority w:val="99"/>
    <w:qFormat/>
    <w:rsid w:val="002D7F7A"/>
    <w:pPr>
      <w:spacing w:after="160" w:line="240" w:lineRule="exact"/>
    </w:pPr>
    <w:rPr>
      <w:rFonts w:asciiTheme="minorHAnsi" w:eastAsiaTheme="minorHAnsi" w:hAnsiTheme="minorHAnsi" w:cstheme="minorBidi"/>
      <w:vertAlign w:val="superscript"/>
      <w:lang w:val="sq-AL"/>
    </w:rPr>
  </w:style>
  <w:style w:type="character" w:customStyle="1" w:styleId="Bodytext2Bold">
    <w:name w:val="Body text (2) + Bold"/>
    <w:rsid w:val="002D7F7A"/>
    <w:rPr>
      <w:rFonts w:ascii="Times New Roman" w:eastAsia="Times New Roman" w:hAnsi="Times New Roman" w:cs="Times New Roman" w:hint="default"/>
      <w:b/>
      <w:bCs/>
      <w:color w:val="000000"/>
      <w:spacing w:val="0"/>
      <w:w w:val="100"/>
      <w:position w:val="0"/>
      <w:sz w:val="26"/>
      <w:szCs w:val="26"/>
      <w:shd w:val="clear" w:color="auto" w:fill="FFFFFF"/>
      <w:lang w:val="en-US"/>
    </w:rPr>
  </w:style>
  <w:style w:type="paragraph" w:customStyle="1" w:styleId="FootnoteText1">
    <w:name w:val="Footnote Text1"/>
    <w:aliases w:val="Footnote Text Char1 Char Char Char,Footnote Text Char Char Char Char Char,Char,Char Char,Car,single space,footnote text,fn,FOOTNOTES,Footnote Text Char2 Char,Footnote Text Char1 Char Char,Footnote Text Char2 Char Char Char,ADB"/>
    <w:basedOn w:val="Normal"/>
    <w:uiPriority w:val="99"/>
    <w:qFormat/>
    <w:rsid w:val="002D7F7A"/>
    <w:pPr>
      <w:spacing w:after="0" w:line="240" w:lineRule="auto"/>
    </w:pPr>
    <w:rPr>
      <w:rFonts w:ascii="Times New Roman" w:eastAsia="Times New Roman" w:hAnsi="Times New Roman"/>
      <w:sz w:val="20"/>
      <w:szCs w:val="20"/>
      <w:lang w:val="en-GB"/>
    </w:rPr>
  </w:style>
  <w:style w:type="paragraph" w:customStyle="1" w:styleId="Default">
    <w:name w:val="Default"/>
    <w:rsid w:val="00B7669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yleStyleCentered">
    <w:name w:val="Style Style + Centered"/>
    <w:basedOn w:val="Normal"/>
    <w:rsid w:val="00544927"/>
    <w:pPr>
      <w:widowControl w:val="0"/>
      <w:spacing w:after="0" w:line="240" w:lineRule="auto"/>
      <w:jc w:val="center"/>
    </w:pPr>
    <w:rPr>
      <w:rFonts w:ascii="Times New Roman" w:eastAsia="Times New Roman" w:hAnsi="Times New Roman"/>
      <w:sz w:val="24"/>
      <w:szCs w:val="20"/>
      <w:lang w:val="sq-AL" w:eastAsia="sq-AL"/>
    </w:rPr>
  </w:style>
  <w:style w:type="paragraph" w:styleId="BalloonText">
    <w:name w:val="Balloon Text"/>
    <w:basedOn w:val="Normal"/>
    <w:link w:val="BalloonTextChar"/>
    <w:uiPriority w:val="99"/>
    <w:semiHidden/>
    <w:unhideWhenUsed/>
    <w:rsid w:val="00417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35D"/>
    <w:rPr>
      <w:rFonts w:ascii="Segoe UI" w:eastAsia="Calibri" w:hAnsi="Segoe UI" w:cs="Segoe UI"/>
      <w:sz w:val="18"/>
      <w:szCs w:val="18"/>
      <w:lang w:val="en-US"/>
    </w:rPr>
  </w:style>
  <w:style w:type="paragraph" w:styleId="NormalWeb">
    <w:name w:val="Normal (Web)"/>
    <w:basedOn w:val="Normal"/>
    <w:uiPriority w:val="99"/>
    <w:unhideWhenUsed/>
    <w:rsid w:val="00E93BE3"/>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612281"/>
    <w:rPr>
      <w:rFonts w:asciiTheme="majorHAnsi" w:eastAsiaTheme="majorEastAsia" w:hAnsiTheme="majorHAnsi" w:cstheme="majorBidi"/>
      <w:color w:val="1F3763" w:themeColor="accent1" w:themeShade="7F"/>
      <w:sz w:val="24"/>
      <w:szCs w:val="24"/>
      <w:lang w:val="en-US"/>
    </w:rPr>
  </w:style>
  <w:style w:type="character" w:styleId="Strong">
    <w:name w:val="Strong"/>
    <w:basedOn w:val="DefaultParagraphFont"/>
    <w:uiPriority w:val="22"/>
    <w:qFormat/>
    <w:rsid w:val="00612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324248">
      <w:bodyDiv w:val="1"/>
      <w:marLeft w:val="0"/>
      <w:marRight w:val="0"/>
      <w:marTop w:val="0"/>
      <w:marBottom w:val="0"/>
      <w:divBdr>
        <w:top w:val="none" w:sz="0" w:space="0" w:color="auto"/>
        <w:left w:val="none" w:sz="0" w:space="0" w:color="auto"/>
        <w:bottom w:val="none" w:sz="0" w:space="0" w:color="auto"/>
        <w:right w:val="none" w:sz="0" w:space="0" w:color="auto"/>
      </w:divBdr>
    </w:div>
    <w:div w:id="1342439441">
      <w:bodyDiv w:val="1"/>
      <w:marLeft w:val="0"/>
      <w:marRight w:val="0"/>
      <w:marTop w:val="0"/>
      <w:marBottom w:val="0"/>
      <w:divBdr>
        <w:top w:val="none" w:sz="0" w:space="0" w:color="auto"/>
        <w:left w:val="none" w:sz="0" w:space="0" w:color="auto"/>
        <w:bottom w:val="none" w:sz="0" w:space="0" w:color="auto"/>
        <w:right w:val="none" w:sz="0" w:space="0" w:color="auto"/>
      </w:divBdr>
    </w:div>
    <w:div w:id="1542206258">
      <w:bodyDiv w:val="1"/>
      <w:marLeft w:val="0"/>
      <w:marRight w:val="0"/>
      <w:marTop w:val="0"/>
      <w:marBottom w:val="0"/>
      <w:divBdr>
        <w:top w:val="none" w:sz="0" w:space="0" w:color="auto"/>
        <w:left w:val="none" w:sz="0" w:space="0" w:color="auto"/>
        <w:bottom w:val="none" w:sz="0" w:space="0" w:color="auto"/>
        <w:right w:val="none" w:sz="0" w:space="0" w:color="auto"/>
      </w:divBdr>
    </w:div>
    <w:div w:id="181522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jykata-media.s3.eu-central-1.amazonaws.com/Vendimi_nr_00_2025_1906_118_date_13_03_2025_i_Kolegjit_Administrativ_6106ab751e.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10911</Words>
  <Characters>62194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Eranda Hysi</dc:creator>
  <cp:keywords/>
  <dc:description/>
  <cp:lastModifiedBy>Elisava Thaci</cp:lastModifiedBy>
  <cp:revision>2</cp:revision>
  <cp:lastPrinted>2026-04-20T09:07:00Z</cp:lastPrinted>
  <dcterms:created xsi:type="dcterms:W3CDTF">2026-06-04T11:26:00Z</dcterms:created>
  <dcterms:modified xsi:type="dcterms:W3CDTF">2026-06-04T11:26:00Z</dcterms:modified>
</cp:coreProperties>
</file>