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917A" w14:textId="77777777" w:rsidR="00E849A8" w:rsidRPr="00E849A8" w:rsidRDefault="00E849A8" w:rsidP="00E849A8">
      <w:pPr>
        <w:rPr>
          <w:rFonts w:ascii="Times New Roman" w:hAnsi="Times New Roman"/>
          <w:b/>
          <w:lang w:bidi="ar-SA"/>
        </w:rPr>
      </w:pPr>
    </w:p>
    <w:p w14:paraId="7D0BC20B" w14:textId="77777777" w:rsidR="00E849A8" w:rsidRPr="00E849A8" w:rsidRDefault="00E849A8" w:rsidP="00E849A8">
      <w:pPr>
        <w:ind w:left="3600" w:firstLine="720"/>
        <w:rPr>
          <w:rFonts w:ascii="Times New Roman" w:hAnsi="Times New Roman"/>
          <w:b/>
          <w:noProof/>
        </w:rPr>
      </w:pPr>
      <w:bookmarkStart w:id="0" w:name="_Hlk208828341"/>
      <w:bookmarkStart w:id="1" w:name="_Hlk153785329"/>
      <w:r w:rsidRPr="00E849A8">
        <w:rPr>
          <w:rFonts w:ascii="Times New Roman" w:hAnsi="Times New Roman"/>
          <w:b/>
          <w:noProof/>
        </w:rPr>
        <w:t xml:space="preserve">  </w:t>
      </w:r>
      <w:r w:rsidRPr="00E849A8">
        <w:rPr>
          <w:rFonts w:ascii="Times New Roman" w:hAnsi="Times New Roman"/>
          <w:b/>
          <w:noProof/>
        </w:rPr>
        <w:object w:dxaOrig="6674" w:dyaOrig="10036" w14:anchorId="4CDB5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7" o:title=""/>
          </v:shape>
          <o:OLEObject Type="Embed" ProgID="MSPhotoEd.3" ShapeID="_x0000_i1025" DrawAspect="Content" ObjectID="_1840091252" r:id="rId8"/>
        </w:object>
      </w:r>
    </w:p>
    <w:p w14:paraId="47202033" w14:textId="77777777" w:rsidR="00E849A8" w:rsidRPr="00E849A8" w:rsidRDefault="00E849A8" w:rsidP="00E849A8">
      <w:pPr>
        <w:jc w:val="center"/>
        <w:rPr>
          <w:rFonts w:ascii="Times New Roman" w:hAnsi="Times New Roman"/>
          <w:b/>
          <w:noProof/>
        </w:rPr>
      </w:pPr>
      <w:r w:rsidRPr="00E849A8">
        <w:rPr>
          <w:rFonts w:ascii="Times New Roman" w:hAnsi="Times New Roman"/>
          <w:b/>
          <w:noProof/>
        </w:rPr>
        <w:t xml:space="preserve">    REPUBLIKA E SHQIPËRISË</w:t>
      </w:r>
    </w:p>
    <w:p w14:paraId="36801646" w14:textId="77777777" w:rsidR="00E849A8" w:rsidRPr="00E849A8" w:rsidRDefault="00E849A8" w:rsidP="00E849A8">
      <w:pPr>
        <w:jc w:val="center"/>
        <w:rPr>
          <w:rFonts w:ascii="Times New Roman" w:hAnsi="Times New Roman"/>
          <w:b/>
          <w:noProof/>
        </w:rPr>
      </w:pPr>
      <w:r w:rsidRPr="00E849A8">
        <w:rPr>
          <w:rFonts w:ascii="Times New Roman" w:hAnsi="Times New Roman"/>
          <w:b/>
          <w:noProof/>
        </w:rPr>
        <w:t>GJYKATA E LARTË</w:t>
      </w:r>
    </w:p>
    <w:p w14:paraId="6AE35BC9" w14:textId="77777777" w:rsidR="00E849A8" w:rsidRPr="00E849A8" w:rsidRDefault="00E849A8" w:rsidP="00E849A8">
      <w:pPr>
        <w:jc w:val="center"/>
        <w:rPr>
          <w:rFonts w:ascii="Times New Roman" w:hAnsi="Times New Roman"/>
          <w:b/>
          <w:noProof/>
        </w:rPr>
      </w:pPr>
      <w:r w:rsidRPr="00E849A8">
        <w:rPr>
          <w:rFonts w:ascii="Times New Roman" w:hAnsi="Times New Roman"/>
          <w:b/>
          <w:noProof/>
        </w:rPr>
        <w:t>KOLEGJI PENAL</w:t>
      </w:r>
    </w:p>
    <w:p w14:paraId="2F451E7D" w14:textId="77777777" w:rsidR="00E849A8" w:rsidRPr="00E849A8" w:rsidRDefault="00E849A8" w:rsidP="00E849A8">
      <w:pPr>
        <w:jc w:val="both"/>
        <w:rPr>
          <w:rFonts w:ascii="Times New Roman" w:eastAsia="Calibri" w:hAnsi="Times New Roman"/>
          <w:b/>
          <w:bCs/>
          <w:noProof/>
        </w:rPr>
      </w:pPr>
    </w:p>
    <w:p w14:paraId="09AF6D9E" w14:textId="77777777" w:rsidR="00E849A8" w:rsidRPr="00E849A8" w:rsidRDefault="00E849A8" w:rsidP="00E849A8">
      <w:pPr>
        <w:jc w:val="both"/>
        <w:rPr>
          <w:rFonts w:ascii="Times New Roman" w:eastAsia="Calibri" w:hAnsi="Times New Roman"/>
          <w:b/>
          <w:noProof/>
        </w:rPr>
      </w:pPr>
      <w:r w:rsidRPr="00E849A8">
        <w:rPr>
          <w:rFonts w:ascii="Times New Roman" w:eastAsia="Calibri" w:hAnsi="Times New Roman"/>
          <w:b/>
          <w:bCs/>
          <w:noProof/>
        </w:rPr>
        <w:t>Nr</w:t>
      </w:r>
      <w:r w:rsidRPr="00E849A8">
        <w:rPr>
          <w:rFonts w:ascii="Times New Roman" w:hAnsi="Times New Roman"/>
          <w:b/>
          <w:iCs/>
        </w:rPr>
        <w:t xml:space="preserve">. </w:t>
      </w:r>
      <w:r w:rsidRPr="00E849A8">
        <w:rPr>
          <w:rFonts w:ascii="Times New Roman" w:hAnsi="Times New Roman"/>
          <w:b/>
          <w:spacing w:val="3"/>
        </w:rPr>
        <w:t>53201-00025-00-2025</w:t>
      </w:r>
      <w:r w:rsidRPr="00E849A8">
        <w:rPr>
          <w:rFonts w:ascii="Times New Roman" w:hAnsi="Times New Roman"/>
          <w:b/>
          <w:bCs/>
        </w:rPr>
        <w:t xml:space="preserve"> </w:t>
      </w:r>
      <w:r w:rsidRPr="00E849A8">
        <w:rPr>
          <w:rFonts w:ascii="Times New Roman" w:eastAsia="Calibri" w:hAnsi="Times New Roman"/>
          <w:b/>
          <w:bCs/>
          <w:noProof/>
        </w:rPr>
        <w:t>Regj. Themeltar</w:t>
      </w:r>
      <w:r w:rsidRPr="00E849A8">
        <w:rPr>
          <w:rFonts w:ascii="Times New Roman" w:hAnsi="Times New Roman"/>
          <w:b/>
          <w:noProof/>
        </w:rPr>
        <w:t xml:space="preserve"> </w:t>
      </w:r>
    </w:p>
    <w:p w14:paraId="2A0CEF76" w14:textId="744B6B93" w:rsidR="00E849A8" w:rsidRPr="00E849A8" w:rsidRDefault="00E849A8" w:rsidP="00E849A8">
      <w:pPr>
        <w:jc w:val="both"/>
        <w:rPr>
          <w:rFonts w:ascii="Times New Roman" w:eastAsia="Calibri" w:hAnsi="Times New Roman"/>
          <w:b/>
          <w:bCs/>
          <w:noProof/>
        </w:rPr>
      </w:pPr>
      <w:r w:rsidRPr="00E849A8">
        <w:rPr>
          <w:rFonts w:ascii="Times New Roman" w:eastAsia="Calibri" w:hAnsi="Times New Roman"/>
          <w:b/>
          <w:bCs/>
          <w:noProof/>
        </w:rPr>
        <w:t>Nr.</w:t>
      </w:r>
      <w:r w:rsidR="00781BCE">
        <w:rPr>
          <w:rFonts w:ascii="Times New Roman" w:eastAsia="Calibri" w:hAnsi="Times New Roman"/>
          <w:b/>
          <w:bCs/>
          <w:noProof/>
        </w:rPr>
        <w:t xml:space="preserve"> </w:t>
      </w:r>
      <w:r w:rsidR="00781BCE" w:rsidRPr="00781BCE">
        <w:rPr>
          <w:rFonts w:ascii="Times New Roman" w:eastAsia="Calibri" w:hAnsi="Times New Roman"/>
          <w:b/>
          <w:bCs/>
          <w:noProof/>
        </w:rPr>
        <w:t>00-2026-208</w:t>
      </w:r>
      <w:r w:rsidR="00781BCE">
        <w:rPr>
          <w:rFonts w:ascii="Times New Roman" w:eastAsia="Calibri" w:hAnsi="Times New Roman"/>
          <w:b/>
          <w:bCs/>
          <w:noProof/>
        </w:rPr>
        <w:t xml:space="preserve"> </w:t>
      </w:r>
      <w:r w:rsidRPr="00E849A8">
        <w:rPr>
          <w:rFonts w:ascii="Times New Roman" w:eastAsia="Calibri" w:hAnsi="Times New Roman"/>
          <w:b/>
          <w:bCs/>
          <w:noProof/>
        </w:rPr>
        <w:t>Vendimi</w:t>
      </w:r>
      <w:r w:rsidR="00781BCE">
        <w:rPr>
          <w:rFonts w:ascii="Times New Roman" w:eastAsia="Calibri" w:hAnsi="Times New Roman"/>
          <w:b/>
          <w:bCs/>
          <w:noProof/>
        </w:rPr>
        <w:t xml:space="preserve"> (</w:t>
      </w:r>
      <w:r w:rsidR="00B12F33">
        <w:rPr>
          <w:rFonts w:ascii="Times New Roman" w:eastAsia="Calibri" w:hAnsi="Times New Roman"/>
          <w:b/>
          <w:bCs/>
          <w:noProof/>
        </w:rPr>
        <w:t>38</w:t>
      </w:r>
      <w:r w:rsidR="00781BCE">
        <w:rPr>
          <w:rFonts w:ascii="Times New Roman" w:eastAsia="Calibri" w:hAnsi="Times New Roman"/>
          <w:b/>
          <w:bCs/>
          <w:noProof/>
        </w:rPr>
        <w:t>)</w:t>
      </w:r>
    </w:p>
    <w:p w14:paraId="4D4B4A06" w14:textId="77777777" w:rsidR="00E849A8" w:rsidRPr="00E849A8" w:rsidRDefault="00E849A8" w:rsidP="00E849A8">
      <w:pPr>
        <w:jc w:val="center"/>
        <w:rPr>
          <w:rFonts w:ascii="Times New Roman" w:hAnsi="Times New Roman"/>
          <w:b/>
          <w:bCs/>
          <w:i/>
          <w:noProof/>
        </w:rPr>
      </w:pPr>
      <w:r w:rsidRPr="00E849A8">
        <w:rPr>
          <w:rFonts w:ascii="Times New Roman" w:hAnsi="Times New Roman"/>
          <w:b/>
          <w:bCs/>
          <w:noProof/>
        </w:rPr>
        <w:t>VENDIM</w:t>
      </w:r>
    </w:p>
    <w:p w14:paraId="5C639EF2" w14:textId="77777777" w:rsidR="00E849A8" w:rsidRPr="00E849A8" w:rsidRDefault="00E849A8" w:rsidP="00E849A8">
      <w:pPr>
        <w:rPr>
          <w:rFonts w:ascii="Times New Roman" w:hAnsi="Times New Roman"/>
        </w:rPr>
      </w:pPr>
    </w:p>
    <w:p w14:paraId="74D590CA" w14:textId="77777777" w:rsidR="00E849A8" w:rsidRPr="00E849A8" w:rsidRDefault="00E849A8" w:rsidP="00E849A8">
      <w:pPr>
        <w:jc w:val="center"/>
        <w:rPr>
          <w:rFonts w:ascii="Times New Roman" w:hAnsi="Times New Roman"/>
          <w:b/>
          <w:bCs/>
          <w:noProof/>
        </w:rPr>
      </w:pPr>
      <w:r w:rsidRPr="00E849A8">
        <w:rPr>
          <w:rFonts w:ascii="Times New Roman" w:hAnsi="Times New Roman"/>
          <w:b/>
          <w:bCs/>
          <w:noProof/>
        </w:rPr>
        <w:t>NË EMËR TË REPUBLIKËS</w:t>
      </w:r>
    </w:p>
    <w:p w14:paraId="40207E48" w14:textId="77777777" w:rsidR="00E849A8" w:rsidRPr="00E849A8" w:rsidRDefault="00E849A8" w:rsidP="00E849A8">
      <w:pPr>
        <w:jc w:val="both"/>
        <w:rPr>
          <w:rFonts w:ascii="Times New Roman" w:hAnsi="Times New Roman"/>
          <w:b/>
          <w:bCs/>
          <w:noProof/>
        </w:rPr>
      </w:pPr>
    </w:p>
    <w:p w14:paraId="39997563" w14:textId="77777777" w:rsidR="00E849A8" w:rsidRPr="00E849A8" w:rsidRDefault="00E849A8" w:rsidP="00E849A8">
      <w:pPr>
        <w:jc w:val="center"/>
        <w:rPr>
          <w:rFonts w:ascii="Times New Roman" w:hAnsi="Times New Roman"/>
          <w:noProof/>
        </w:rPr>
      </w:pPr>
      <w:r w:rsidRPr="00E849A8">
        <w:rPr>
          <w:rFonts w:ascii="Times New Roman" w:hAnsi="Times New Roman"/>
          <w:noProof/>
        </w:rPr>
        <w:t xml:space="preserve">Kolegji Penal i Gjykatës së Lartë, </w:t>
      </w:r>
      <w:r w:rsidRPr="00E849A8">
        <w:rPr>
          <w:rFonts w:ascii="Times New Roman" w:eastAsia="MS Mincho" w:hAnsi="Times New Roman"/>
        </w:rPr>
        <w:t>me trup gjykues të përbërë nga</w:t>
      </w:r>
      <w:r w:rsidRPr="00E849A8">
        <w:rPr>
          <w:rFonts w:ascii="Times New Roman" w:hAnsi="Times New Roman"/>
          <w:noProof/>
        </w:rPr>
        <w:t>:</w:t>
      </w:r>
    </w:p>
    <w:p w14:paraId="4F3919A7" w14:textId="77777777" w:rsidR="00E849A8" w:rsidRPr="00E849A8" w:rsidRDefault="00E849A8" w:rsidP="00E849A8">
      <w:pPr>
        <w:jc w:val="both"/>
        <w:rPr>
          <w:rFonts w:ascii="Times New Roman" w:hAnsi="Times New Roman"/>
          <w:noProof/>
        </w:rPr>
      </w:pPr>
    </w:p>
    <w:p w14:paraId="5C99E878" w14:textId="77777777" w:rsidR="00E849A8" w:rsidRPr="00E849A8" w:rsidRDefault="00E849A8" w:rsidP="00E849A8">
      <w:pPr>
        <w:ind w:left="2880"/>
        <w:jc w:val="both"/>
        <w:rPr>
          <w:rFonts w:ascii="Times New Roman" w:hAnsi="Times New Roman"/>
          <w:b/>
          <w:bCs/>
          <w:lang w:bidi="ar-SA"/>
        </w:rPr>
      </w:pPr>
      <w:r w:rsidRPr="00E849A8">
        <w:rPr>
          <w:rFonts w:ascii="Times New Roman" w:hAnsi="Times New Roman"/>
          <w:b/>
          <w:bCs/>
          <w:lang w:bidi="ar-SA"/>
        </w:rPr>
        <w:t>Ilir PANDA</w:t>
      </w:r>
      <w:r w:rsidRPr="00E849A8">
        <w:rPr>
          <w:rFonts w:ascii="Times New Roman" w:hAnsi="Times New Roman"/>
          <w:b/>
          <w:bCs/>
          <w:lang w:bidi="ar-SA"/>
        </w:rPr>
        <w:tab/>
        <w:t xml:space="preserve">            Kryesues</w:t>
      </w:r>
    </w:p>
    <w:p w14:paraId="17782467" w14:textId="77777777" w:rsidR="00E849A8" w:rsidRPr="00E849A8" w:rsidRDefault="00E849A8" w:rsidP="00E849A8">
      <w:pPr>
        <w:ind w:left="2880"/>
        <w:jc w:val="both"/>
        <w:rPr>
          <w:rFonts w:ascii="Times New Roman" w:hAnsi="Times New Roman"/>
          <w:b/>
          <w:bCs/>
          <w:lang w:bidi="ar-SA"/>
        </w:rPr>
      </w:pPr>
      <w:r w:rsidRPr="00E849A8">
        <w:rPr>
          <w:rFonts w:ascii="Times New Roman" w:hAnsi="Times New Roman"/>
          <w:b/>
          <w:bCs/>
          <w:lang w:bidi="ar-SA"/>
        </w:rPr>
        <w:t xml:space="preserve">Sokol BINAJ   </w:t>
      </w:r>
      <w:r w:rsidRPr="00E849A8">
        <w:rPr>
          <w:rFonts w:ascii="Times New Roman" w:hAnsi="Times New Roman"/>
          <w:b/>
          <w:bCs/>
          <w:lang w:bidi="ar-SA"/>
        </w:rPr>
        <w:tab/>
        <w:t>Anëtar</w:t>
      </w:r>
    </w:p>
    <w:p w14:paraId="771950F7" w14:textId="77777777" w:rsidR="00E849A8" w:rsidRPr="00E849A8" w:rsidRDefault="00E849A8" w:rsidP="00E849A8">
      <w:pPr>
        <w:ind w:left="2880"/>
        <w:jc w:val="both"/>
        <w:rPr>
          <w:rFonts w:ascii="Times New Roman" w:hAnsi="Times New Roman"/>
          <w:b/>
          <w:bCs/>
          <w:lang w:bidi="ar-SA"/>
        </w:rPr>
      </w:pPr>
      <w:r w:rsidRPr="00E849A8">
        <w:rPr>
          <w:rFonts w:ascii="Times New Roman" w:hAnsi="Times New Roman"/>
          <w:b/>
          <w:bCs/>
          <w:lang w:bidi="ar-SA"/>
        </w:rPr>
        <w:t>Sandër SIMONI</w:t>
      </w:r>
      <w:r w:rsidRPr="00E849A8">
        <w:rPr>
          <w:rFonts w:ascii="Times New Roman" w:hAnsi="Times New Roman"/>
          <w:b/>
          <w:bCs/>
          <w:lang w:bidi="ar-SA"/>
        </w:rPr>
        <w:tab/>
        <w:t>Anëtar</w:t>
      </w:r>
    </w:p>
    <w:p w14:paraId="214413DC" w14:textId="77777777" w:rsidR="00E849A8" w:rsidRPr="00E849A8" w:rsidRDefault="00E849A8" w:rsidP="00E849A8">
      <w:pPr>
        <w:tabs>
          <w:tab w:val="left" w:pos="2070"/>
          <w:tab w:val="left" w:pos="2250"/>
          <w:tab w:val="left" w:pos="3150"/>
        </w:tabs>
        <w:rPr>
          <w:rFonts w:ascii="Times New Roman" w:hAnsi="Times New Roman"/>
          <w:noProof/>
        </w:rPr>
      </w:pPr>
    </w:p>
    <w:p w14:paraId="4BBAA9C6" w14:textId="77777777" w:rsidR="00E849A8" w:rsidRPr="00E849A8" w:rsidRDefault="00E849A8" w:rsidP="00E849A8">
      <w:pPr>
        <w:pStyle w:val="Title"/>
        <w:tabs>
          <w:tab w:val="left" w:pos="360"/>
        </w:tabs>
        <w:jc w:val="both"/>
        <w:rPr>
          <w:rFonts w:ascii="Times New Roman" w:hAnsi="Times New Roman" w:cs="Times New Roman"/>
          <w:sz w:val="24"/>
          <w:szCs w:val="24"/>
        </w:rPr>
      </w:pPr>
      <w:r w:rsidRPr="00E849A8">
        <w:rPr>
          <w:rFonts w:ascii="Times New Roman" w:hAnsi="Times New Roman" w:cs="Times New Roman"/>
          <w:sz w:val="24"/>
          <w:szCs w:val="24"/>
        </w:rPr>
        <w:t xml:space="preserve">në datën 19.02.2026, mori në shqyrtim, në dhomë këshillimi, </w:t>
      </w:r>
      <w:r w:rsidRPr="00E849A8">
        <w:rPr>
          <w:rFonts w:ascii="Times New Roman" w:hAnsi="Times New Roman" w:cs="Times New Roman"/>
          <w:noProof/>
          <w:sz w:val="24"/>
          <w:szCs w:val="24"/>
        </w:rPr>
        <w:t>çështjen penale, që i’u përket</w:t>
      </w:r>
      <w:r w:rsidRPr="00E849A8">
        <w:rPr>
          <w:rFonts w:ascii="Times New Roman" w:hAnsi="Times New Roman" w:cs="Times New Roman"/>
          <w:sz w:val="24"/>
          <w:szCs w:val="24"/>
        </w:rPr>
        <w:t>:</w:t>
      </w:r>
    </w:p>
    <w:p w14:paraId="530FFC60" w14:textId="77777777" w:rsidR="00E849A8" w:rsidRPr="00E849A8" w:rsidRDefault="00E849A8" w:rsidP="00E849A8">
      <w:pPr>
        <w:jc w:val="both"/>
        <w:rPr>
          <w:rFonts w:ascii="Times New Roman" w:hAnsi="Times New Roman"/>
        </w:rPr>
      </w:pPr>
    </w:p>
    <w:bookmarkEnd w:id="0"/>
    <w:p w14:paraId="2751DAD9" w14:textId="77777777" w:rsidR="00E849A8" w:rsidRPr="00E849A8" w:rsidRDefault="00E849A8" w:rsidP="00E8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lang w:bidi="ar-SA"/>
        </w:rPr>
      </w:pPr>
      <w:r w:rsidRPr="00E849A8">
        <w:rPr>
          <w:rFonts w:ascii="Times New Roman" w:hAnsi="Times New Roman"/>
          <w:b/>
          <w:lang w:bidi="ar-SA"/>
        </w:rPr>
        <w:t>KËRKUES:</w:t>
      </w:r>
      <w:r w:rsidRPr="00E849A8">
        <w:rPr>
          <w:rFonts w:ascii="Times New Roman" w:hAnsi="Times New Roman"/>
          <w:lang w:bidi="ar-SA"/>
        </w:rPr>
        <w:tab/>
      </w:r>
      <w:r w:rsidRPr="00E849A8">
        <w:rPr>
          <w:rFonts w:ascii="Times New Roman" w:hAnsi="Times New Roman"/>
          <w:lang w:bidi="ar-SA"/>
        </w:rPr>
        <w:tab/>
      </w:r>
      <w:r w:rsidRPr="00E849A8">
        <w:rPr>
          <w:rFonts w:ascii="Times New Roman" w:hAnsi="Times New Roman"/>
        </w:rPr>
        <w:t>Prokuroria pranë Gjykatës së Rrethit Gjyqësor Tiranë</w:t>
      </w:r>
      <w:r w:rsidRPr="00E849A8">
        <w:rPr>
          <w:rFonts w:ascii="Times New Roman" w:eastAsiaTheme="minorEastAsia" w:hAnsi="Times New Roman"/>
        </w:rPr>
        <w:t xml:space="preserve">. </w:t>
      </w:r>
    </w:p>
    <w:p w14:paraId="0A4586DC" w14:textId="77777777" w:rsidR="00E849A8" w:rsidRPr="00E849A8" w:rsidRDefault="00E849A8" w:rsidP="00E8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p>
    <w:p w14:paraId="2853591A" w14:textId="77777777" w:rsidR="00E849A8" w:rsidRPr="00E849A8" w:rsidRDefault="00E849A8" w:rsidP="00E8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rPr>
      </w:pPr>
      <w:r w:rsidRPr="00E849A8">
        <w:rPr>
          <w:rFonts w:ascii="Times New Roman" w:hAnsi="Times New Roman"/>
          <w:b/>
        </w:rPr>
        <w:t>E GJYKUAR:</w:t>
      </w:r>
      <w:r w:rsidRPr="00E849A8">
        <w:rPr>
          <w:rFonts w:ascii="Times New Roman" w:hAnsi="Times New Roman"/>
        </w:rPr>
        <w:tab/>
        <w:t>Fatmira Zgura</w:t>
      </w:r>
    </w:p>
    <w:p w14:paraId="208DF03F" w14:textId="77777777" w:rsidR="00E849A8" w:rsidRPr="00E849A8" w:rsidRDefault="00E849A8" w:rsidP="00E8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rPr>
      </w:pPr>
    </w:p>
    <w:p w14:paraId="00466467" w14:textId="77777777" w:rsidR="00E849A8" w:rsidRPr="00E849A8" w:rsidRDefault="00E849A8" w:rsidP="00E8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shd w:val="clear" w:color="auto" w:fill="FFFFFF"/>
        </w:rPr>
      </w:pPr>
      <w:r w:rsidRPr="00E849A8">
        <w:rPr>
          <w:rFonts w:ascii="Times New Roman" w:hAnsi="Times New Roman"/>
          <w:b/>
        </w:rPr>
        <w:t>AKUZUAR:</w:t>
      </w:r>
      <w:r w:rsidRPr="00E849A8">
        <w:rPr>
          <w:rFonts w:ascii="Times New Roman" w:hAnsi="Times New Roman"/>
          <w:b/>
        </w:rPr>
        <w:tab/>
      </w:r>
      <w:r w:rsidRPr="00E849A8">
        <w:rPr>
          <w:rFonts w:ascii="Times New Roman" w:hAnsi="Times New Roman"/>
          <w:b/>
        </w:rPr>
        <w:tab/>
      </w:r>
      <w:r w:rsidRPr="00E849A8">
        <w:rPr>
          <w:rFonts w:ascii="Times New Roman" w:hAnsi="Times New Roman"/>
          <w:shd w:val="clear" w:color="auto" w:fill="FFFFFF"/>
        </w:rPr>
        <w:t>Për kryerjen e veprës penale  “Mashtrimi”, parashikuar nga neni 143/2 i Kodit Penal.</w:t>
      </w:r>
    </w:p>
    <w:p w14:paraId="278669C8" w14:textId="77777777" w:rsidR="00E849A8" w:rsidRPr="00E849A8" w:rsidRDefault="00E849A8" w:rsidP="00E8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shd w:val="clear" w:color="auto" w:fill="FFFFFF"/>
        </w:rPr>
      </w:pPr>
    </w:p>
    <w:p w14:paraId="6A94F77F" w14:textId="77777777" w:rsidR="00E849A8" w:rsidRPr="00E849A8" w:rsidRDefault="00E849A8" w:rsidP="00E849A8">
      <w:pPr>
        <w:keepNext/>
        <w:tabs>
          <w:tab w:val="left" w:pos="1260"/>
        </w:tabs>
        <w:ind w:left="2880" w:hanging="2880"/>
        <w:jc w:val="both"/>
        <w:outlineLvl w:val="0"/>
        <w:rPr>
          <w:rFonts w:ascii="Times New Roman" w:eastAsiaTheme="minorHAnsi" w:hAnsi="Times New Roman"/>
          <w:b/>
          <w:bCs/>
          <w:kern w:val="32"/>
          <w:lang w:bidi="ar-SA"/>
        </w:rPr>
      </w:pPr>
      <w:r w:rsidRPr="00E849A8">
        <w:rPr>
          <w:rFonts w:ascii="Times New Roman" w:hAnsi="Times New Roman"/>
          <w:b/>
        </w:rPr>
        <w:t>Viktima:</w:t>
      </w:r>
      <w:r w:rsidRPr="00E849A8">
        <w:rPr>
          <w:rFonts w:ascii="Times New Roman" w:hAnsi="Times New Roman"/>
          <w:b/>
        </w:rPr>
        <w:tab/>
        <w:t xml:space="preserve">               </w:t>
      </w:r>
      <w:r w:rsidRPr="00E849A8">
        <w:rPr>
          <w:rFonts w:ascii="Times New Roman" w:hAnsi="Times New Roman"/>
        </w:rPr>
        <w:t>Vojsava Oparaku</w:t>
      </w:r>
    </w:p>
    <w:p w14:paraId="6FE7A331" w14:textId="77777777" w:rsidR="00E849A8" w:rsidRPr="00E849A8" w:rsidRDefault="00E849A8" w:rsidP="00E849A8">
      <w:pPr>
        <w:ind w:left="2880" w:hanging="2880"/>
        <w:jc w:val="both"/>
        <w:rPr>
          <w:rFonts w:ascii="Times New Roman" w:hAnsi="Times New Roman"/>
          <w:b/>
          <w:noProof/>
        </w:rPr>
      </w:pPr>
    </w:p>
    <w:p w14:paraId="246C89C3" w14:textId="77777777" w:rsidR="00E849A8" w:rsidRPr="00E849A8" w:rsidRDefault="00E849A8" w:rsidP="00E849A8">
      <w:pPr>
        <w:jc w:val="center"/>
        <w:rPr>
          <w:rFonts w:ascii="Times New Roman" w:hAnsi="Times New Roman"/>
          <w:b/>
          <w:noProof/>
        </w:rPr>
      </w:pPr>
      <w:r w:rsidRPr="00E849A8">
        <w:rPr>
          <w:rFonts w:ascii="Times New Roman" w:hAnsi="Times New Roman"/>
          <w:b/>
          <w:noProof/>
        </w:rPr>
        <w:t>KOLEGJI PENAL I GJYKATËS SË LARTË</w:t>
      </w:r>
    </w:p>
    <w:p w14:paraId="72EDB429" w14:textId="77777777" w:rsidR="00E849A8" w:rsidRPr="00E849A8" w:rsidRDefault="00E849A8" w:rsidP="00E849A8">
      <w:pPr>
        <w:jc w:val="center"/>
        <w:rPr>
          <w:rFonts w:ascii="Times New Roman" w:hAnsi="Times New Roman"/>
          <w:b/>
          <w:noProof/>
        </w:rPr>
      </w:pPr>
    </w:p>
    <w:p w14:paraId="24257D2F" w14:textId="77777777" w:rsidR="00E849A8" w:rsidRDefault="00E849A8" w:rsidP="00E849A8">
      <w:pPr>
        <w:ind w:firstLine="720"/>
        <w:jc w:val="both"/>
        <w:rPr>
          <w:rFonts w:ascii="Times New Roman" w:hAnsi="Times New Roman"/>
          <w:bCs/>
        </w:rPr>
      </w:pPr>
      <w:r w:rsidRPr="00E849A8">
        <w:rPr>
          <w:rFonts w:ascii="Times New Roman" w:hAnsi="Times New Roman"/>
        </w:rPr>
        <w:t xml:space="preserve">pasi dëgjoi relatimin e gjyqtarit </w:t>
      </w:r>
      <w:r w:rsidRPr="00E849A8">
        <w:rPr>
          <w:rFonts w:ascii="Times New Roman" w:hAnsi="Times New Roman"/>
          <w:lang w:bidi="ar-SA"/>
        </w:rPr>
        <w:t>Ilir Panda</w:t>
      </w:r>
      <w:r w:rsidRPr="00E849A8">
        <w:rPr>
          <w:rFonts w:ascii="Times New Roman" w:hAnsi="Times New Roman"/>
          <w:bCs/>
        </w:rPr>
        <w:t xml:space="preserve"> dhe diskutoi në dhomë këshillimi çështjen në tërësi,</w:t>
      </w:r>
    </w:p>
    <w:p w14:paraId="2788B10C" w14:textId="77777777" w:rsidR="00781BCE" w:rsidRPr="00E849A8" w:rsidRDefault="00781BCE" w:rsidP="00E849A8">
      <w:pPr>
        <w:ind w:firstLine="720"/>
        <w:jc w:val="both"/>
        <w:rPr>
          <w:rFonts w:ascii="Times New Roman" w:hAnsi="Times New Roman"/>
          <w:bCs/>
        </w:rPr>
      </w:pPr>
    </w:p>
    <w:p w14:paraId="4D404A51" w14:textId="77777777" w:rsidR="00E849A8" w:rsidRDefault="00E849A8" w:rsidP="00E849A8">
      <w:pPr>
        <w:jc w:val="center"/>
        <w:rPr>
          <w:rFonts w:ascii="Times New Roman" w:hAnsi="Times New Roman"/>
          <w:b/>
          <w:bCs/>
          <w:noProof/>
        </w:rPr>
      </w:pPr>
      <w:r w:rsidRPr="00E849A8">
        <w:rPr>
          <w:rFonts w:ascii="Times New Roman" w:hAnsi="Times New Roman"/>
          <w:b/>
          <w:bCs/>
          <w:noProof/>
        </w:rPr>
        <w:t>V Ë R E N</w:t>
      </w:r>
    </w:p>
    <w:p w14:paraId="1A8A3C92" w14:textId="77777777" w:rsidR="00781BCE" w:rsidRPr="00E849A8" w:rsidRDefault="00781BCE" w:rsidP="00E849A8">
      <w:pPr>
        <w:jc w:val="center"/>
        <w:rPr>
          <w:rFonts w:ascii="Times New Roman" w:hAnsi="Times New Roman"/>
          <w:b/>
          <w:bCs/>
          <w:i/>
          <w:noProof/>
        </w:rPr>
      </w:pPr>
    </w:p>
    <w:p w14:paraId="366FE1E3" w14:textId="77777777" w:rsidR="00E849A8" w:rsidRPr="00E849A8" w:rsidRDefault="00E849A8" w:rsidP="00E849A8">
      <w:pPr>
        <w:pStyle w:val="ListParagraph"/>
        <w:numPr>
          <w:ilvl w:val="0"/>
          <w:numId w:val="1"/>
        </w:numPr>
        <w:jc w:val="both"/>
        <w:rPr>
          <w:rFonts w:ascii="Times New Roman" w:hAnsi="Times New Roman"/>
          <w:bCs/>
        </w:rPr>
      </w:pPr>
      <w:r w:rsidRPr="00E849A8">
        <w:rPr>
          <w:rFonts w:ascii="Times New Roman" w:hAnsi="Times New Roman"/>
          <w:b/>
          <w:bCs/>
          <w:iCs/>
        </w:rPr>
        <w:t>Rrethanat e çështjes</w:t>
      </w:r>
    </w:p>
    <w:p w14:paraId="7D39A0D8" w14:textId="77777777" w:rsidR="00E849A8" w:rsidRPr="00E849A8" w:rsidRDefault="00E849A8" w:rsidP="00E849A8">
      <w:pPr>
        <w:ind w:firstLine="720"/>
        <w:jc w:val="both"/>
        <w:rPr>
          <w:rFonts w:ascii="Times New Roman" w:hAnsi="Times New Roman"/>
          <w:bCs/>
        </w:rPr>
      </w:pPr>
    </w:p>
    <w:p w14:paraId="26DC8771" w14:textId="77777777" w:rsidR="00E849A8" w:rsidRPr="00E849A8" w:rsidRDefault="00E849A8" w:rsidP="00E849A8">
      <w:pPr>
        <w:pStyle w:val="NoSpacing"/>
        <w:numPr>
          <w:ilvl w:val="0"/>
          <w:numId w:val="4"/>
        </w:numPr>
        <w:ind w:left="0" w:firstLine="360"/>
        <w:jc w:val="both"/>
        <w:rPr>
          <w:rFonts w:ascii="Times New Roman" w:eastAsia="Calibri" w:hAnsi="Times New Roman"/>
          <w:bCs/>
        </w:rPr>
      </w:pPr>
      <w:r w:rsidRPr="00E849A8">
        <w:rPr>
          <w:rFonts w:ascii="Times New Roman" w:eastAsia="Calibri" w:hAnsi="Times New Roman"/>
          <w:bCs/>
        </w:rPr>
        <w:t xml:space="preserve">Më 25.03.2014, Vojsava Oparaku ka bërë kallëzim penal ndaj Fatmira Zgurës, duke pretenduar se kjo e fundit i ka marrë me anë të mashtrimit shumën prej 40.000 euro. Ajo ka deklaruar se Fatmira Zgurën e ka njohur rreth dy vite e gjysmë më parë përmes mbesës së saj Enjela Canaj, e cila bashkëjetonte me djalin e të pandehurës. Pas njohjes, marrëdhënia mes tyre ka vazhduar si miqësi e pavarur. </w:t>
      </w:r>
    </w:p>
    <w:p w14:paraId="7544AF06" w14:textId="77777777" w:rsidR="00E849A8" w:rsidRPr="00E849A8" w:rsidRDefault="00E849A8" w:rsidP="00E849A8">
      <w:pPr>
        <w:pStyle w:val="NoSpacing"/>
        <w:numPr>
          <w:ilvl w:val="0"/>
          <w:numId w:val="4"/>
        </w:numPr>
        <w:ind w:left="0" w:firstLine="360"/>
        <w:jc w:val="both"/>
        <w:rPr>
          <w:rFonts w:ascii="Times New Roman" w:eastAsia="Calibri" w:hAnsi="Times New Roman"/>
          <w:bCs/>
        </w:rPr>
      </w:pPr>
      <w:r w:rsidRPr="00E849A8">
        <w:rPr>
          <w:rFonts w:ascii="Times New Roman" w:eastAsia="Calibri" w:hAnsi="Times New Roman"/>
          <w:bCs/>
        </w:rPr>
        <w:t xml:space="preserve">Sipas kallëzueses, gjatë takimeve ajo i ka treguar të pandehurës rrethanat familjare dhe ekonomike, duke theksuar se ishte e divorcuar, me dy fëmijë dhe pa banesë. Kallëzuesja pretendon </w:t>
      </w:r>
      <w:r w:rsidRPr="00E849A8">
        <w:rPr>
          <w:rFonts w:ascii="Times New Roman" w:eastAsia="Calibri" w:hAnsi="Times New Roman"/>
          <w:bCs/>
        </w:rPr>
        <w:lastRenderedPageBreak/>
        <w:t>se e pandehura i ka premtuar ndihmë për sigurimin e banesës, duke i thënë se kishte njohje që merreshin me problemet e personave të pastrehë. Në këtë kuadër, kallëzuesja ka deklaruar se i ka dhënë Fatmira Zgurës shumën prej 20.000 euro për blerjen e një apartamenti pranë shkollës “Sabaudin Gabrani”, në Tiranë dhe i ka dorëzuar dokumente personale.</w:t>
      </w:r>
    </w:p>
    <w:p w14:paraId="66FB6320" w14:textId="77777777" w:rsidR="00E849A8" w:rsidRPr="00E849A8" w:rsidRDefault="00E849A8" w:rsidP="00E849A8">
      <w:pPr>
        <w:pStyle w:val="NoSpacing"/>
        <w:numPr>
          <w:ilvl w:val="0"/>
          <w:numId w:val="4"/>
        </w:numPr>
        <w:ind w:left="0" w:firstLine="360"/>
        <w:jc w:val="both"/>
        <w:rPr>
          <w:rFonts w:ascii="Times New Roman" w:eastAsia="Calibri" w:hAnsi="Times New Roman"/>
          <w:bCs/>
        </w:rPr>
      </w:pPr>
      <w:r w:rsidRPr="00E849A8">
        <w:rPr>
          <w:rFonts w:ascii="Times New Roman" w:eastAsia="Calibri" w:hAnsi="Times New Roman"/>
          <w:bCs/>
        </w:rPr>
        <w:t>Më pas, sipas kallëzueses, e pandehura i ka propozuar mundësinë e blerjes së një apartamenti të dytë për djalin e saj, për të cilin i janë dhënë edhe 20.000 euro të tjera, bashkë me certifikatën personale të djalit. E pandehura i ka deklaruar se pallati do të përfundonte në mars të vitit 2012.</w:t>
      </w:r>
    </w:p>
    <w:p w14:paraId="5516BCD5" w14:textId="77777777" w:rsidR="00E849A8" w:rsidRPr="00E849A8" w:rsidRDefault="00E849A8" w:rsidP="00E849A8">
      <w:pPr>
        <w:pStyle w:val="NoSpacing"/>
        <w:numPr>
          <w:ilvl w:val="0"/>
          <w:numId w:val="4"/>
        </w:numPr>
        <w:ind w:left="0" w:firstLine="360"/>
        <w:jc w:val="both"/>
        <w:rPr>
          <w:rFonts w:ascii="Times New Roman" w:eastAsia="Calibri" w:hAnsi="Times New Roman"/>
          <w:bCs/>
        </w:rPr>
      </w:pPr>
      <w:r w:rsidRPr="00E849A8">
        <w:rPr>
          <w:rFonts w:ascii="Times New Roman" w:eastAsia="Calibri" w:hAnsi="Times New Roman"/>
          <w:bCs/>
        </w:rPr>
        <w:t>Me kalimin e kohës, e pandehura ka shtyrë afatet, duke deklaruar se pallati nuk kishte përfunduar ende, por se në këmbim të shumës së paguar kallëzuesja do të përfitonte edhe një ambient tregtar. Pas dyshimeve të shprehura nga djali i kallëzueses, i cili konstatoi se në zonën e përmendur nuk kishte pallat në ndërtim, kallëzuesja ka kërkuar sqarime nga e pandehura. Kjo e fundit i ka thënë të mos shqetësohej dhe ka refuzuar lidhjen e një kontrate ose takimin me ndërtuesin.</w:t>
      </w:r>
    </w:p>
    <w:p w14:paraId="64571B08" w14:textId="77777777" w:rsidR="00E849A8" w:rsidRPr="00E849A8" w:rsidRDefault="00E849A8" w:rsidP="00E849A8">
      <w:pPr>
        <w:pStyle w:val="NoSpacing"/>
        <w:numPr>
          <w:ilvl w:val="0"/>
          <w:numId w:val="4"/>
        </w:numPr>
        <w:ind w:left="0" w:firstLine="360"/>
        <w:jc w:val="both"/>
        <w:rPr>
          <w:rFonts w:ascii="Times New Roman" w:eastAsia="Calibri" w:hAnsi="Times New Roman"/>
          <w:bCs/>
        </w:rPr>
      </w:pPr>
      <w:r w:rsidRPr="00E849A8">
        <w:rPr>
          <w:rFonts w:ascii="Times New Roman" w:eastAsia="Calibri" w:hAnsi="Times New Roman"/>
          <w:bCs/>
        </w:rPr>
        <w:t>Për të provuar pretendimet e saj, kallëzuesja ka dorëzuar një CD me regjistrime audio të bisedave me të pandehurën dhe janë administruar disa akte pronësie dhe kontrata shitblerjeje për të provuar disponimin e shumës prej 40.000 euro.</w:t>
      </w:r>
    </w:p>
    <w:p w14:paraId="7CB4F212" w14:textId="77777777" w:rsidR="00E849A8" w:rsidRPr="00E849A8" w:rsidRDefault="00E849A8" w:rsidP="00E849A8">
      <w:pPr>
        <w:pStyle w:val="NoSpacing"/>
        <w:numPr>
          <w:ilvl w:val="0"/>
          <w:numId w:val="4"/>
        </w:numPr>
        <w:ind w:left="0" w:firstLine="360"/>
        <w:jc w:val="both"/>
        <w:rPr>
          <w:rFonts w:ascii="Times New Roman" w:eastAsia="Calibri" w:hAnsi="Times New Roman"/>
          <w:bCs/>
        </w:rPr>
      </w:pPr>
      <w:r w:rsidRPr="00E849A8">
        <w:rPr>
          <w:rFonts w:ascii="Times New Roman" w:eastAsia="Calibri" w:hAnsi="Times New Roman"/>
          <w:bCs/>
        </w:rPr>
        <w:t>Gjatë gjykimit në shkallë të parë, dëshmitarja Enjela Canaj ka mohuar që kallëzuesja të kishte pasur një shumë të tillë parash dhe ka deklaruar se nuk besonte se e pandehura kishte mashtruar. Një pjesë e dëshmisë së saj është kundërshtuar nga prokurori dhe është pranuar nga gjykata. Bashkëshorti i të pandehurës, Adem Zgura, ka deklaruar se e pandehura kishte marrë vetëm 1.000.000 lekë si parapagim për një banesë të motrës së saj, shumë e cila ishte kthyer pasi shitja nuk u realizua.</w:t>
      </w:r>
    </w:p>
    <w:p w14:paraId="44B79985" w14:textId="77777777" w:rsidR="00E849A8" w:rsidRPr="00E849A8" w:rsidRDefault="00E849A8" w:rsidP="00E849A8">
      <w:pPr>
        <w:pStyle w:val="NoSpacing"/>
        <w:numPr>
          <w:ilvl w:val="0"/>
          <w:numId w:val="4"/>
        </w:numPr>
        <w:ind w:left="0" w:firstLine="360"/>
        <w:jc w:val="both"/>
        <w:rPr>
          <w:rFonts w:ascii="Times New Roman" w:eastAsia="Calibri" w:hAnsi="Times New Roman"/>
          <w:bCs/>
        </w:rPr>
      </w:pPr>
      <w:r w:rsidRPr="00E849A8">
        <w:rPr>
          <w:rFonts w:ascii="Times New Roman" w:eastAsia="Calibri" w:hAnsi="Times New Roman"/>
          <w:bCs/>
        </w:rPr>
        <w:t>Kallëzuesja dhe vajza e saj nuk janë paraqitur në gjykim pasi rezultonin jashtë shtetit, ndaj janë lexuar deklarimet e tyre të mëparshme. Gjykata ka pranuar, gjithashtu, kryerjen e një ekspertimi për CD-në audio, por ekspertët e Institutit të Policisë Shkencore kanë deklaruar se nuk ishin në gjendje të identifikonin zërat, pasi nuk kryenin ekzaminime të tilla.</w:t>
      </w:r>
    </w:p>
    <w:p w14:paraId="52895C41" w14:textId="77777777" w:rsidR="00E849A8" w:rsidRPr="00E849A8" w:rsidRDefault="00E849A8" w:rsidP="00E849A8">
      <w:pPr>
        <w:pStyle w:val="NoSpacing"/>
        <w:numPr>
          <w:ilvl w:val="0"/>
          <w:numId w:val="4"/>
        </w:numPr>
        <w:ind w:left="0" w:firstLine="360"/>
        <w:jc w:val="both"/>
        <w:rPr>
          <w:rFonts w:ascii="Times New Roman" w:eastAsia="Calibri" w:hAnsi="Times New Roman"/>
          <w:bCs/>
        </w:rPr>
      </w:pPr>
      <w:r w:rsidRPr="00E849A8">
        <w:rPr>
          <w:rFonts w:ascii="Times New Roman" w:eastAsia="Calibri" w:hAnsi="Times New Roman"/>
          <w:b/>
        </w:rPr>
        <w:t>Gjykata e Rrethit Gjyqësor Tiranë</w:t>
      </w:r>
      <w:r w:rsidRPr="00E849A8">
        <w:rPr>
          <w:rFonts w:ascii="Times New Roman" w:eastAsia="Calibri" w:hAnsi="Times New Roman"/>
        </w:rPr>
        <w:t xml:space="preserve">, me vendimin nr. </w:t>
      </w:r>
      <w:bookmarkStart w:id="2" w:name="_Hlk104582462"/>
      <w:r w:rsidRPr="00E849A8">
        <w:rPr>
          <w:rFonts w:ascii="Times New Roman" w:eastAsia="Calibri" w:hAnsi="Times New Roman"/>
        </w:rPr>
        <w:t xml:space="preserve">3201, datë </w:t>
      </w:r>
      <w:bookmarkEnd w:id="2"/>
      <w:r w:rsidRPr="00E849A8">
        <w:rPr>
          <w:rFonts w:ascii="Times New Roman" w:eastAsia="Calibri" w:hAnsi="Times New Roman"/>
        </w:rPr>
        <w:t>21.10.2016, ka vendosur:</w:t>
      </w:r>
      <w:r w:rsidRPr="00E849A8">
        <w:rPr>
          <w:rFonts w:ascii="Times New Roman" w:eastAsia="Calibri" w:hAnsi="Times New Roman"/>
          <w:bCs/>
        </w:rPr>
        <w:t xml:space="preserve"> </w:t>
      </w:r>
      <w:r w:rsidRPr="00E849A8">
        <w:rPr>
          <w:rFonts w:ascii="Times New Roman" w:hAnsi="Times New Roman"/>
          <w:i/>
          <w:iCs/>
        </w:rPr>
        <w:t>“Deklarimin e pafajshëm të të pandehurës Fatmira Izet Zgura, e datëlindjes 03.12.1958 e akuzuar për kryerjen e veprës penale të “Mashtrimit”, me pasoja të rënda e parashikuar nga neni 143/2 i Kodit Penal. (...)”</w:t>
      </w:r>
      <w:r w:rsidRPr="00E849A8">
        <w:rPr>
          <w:rFonts w:ascii="Times New Roman" w:hAnsi="Times New Roman"/>
          <w:iCs/>
        </w:rPr>
        <w:t>.</w:t>
      </w:r>
    </w:p>
    <w:p w14:paraId="7AA51AC0" w14:textId="77777777" w:rsidR="00E849A8" w:rsidRPr="00E849A8" w:rsidRDefault="00E849A8" w:rsidP="00E849A8">
      <w:pPr>
        <w:pStyle w:val="NoSpacing"/>
        <w:numPr>
          <w:ilvl w:val="0"/>
          <w:numId w:val="4"/>
        </w:numPr>
        <w:ind w:left="0" w:firstLine="360"/>
        <w:jc w:val="both"/>
        <w:rPr>
          <w:rFonts w:ascii="Times New Roman" w:hAnsi="Times New Roman"/>
          <w:lang w:bidi="ar-SA"/>
        </w:rPr>
      </w:pPr>
      <w:r w:rsidRPr="00E849A8">
        <w:rPr>
          <w:rFonts w:ascii="Times New Roman" w:eastAsia="Calibri" w:hAnsi="Times New Roman"/>
          <w:bCs/>
          <w:lang w:bidi="ar-SA"/>
        </w:rPr>
        <w:t>Gjykata,</w:t>
      </w:r>
      <w:r w:rsidRPr="00E849A8">
        <w:rPr>
          <w:rFonts w:ascii="Times New Roman" w:eastAsia="Calibri" w:hAnsi="Times New Roman"/>
          <w:b/>
          <w:lang w:bidi="ar-SA"/>
        </w:rPr>
        <w:t xml:space="preserve"> </w:t>
      </w:r>
      <w:r w:rsidRPr="00E849A8">
        <w:rPr>
          <w:rFonts w:ascii="Times New Roman" w:eastAsia="Calibri" w:hAnsi="Times New Roman"/>
          <w:bCs/>
          <w:lang w:bidi="ar-SA"/>
        </w:rPr>
        <w:t>ndër të tjera, ka arsyetuar se:</w:t>
      </w:r>
      <w:r w:rsidRPr="00E849A8">
        <w:rPr>
          <w:rFonts w:ascii="Times New Roman" w:eastAsia="Calibri" w:hAnsi="Times New Roman"/>
          <w:b/>
          <w:lang w:bidi="ar-SA"/>
        </w:rPr>
        <w:t xml:space="preserve"> </w:t>
      </w:r>
      <w:bookmarkStart w:id="3" w:name="_Hlk100911822"/>
      <w:r w:rsidRPr="00E849A8">
        <w:rPr>
          <w:rFonts w:ascii="Times New Roman" w:eastAsia="Calibri" w:hAnsi="Times New Roman"/>
          <w:bCs/>
          <w:lang w:bidi="ar-SA"/>
        </w:rPr>
        <w:t>“(…)</w:t>
      </w:r>
      <w:r w:rsidRPr="00E849A8">
        <w:rPr>
          <w:rFonts w:ascii="Times New Roman" w:hAnsi="Times New Roman"/>
          <w:lang w:bidi="ar-SA"/>
        </w:rPr>
        <w:t xml:space="preserve"> Akuza e ngritur nga ana e prokurorisë nuk gjen mbështetje në provat e administruara në dosjen gjyqësore gjatë gjykimit të çështjes. Dëshmitë e marra në seancë gjyqësore në asnjë moment nuk provuan se nga ana e të pandehurës janë marrë 40. 000 Euro për blerje apartamenti. Në dosjen gjyqësore nuk ka asnjë akt shkresor noterial apo privat apo provë tjetër indirekte që provon faktin se e pandehura i ka marrë atë shumë kallëzueses. Prokuroria provoi vetëm faktin që kallëzuesja ka disponuar shumën 40. 000 Euro por nuk arriti të bindë gjykatën që e pandehura ia ka marrë këtë shumë kallëzueses me anë të mashtrimit, me anë të një skeme, të mirëmenduar me akte dhe veprime që e mbështesin këtë fakt. Vetë kallëzuesja iu shmang gjykatës, kur në bazë të nenit 357 të K.Pr. Penale u vendos që të thirrej me cilësinë e dëshmitares dhe për disa seanca radhazi, u kryen kërkime nga policia e shtetit me qëllim njoftimin e saj për tu paraqitur para gjykatës, për një proces të cilin e kishte vënë vetë në lëvizje mbi bazë kallëzimi. CD regjistrim audio, që përmban sikurse u pretendua bisedë të regjistruar ndërmjet të pandehurës dhe kallëzueses, nisur edhe nga konkluzionet e aktit të ekspertimit nuk ka asnjë vlerë provuese dhe nuk mund të përdoret në zbatim të nenit 151 të K.Pr. Penale, (...) Prova që akuza ka paraqitur, CD audio nuk mund të përdoret dhe vlerësohet si provë e në këtë aspekt ka një praktikë </w:t>
      </w:r>
      <w:r w:rsidRPr="00E849A8">
        <w:rPr>
          <w:rFonts w:ascii="Times New Roman" w:hAnsi="Times New Roman"/>
          <w:lang w:bidi="ar-SA"/>
        </w:rPr>
        <w:lastRenderedPageBreak/>
        <w:t>gjyqësore të konsoliduar lidhur me vlerën e provave të marra në kundërshtim me rregullat e përcaktuara në K. Pr. Penale. CD audio e regjistruar privatisht nga kallëzuesja është marrë në shkelje të neneve 221, 222, 223 të K. Pr. Penale dhe në bazë të nenit 226/1 të K.Pr. Penale përdorimi i tyre është ligjërisht i ndaluar, aq më tepër, kur një situatë e tillë parashikohet shprehimisht nga neni 32/2 i Kushtetutës së Republikës së Shqipërisë se “Askush nuk mund të deklarohet fajtor mbi bazën e të dhënave të mbledhur në mënyrë të paligjshme”. (...) Akuza është mbështetur vetëm në deklarimet e bëra nga dëshmitarët që nuk japin të dhëna thelbësore, por indicie që nuk kanë lidhje me njëra tjetrën. (...) Për sa më lart, gjykata, pasi vlerësoi të gjitha provat dhe aktet e çështjes, krijoi bindjen e saj të brendshme që e pandehura Fatmira Zgura është e pafajshme pasi në bazë të nenit 388 gërma “d” të K.Pr. Penale, nuk provohet që ajo e ka kryer veprën penale për të cilën akuzohet.”</w:t>
      </w:r>
    </w:p>
    <w:p w14:paraId="2B004298" w14:textId="77777777" w:rsidR="00E849A8" w:rsidRPr="00E849A8" w:rsidRDefault="00E849A8" w:rsidP="00E849A8">
      <w:pPr>
        <w:pStyle w:val="NoSpacing"/>
        <w:numPr>
          <w:ilvl w:val="0"/>
          <w:numId w:val="4"/>
        </w:numPr>
        <w:ind w:left="0" w:firstLine="360"/>
        <w:jc w:val="both"/>
        <w:rPr>
          <w:rFonts w:ascii="Times New Roman" w:hAnsi="Times New Roman"/>
          <w:lang w:bidi="ar-SA"/>
        </w:rPr>
      </w:pPr>
      <w:r w:rsidRPr="00E849A8">
        <w:rPr>
          <w:rFonts w:ascii="Times New Roman" w:hAnsi="Times New Roman"/>
        </w:rPr>
        <w:t>Kundër këtij vendimi</w:t>
      </w:r>
      <w:r w:rsidRPr="00E849A8">
        <w:rPr>
          <w:rFonts w:ascii="Times New Roman" w:hAnsi="Times New Roman"/>
          <w:b/>
          <w:bCs/>
        </w:rPr>
        <w:t> </w:t>
      </w:r>
      <w:r w:rsidRPr="00E849A8">
        <w:rPr>
          <w:rFonts w:ascii="Times New Roman" w:hAnsi="Times New Roman"/>
          <w:b/>
        </w:rPr>
        <w:t xml:space="preserve">ka bërë </w:t>
      </w:r>
      <w:r w:rsidRPr="00E849A8">
        <w:rPr>
          <w:rFonts w:ascii="Times New Roman" w:hAnsi="Times New Roman"/>
          <w:b/>
          <w:bCs/>
        </w:rPr>
        <w:t>ankim</w:t>
      </w:r>
      <w:r w:rsidRPr="00E849A8">
        <w:rPr>
          <w:rFonts w:ascii="Times New Roman" w:hAnsi="Times New Roman"/>
          <w:b/>
        </w:rPr>
        <w:t> prokurori</w:t>
      </w:r>
      <w:r w:rsidRPr="00E849A8">
        <w:rPr>
          <w:rFonts w:ascii="Times New Roman" w:hAnsi="Times New Roman"/>
        </w:rPr>
        <w:t>,</w:t>
      </w:r>
      <w:r w:rsidRPr="00E849A8">
        <w:rPr>
          <w:rFonts w:ascii="Times New Roman" w:hAnsi="Times New Roman"/>
          <w:b/>
          <w:bCs/>
        </w:rPr>
        <w:t xml:space="preserve"> </w:t>
      </w:r>
      <w:r w:rsidRPr="00E849A8">
        <w:rPr>
          <w:rFonts w:ascii="Times New Roman" w:hAnsi="Times New Roman"/>
        </w:rPr>
        <w:t>me të cilin ka kërkuar prishjen e vendimit, deklarimin fajtore të të pandehurës Fatmira Zgura dhe dënimin e saj me 10 vjet burgim.</w:t>
      </w:r>
    </w:p>
    <w:p w14:paraId="44078B06" w14:textId="77777777" w:rsidR="00E849A8" w:rsidRPr="00E849A8" w:rsidRDefault="00E849A8" w:rsidP="00E849A8">
      <w:pPr>
        <w:pStyle w:val="NoSpacing"/>
        <w:numPr>
          <w:ilvl w:val="0"/>
          <w:numId w:val="4"/>
        </w:numPr>
        <w:ind w:left="0" w:firstLine="360"/>
        <w:jc w:val="both"/>
        <w:rPr>
          <w:rFonts w:ascii="Times New Roman" w:hAnsi="Times New Roman"/>
          <w:lang w:bidi="ar-SA"/>
        </w:rPr>
      </w:pPr>
      <w:r w:rsidRPr="00E849A8">
        <w:rPr>
          <w:rFonts w:ascii="Times New Roman" w:eastAsia="Calibri" w:hAnsi="Times New Roman"/>
          <w:b/>
          <w:lang w:bidi="ar-SA"/>
        </w:rPr>
        <w:t>Gjykata e Apelit të Juridiksionit të Përgjithshëm</w:t>
      </w:r>
      <w:r w:rsidRPr="00E849A8">
        <w:rPr>
          <w:rFonts w:ascii="Times New Roman" w:eastAsia="Calibri" w:hAnsi="Times New Roman"/>
          <w:bCs/>
          <w:lang w:bidi="ar-SA"/>
        </w:rPr>
        <w:t>, me vendimin nr. 748/30-2024-2489, datë 05.04.2024,</w:t>
      </w:r>
      <w:r w:rsidRPr="00E849A8">
        <w:rPr>
          <w:rFonts w:ascii="Times New Roman" w:eastAsia="Verdana" w:hAnsi="Times New Roman"/>
          <w:bCs/>
          <w:lang w:bidi="ar-SA"/>
        </w:rPr>
        <w:t xml:space="preserve"> </w:t>
      </w:r>
      <w:bookmarkEnd w:id="3"/>
      <w:r w:rsidRPr="00E849A8">
        <w:rPr>
          <w:rFonts w:ascii="Times New Roman" w:eastAsia="Calibri" w:hAnsi="Times New Roman"/>
          <w:bCs/>
          <w:lang w:bidi="ar-SA"/>
        </w:rPr>
        <w:t>ka vendosur:</w:t>
      </w:r>
      <w:r w:rsidRPr="00E849A8">
        <w:rPr>
          <w:rFonts w:ascii="Times New Roman" w:eastAsia="Calibri" w:hAnsi="Times New Roman"/>
          <w:b/>
          <w:lang w:bidi="ar-SA"/>
        </w:rPr>
        <w:t xml:space="preserve"> </w:t>
      </w:r>
      <w:r w:rsidRPr="00E849A8">
        <w:rPr>
          <w:rFonts w:ascii="Times New Roman" w:eastAsia="Calibri" w:hAnsi="Times New Roman"/>
          <w:bCs/>
          <w:i/>
          <w:iCs/>
          <w:lang w:bidi="ar-SA"/>
        </w:rPr>
        <w:t>“</w:t>
      </w:r>
      <w:r w:rsidRPr="00E849A8">
        <w:rPr>
          <w:rFonts w:ascii="Times New Roman" w:eastAsia="Calibri" w:hAnsi="Times New Roman"/>
          <w:i/>
          <w:iCs/>
          <w:shd w:val="clear" w:color="auto" w:fill="FFFFFF"/>
          <w:lang w:bidi="ar-SA"/>
        </w:rPr>
        <w:t>Ndryshimin e vendimit nr. 3201, datë 21.10.2016 të Gjykatës së Rrethit Gjyqësor Tiranë në këtë mënyrë: Deklarimin fajtore të të pandehurës Fatmira Zgura për veprën penale të "Mashtrimit", e parashikuar nga neni 143/3 i K. Penal dhe dënimin e saj me 5 (pesë) vjet burgim. Vuajtja e dënimit fillon nga dita e ekzekutimit dhe kryhet në një nga burgjet e sigurisë së zakonshme. (…)”</w:t>
      </w:r>
      <w:r w:rsidRPr="00E849A8">
        <w:rPr>
          <w:rFonts w:ascii="Times New Roman" w:eastAsia="Calibri" w:hAnsi="Times New Roman"/>
          <w:iCs/>
          <w:shd w:val="clear" w:color="auto" w:fill="FFFFFF"/>
          <w:lang w:bidi="ar-SA"/>
        </w:rPr>
        <w:t>.</w:t>
      </w:r>
    </w:p>
    <w:p w14:paraId="706D3BCB" w14:textId="77777777" w:rsidR="00E849A8" w:rsidRPr="00E849A8" w:rsidRDefault="00E849A8" w:rsidP="00E849A8">
      <w:pPr>
        <w:pStyle w:val="NoSpacing"/>
        <w:numPr>
          <w:ilvl w:val="0"/>
          <w:numId w:val="4"/>
        </w:numPr>
        <w:ind w:left="0" w:firstLine="360"/>
        <w:jc w:val="both"/>
        <w:rPr>
          <w:rFonts w:ascii="Times New Roman" w:hAnsi="Times New Roman"/>
          <w:lang w:bidi="ar-SA"/>
        </w:rPr>
      </w:pPr>
      <w:r w:rsidRPr="00E849A8">
        <w:rPr>
          <w:rFonts w:ascii="Times New Roman" w:eastAsia="Calibri" w:hAnsi="Times New Roman"/>
          <w:bCs/>
          <w:lang w:bidi="ar-SA"/>
        </w:rPr>
        <w:t>Gjykata,</w:t>
      </w:r>
      <w:r w:rsidRPr="00E849A8">
        <w:rPr>
          <w:rFonts w:ascii="Times New Roman" w:eastAsia="Calibri" w:hAnsi="Times New Roman"/>
          <w:b/>
          <w:lang w:bidi="ar-SA"/>
        </w:rPr>
        <w:t xml:space="preserve"> </w:t>
      </w:r>
      <w:r w:rsidRPr="00E849A8">
        <w:rPr>
          <w:rFonts w:ascii="Times New Roman" w:eastAsia="Calibri" w:hAnsi="Times New Roman"/>
          <w:bCs/>
          <w:lang w:bidi="ar-SA"/>
        </w:rPr>
        <w:t>ndër të tjera,</w:t>
      </w:r>
      <w:r w:rsidRPr="00E849A8">
        <w:rPr>
          <w:rFonts w:ascii="Times New Roman" w:eastAsia="Verdana" w:hAnsi="Times New Roman"/>
          <w:bCs/>
          <w:lang w:bidi="ar-SA"/>
        </w:rPr>
        <w:t xml:space="preserve"> </w:t>
      </w:r>
      <w:r w:rsidRPr="00E849A8">
        <w:rPr>
          <w:rFonts w:ascii="Times New Roman" w:eastAsia="Calibri" w:hAnsi="Times New Roman"/>
          <w:bCs/>
          <w:lang w:bidi="ar-SA"/>
        </w:rPr>
        <w:t xml:space="preserve">ka </w:t>
      </w:r>
      <w:r w:rsidRPr="00E849A8">
        <w:rPr>
          <w:rFonts w:ascii="Times New Roman" w:hAnsi="Times New Roman"/>
          <w:bCs/>
          <w:lang w:bidi="ar-SA"/>
        </w:rPr>
        <w:t xml:space="preserve">arsyetuar se: “(…) </w:t>
      </w:r>
      <w:r w:rsidRPr="00E849A8">
        <w:rPr>
          <w:rFonts w:ascii="Times New Roman" w:hAnsi="Times New Roman"/>
        </w:rPr>
        <w:t>Gjykata e Apelit të Juridiksionit të Përgjithshëm vlerëson se vendimi i Gjykatës së Rrethit Gjyqësor Tiranë nr. 3201, datë 21.10.2016, përmban mangësi të theksuara në arsyetim, nuk është në përputhje me faktin penal, si edhe në lidhje me provat e analizuara dhe, për këtë shkak, mbi kërkesën edhe të prokurorit, vlerësoi të riçelë hetimin gjyqësor në vështrim të nenit 427 të K. Pr. Penale. (…)</w:t>
      </w:r>
      <w:r w:rsidRPr="00E849A8">
        <w:rPr>
          <w:rFonts w:ascii="Times New Roman" w:hAnsi="Times New Roman"/>
          <w:lang w:bidi="ar-SA"/>
        </w:rPr>
        <w:t xml:space="preserve"> </w:t>
      </w:r>
      <w:r w:rsidRPr="00E849A8">
        <w:rPr>
          <w:rFonts w:ascii="Times New Roman" w:hAnsi="Times New Roman"/>
        </w:rPr>
        <w:t>Nga aktet “de qua” në gjykim rezulton e provuar se kallëzuesja Vojsava Oparaku i ka dhënë të pandehurës Fatmira Zgura, fillimisht shumën 20.000 Euro për një hyrje në afërsi të shkollës “Sabaudin Gabrani”. Pas dhënies së vlerave monetare, kallëzuesja dhe e pandehura rezultojnë të jenë takuar edhe herë të tjera, duke diskutuar edhe mundësinë e marrjes së një hyrje tjetër për djalin e kallëzueses. Për këtë hyrje, kallëzuesja Vojsava Oparaku ka pretenduar se i ka dhënë të pandehurës edhe 20.000 Euro të tjera, si dhe një certifikatë personale të djalit. Sipas kallëzueses, e pandehura i ka thënë se pallati përfundonte së ndërtuari në muajin mars të vitit 2012. Pas verifikimit në lidhje me të ashtuquajturat pallate në ndërtim dhe konstatimit nga e dëmtuara dhe familjarët e saj se të tilla pallate në ndërtim nuk ekzistonin, për të shuar shqetësimet e tyre, e pandehura Fatmira Zgura ka premtuar se do të bënin disa ndërrime hyrjesh. Kallëzuesja pretendon se i ka kërkuar të pandehurës që të bënin një kontratë në lidhje me lekët që kishte dhënë, si dhe të takohej me ndërtuesin e pallatit, por Fatmira nuk ka pranuar në asnjë rast.</w:t>
      </w:r>
      <w:r w:rsidRPr="00E849A8">
        <w:rPr>
          <w:rFonts w:ascii="Times New Roman" w:hAnsi="Times New Roman"/>
          <w:lang w:bidi="ar-SA"/>
        </w:rPr>
        <w:t xml:space="preserve"> </w:t>
      </w:r>
      <w:r w:rsidRPr="00E849A8">
        <w:rPr>
          <w:rFonts w:ascii="Times New Roman" w:hAnsi="Times New Roman"/>
        </w:rPr>
        <w:t>Kallëzuesja, për të provuar pretendimet e saj, ka dorëzuar në fashikullin penal, gjatë hetimeve paraprake, një CD ku pretendon se ka regjistruar të pandehurën Fatmira Zgura në një lokal lidhur me lekët që i ka dhënë dhe faktin e mashtrimit nga e pandehura (CD-ja, Sony, 700 MB, është pjesë e fashikullit penal me procesverbalin “Për marrjen e dokumenteve” të datës 21.05.2014).</w:t>
      </w:r>
    </w:p>
    <w:p w14:paraId="299BDA0D" w14:textId="77777777" w:rsidR="00E849A8" w:rsidRPr="00E849A8" w:rsidRDefault="00E849A8" w:rsidP="00E849A8">
      <w:pPr>
        <w:pStyle w:val="NoSpacing"/>
        <w:numPr>
          <w:ilvl w:val="1"/>
          <w:numId w:val="4"/>
        </w:numPr>
        <w:tabs>
          <w:tab w:val="left" w:pos="900"/>
        </w:tabs>
        <w:ind w:left="0" w:firstLine="360"/>
        <w:jc w:val="both"/>
        <w:rPr>
          <w:rFonts w:ascii="Times New Roman" w:hAnsi="Times New Roman"/>
        </w:rPr>
      </w:pPr>
      <w:r w:rsidRPr="00E849A8">
        <w:rPr>
          <w:rFonts w:ascii="Times New Roman" w:hAnsi="Times New Roman"/>
        </w:rPr>
        <w:t xml:space="preserve">Me qëllim provueshmërinë në lidhje me burimin dhe justifikimin e vlerave monetare të depozituara pranë së pandehurës nga kallëzuesja, në fashikullin penal janë administruar nga ana e organit të akuzës disa akte pronësie dhe kontrata shitblerjeje, me qëllim që të provohet se e pandehura i ka disponuar faktikisht shumën prej 40.000 Euro. (...) Nga analiza e provave shkresore rezulton e provuar se, me veprimet e saj të kundërligjshme, e pandehura Fatmira Zgura ka cenuar marrëdhëniet juridike të mbrojtura posaçërisht nga legjislacioni penal, pasurinë e shtetases Vojsava </w:t>
      </w:r>
      <w:r w:rsidRPr="00E849A8">
        <w:rPr>
          <w:rFonts w:ascii="Times New Roman" w:hAnsi="Times New Roman"/>
        </w:rPr>
        <w:lastRenderedPageBreak/>
        <w:t>Oparaku. E pandehura Fatmira Zgura, me veprime të kundërligjshme, duke përdorur gënjeshtrën dhe duke shpërdoruar besimin e kallëzueses Vojsava Oparaku, me qëllim arritjen e përfitimeve monetare, ka realizuar hedhjen në dorë, në mënyrë të kundërligjshme, të pasurisë së përfaqësuar nga vlera monetare, duke i premtuar blerjen e pasurisë së paluajtshme, të cilën kjo e fundit e dëshironte për vete dhe familjarët e saj (djalin). Në rastin konkret, rezulton e provuar nga përsëritja e shqyrtimit gjyqësor se e pandehura ka kryer veprimin e kundërligjshëm, duke dëshiruar jo vetëm veprimet e saj, por edhe të gënjyerin e viktimës, ku si pasojë është realizuar përvetësimi i vlerave monetare nga kallëzuesja, nëpërmjet përdorimit të gënjeshtrës në premtimin për ta pajisur atë me apartament banimi, në një ndërtesë/pallat i cili nuk ekzistonte dhe se asnjëherë nuk është ndërtuar, e cila përbën edhe fazën e fundit të procesit të ekzekutimit të krimit. (...)</w:t>
      </w:r>
    </w:p>
    <w:p w14:paraId="5B08EF93" w14:textId="77777777" w:rsidR="00E849A8" w:rsidRPr="00E849A8" w:rsidRDefault="00E849A8" w:rsidP="00E849A8">
      <w:pPr>
        <w:pStyle w:val="NoSpacing"/>
        <w:numPr>
          <w:ilvl w:val="1"/>
          <w:numId w:val="4"/>
        </w:numPr>
        <w:tabs>
          <w:tab w:val="left" w:pos="900"/>
        </w:tabs>
        <w:ind w:left="0" w:firstLine="360"/>
        <w:jc w:val="both"/>
        <w:rPr>
          <w:rFonts w:ascii="Times New Roman" w:hAnsi="Times New Roman"/>
          <w:i/>
          <w:iCs/>
        </w:rPr>
      </w:pPr>
      <w:r w:rsidRPr="00E849A8">
        <w:rPr>
          <w:rFonts w:ascii="Times New Roman" w:hAnsi="Times New Roman"/>
        </w:rPr>
        <w:t>Gjykata e Apelit të Juridiksionit të Përgjithshëm, me vendim të ndërmjetëm në seancën gjyqësore të datës 20.04.2022, ka vendosur përsëritjen e shqyrtimit gjyqësor në kuptim të nenit 427 të Kodit të Procedurës Penale, (...). Në seancën gjyqësore të datës 15.06.2021 pranë kësaj gjykate, prokurorja e apelit kërkoi përsëritjen e shqyrtimit gjyqësor, bazuar në nenin 427/3 të Kodit të Procedurës Penale, kërkesë e cila është pranuar nga Gjykata e Apelit të Juridiksionit të Përgjithshëm.</w:t>
      </w:r>
    </w:p>
    <w:p w14:paraId="00DBC5DB" w14:textId="77777777" w:rsidR="00E849A8" w:rsidRPr="00E849A8" w:rsidRDefault="00E849A8" w:rsidP="00E849A8">
      <w:pPr>
        <w:pStyle w:val="NoSpacing"/>
        <w:numPr>
          <w:ilvl w:val="1"/>
          <w:numId w:val="4"/>
        </w:numPr>
        <w:tabs>
          <w:tab w:val="left" w:pos="900"/>
        </w:tabs>
        <w:ind w:left="0" w:firstLine="360"/>
        <w:jc w:val="both"/>
        <w:rPr>
          <w:rFonts w:ascii="Times New Roman" w:hAnsi="Times New Roman"/>
          <w:i/>
          <w:iCs/>
        </w:rPr>
      </w:pPr>
      <w:r w:rsidRPr="00E849A8">
        <w:rPr>
          <w:rFonts w:ascii="Times New Roman" w:hAnsi="Times New Roman"/>
        </w:rPr>
        <w:t xml:space="preserve">Në kuadër të kësaj vendimmarrjeje, me shkresën Nr. 3228 Prot., datë 21.06.2021, Gjykata e Apelit të Juridiksionit të Përgjithshëm i është drejtuar Institutit të Policisë Shkencore me kërkesë për informacion nëse pranë atij institucioni disponoheshin pajisje për identifikimin e zërit të ruajtur në një CD audio. (...) Në këto kushte, me vendim të ndërmjetëm të datës 20.04.2022, Gjykata e Apelit Tiranë caktoi ekspertin Artan Rexhepi, me Nr. 61 licence, i regjistruar në Regjistrin Elektronik të Ekspertëve që administrohet nga Ministria e Drejtësisë, për kryerjen e ekspertimit, për të mundësuar konkluzionin në lidhje me identifikimin e zërit të të pandehurës, nëse ishte i njëjtë me zërin e përftuar nga materialet e përgjimit të administruara në dosjen gjyqësore. </w:t>
      </w:r>
      <w:r w:rsidRPr="00E849A8">
        <w:rPr>
          <w:rFonts w:ascii="Times New Roman" w:hAnsi="Times New Roman"/>
          <w:lang w:bidi="ar-SA"/>
        </w:rPr>
        <w:t xml:space="preserve">Në kuadër të detyrave të lëna nga kjo gjykatë, eksperti Artan Rexhepi, pasi iu vunë në dispozicion materialet e nevojshme për realizimin e ekspertimit, hartoi aktin e ekspertimit me Nr. 34, datë 25.06.2022, ku në konkluzion të këtij akti shprehet se: </w:t>
      </w:r>
      <w:r w:rsidRPr="00E849A8">
        <w:rPr>
          <w:rFonts w:ascii="Times New Roman" w:hAnsi="Times New Roman"/>
          <w:i/>
          <w:iCs/>
          <w:lang w:bidi="ar-SA"/>
        </w:rPr>
        <w:t>“Zëri i shtetases të identifikuar si ‘Mira’ nga bashkëbiseduesja ‘Sava’ në materialin audio file … objekt ekspertimi, është i njëjtë me zërin e shtetases Fatmira Zgura në materialin audio file të seancës gjyqësore … model krahasimi. Zëri i shtetases të identifikuar si ‘Mira’ nga bashkëbiseduesja ‘Sava’ në materialin audio file (biseda) … objekt ekspertimi, është i njëjtë me zërin e shtetases Fatmira Zgura në materialin audio file të seancës gjyqësore … model krahasimi. Zëri i shtetases të identifikuar si ‘Mira’ nga bashkëbiseduesja ‘Sava’ në materialin audio file … objekt ekspertimi, është i njëjtë me zërin e shtetases Fatmira Zgura në materialin audio file të seancës gjyqësore … model krahasimi.”</w:t>
      </w:r>
    </w:p>
    <w:p w14:paraId="0A4201CF" w14:textId="77777777" w:rsidR="00E849A8" w:rsidRPr="00E849A8" w:rsidRDefault="00E849A8" w:rsidP="00E849A8">
      <w:pPr>
        <w:pStyle w:val="NoSpacing"/>
        <w:numPr>
          <w:ilvl w:val="1"/>
          <w:numId w:val="4"/>
        </w:numPr>
        <w:tabs>
          <w:tab w:val="left" w:pos="900"/>
        </w:tabs>
        <w:ind w:left="0" w:firstLine="360"/>
        <w:jc w:val="both"/>
        <w:rPr>
          <w:rFonts w:ascii="Times New Roman" w:hAnsi="Times New Roman"/>
          <w:i/>
          <w:iCs/>
        </w:rPr>
      </w:pPr>
      <w:r w:rsidRPr="00E849A8">
        <w:rPr>
          <w:rFonts w:ascii="Times New Roman" w:hAnsi="Times New Roman"/>
        </w:rPr>
        <w:t>Pikërisht njëra nga provat, përveç deklarimeve të palëve në këtë proces, e cila provon faktin dhe fajësinë e të akuzuarës “përtej çdo dyshimi të arsyeshëm”, është edhe përmbajtja e disqeve ku janë regjistruar biseda që vërtetojnë deklarimet e viktimës dhe pretendimet e saj.  Pretendimi i të pandehurës se këto “përgjime” nuk mund të konsiderohen të përdorshme është i pabazuar në ligj dhe në prova. Përmbajtja e CD-së nuk është paraqitur si të dhëna të marra nga përgjimet dhe nuk përbën të tilla në kuptimin procedural. Në trajtimin e tyre si provë nuk duhet vlerësuar fakti nëse janë në përputhje me nenet 221, 222 dhe 223 të K. Pr. Penale, pasi nuk janë përgjime procedurale. Ato janë bërë nga viktima për të vërtetuar detyrimin që e pandehura ia mohonte në sy të familjarëve dhe janë marrë me procesverbal sekuestrimi si prova materiale. U vërtetua në gjykim, nëpërmjet aktit të ekspertimit, se zëri që viktima pretendon se është i të pandehurës, në fakt është zëri i saj, krahasuar me zërin e të pandehurës, i fiksuar nëpërmjet sistemit audio në seancë gjyqësore në gjykimin në shkallë të parë</w:t>
      </w:r>
      <w:r w:rsidRPr="00E849A8">
        <w:rPr>
          <w:rFonts w:ascii="Times New Roman" w:hAnsi="Times New Roman"/>
          <w:b/>
          <w:bCs/>
        </w:rPr>
        <w:t xml:space="preserve"> </w:t>
      </w:r>
      <w:r w:rsidRPr="00E849A8">
        <w:rPr>
          <w:rFonts w:ascii="Times New Roman" w:hAnsi="Times New Roman"/>
        </w:rPr>
        <w:t xml:space="preserve">(në seancat që e pandehura ka qenë </w:t>
      </w:r>
      <w:r w:rsidRPr="00E849A8">
        <w:rPr>
          <w:rFonts w:ascii="Times New Roman" w:hAnsi="Times New Roman"/>
        </w:rPr>
        <w:lastRenderedPageBreak/>
        <w:t>prezente). Këtij qëllimi i shërbeu kryerja e aktit të ekspertimit të sipërcituar, nga ku ka rezultuar i konfirmuar zëri i së pandehurës dhe marrja e vlerave monetare. (…) Nga ky akt rezulton se të dhënat e përmbajtura në CD (zëri i së pandehurës në marrjen e vlerave monetare) përcaktojnë saktësinë e një fakti relevant, autenticitetin e zërit të pandehurës dhe janë siguruar përmes ndihmës së mjeteve. Mjeti i provës paraqitet si burim i provës; ai është instrumenti nëpërmjet të cilit transmetohet përmbajtja e provës nga burimi i saj deri te gjykata. Si i tillë ka shërbyer regjistrimi, i cili iu nënshtrua analizës shkencore të zërit për të provuar se ka qenë e pandehura ajo që, nëpërmjet mashtrimit, ka përfituar vlerat monetare, duke provuar tej çdo dyshimi të arsyeshëm konsumimin e veprës penale në ngarkim të saj. (…)”</w:t>
      </w:r>
    </w:p>
    <w:p w14:paraId="214C0BDD" w14:textId="77777777" w:rsidR="00E849A8" w:rsidRPr="00E849A8" w:rsidRDefault="00E849A8" w:rsidP="00E849A8">
      <w:pPr>
        <w:pStyle w:val="NoSpacing"/>
        <w:numPr>
          <w:ilvl w:val="0"/>
          <w:numId w:val="2"/>
        </w:numPr>
        <w:tabs>
          <w:tab w:val="left" w:pos="810"/>
        </w:tabs>
        <w:ind w:left="0" w:firstLine="360"/>
        <w:jc w:val="both"/>
        <w:rPr>
          <w:rFonts w:ascii="Times New Roman" w:hAnsi="Times New Roman"/>
          <w:bCs/>
          <w:i/>
          <w:iCs/>
        </w:rPr>
      </w:pPr>
      <w:r w:rsidRPr="00E849A8">
        <w:rPr>
          <w:rFonts w:ascii="Times New Roman" w:hAnsi="Times New Roman"/>
          <w:noProof/>
          <w:lang w:bidi="ar-SA"/>
        </w:rPr>
        <w:t xml:space="preserve">Kundër këtij vendimi, më datë 04.11.2024, nëpërmjet mbrojtësit, </w:t>
      </w:r>
      <w:r w:rsidRPr="00E849A8">
        <w:rPr>
          <w:rFonts w:ascii="Times New Roman" w:hAnsi="Times New Roman"/>
          <w:b/>
          <w:noProof/>
          <w:lang w:bidi="ar-SA"/>
        </w:rPr>
        <w:t>ka paraqitur</w:t>
      </w:r>
      <w:r w:rsidRPr="00E849A8">
        <w:rPr>
          <w:rFonts w:ascii="Times New Roman" w:hAnsi="Times New Roman"/>
          <w:b/>
          <w:bCs/>
          <w:noProof/>
          <w:lang w:bidi="ar-SA"/>
        </w:rPr>
        <w:t xml:space="preserve"> rekurs </w:t>
      </w:r>
      <w:r w:rsidRPr="00E849A8">
        <w:rPr>
          <w:rFonts w:ascii="Times New Roman" w:hAnsi="Times New Roman"/>
          <w:b/>
          <w:noProof/>
          <w:lang w:bidi="ar-SA"/>
        </w:rPr>
        <w:t>Fatmira Zgura</w:t>
      </w:r>
      <w:r w:rsidRPr="00E849A8">
        <w:rPr>
          <w:rFonts w:ascii="Times New Roman" w:hAnsi="Times New Roman"/>
          <w:noProof/>
          <w:lang w:bidi="ar-SA"/>
        </w:rPr>
        <w:t xml:space="preserve">, me të cilin ka kërkuar prishjen e vendimit të gjykatës së apelit dhe lënien në fuqi të vendimit të gjykatës së shkallës së parë. </w:t>
      </w:r>
      <w:r w:rsidRPr="00E849A8">
        <w:rPr>
          <w:rFonts w:ascii="Times New Roman" w:eastAsia="MS Mincho" w:hAnsi="Times New Roman"/>
          <w:bCs/>
          <w:lang w:bidi="ar-SA"/>
        </w:rPr>
        <w:t>Në rekurs, e gjykuara Fatmira Zgura, në mënyrë të përmbledhur, ka parashtruar këto shkaqe:</w:t>
      </w:r>
    </w:p>
    <w:p w14:paraId="7D6FDBF6"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bookmarkStart w:id="4" w:name="_Hlk220672351"/>
      <w:r w:rsidRPr="00E849A8">
        <w:rPr>
          <w:rFonts w:ascii="Times New Roman" w:eastAsiaTheme="minorHAnsi" w:hAnsi="Times New Roman"/>
        </w:rPr>
        <w:t>Shkelje të normave normave procedurale, që kanë ndikuar thelbësisht në vendimmarrjen e gjykatës, sipas nenit 432, shkronjat "a" dhe "c", vlerësuar në raport me parashikimet e nenit 151/3 dhe 179 e vijues të Kodit të Procedurës Penale.</w:t>
      </w:r>
    </w:p>
    <w:bookmarkEnd w:id="4"/>
    <w:p w14:paraId="4756572D"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Ekspertimi i realizuar nga Gjykata e Apelit është kryer në kundërshtim me ligjin procedural, pasi është realizuar nga një subjekt i palicencuar, i paregjistruar dhe mbi të gjitha pa njohuritë përkatëse të fushës dhe në kundërshtim të hapur me kërkesat e ligjit procedural penal.</w:t>
      </w:r>
    </w:p>
    <w:p w14:paraId="565B43AB"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 xml:space="preserve">Nga aktet shoqëruese të ekspertimit, qartazi eksperti nuk ka asnjë akt që të provojë ekspertizën apo njohuritë e tij në fushën përkatse. </w:t>
      </w:r>
    </w:p>
    <w:p w14:paraId="063FEDA9"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Kryerja e këtij ekspertimi nuk është pranuar të kryhet nga organi kompetent si Instituti i Policisë Shkencore, pasi një ekspertim i tillë nuk mund të realizohet në bazë të paisjeve apo metodës shkencore që kërkohet për të arritur në një konkluzion mbi detyrat që kërkohen.</w:t>
      </w:r>
    </w:p>
    <w:p w14:paraId="5D8D2D81"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 xml:space="preserve">Pranohet nga vetë eksperti se ekspertimi është kryer në bazë të programeve të marra nga interneti dhe më pas të shkarkuar dhe instaluar në kompjuterin e tij, pa asnjë certifikim apo kolaudim të tij. Ndërsa burimin e sigurimit të programit e konsideron konfidencial pasi i heq punën. </w:t>
      </w:r>
    </w:p>
    <w:p w14:paraId="0C17A826"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 xml:space="preserve">Sipas aktit është përdorur një version "Portable" të këtij programi. Referuar faqes zyrtare të prodhuesit të këtij program, nuk ekziston version "Portable" në shitje i këtij programi </w:t>
      </w:r>
    </w:p>
    <w:p w14:paraId="029A7E12"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Këto programe janë përdorur në kundërshtim me ligjin nr. 9918, datë 19.05.2008, "Për komunikimet elektronike në Republikën e Shqipërisë", me VKM nr. 673, datë 22.11.2017 "Për riorganizimin e agjencisë kombëtare të shoqërisë së informacionit", i ndryshuar me VKM nr. 36, date 24.1.2018, me VKM nr. 448, datë 26.7.2018, me VKM nr. 458, datë 30.7.2021 "Për miratimin e rregullores së licencimit për subjektet që ushtrojnë veprimtarinë e tyre si ofrues të shërbimeve inovative, mënyrën e vlerësimit të kritereve të veçanta për sipërmarrjet automatizuara të investimeve kolektive DT, si dhe certifikimin e marrëveshjes së teknologjise innovative", ku është parashikuar se, si subjektet edhe prodhuesi i programeve inovative duhet të licencohen pranë AKSHI-t për përdorimin e këtyre programeve.</w:t>
      </w:r>
    </w:p>
    <w:p w14:paraId="7BE317DB"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Referuar regjistrit përkatës të AKSHI-t, në faqen e tij të internetit janë të regjistruar të gjithë subjektet dhe programet e licencuara. Rezulton se këto programe nuk janë të licencuara dhe as përdoruesi i tyre, eksperti Artan Rexhepi.</w:t>
      </w:r>
    </w:p>
    <w:p w14:paraId="521729EA"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lastRenderedPageBreak/>
        <w:t>Ky ekspertim është i pavlefshëm pasi është realizuar në kundërshtim me ligjin procedural dhe për rrjedhojë rezultatet e tij janë të papërdorshme.</w:t>
      </w:r>
      <w:bookmarkStart w:id="5" w:name="_Hlk220672366"/>
    </w:p>
    <w:p w14:paraId="5DAFE26D"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Vendimi i Gjykatës së Apelit është dhënë në kundërshtim me parashikimet e nenit 415/2, 425/1 dhe 427/1 të Kodit të Procedurës Penale.</w:t>
      </w:r>
    </w:p>
    <w:bookmarkEnd w:id="5"/>
    <w:p w14:paraId="3F8E696E"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 xml:space="preserve">Gjykata e Apelit në shqyrtimin e çështjes është e detyruar t'i bindet kufijve të ankimit, të cilat pasqyrohen në aktin e ankimit ose në plotësimin e tij sipas parashikimeve të nenit 415/2 të Kodit të Procedurës Penale. Në të dy këto akte, nuk rezulton se nga ana e prokurorit të jetë ankimuar vendimin në drejtim të kryerjes së një ekspertimi tjetër krahas atij të realizuar në gjykimin në shkallë të parë por është kërkuar një vlerësim tjetër i provave të administruara. </w:t>
      </w:r>
    </w:p>
    <w:p w14:paraId="556F8823"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Kryerja e ekspertimit të zërit është kërkuar për herë të parë nga prokurorja e apelit në seancën e parë gjyqësore, tej kufijve proceduralë të parashikuar nga nenet 415/2 dhe 425/1 të Kodit të Procedurës Penale, duke e bërë procesin të parregullt dhe një provë të marrë në kundërshtim me normat procedurale.</w:t>
      </w:r>
    </w:p>
    <w:p w14:paraId="32C68520"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Për rrjedhojë, dënimi i të pandehurës është bërë në kuadër të një procesi të parregullt ligjor dhe me akte të papërdorshme.</w:t>
      </w:r>
    </w:p>
    <w:p w14:paraId="04EDF15F"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Vlera provuese e indicjeve (provave) indirekte në procesin e të provuarit, bëhet sipas parashikimëve të nenit 152/2 të Kodit të Procedurës Penale.</w:t>
      </w:r>
    </w:p>
    <w:p w14:paraId="37518DB3"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 xml:space="preserve">Edhe sikur gjykata t'i jepte vlerën që i ka dhënë aktit të ekspertimit, sërish referuar përmbajtjes së bisedave të realizuara nuk ka asnjë të dhënë në drejtim të pranimit të kësaj marrëdhënie nga e pandehura që ajo ka marrë shumën e pretenduar nga kallëzuesja. </w:t>
      </w:r>
      <w:bookmarkStart w:id="6" w:name="_Hlk220672388"/>
      <w:r w:rsidRPr="00E849A8">
        <w:rPr>
          <w:rFonts w:ascii="Times New Roman" w:eastAsiaTheme="minorHAnsi" w:hAnsi="Times New Roman"/>
        </w:rPr>
        <w:t>Nuk ka asnjë provë të drejtëpërdrejtë apo provë indirekte (indicje) që të mbështesë faktet objekt akuze.</w:t>
      </w:r>
    </w:p>
    <w:bookmarkEnd w:id="6"/>
    <w:p w14:paraId="4EB5CABE"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Në asnjë rast nuk rezulton se, nga transkripti i bisedës së bërë nga oficeri i policisë gjyqësore (që duhet theksuar se nuk dihet nëse ato i referohen përmbajtjes së saktë pasi prova nuk është dëgjuar nga gjykata e apelit apo transkriptuar nga ndonjë ekspert) nuk rezulton që të pasqyrohet fakti i pretenduar nga kallëzuesja në lidhje me shumën 40.000 euro. Përkundër deklarimit të saj, provat e tjera të marrë nga gjykata dhe kryesisht deklarimet e personave që kanë dijeni për ngjarjen mohojnë ekzistencën e një marrëdhënie të tillë ndërmjet paleve.</w:t>
      </w:r>
    </w:p>
    <w:p w14:paraId="2F2FB623"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 xml:space="preserve">Nga ana e Gjykatës së Apelit nuk arsyetohet që deklarimi i kallëzueses të jetë mbështetur në prova të tjera që provojnë vërtetësinë e tyre apo përmbajtjen që ajo referon. </w:t>
      </w:r>
    </w:p>
    <w:p w14:paraId="546B31C2"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Për rrjedhojë, vendimet e gjykatës janë marrë në kundërshtim të hapur me parashikimet e nenit 152/2 të Kodit të Procedurës Penale.</w:t>
      </w:r>
    </w:p>
    <w:p w14:paraId="2F60BF89"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bookmarkStart w:id="7" w:name="_Hlk220672401"/>
      <w:r w:rsidRPr="00E849A8">
        <w:rPr>
          <w:rFonts w:ascii="Times New Roman" w:eastAsiaTheme="minorHAnsi" w:hAnsi="Times New Roman"/>
        </w:rPr>
        <w:t>Vendimi i gjykatës është në kundërshtim me ligjin material dhe provat e administruara gjatë gjykimit.</w:t>
      </w:r>
    </w:p>
    <w:bookmarkEnd w:id="7"/>
    <w:p w14:paraId="2DA0BF5D"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Nga provat e administruara gjatë hetimeve paraprake por edhe gjykimit, ka rezultuar e provuar se, ndërmjet kallëzuesës dhe të pandehurës ka ekzistuar vetëm një marrëdhënie që lidhej me tratativën apo ndërmjetësimin që e pandehura do bënte me qëllim që e motra e saj t'i shiste banesës e saj kallëzueses dhe për këtë fakt palët kishin rënë dakord që kallëzuesja të paguante një kapar në shumën 10.000 euro, por në kushtet kur motra e të pandehurës është tërhequr nga shitja e kësaj banese, e pandehura ka kthyer vlerën monetare kallëzueses.</w:t>
      </w:r>
    </w:p>
    <w:p w14:paraId="0ADA2F66"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 xml:space="preserve">Në rastin konkret, fakti i pranuar lidhet vetëm me shumën prej 10.000 euro që e pandehura ia ka kthyer kallëzueses, por edhe në eventualitetin e mundshëm të pretendimeve reciproke mbi këtë shumë, sërish </w:t>
      </w:r>
      <w:bookmarkStart w:id="8" w:name="_Hlk220672427"/>
      <w:r w:rsidRPr="00E849A8">
        <w:rPr>
          <w:rFonts w:ascii="Times New Roman" w:eastAsiaTheme="minorHAnsi" w:hAnsi="Times New Roman"/>
        </w:rPr>
        <w:t xml:space="preserve">veprimet e referuara nga kallëzuesja nuk përmbajnë elementët e </w:t>
      </w:r>
      <w:r w:rsidRPr="00E849A8">
        <w:rPr>
          <w:rFonts w:ascii="Times New Roman" w:eastAsiaTheme="minorHAnsi" w:hAnsi="Times New Roman"/>
        </w:rPr>
        <w:lastRenderedPageBreak/>
        <w:t>anës subjektive dhe objektive të veprës penale të mashtrimit. Konkretisht, nisur nga natyra e marrëdhënies së krijuar ndërmjet palëve, qartazi jemi përpara një marrëdhënie juridiko-civile.</w:t>
      </w:r>
      <w:bookmarkEnd w:id="8"/>
    </w:p>
    <w:p w14:paraId="6F592302"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Kallëzuesja referuar edhe nenit 36 të Kodit të Procedurës Civile ka të drejtën që t'i drejtohet gjykatës civile për pretendime në lidhje me kthimin e shumave.</w:t>
      </w:r>
    </w:p>
    <w:p w14:paraId="49A10474" w14:textId="77777777" w:rsidR="00E849A8" w:rsidRPr="00E849A8" w:rsidRDefault="00E849A8" w:rsidP="00E849A8">
      <w:pPr>
        <w:pStyle w:val="NoSpacing"/>
        <w:numPr>
          <w:ilvl w:val="0"/>
          <w:numId w:val="2"/>
        </w:numPr>
        <w:tabs>
          <w:tab w:val="left" w:pos="810"/>
        </w:tabs>
        <w:ind w:left="0" w:firstLine="360"/>
        <w:jc w:val="both"/>
        <w:rPr>
          <w:rFonts w:ascii="Times New Roman" w:hAnsi="Times New Roman"/>
          <w:i/>
          <w:iCs/>
        </w:rPr>
      </w:pPr>
      <w:r w:rsidRPr="00E849A8">
        <w:rPr>
          <w:rFonts w:ascii="Times New Roman" w:eastAsiaTheme="minorHAnsi" w:hAnsi="Times New Roman"/>
        </w:rPr>
        <w:t xml:space="preserve">Kundër këtij rekursi, më datë 03.12.2024, nëpërmjet mbrojtësit, </w:t>
      </w:r>
      <w:r w:rsidRPr="00E849A8">
        <w:rPr>
          <w:rFonts w:ascii="Times New Roman" w:eastAsiaTheme="minorHAnsi" w:hAnsi="Times New Roman"/>
          <w:b/>
        </w:rPr>
        <w:t xml:space="preserve">ka paraqitur </w:t>
      </w:r>
      <w:r w:rsidRPr="00E849A8">
        <w:rPr>
          <w:rFonts w:ascii="Times New Roman" w:eastAsiaTheme="minorHAnsi" w:hAnsi="Times New Roman"/>
          <w:b/>
          <w:bCs/>
        </w:rPr>
        <w:t xml:space="preserve">kundërrekurs </w:t>
      </w:r>
      <w:r w:rsidRPr="00E849A8">
        <w:rPr>
          <w:rFonts w:ascii="Times New Roman" w:eastAsiaTheme="minorHAnsi" w:hAnsi="Times New Roman"/>
          <w:b/>
        </w:rPr>
        <w:t>viktima Vojsava Oparaku</w:t>
      </w:r>
      <w:r w:rsidRPr="00E849A8">
        <w:rPr>
          <w:rFonts w:ascii="Times New Roman" w:eastAsiaTheme="minorHAnsi" w:hAnsi="Times New Roman"/>
        </w:rPr>
        <w:t xml:space="preserve">, me të cilin ka kërkuar mospranimin e rekursit dhe lënien në fuqi të vendimit të Gjykatës së Apelit të Juridiksionit të Përgjithshëm. </w:t>
      </w:r>
      <w:r w:rsidRPr="00E849A8">
        <w:rPr>
          <w:rFonts w:ascii="Times New Roman" w:eastAsia="MS Mincho" w:hAnsi="Times New Roman"/>
          <w:bCs/>
          <w:lang w:bidi="ar-SA"/>
        </w:rPr>
        <w:t>Në kundërrekurs, viktima Vojsava Oparaku, në mënyrë të përmbledhur, ka parashtruar këto pretendime:</w:t>
      </w:r>
    </w:p>
    <w:p w14:paraId="4134B261" w14:textId="77777777" w:rsidR="00E849A8" w:rsidRPr="00E849A8" w:rsidRDefault="00E849A8" w:rsidP="00E849A8">
      <w:pPr>
        <w:pStyle w:val="NoSpacing"/>
        <w:numPr>
          <w:ilvl w:val="0"/>
          <w:numId w:val="3"/>
        </w:numPr>
        <w:tabs>
          <w:tab w:val="left" w:pos="810"/>
        </w:tabs>
        <w:jc w:val="both"/>
        <w:rPr>
          <w:rFonts w:ascii="Times New Roman" w:hAnsi="Times New Roman"/>
          <w:i/>
          <w:iCs/>
        </w:rPr>
      </w:pPr>
      <w:r w:rsidRPr="00E849A8">
        <w:rPr>
          <w:rFonts w:ascii="Times New Roman" w:hAnsi="Times New Roman"/>
        </w:rPr>
        <w:t>Pretendimet e ngritura në rekurs nga e pandehura (gjykuara) Fatmira Zgura janë të pabazuara në ligj e në prova e nuk duhet të merren parasysh.</w:t>
      </w:r>
    </w:p>
    <w:p w14:paraId="1DABFDB8" w14:textId="77777777" w:rsidR="00E849A8" w:rsidRPr="00E849A8" w:rsidRDefault="00E849A8" w:rsidP="00E849A8">
      <w:pPr>
        <w:pStyle w:val="NormalWeb"/>
        <w:numPr>
          <w:ilvl w:val="0"/>
          <w:numId w:val="3"/>
        </w:numPr>
        <w:jc w:val="both"/>
        <w:rPr>
          <w:lang w:val="sq-AL"/>
        </w:rPr>
      </w:pPr>
      <w:r w:rsidRPr="00E849A8">
        <w:rPr>
          <w:lang w:val="sq-AL"/>
        </w:rPr>
        <w:t>Në rekurs nuk ka shkaqe të asaj natyre që sipas nenit 432 të Kodit të Procedurës Penale çojnë në cenimin e vendimit.</w:t>
      </w:r>
    </w:p>
    <w:p w14:paraId="6A314472" w14:textId="77777777" w:rsidR="00E849A8" w:rsidRPr="00E849A8" w:rsidRDefault="00E849A8" w:rsidP="00E849A8">
      <w:pPr>
        <w:pStyle w:val="NormalWeb"/>
        <w:numPr>
          <w:ilvl w:val="0"/>
          <w:numId w:val="3"/>
        </w:numPr>
        <w:jc w:val="both"/>
        <w:rPr>
          <w:lang w:val="sq-AL"/>
        </w:rPr>
      </w:pPr>
      <w:r w:rsidRPr="00E849A8">
        <w:rPr>
          <w:lang w:val="sq-AL"/>
        </w:rPr>
        <w:t>Gjykata nuk ka kryer shkelje procedurale në apel kur ka marrë provën me ekspert për identifikimin e zërit.</w:t>
      </w:r>
    </w:p>
    <w:p w14:paraId="7F1BC9FD" w14:textId="77777777" w:rsidR="00E849A8" w:rsidRPr="00E849A8" w:rsidRDefault="00E849A8" w:rsidP="00E849A8">
      <w:pPr>
        <w:pStyle w:val="NormalWeb"/>
        <w:numPr>
          <w:ilvl w:val="0"/>
          <w:numId w:val="3"/>
        </w:numPr>
        <w:jc w:val="both"/>
        <w:rPr>
          <w:lang w:val="sq-AL"/>
        </w:rPr>
      </w:pPr>
      <w:r w:rsidRPr="00E849A8">
        <w:rPr>
          <w:lang w:val="sq-AL"/>
        </w:rPr>
        <w:t>Gjykata i ka marrë, vlerësuar e argumentuar provat dhe indicjet konform neneve 149 e vijues të Kodit të Procedurës Penale.</w:t>
      </w:r>
    </w:p>
    <w:p w14:paraId="6820E36C" w14:textId="77777777" w:rsidR="00E849A8" w:rsidRPr="00E849A8" w:rsidRDefault="00E849A8" w:rsidP="00E849A8">
      <w:pPr>
        <w:pStyle w:val="NormalWeb"/>
        <w:numPr>
          <w:ilvl w:val="0"/>
          <w:numId w:val="3"/>
        </w:numPr>
        <w:jc w:val="both"/>
        <w:rPr>
          <w:lang w:val="sq-AL"/>
        </w:rPr>
      </w:pPr>
      <w:r w:rsidRPr="00E849A8">
        <w:rPr>
          <w:lang w:val="sq-AL"/>
        </w:rPr>
        <w:t>Në proces është vërtetuar tej çdo dyshimi të arsyeshëm se e pandehura Fatmira Zgura, nëpërmjet mashtrimit dhe për një kohë të gjatë, i ka marrë 40.000 euro, duke gënjyer se do pajisej me banesë sociale me kushte favorizuese, që në fakt rezultoi një mashtrim nga ana e saj, dhe ajo sot endet akoma rrugëve në kërkim të së drejtës dhe parave të saj.</w:t>
      </w:r>
    </w:p>
    <w:p w14:paraId="50C19175" w14:textId="77777777" w:rsidR="00E849A8" w:rsidRPr="00E849A8" w:rsidRDefault="00E849A8" w:rsidP="00E849A8">
      <w:pPr>
        <w:pStyle w:val="NormalWeb"/>
        <w:numPr>
          <w:ilvl w:val="0"/>
          <w:numId w:val="3"/>
        </w:numPr>
        <w:jc w:val="both"/>
        <w:rPr>
          <w:lang w:val="sq-AL"/>
        </w:rPr>
      </w:pPr>
      <w:r w:rsidRPr="00E849A8">
        <w:rPr>
          <w:lang w:val="sq-AL"/>
        </w:rPr>
        <w:t>Pretendimi i të pandehurës se fakti nuk përbën vepër penale por konflikt civil, që zgjidhet me padi gjyqësore është i pabazuar, pasi vepra (çështja) penale e mashtrimit është e ndarë dhe nuk konkurron me padinë (çështjen) civile në rastin konkret.</w:t>
      </w:r>
    </w:p>
    <w:p w14:paraId="2CF60C92" w14:textId="77777777" w:rsidR="00E849A8" w:rsidRPr="00E849A8" w:rsidRDefault="00E849A8" w:rsidP="00E849A8">
      <w:pPr>
        <w:pStyle w:val="NormalWeb"/>
        <w:numPr>
          <w:ilvl w:val="0"/>
          <w:numId w:val="3"/>
        </w:numPr>
        <w:jc w:val="both"/>
        <w:rPr>
          <w:lang w:val="sq-AL"/>
        </w:rPr>
      </w:pPr>
      <w:r w:rsidRPr="00E849A8">
        <w:rPr>
          <w:lang w:val="sq-AL"/>
        </w:rPr>
        <w:t>Gjykata ka arsyetuar me hollësi të gjithë elementët e veprës penale që konkurrojnë në rastin konkret dhe provat në mbështetje të tyre.</w:t>
      </w:r>
    </w:p>
    <w:p w14:paraId="764D196C" w14:textId="77777777" w:rsidR="00E849A8" w:rsidRPr="00E849A8" w:rsidRDefault="00E849A8" w:rsidP="00E849A8">
      <w:pPr>
        <w:pStyle w:val="NormalWeb"/>
        <w:numPr>
          <w:ilvl w:val="0"/>
          <w:numId w:val="3"/>
        </w:numPr>
        <w:jc w:val="both"/>
        <w:rPr>
          <w:lang w:val="sq-AL"/>
        </w:rPr>
      </w:pPr>
      <w:r w:rsidRPr="00E849A8">
        <w:rPr>
          <w:lang w:val="sq-AL"/>
        </w:rPr>
        <w:t>Nuk qëndron pretendimi i ngritur në rekurs se Gjykata e Apelit ka tejkaluar kufijtë e shqyrtimit të çështjes me kryerjen e një ekspertimi të ri, pa e ngritur më parë prokuroria në ankim.</w:t>
      </w:r>
    </w:p>
    <w:p w14:paraId="06D54304" w14:textId="77777777" w:rsidR="00E849A8" w:rsidRPr="00E849A8" w:rsidRDefault="00E849A8" w:rsidP="00781BCE">
      <w:pPr>
        <w:pStyle w:val="NormalWeb"/>
        <w:numPr>
          <w:ilvl w:val="0"/>
          <w:numId w:val="3"/>
        </w:numPr>
        <w:spacing w:after="0" w:afterAutospacing="0"/>
        <w:jc w:val="both"/>
        <w:rPr>
          <w:lang w:val="sq-AL"/>
        </w:rPr>
      </w:pPr>
      <w:r w:rsidRPr="00E849A8">
        <w:rPr>
          <w:lang w:val="sq-AL"/>
        </w:rPr>
        <w:t>Në rastin konkret, kryerja e këtij ekspertimi jo vetëm që ishte kërkuar që në hetimet paraprake dhe në shkallë të parë, por ishte e domosdoshme për të sqaruar pretendimet e palëve, si edhe për nxjerrjen e së vërtetës dhe dhënien e drejtësisë përtej çdo dyshimi të arsyeshëm, sipas nenit 4/2 të Kodit të Procedurës Penale.</w:t>
      </w:r>
    </w:p>
    <w:p w14:paraId="3E78B0D1" w14:textId="77777777" w:rsidR="00E849A8" w:rsidRPr="00E849A8" w:rsidRDefault="00E849A8" w:rsidP="00781BCE">
      <w:pPr>
        <w:pStyle w:val="NoSpacing"/>
        <w:numPr>
          <w:ilvl w:val="0"/>
          <w:numId w:val="2"/>
        </w:numPr>
        <w:tabs>
          <w:tab w:val="left" w:pos="810"/>
        </w:tabs>
        <w:ind w:left="0" w:firstLine="360"/>
        <w:jc w:val="both"/>
        <w:rPr>
          <w:rFonts w:ascii="Times New Roman" w:hAnsi="Times New Roman"/>
          <w:i/>
          <w:iCs/>
        </w:rPr>
      </w:pPr>
      <w:r w:rsidRPr="00E849A8">
        <w:rPr>
          <w:rFonts w:ascii="Times New Roman" w:eastAsiaTheme="minorHAnsi" w:hAnsi="Times New Roman"/>
        </w:rPr>
        <w:t xml:space="preserve">Në mbështetje të rekursit, më datë 13.01.2026, nëpërmjet mbrojtësit, </w:t>
      </w:r>
      <w:r w:rsidRPr="00E849A8">
        <w:rPr>
          <w:rFonts w:ascii="Times New Roman" w:eastAsiaTheme="minorHAnsi" w:hAnsi="Times New Roman"/>
          <w:b/>
        </w:rPr>
        <w:t xml:space="preserve">ka paraqitur </w:t>
      </w:r>
      <w:r w:rsidRPr="00E849A8">
        <w:rPr>
          <w:rFonts w:ascii="Times New Roman" w:eastAsiaTheme="minorHAnsi" w:hAnsi="Times New Roman"/>
          <w:b/>
          <w:bCs/>
        </w:rPr>
        <w:t xml:space="preserve">shtesë rekursi </w:t>
      </w:r>
      <w:r w:rsidRPr="00E849A8">
        <w:rPr>
          <w:rFonts w:ascii="Times New Roman" w:eastAsiaTheme="minorHAnsi" w:hAnsi="Times New Roman"/>
          <w:b/>
        </w:rPr>
        <w:t>Fatmira Zgura</w:t>
      </w:r>
      <w:r w:rsidRPr="00E849A8">
        <w:rPr>
          <w:rFonts w:ascii="Times New Roman" w:eastAsiaTheme="minorHAnsi" w:hAnsi="Times New Roman"/>
        </w:rPr>
        <w:t>, me të cilin ka parashtruar argumente në mbështetje të shkaqeve të rekursit. Në shtesën e rekursit, e gjykuara Fatmira Zgura, në mënyrë të përmbledhur, ka parashtruar këto pretendime:</w:t>
      </w:r>
    </w:p>
    <w:p w14:paraId="37241CE4" w14:textId="77777777" w:rsidR="00E849A8" w:rsidRPr="00E849A8" w:rsidRDefault="00E849A8" w:rsidP="00E849A8">
      <w:pPr>
        <w:pStyle w:val="NoSpacing"/>
        <w:numPr>
          <w:ilvl w:val="0"/>
          <w:numId w:val="3"/>
        </w:numPr>
        <w:tabs>
          <w:tab w:val="left" w:pos="810"/>
        </w:tabs>
        <w:jc w:val="both"/>
        <w:rPr>
          <w:rFonts w:ascii="Times New Roman" w:hAnsi="Times New Roman"/>
          <w:i/>
          <w:iCs/>
        </w:rPr>
      </w:pPr>
      <w:r w:rsidRPr="00E849A8">
        <w:rPr>
          <w:rFonts w:ascii="Times New Roman" w:eastAsiaTheme="minorHAnsi" w:hAnsi="Times New Roman"/>
        </w:rPr>
        <w:t>Ekspertimi i realizuar në gjykimin në apel është kryer në kundërshtim me ligjin procedural penal, pasi është realizuar nga një subjekt i cili nuk provon të disponojë njohuri të posaçme dhe të specializuara në fushën e ekspertimit audio-teknik krahasues.</w:t>
      </w:r>
    </w:p>
    <w:p w14:paraId="7F751DEE"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Në vijim të këtij pretendimi, mbrojtja iu drejtua Institutit të Policisë Shkencore, si institucioni i vetëm shtetëror kompetent për t'u shprehur mbi aftësitë profesionale të ekspertëve kriminalistikë, duke kërkuar informacion lidhur me kualifikimin konkret të ekspertit Artan Rexhepi në fushën e ekspertimit audio-teknik krahasues.</w:t>
      </w:r>
    </w:p>
    <w:p w14:paraId="4B0A4220"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 xml:space="preserve">Me shkresën nr. 4360, datë 28.08.2025, Instituti i Policisë Shkencore ka bërë me dije se, në periudhën 1995-1996, nuk ka ekzistuar një sektor i posaçëm për ekzaminime audio- </w:t>
      </w:r>
      <w:r w:rsidRPr="00E849A8">
        <w:rPr>
          <w:rFonts w:ascii="Times New Roman" w:eastAsiaTheme="minorHAnsi" w:hAnsi="Times New Roman"/>
        </w:rPr>
        <w:lastRenderedPageBreak/>
        <w:t>teknike, si rrjedhojë nuk ka pasur mundësi ofrimi të trajnimeve në këtë fushë. Po ashtu, ky institucion ka sqaruar se ekspertimet audio-teknike kërkojnë trajnim të specializuar dhe përdorim të teknologjive bashkëkohore, të cilat janë zhvilluar në periudha shumë të mëvonshme.</w:t>
      </w:r>
    </w:p>
    <w:p w14:paraId="63979978"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Nga ky informacion zyrtar rezulton qartazi se kursi i përfunduar nga eksperti në vitet 1995- 1996 nuk përfshinte module të specializuara për ekspertimin audio-teknik krahasues, dhe për pasojë nuk mund të konsiderohet i mjaftueshëm për kryerjen e një ekspertimi të tillë.</w:t>
      </w:r>
    </w:p>
    <w:p w14:paraId="49E77440"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Megjithatë, Gjykata e Apelit, duke legjitimuar këtë ekspert, i ka atribuar atij njohuri të përgjithshme për të kryer çdo lloj ekspertimi kriminalistik, duke anashkaluar faktin e njohur se ekspertimet kriminalistike realizohen sipas specialiteteve përkatëse (audio-teknikë, kompjuterike, balistikë, grafike etj.)</w:t>
      </w:r>
    </w:p>
    <w:p w14:paraId="4F63850E" w14:textId="77777777" w:rsidR="00E849A8" w:rsidRPr="00E849A8" w:rsidRDefault="00E849A8" w:rsidP="00E849A8">
      <w:pPr>
        <w:pStyle w:val="ListParagraph"/>
        <w:numPr>
          <w:ilvl w:val="0"/>
          <w:numId w:val="3"/>
        </w:numPr>
        <w:tabs>
          <w:tab w:val="left" w:pos="720"/>
        </w:tabs>
        <w:jc w:val="both"/>
        <w:rPr>
          <w:rFonts w:ascii="Times New Roman" w:eastAsiaTheme="minorHAnsi" w:hAnsi="Times New Roman"/>
        </w:rPr>
      </w:pPr>
      <w:r w:rsidRPr="00E849A8">
        <w:rPr>
          <w:rFonts w:ascii="Times New Roman" w:eastAsiaTheme="minorHAnsi" w:hAnsi="Times New Roman"/>
        </w:rPr>
        <w:t>Në këto kushte, ekspertimi nuk duhet të ishte kryer pështë realizuar në kundërshtim me nenin 179 të Kodit të Procedurës Penale, duke përbërë një shkelje thelbësore procedurale që ka ndikuar drejtpërdrejt në vendimmarrjen e gjykatës.</w:t>
      </w:r>
    </w:p>
    <w:p w14:paraId="37F440B4" w14:textId="77777777" w:rsidR="00E849A8" w:rsidRPr="00E849A8" w:rsidRDefault="00E849A8" w:rsidP="00E849A8">
      <w:pPr>
        <w:tabs>
          <w:tab w:val="left" w:pos="720"/>
        </w:tabs>
        <w:ind w:left="360"/>
        <w:jc w:val="both"/>
        <w:rPr>
          <w:rFonts w:ascii="Times New Roman" w:eastAsiaTheme="minorHAnsi" w:hAnsi="Times New Roman"/>
        </w:rPr>
      </w:pPr>
    </w:p>
    <w:p w14:paraId="30631255" w14:textId="77777777" w:rsidR="00E849A8" w:rsidRPr="00E849A8" w:rsidRDefault="00E849A8" w:rsidP="00E849A8">
      <w:pPr>
        <w:pStyle w:val="ListParagraph"/>
        <w:numPr>
          <w:ilvl w:val="0"/>
          <w:numId w:val="1"/>
        </w:numPr>
        <w:jc w:val="both"/>
        <w:rPr>
          <w:rFonts w:ascii="Times New Roman" w:hAnsi="Times New Roman"/>
          <w:bCs/>
        </w:rPr>
      </w:pPr>
      <w:r w:rsidRPr="00E849A8">
        <w:rPr>
          <w:rFonts w:ascii="Times New Roman" w:eastAsia="Calibri" w:hAnsi="Times New Roman"/>
          <w:b/>
          <w:lang w:bidi="ar-SA"/>
        </w:rPr>
        <w:t>Vlerësimi i Kolegjit Penal të Gjykatës së Lartë:</w:t>
      </w:r>
    </w:p>
    <w:p w14:paraId="63C311A8" w14:textId="77777777" w:rsidR="00E849A8" w:rsidRPr="00E849A8" w:rsidRDefault="00E849A8" w:rsidP="00E849A8">
      <w:pPr>
        <w:jc w:val="both"/>
        <w:rPr>
          <w:rFonts w:ascii="Times New Roman" w:hAnsi="Times New Roman"/>
          <w:bCs/>
        </w:rPr>
      </w:pPr>
    </w:p>
    <w:p w14:paraId="4D893E82" w14:textId="77777777" w:rsidR="00E849A8" w:rsidRPr="00E849A8" w:rsidRDefault="00E849A8" w:rsidP="00E849A8">
      <w:pPr>
        <w:pStyle w:val="ListParagraph"/>
        <w:numPr>
          <w:ilvl w:val="0"/>
          <w:numId w:val="2"/>
        </w:numPr>
        <w:tabs>
          <w:tab w:val="left" w:pos="810"/>
          <w:tab w:val="left" w:pos="1170"/>
        </w:tabs>
        <w:ind w:left="0" w:firstLine="360"/>
        <w:jc w:val="both"/>
        <w:rPr>
          <w:rFonts w:ascii="Times New Roman" w:hAnsi="Times New Roman"/>
          <w:bCs/>
        </w:rPr>
      </w:pPr>
      <w:r w:rsidRPr="00E849A8">
        <w:rPr>
          <w:rFonts w:ascii="Times New Roman" w:hAnsi="Times New Roman"/>
          <w:bCs/>
        </w:rPr>
        <w:t xml:space="preserve">Kolegji Penal i Gjykatës së Lartë (në vijim Kolegji) vlerëson se rekursi i paraqitur nga e gjykuara Fatmira Zgura është depozituar brenda afatit ligjor dhe në formën e parashikuar nga neni 435 i Kodit të Procedurës Penale (në vijim KPP). Kundër këtij rekursi, viktima Vojsava Oparaku ka paraqitur kundërrekurs. Palët janë njoftuar rregullisht për rekursin dhe kundërrekursin përkatës. Për sa më sipër, Kolegji vlerëson se rekursi, plotëson kriteret formale për t’u pranuar për shqyrtim. </w:t>
      </w:r>
      <w:r w:rsidRPr="00E849A8">
        <w:rPr>
          <w:rFonts w:ascii="Times New Roman" w:eastAsia="MS Mincho" w:hAnsi="Times New Roman"/>
          <w:bCs/>
          <w:lang w:bidi="ar-SA"/>
        </w:rPr>
        <w:t>Ndërsa kundërrekursi, referuar nenit 435/a kombinuar me nenet 423 dhe 407 të KPP, nuk plotëson kriteret formale për t’u pranuar për shqyrtim, pasi përmban vetëm nënshkrimin e avokatit, pa patur bashkëlidhur aktin e përfaqësimit që i jep tagrin për paraqitjen e tij. Prandaj kundërrekursi është paraqitur nga një person që nuk legjitimohet të paraqesë këtë mjet juridik.</w:t>
      </w:r>
    </w:p>
    <w:p w14:paraId="252FF152" w14:textId="77777777" w:rsidR="00E849A8" w:rsidRPr="00E849A8" w:rsidRDefault="00E849A8" w:rsidP="00E849A8">
      <w:pPr>
        <w:pStyle w:val="ListParagraph"/>
        <w:numPr>
          <w:ilvl w:val="0"/>
          <w:numId w:val="2"/>
        </w:numPr>
        <w:tabs>
          <w:tab w:val="left" w:pos="810"/>
          <w:tab w:val="left" w:pos="1170"/>
        </w:tabs>
        <w:ind w:left="0" w:firstLine="360"/>
        <w:jc w:val="both"/>
        <w:rPr>
          <w:rFonts w:ascii="Times New Roman" w:hAnsi="Times New Roman"/>
          <w:bCs/>
        </w:rPr>
      </w:pPr>
      <w:r w:rsidRPr="00E849A8">
        <w:rPr>
          <w:rFonts w:ascii="Times New Roman" w:hAnsi="Times New Roman"/>
          <w:bCs/>
        </w:rPr>
        <w:t>Kolegji thekson se Gjykata e Lartë, si gjykatë ligji, shqyrton vetëm çështje që lidhen me interpretimin dhe zbatimin e ligjit, sipas nenit 432 të KPP dhe nenit 141 të Kushtetutës, pa hyrë në vlerësimin e fakteve dhe provave</w:t>
      </w:r>
      <w:r w:rsidRPr="00E849A8">
        <w:rPr>
          <w:rFonts w:ascii="Times New Roman" w:hAnsi="Times New Roman"/>
        </w:rPr>
        <w:t xml:space="preserve"> </w:t>
      </w:r>
      <w:r w:rsidRPr="00E849A8">
        <w:rPr>
          <w:rFonts w:ascii="Times New Roman" w:hAnsi="Times New Roman"/>
          <w:bCs/>
        </w:rPr>
        <w:t>(nuk gjykon mbi themelin e çështjes), pasi kjo është kompetencë e gjykatave të faktit. Ajo verifikon nëse këto gjykata kanë zbatuar drejt ligjin dhe nëse vendimet e tyre janë të arsyetuara, në përputhje me standardet e përcaktuara edhe nga Gjykata Kushtetuese dhe Gjykata Europiane e të Drejtave të Njeriut</w:t>
      </w:r>
      <w:r w:rsidRPr="00E849A8">
        <w:rPr>
          <w:rFonts w:ascii="Times New Roman" w:hAnsi="Times New Roman"/>
          <w:spacing w:val="2"/>
          <w:shd w:val="clear" w:color="auto" w:fill="FFFFFF"/>
          <w:vertAlign w:val="superscript"/>
        </w:rPr>
        <w:footnoteReference w:id="1"/>
      </w:r>
      <w:r w:rsidRPr="00E849A8">
        <w:rPr>
          <w:rFonts w:ascii="Times New Roman" w:hAnsi="Times New Roman"/>
          <w:bCs/>
        </w:rPr>
        <w:t>. Gjithashtu, sipas jurisprudencës kushtetuese</w:t>
      </w:r>
      <w:r w:rsidRPr="00E849A8">
        <w:rPr>
          <w:rStyle w:val="FootnoteReference"/>
          <w:rFonts w:ascii="Times New Roman" w:hAnsi="Times New Roman"/>
          <w:bCs/>
        </w:rPr>
        <w:footnoteReference w:id="2"/>
      </w:r>
      <w:r w:rsidRPr="00E849A8">
        <w:rPr>
          <w:rFonts w:ascii="Times New Roman" w:hAnsi="Times New Roman"/>
          <w:bCs/>
        </w:rPr>
        <w:t xml:space="preserve">, Kolegji i Gjykatës së Lartë vlerëson paraprakisht nëse rekursi përmbush kërkesat ligjore dhe mund të vendosë mospranimin e tij pa kaluar në seancë gjyqësore, nëse shkaqet e ngritura në rekurs nuk mbështeten në aktet e dosjes, ndërsa arsyetimi i kufizuar në këto raste </w:t>
      </w:r>
      <w:r w:rsidRPr="00E849A8">
        <w:rPr>
          <w:rFonts w:ascii="Times New Roman" w:hAnsi="Times New Roman"/>
          <w:bCs/>
          <w:lang w:eastAsia="en-GB" w:bidi="ar-SA"/>
        </w:rPr>
        <w:t>nuk e cenon procesin e rregullt ligjor,</w:t>
      </w:r>
      <w:r w:rsidRPr="00E849A8">
        <w:rPr>
          <w:rFonts w:ascii="Times New Roman" w:hAnsi="Times New Roman"/>
          <w:bCs/>
        </w:rPr>
        <w:t xml:space="preserve"> </w:t>
      </w:r>
      <w:r w:rsidRPr="00E849A8">
        <w:rPr>
          <w:rFonts w:ascii="Times New Roman" w:hAnsi="Times New Roman"/>
          <w:bCs/>
          <w:lang w:eastAsia="en-GB" w:bidi="ar-SA"/>
        </w:rPr>
        <w:t>përderisa shpreh në thelb shkaqet e m</w:t>
      </w:r>
      <w:r w:rsidRPr="00E849A8">
        <w:rPr>
          <w:rFonts w:ascii="Times New Roman" w:hAnsi="Times New Roman"/>
          <w:lang w:eastAsia="en-GB" w:bidi="ar-SA"/>
        </w:rPr>
        <w:t>ospranimit të rekursit nga ana e kolegjeve të saj gjatë shqyrtimit të tij paraprak në dhomën e këshillimit</w:t>
      </w:r>
      <w:r w:rsidRPr="00E849A8">
        <w:rPr>
          <w:rFonts w:ascii="Times New Roman" w:hAnsi="Times New Roman"/>
          <w:bCs/>
        </w:rPr>
        <w:t>.</w:t>
      </w:r>
    </w:p>
    <w:p w14:paraId="3B49A670"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hAnsi="Times New Roman"/>
          <w:bCs/>
        </w:rPr>
        <w:t xml:space="preserve">Shkaqet e rekursit në Gjykatën e Lartë parashikohen nga neni 432 i KPP. Kjo dispozitë, në pikën 1 të saj, parashikon: “1.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absolutë të aktëve ose papërdorshmërinë e provave; c) kur vendimi i ankimuar vjen në kundërshtim me praktikën e Kolegjit Penal ose të Kolegjeve të Bashkuara të Gjykatës së Lartë”. Shkaqet ligjore </w:t>
      </w:r>
      <w:r w:rsidRPr="00E849A8">
        <w:rPr>
          <w:rFonts w:ascii="Times New Roman" w:hAnsi="Times New Roman"/>
          <w:bCs/>
        </w:rPr>
        <w:lastRenderedPageBreak/>
        <w:t>të përmendura në këtë dispozitë kanë natyrë të kufizuar (taksative) dhe i referohen në mënyrë alternative gabimeve të gjykatës në zbatimin e normave të së drejtës materiale, në zbatimin e normave të së drejtës procedurale ose në shkeljen e praktikës relevante të Kolegjit Penal ose të Kolegjeve të Bashkuara të Gjykatës së Lartë (</w:t>
      </w:r>
      <w:r w:rsidRPr="00E849A8">
        <w:rPr>
          <w:rFonts w:ascii="Times New Roman" w:hAnsi="Times New Roman"/>
        </w:rPr>
        <w:t>si vendime njësuese, praktikë e konsoliduar apo standarde të vendosura nga Kolegjet</w:t>
      </w:r>
      <w:r w:rsidRPr="00E849A8">
        <w:rPr>
          <w:rFonts w:ascii="Times New Roman" w:hAnsi="Times New Roman"/>
          <w:bCs/>
        </w:rPr>
        <w:t>). Rekursi, në fakt, është i papranueshëm nëse parashtrohet për shkaqe të tjera ose haptazi të pabazuara.</w:t>
      </w:r>
    </w:p>
    <w:p w14:paraId="1382F3C0"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hAnsi="Times New Roman"/>
        </w:rPr>
        <w:t>Nga analiza e përmbajtjes së rekursit rezulton se pretendimet e ngritura fokusohen, ndër të tjera, në kufijtë e shqyrtimit të çështjes nga Gjykata e Apelit, ligjshmërinë e marrjes dhe përdorimit të materialit audio të regjistruar nga viktima, vlerësimin e aktit të ekspertimit dhe mënyrën e caktimit të ekspertit; mungesën e provave të drejtpërdrejta dhe natyrën e marrëdhënies ndërmjet palëve (kallëzueses dhe të pandehurës), si dhe mungesën e një analize të plotë, të gjithanshme dhe tërësore të provave nga Gjykata e Apelit.</w:t>
      </w:r>
    </w:p>
    <w:p w14:paraId="21CDD728"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hAnsi="Times New Roman"/>
        </w:rPr>
        <w:t xml:space="preserve">Kolegji vlerëson se, një pjesë e këtyre pretendimeve nuk përmbushin kriteret e shkaqeve taksative të parashikuara nga neni 432 i KPP, pasi synojnë rivlerësimin e fakteve dhe provave ose nuk evidentojnë shkelje të ligjit procedural me pasojë pavlefshmërinë e vendimit ose papërdorshmërinë e provave, ose nuk ngrenë çështje të interpretimit të ligjit me rëndësi për njësimin e praktikës gjyqësore. </w:t>
      </w:r>
      <w:r w:rsidRPr="00E849A8">
        <w:rPr>
          <w:rFonts w:ascii="Times New Roman" w:eastAsia="MS Mincho" w:hAnsi="Times New Roman"/>
          <w:bCs/>
          <w:lang w:bidi="ar-SA"/>
        </w:rPr>
        <w:t>Nga përmbajtja e pretendimeve të ngritura në rekursin e të gjykuarës Fatmira Zgura konstatohet se ato fokusohen në shkaqet si vijojnë.</w:t>
      </w:r>
    </w:p>
    <w:p w14:paraId="70C3DB2A"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eastAsia="Calibri" w:hAnsi="Times New Roman"/>
          <w:lang w:bidi="ar-SA"/>
        </w:rPr>
        <w:t>Shkaku i parë i rekursit lidhet me pretendimin se vendimi i Gjykatës së Apelit është dhënë në tejkalim të kufijve të ankimit. Ky pretendim mbështetet në argumentin se prokurori në apel ka kërkuar vetëm një vlerësim të ndryshëm të provave ekzistuese dhe jo marrjen e një prove të re përmes ekspertimit. Sipas rekursit, kërkesa për kryerjen e ekspertimit të zërit është paraqitur për herë të parë gjatë shqyrtimit gjyqësor në apel, në kundërshtim me nenet 415/2, 425/1 dhe 427/1 të KPP, duke e bërë procesin të parregullt dhe provën të marrë në shkelje të ligjit procedural.</w:t>
      </w:r>
    </w:p>
    <w:p w14:paraId="24BBDEF5"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eastAsia="Calibri" w:hAnsi="Times New Roman"/>
          <w:lang w:bidi="ar-SA"/>
        </w:rPr>
        <w:t>Ky shkak vlerësohet i pabazuar. Nga aktet e dosjes rezulton se përsëritja e shqyrtimit gjyqësor në apel është vendosur në përputhje me nenin 427/4 të KPP, pas kërkesës së prokurorit të apelit, si dhe për shkak të pamundësisë së gjykatës për të vendosur vetëm mbi bazën e provave të administruara në shkallë të parë. Gjykata e Apelit ka vepruar fillimisht duke kërkuar informacion pranë Institutit të Policisë Shkencore lidhur me ekzistencën ose jo të mjeteve teknike për identifikimin e zërit dhe vetëm pas përgjigjeve negative të këtij institucioni ka kaluar në alternativën e caktimit të një eksperti jashtë këtij institucioni.</w:t>
      </w:r>
    </w:p>
    <w:p w14:paraId="56652ADA"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eastAsia="Calibri" w:hAnsi="Times New Roman"/>
          <w:lang w:bidi="ar-SA"/>
        </w:rPr>
        <w:t>Kjo mënyrë veprimi përputhet plotësisht me interpretimin e dhënë nga Kolegji Penal i Gjykatës së Lartë në vendimin njësues nr. 00‑2024‑2162 (275), datë 06.11.2024, sipas të cilit: “</w:t>
      </w:r>
      <w:r w:rsidRPr="00E849A8">
        <w:rPr>
          <w:rFonts w:ascii="Times New Roman" w:eastAsia="MS Mincho" w:hAnsi="Times New Roman"/>
          <w:lang w:eastAsia="x-none" w:bidi="ar-SA"/>
        </w:rPr>
        <w:t>Vendimmarrja e gjykatës së apelit për përsëritjen e shqyrtimit gjyqësor kushtëzohet nga kërkimi i prokurorit në apel për vlerësim të gabuar të provave nga gjykata e shkallës së parë, por kur gjykata e apelit e çmon të domosdoshme, mund të marrë prova të tjera edhe kryesisht, me qëllim garantimin e kontrollit efektiv rishikues</w:t>
      </w:r>
      <w:r w:rsidRPr="00E849A8">
        <w:rPr>
          <w:rFonts w:ascii="Times New Roman" w:eastAsia="Calibri" w:hAnsi="Times New Roman"/>
          <w:lang w:bidi="ar-SA"/>
        </w:rPr>
        <w:t>.”.</w:t>
      </w:r>
    </w:p>
    <w:p w14:paraId="0229E2D6"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eastAsia="Calibri" w:hAnsi="Times New Roman"/>
          <w:lang w:bidi="ar-SA"/>
        </w:rPr>
        <w:t xml:space="preserve">Në këtë kontekst, pretendimet për tejkalim të kufijve të ankimit nuk qëndrojnë, pasi nga aktet rezulton se Gjykata e Apelit ka vepruar brenda kompetencave të saj ligjore dhe, në çdo rast, këto pretendime nuk evidentojnë shkelje ligjore në kuptim të shkaqeve të rekursit të parashikuara në nenin 432 të KPP.                                                                                                                                                                                                                                                                                                                                                                                                                                                                                                                                                                                                                                                                                                                                                                                                                                                                                                                                                                                                                     </w:t>
      </w:r>
    </w:p>
    <w:p w14:paraId="1BEFE5F7"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eastAsia="Calibri" w:hAnsi="Times New Roman"/>
          <w:lang w:bidi="ar-SA"/>
        </w:rPr>
        <w:t xml:space="preserve">Shkaku i dytë i rekursit lidhet me pretendimin se ekspertimi i zërit është kryer në shkelje të ligjit procedural penal (KPP), konkretisht të dispozitave që rregullojnë caktimin dhe njohuritë e posaçme të ekspertit. Sipas rekursit, eksperti i caktuar nuk ka qenë i licencuar, i regjistruar ose i specializuar në fushën e identifikimit të zërit, si dhe ka përdorur programe të pacertifikuara dhe të palicencuara. Gjithashtu, pretendohet se akti i ekspertimit nuk përmban metodologji shkencore të </w:t>
      </w:r>
      <w:r w:rsidRPr="00E849A8">
        <w:rPr>
          <w:rFonts w:ascii="Times New Roman" w:eastAsia="Calibri" w:hAnsi="Times New Roman"/>
          <w:lang w:bidi="ar-SA"/>
        </w:rPr>
        <w:lastRenderedPageBreak/>
        <w:t>verifikueshme, nuk provon njohuri të posaçme dhe cenon parimet e nenit 152 të KPP mbi çmuarjen e provave, duke e bërë ekspertimin të pavlefshëm dhe rezultatet e tij të papërdorshme.</w:t>
      </w:r>
    </w:p>
    <w:p w14:paraId="5D55ED61"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eastAsia="Calibri" w:hAnsi="Times New Roman"/>
          <w:lang w:bidi="ar-SA"/>
        </w:rPr>
        <w:t>Edhe ky shkak vlerësohet i pabazuar. Legjislacioni procedural penal parashikon se ekspertët janë persona me njohuri të posaçme nga fusha të shkencës, teknikës ose artit, të cilët, përmes këtyre njohurive, ndihmojnë organin procedues në sqarimin e fakteve dhe rrethanave që lidhen kryesisht me anën objektive, por edhe subjektive, të veprës penale. Neni 179/1 i KPP parashikon se: “Caktimi i ekspertit bëhet duke e zgjedhur atë ndërmjet personave që janë regjistruar në librat e caktuar për këtë qëllim ose ndërmjet atyre që kanë njohuri të posaçme në degën përkatëse. Kur ekspertimi shpallet i pavlefshëm ose duhet të bëhet ekspertim i ri, organi procedues merr masa, kur është e mundshme, që detyra e re t’i besohet një eksperti tjetër.”.  Ndërsa fjalia e dytë e pikës 3 të kësaj dispozite, e ndryshuar me ligjin nr. 35/2017, parashikon se: “Në raste të veçanta, kur ekspertimi nuk mund të kryhet nga lista e ekspertëve të regjistruar pranë gjykatës, organi procedues, pasi merr paraprakisht mendimin e palëve, cakton ekspertë të tjerë, vendas ose të huaj, jashtë kësaj liste.”.  Paragrafi i parë i nenit 179 të KPP nuk përcakton kritere të detajuara për përfshirjen e ekspertëve në listë, por kërkon që ata të disponojnë njohuri të posaçme për kryerjen e ekspertimit, njohuri këto që mund të provohen përmes një dëshmie kualifikimi. Ndryshimet e ligjit nr. 35/2017 kanë vendosur detyrimin që ekspertë jashtë listës të caktohen vetëm në raste të veçanta, kur ekspertimi nuk mund të kryhet nga ekspertët e regjistruar.</w:t>
      </w:r>
    </w:p>
    <w:p w14:paraId="44807901"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eastAsia="Calibri" w:hAnsi="Times New Roman"/>
          <w:lang w:bidi="ar-SA"/>
        </w:rPr>
        <w:t xml:space="preserve">Në lidhje me caktimin e ekspertit dhe zbatimin e nenit 179 të KPP, Kolegji konstaton nga aktet e dosjes dhe arsyetimi i vendimit objekt rekursi se eksperti Artan Rexhepi është i regjistruar në listën e ekspertëve pranë Ministrisë së Drejtësisë dhe disponon dëshmi kualifikimi si ekspert kriminalist (nr. 61/1998). Neni 179/1 i KPP nuk kërkon dëshmi për çdo nënfushë teknike, por kërkon që eksperti të jetë i regjistruar në librat e caktuar për këtë qëllim ose ndërmjet atyre që kanë njohuri të posaçme në degën përkatëse. Ekspertimet audio, që lidhen me marrjen, analizimin dhe vlerësimin e audioregjistrimeve, përfshirë krahasimin e zërit dhe profilizimin e folësit për qëllime identifikimi, janë pjesë e fushës së shkencës kriminalistike, për të cilën eksperti i caktuar disponon njohuritë e posaçme dhe ka dëshmi si ekspert kriminalist. Po ashtu, ligji procedural penal nuk kushtëzon vlefshmërinë e ekspertimit me posedimin e një licence për çdo program ose metodë teknike të përdorur, për sa kohë që eksperti është caktuar ligjërisht dhe ka pranuar detyrën në përputhje me nenin 183 të KPP. Kolegji vë në dukje se, në rast se eksperti nuk arrin të japë konkluzione kategorike, ai ka detyrimin ligjor dhe etiko‑profesional të shpjegojë shkencërisht arsyet e pamundësisë për të konkluduar, limitet profesionale dhe teknologjike, si dhe kufijtë e metodave të përdorura. </w:t>
      </w:r>
      <w:r w:rsidRPr="00E849A8">
        <w:rPr>
          <w:rFonts w:ascii="Times New Roman" w:eastAsia="Calibri" w:hAnsi="Times New Roman"/>
          <w:i/>
          <w:iCs/>
          <w:lang w:bidi="ar-SA"/>
        </w:rPr>
        <w:t>(</w:t>
      </w:r>
      <w:r w:rsidRPr="00E849A8">
        <w:rPr>
          <w:rFonts w:ascii="Times New Roman" w:hAnsi="Times New Roman"/>
          <w:i/>
          <w:iCs/>
        </w:rPr>
        <w:t>Shih vendimin nr. 8, datë 16.01.2013, të Kolegjit Penal të Gjykatës së Lartë)</w:t>
      </w:r>
      <w:r w:rsidRPr="00E849A8">
        <w:rPr>
          <w:rFonts w:ascii="Times New Roman" w:eastAsia="Calibri" w:hAnsi="Times New Roman"/>
          <w:lang w:bidi="ar-SA"/>
        </w:rPr>
        <w:t>. Në këto rrethana, pretendimet se eksperti është i palicencuar ose i paregjistruar dhe se nuk disponon njohuritë e posaçme për kryerjen e ekspertimit audio, nuk gjejnë mbështetje as faktike dhe as ligjore dhe nuk përbëjnë shkak pavlefshmërie në kuptim të nenit 179 të KPP.</w:t>
      </w:r>
    </w:p>
    <w:p w14:paraId="0FAF023E"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eastAsia="Calibri" w:hAnsi="Times New Roman"/>
          <w:lang w:bidi="ar-SA"/>
        </w:rPr>
        <w:t xml:space="preserve">Kolegji vlerëson se pretendimet e rekursit që lidhen me mungesën e specializimit/njohurive në fushën e identifikimit dhe krahasimit të zërit, me përdorimin e programeve të caktuara ose metodologjinë e ndjekur për dhënien e konkluzioneve, në thelb lidhen me besueshmërisë dhe fuqinë provuese të aktit të ekspertimit dhe jo ligjshmërinë në marrjen e kësaj prove. Në këtë vështrim, vlen të theksohet se Kolegji ka qëndrim të konsoliduar se, mendimet e ekspertit nuk kanë vlerë të paracaktuar dhe i nënshtrohen çmuarjes së lirë nga gjykata, në përputhje me nenin 152 të KPP </w:t>
      </w:r>
      <w:r w:rsidRPr="00E849A8">
        <w:rPr>
          <w:rFonts w:ascii="Times New Roman" w:eastAsia="Calibri" w:hAnsi="Times New Roman"/>
          <w:i/>
          <w:iCs/>
          <w:lang w:bidi="ar-SA"/>
        </w:rPr>
        <w:t>(shih vendimet nr. 435, datë 30.09.2009; nr. 4, datë 12.01.2005; nr. 8, datë 16.01.2013; nr. 203, datë 09.12.2015; nr. 00‑2024‑1151 (148), datë 27.06.2024, të Kolegjit Penal të Gjykatës së Lartë)</w:t>
      </w:r>
      <w:r w:rsidRPr="00E849A8">
        <w:rPr>
          <w:rFonts w:ascii="Times New Roman" w:eastAsia="Calibri" w:hAnsi="Times New Roman"/>
          <w:lang w:bidi="ar-SA"/>
        </w:rPr>
        <w:t xml:space="preserve">. Edhe në rast se mbrojtja vlerëson se metodat ose programet e përdorura janë teknikisht të </w:t>
      </w:r>
      <w:r w:rsidRPr="00E849A8">
        <w:rPr>
          <w:rFonts w:ascii="Times New Roman" w:eastAsia="Calibri" w:hAnsi="Times New Roman"/>
          <w:lang w:bidi="ar-SA"/>
        </w:rPr>
        <w:lastRenderedPageBreak/>
        <w:t>diskutueshme, kjo nuk sjell pavlefshmëri ose papërdorshmëri të provës, por mund të ndikojë në fuqinë bindëse të saj në raport me provat e tjera.</w:t>
      </w:r>
    </w:p>
    <w:p w14:paraId="47F5C70F"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eastAsia="Calibri" w:hAnsi="Times New Roman"/>
          <w:lang w:bidi="ar-SA"/>
        </w:rPr>
        <w:t>Nga kronologjia e seancave gjyqësore rezulton se mbrojtjes i është garantuar mundësia për të kundërshtuar caktimin e ekspertit, për ta pyetur atë lidhur me pajisjet dhe metodat e përdorura, për të parashtruar pyetje shtesë, si dhe për të kërkuar kohë për konsultim me ekspert privat. Akti i ekspertimit dhe përgjigjet shtesë i janë vënë në dispozicion palëve përpara konkluzioneve përfundimtare. Në këto rrethana, nuk konstatohet shkelje e nenit 151/2 të KPP ose e parimit të barazisë së armëve, pasi mbrojtja ka pasur mundësi reale dhe efektive për të kundërshtuar provën. Po ashtu, ajo nuk ka paraqitur asnjë mendim profesional ose akt ekspertimi kundërshtues që të cenojë në mënyrë konkrete besueshmërinë shkencore të përfundimeve të ekspertit.</w:t>
      </w:r>
    </w:p>
    <w:p w14:paraId="3AE26FAE"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eastAsia="Calibri" w:hAnsi="Times New Roman"/>
          <w:lang w:bidi="ar-SA"/>
        </w:rPr>
        <w:t xml:space="preserve">Në këtë kontekst, pretendimet për pavlefshmëri ose papërdorshmëri të ekspertimit, edhe në këndvështrim të barrës së provës, rezultojnë të pabazuara. Sipas nenit 151/3 të KPP, vetëm provat e marra në shkelje të ndalimeve të shprehura ligjore janë të papërdorshme. Kolegji rithekson qëndrimin e tij se, faktet nga të cilat varet zbatimi i normave procedurale sipas nenit 150 të KPP janë objekt prove dhe, ndryshe nga faktet materiale për të cilat barrën e provës e ka prokuroria, për faktet procedurale, barra e provës bie mbi palën që i pretendon </w:t>
      </w:r>
      <w:r w:rsidRPr="00E849A8">
        <w:rPr>
          <w:rFonts w:ascii="Times New Roman" w:eastAsia="Calibri" w:hAnsi="Times New Roman"/>
          <w:i/>
          <w:iCs/>
          <w:lang w:bidi="ar-SA"/>
        </w:rPr>
        <w:t>(shih vendimin nr. 00‑2025‑1013, datë 24.06.2025 të Kolegjit Penal të Gjykatës së Lartë)</w:t>
      </w:r>
      <w:r w:rsidRPr="00E849A8">
        <w:rPr>
          <w:rFonts w:ascii="Times New Roman" w:eastAsia="Calibri" w:hAnsi="Times New Roman"/>
          <w:lang w:bidi="ar-SA"/>
        </w:rPr>
        <w:t>. Në rastin konkret, mbrojtja nuk ka paraqitur prova konkrete, dokumentare ose teknike që të vërtetojnë se ekspertimi është kryer në shkelje të një ndalimi të shprehur ligjor, ndaj këto pretendime mbeten në nivel pohimesh/pretendimesh dhe nuk sjellin papërdorshmëri të provës.</w:t>
      </w:r>
    </w:p>
    <w:p w14:paraId="1BE328E6"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eastAsia="Calibri" w:hAnsi="Times New Roman"/>
          <w:lang w:bidi="ar-SA"/>
        </w:rPr>
        <w:t>Në përmbledhje, shkaku i dytë i rekursit të të gjykuarës Fatmira Zgura, lidhur me ekspertimin e zërit, nuk rezulton i bazuar në ligjin procedural penal. Caktimi i ekspertit, marrja dhe administrimi i aktit të ekspertimit janë kryer në përputhje me nenet 178 - 186 dhe nenin 427 të KPP. Pretendimet e mbrojtjes i përkasin vlerësimit dhe fuqisë provuese të aktit të ekspertimit, çështje që i nënshtrohet çmuarjes së lirë të provës nga gjykata sipas nenit 152 të KPP dhe nuk përbëjnë shkaqe për pavlefshmëri absolute ose papërdorshmëri në kuptim të nenit 151/3 të KPP.</w:t>
      </w:r>
    </w:p>
    <w:p w14:paraId="74A4CC5A"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eastAsia="Calibri" w:hAnsi="Times New Roman"/>
          <w:lang w:bidi="ar-SA"/>
        </w:rPr>
        <w:t>Shkaku i tretë lidhet me pretendimin se vendimi gjyqësor është në kundërshtim me ligjin material, pasi marrëdhënia ndërmjet palëve ka qenë e natyrës juridiko-civile dhe lidhej me një kapar prej 10.000 euro për një transaksion pasurie të paluajtshme, shumë e cila është kthyer. Sipas mbrojtjes, nuk provohet ekzistenca e dashjes për mashtrim që në momentin e marrjes së pasurisë, element thelbësor për veprën penale të mashtrimit, duke bërë që çdo pretendim i mundshëm të zgjidhet vetëm në rrugë civile dhe jo penale. Kolegji vlerëson se</w:t>
      </w:r>
      <w:r w:rsidRPr="00E849A8">
        <w:rPr>
          <w:rFonts w:ascii="Times New Roman" w:hAnsi="Times New Roman"/>
        </w:rPr>
        <w:t>, pretendimet mbi natyrën penale apo civile të marrëdhënies ndërmjet palëve dhe mungesën e dashjes për mashtrim lidhen drejtpërdrejt me vlerësimin e fakteve dhe provave dhe, si të tilla, dalin jashtë juridiksionit të Gjykatës së Lartë.</w:t>
      </w:r>
      <w:r w:rsidRPr="00E849A8">
        <w:rPr>
          <w:rFonts w:ascii="Times New Roman" w:eastAsia="Calibri" w:hAnsi="Times New Roman"/>
          <w:lang w:bidi="ar-SA"/>
        </w:rPr>
        <w:t xml:space="preserve"> </w:t>
      </w:r>
      <w:r w:rsidRPr="00E849A8">
        <w:rPr>
          <w:rFonts w:ascii="Times New Roman" w:hAnsi="Times New Roman"/>
        </w:rPr>
        <w:t>Për rrjedhojë, Kolegji çmon se këto pretendime të rekursit nuk përbëjnë shkak për prishjen e vendimit, në kuptim të nenit 432 të KPP dhe, si të tilla, nuk pranohen.</w:t>
      </w:r>
    </w:p>
    <w:p w14:paraId="71409FDD"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hAnsi="Times New Roman"/>
        </w:rPr>
        <w:t xml:space="preserve">Përsa më sipër, sa i përket shkaqeve të rekursit që lidhen me pretendimet për pavlefshmërinë ose papërdorshmërinë e aktit të ekspertimit, mungesën e licencimit ose specializimit të ekspertit, tejkalimin e kufijve të ankimit nga Gjykata e Apelit, si dhe natyrën civile të marrëdhënies ndërmjet palëve, Kolegji vlerëson se këto pretendime janë të pabazuara dhe nuk përbëjnë shkaqe për prishjen e vendimit. </w:t>
      </w:r>
    </w:p>
    <w:p w14:paraId="5741D533"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hAnsi="Times New Roman"/>
        </w:rPr>
        <w:t xml:space="preserve">Megjithatë, Kolegji vlerëson se një prej shkaqeve të rekursit rezulton i bazuar dhe </w:t>
      </w:r>
      <w:r w:rsidRPr="00E849A8">
        <w:rPr>
          <w:rFonts w:ascii="Times New Roman" w:eastAsia="Calibri" w:hAnsi="Times New Roman"/>
          <w:bCs/>
        </w:rPr>
        <w:t xml:space="preserve">është </w:t>
      </w:r>
      <w:r w:rsidRPr="00E849A8">
        <w:rPr>
          <w:rFonts w:ascii="Times New Roman" w:hAnsi="Times New Roman"/>
        </w:rPr>
        <w:t xml:space="preserve">konkretisht ai që lidhet me mungesën e një analize të plotë, të gjithanshme dhe tërësore të provave nga Gjykata e Apelit, në kuptim të nenit 152 të KPP, veçanërisht në raport me të dhënat e përftuara nga materiali audio i regjistruar nga viktima dhe provat e tjera të administruara gjatë gjykimit. Nga shqyrtimi i vendimit të Gjykatës së Apelit rezulton se kjo gjykatë i ka dhënë fuqi provuese </w:t>
      </w:r>
      <w:r w:rsidRPr="00E849A8">
        <w:rPr>
          <w:rFonts w:ascii="Times New Roman" w:hAnsi="Times New Roman"/>
        </w:rPr>
        <w:lastRenderedPageBreak/>
        <w:t>materialit audio dhe aktit të ekspertimit për identifikimin e folësit (zërit të të pandehurës), pa arsyetuar në mënyrë të mjaftueshme përmbajtjen konkrete të këtij materiali dhe pa e analizuar këtë provë me të dhënat e përftuara nga provat e tjera shkresore dhe deklarative të administruara në proces.</w:t>
      </w:r>
    </w:p>
    <w:p w14:paraId="139CDF5F"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hAnsi="Times New Roman"/>
        </w:rPr>
        <w:t>Kolegji vëren se arsyetimi i Gjykatës së Apelit nuk pasqyron qartë procesin logjik të çmuarjes së provave indirekte (të dhënat e përftuara nga materiali audio i regjistruar nga viktima), për të verifikuar nëse indicjet që burojnë nga materiali audio janë të rëndësishme, të sakta, në përputhje me njëra</w:t>
      </w:r>
      <w:r w:rsidRPr="00E849A8">
        <w:rPr>
          <w:rFonts w:ascii="Times New Roman" w:hAnsi="Times New Roman"/>
        </w:rPr>
        <w:noBreakHyphen/>
        <w:t>tjetrën dhe provat e tjera, siç kërkohet nga neni 152/2 i KPP dhe nëse, në unitet me provat e tjera, ato krijojnë bindjen “përtej çdo dyshimi të arsyeshëm”. Në këtë kuptim, Kolegji vlerëson se vendimi i Gjykatës së Apelit paraqet mangësi në arsyetim, të cilat nuk lidhen me vlerësimin e ligjshmërisë së marrjes së provës (materialit audio dhe ekspertimit të tij), por me mënyrën e vlerësimit të saj në tërësi dhe në raport me provat e tjera, duke cenuar standardet e nenit 152 të KPP dhe parimin kushtetues të arsyetimit të vendimeve gjyqësore.</w:t>
      </w:r>
    </w:p>
    <w:p w14:paraId="0431EAD3"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hAnsi="Times New Roman"/>
        </w:rPr>
        <w:t>Këto mangësi nuk mund të korrigjohen nga Gjykata e Lartë, pasi lidhen me çmuarjen e provave dhe formimin e bindjes së brendshme të gjykatës së faktit. Për rrjedhojë, në zbatim të neneve 432, pika 1, shkronja “b” dhe 441, pika 1, shkronja “c” të KPP, çështja duhet të kthehet për rigjykim në Gjykatën e Apelit, me tjetër trup gjykues, me detyrimin për të kryer një analizë të plotë, të gjithanshme dhe të argumentuar të të gjitha provave të administruara, veçanërisht të të dhënave të materialit audio në raport me provat e tjera.</w:t>
      </w:r>
    </w:p>
    <w:p w14:paraId="0A0A53AF"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hAnsi="Times New Roman"/>
        </w:rPr>
        <w:t xml:space="preserve">Pretendimet e ngritura në shtesën e rekursit lidhur me mungesën e kualifikimit të posaçëm të ekspertit nuk qëndrojnë, për arsyet që u evidentuan më lart dhe nuk evidentojnë ndonjë shkelje të ligjit procedural penal me rëndësi për zhvillimin ose njësimin e praktikës, me pasojë pavlefshmërinë e akteve ose papërdorshmërinë e provës, ose pavlefshmërinë e vendimit në kuptim të nenit 432 të KPP. </w:t>
      </w:r>
      <w:r w:rsidRPr="00E849A8">
        <w:rPr>
          <w:rFonts w:ascii="Times New Roman" w:eastAsia="Calibri" w:hAnsi="Times New Roman"/>
          <w:bCs/>
          <w:lang w:bidi="ar-SA"/>
        </w:rPr>
        <w:t>Në rastin konkret, pretendimet e ngritura në shtesën e rekursit nuk qëndrojnë, pasi ato nuk provojnë mungesën e njohurive të posaçme të ekspertit dhe as një shkelje të rëndë të ligjit procedural penal. Nga shkresa e Institutit të Policisë Shkencore rezulton qartazi se, ndonëse në vitet 1995 - 1996 nuk ka ekzistuar një sektor i posaçëm për ekzaminime audio-teknike, nuk përjashtohet mundësia që eksperti Artan Rexhepi të ketë ndjekur trajnime të mëvonshme private ose jashtë strukturave të Institutit, për të cilat ky institucion nuk disponon të dhëna zyrtare. Kjo do të thotë se pretendimi për mungesë të specializimit/njohurive të veçanta mbetet hipotetik dhe i paprovuar. Për më tepër, eksperti rezulton i regjistruar në Regjistrin Elektronik të Ekspertëve pranë Ministrisë së Drejtësisë me dëshmi kualifikimi si ekspert kriminalist, duke përmbushur kriteret e nenit 179 të KPP, ndërsa ligji nuk kërkon certifikim të veçantë për çdo nënfushë teknike, por njohuri të posaçme, e në rastin konkret në fushën e kriminalistikës, ku përfshihet edhe identifikimi i zërit të folësit. Në këto kushte, Gjykata e Apelit ka vepruar në përputhje me ligjin procedural, ka dhënë përgjigje të mjaftueshme dhe shteruese ndaj këtyre pretendimeve dhe nuk ka kryer shkelje të ligjit procedural me pasojë pavlefshmërinë e vendimit.</w:t>
      </w:r>
    </w:p>
    <w:p w14:paraId="49390870"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hAnsi="Times New Roman"/>
        </w:rPr>
        <w:t>Për sa i përket kundërrekursit të viktimës, duke qenë se ky kundërrekurs nuk plotëson kriteret formale të parashikuara nga Kodi i Procedurës Penale, Kolegji vlerëson se ai nuk duhet t’i nënshtrohet shqyrtimit në themel.</w:t>
      </w:r>
    </w:p>
    <w:p w14:paraId="2C057C71" w14:textId="77777777" w:rsidR="00E849A8" w:rsidRPr="00E849A8" w:rsidRDefault="00E849A8" w:rsidP="00E849A8">
      <w:pPr>
        <w:pStyle w:val="ListParagraph"/>
        <w:numPr>
          <w:ilvl w:val="0"/>
          <w:numId w:val="2"/>
        </w:numPr>
        <w:tabs>
          <w:tab w:val="left" w:pos="720"/>
        </w:tabs>
        <w:ind w:left="0" w:firstLine="360"/>
        <w:jc w:val="both"/>
        <w:rPr>
          <w:rFonts w:ascii="Times New Roman" w:hAnsi="Times New Roman"/>
          <w:bCs/>
        </w:rPr>
      </w:pPr>
      <w:r w:rsidRPr="00E849A8">
        <w:rPr>
          <w:rFonts w:ascii="Times New Roman" w:hAnsi="Times New Roman"/>
        </w:rPr>
        <w:t>Në përfundim, Kolegji vlerëson se rekursi përsa u përket shkaqeve të ngritura në të duhet pranuar pjesërisht, vetëm për sa i përket mungesës së analizës së plotë dhe tërësore të provave, ndërsa për pjesën tjetër të shkaqeve sipas arsyetimit më lart, ai nuk pranohet, si i pabazuar. Si rrjedhojë, Kolegji vlerëson se çështja duhet të kthehet për rigjykim në apel, me tjetër trup gjykues, me qëllim që Gjykata e Apelit të kryejë një analize të plotë dhe të argumentuar të provave, sipas udhëzimeve të mësipërme.</w:t>
      </w:r>
    </w:p>
    <w:p w14:paraId="6983C707" w14:textId="77777777" w:rsidR="00E849A8" w:rsidRPr="00E849A8" w:rsidRDefault="00E849A8" w:rsidP="00E849A8">
      <w:pPr>
        <w:jc w:val="center"/>
        <w:rPr>
          <w:rFonts w:ascii="Times New Roman" w:eastAsia="Calibri" w:hAnsi="Times New Roman"/>
          <w:b/>
          <w:lang w:bidi="ar-SA"/>
        </w:rPr>
      </w:pPr>
      <w:r w:rsidRPr="00E849A8">
        <w:rPr>
          <w:rFonts w:ascii="Times New Roman" w:eastAsia="Calibri" w:hAnsi="Times New Roman"/>
          <w:b/>
          <w:lang w:bidi="ar-SA"/>
        </w:rPr>
        <w:lastRenderedPageBreak/>
        <w:t>PËR KËTO ARSYE,</w:t>
      </w:r>
      <w:bookmarkEnd w:id="1"/>
    </w:p>
    <w:p w14:paraId="7F77386C" w14:textId="77777777" w:rsidR="00E849A8" w:rsidRPr="00E849A8" w:rsidRDefault="00E849A8" w:rsidP="00E849A8">
      <w:pPr>
        <w:jc w:val="center"/>
        <w:rPr>
          <w:rFonts w:ascii="Times New Roman" w:eastAsia="Calibri" w:hAnsi="Times New Roman"/>
          <w:b/>
          <w:lang w:bidi="ar-SA"/>
        </w:rPr>
      </w:pPr>
    </w:p>
    <w:p w14:paraId="1BBC821F" w14:textId="77777777" w:rsidR="00E849A8" w:rsidRDefault="00E849A8" w:rsidP="00E849A8">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lang w:bidi="ar-SA"/>
        </w:rPr>
      </w:pPr>
      <w:r w:rsidRPr="00E849A8">
        <w:rPr>
          <w:rFonts w:ascii="Times New Roman" w:hAnsi="Times New Roman"/>
        </w:rPr>
        <w:tab/>
        <w:t xml:space="preserve">Kolegji Penal i Gjykatës së Lartë, </w:t>
      </w:r>
      <w:r w:rsidRPr="00E849A8">
        <w:rPr>
          <w:rFonts w:ascii="Times New Roman" w:hAnsi="Times New Roman"/>
          <w:bCs/>
          <w:lang w:bidi="ar-SA"/>
        </w:rPr>
        <w:t>mbështetur në nenin 441, pika 1, shkronja “c”, të Kodit të Procedurës Penale,</w:t>
      </w:r>
    </w:p>
    <w:p w14:paraId="566ABE8F" w14:textId="77777777" w:rsidR="00781BCE" w:rsidRPr="00E849A8" w:rsidRDefault="00781BCE" w:rsidP="00E849A8">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lang w:bidi="ar-SA"/>
        </w:rPr>
      </w:pPr>
    </w:p>
    <w:p w14:paraId="29D88E8B" w14:textId="77777777" w:rsidR="00E849A8" w:rsidRPr="00E849A8" w:rsidRDefault="00E849A8" w:rsidP="00E849A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E849A8">
        <w:rPr>
          <w:rFonts w:ascii="Times New Roman" w:hAnsi="Times New Roman"/>
          <w:b/>
          <w:bCs/>
          <w:lang w:bidi="ar-SA"/>
        </w:rPr>
        <w:t>V E N D O S I</w:t>
      </w:r>
    </w:p>
    <w:p w14:paraId="73E13592" w14:textId="77777777" w:rsidR="00E849A8" w:rsidRPr="00E849A8" w:rsidRDefault="00E849A8" w:rsidP="00E849A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p>
    <w:p w14:paraId="21D12265" w14:textId="53B0F324" w:rsidR="00E849A8" w:rsidRPr="00E849A8" w:rsidRDefault="00E849A8" w:rsidP="00E849A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rPr>
      </w:pPr>
      <w:r w:rsidRPr="00E849A8">
        <w:rPr>
          <w:rFonts w:ascii="Times New Roman" w:hAnsi="Times New Roman"/>
          <w:lang w:bidi="ar-SA"/>
        </w:rPr>
        <w:t xml:space="preserve">Prishjen e vendimit </w:t>
      </w:r>
      <w:r w:rsidRPr="00E849A8">
        <w:rPr>
          <w:rFonts w:ascii="Times New Roman" w:hAnsi="Times New Roman"/>
          <w:noProof/>
          <w:lang w:bidi="ar-SA"/>
        </w:rPr>
        <w:t>nr. 748 (30-2024-2489), datë 05.04.2024,</w:t>
      </w:r>
      <w:r w:rsidRPr="00E849A8">
        <w:rPr>
          <w:rFonts w:ascii="Times New Roman" w:eastAsia="MS Mincho" w:hAnsi="Times New Roman"/>
          <w:lang w:bidi="ar-SA"/>
        </w:rPr>
        <w:t xml:space="preserve"> </w:t>
      </w:r>
      <w:r w:rsidRPr="00E849A8">
        <w:rPr>
          <w:rFonts w:ascii="Times New Roman" w:eastAsia="MS Mincho" w:hAnsi="Times New Roman"/>
          <w:bCs/>
          <w:lang w:bidi="ar-SA"/>
        </w:rPr>
        <w:t>të Gjykatës së Apelit të Juridiksionit të Përgjithshëm</w:t>
      </w:r>
      <w:r w:rsidRPr="00E849A8">
        <w:rPr>
          <w:rFonts w:ascii="Times New Roman" w:hAnsi="Times New Roman"/>
          <w:bCs/>
        </w:rPr>
        <w:t xml:space="preserve"> d</w:t>
      </w:r>
      <w:r w:rsidRPr="00E849A8">
        <w:rPr>
          <w:rFonts w:ascii="Times New Roman" w:hAnsi="Times New Roman"/>
        </w:rPr>
        <w:t>he dërgimin e çështjes për rishqyrtim në këtë gjykatë me tjetër trup gjykues</w:t>
      </w:r>
      <w:r w:rsidR="00781BCE">
        <w:rPr>
          <w:rFonts w:ascii="Times New Roman" w:hAnsi="Times New Roman"/>
        </w:rPr>
        <w:t>.</w:t>
      </w:r>
    </w:p>
    <w:p w14:paraId="6F213602" w14:textId="77777777" w:rsidR="00E849A8" w:rsidRPr="00E849A8" w:rsidRDefault="00E849A8" w:rsidP="00E849A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rPr>
      </w:pPr>
    </w:p>
    <w:p w14:paraId="6821E934" w14:textId="77777777" w:rsidR="00E849A8" w:rsidRPr="00E849A8" w:rsidRDefault="00E849A8" w:rsidP="00E8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r w:rsidRPr="00E849A8">
        <w:rPr>
          <w:rFonts w:ascii="Times New Roman" w:hAnsi="Times New Roman"/>
          <w:bCs/>
          <w:i/>
        </w:rPr>
        <w:tab/>
      </w:r>
      <w:r w:rsidRPr="00E849A8">
        <w:rPr>
          <w:rFonts w:ascii="Times New Roman" w:hAnsi="Times New Roman"/>
          <w:bCs/>
          <w:i/>
        </w:rPr>
        <w:tab/>
      </w:r>
      <w:r w:rsidRPr="00E849A8">
        <w:rPr>
          <w:rFonts w:ascii="Times New Roman" w:hAnsi="Times New Roman"/>
          <w:bCs/>
          <w:i/>
        </w:rPr>
        <w:tab/>
      </w:r>
      <w:r w:rsidRPr="00E849A8">
        <w:rPr>
          <w:rFonts w:ascii="Times New Roman" w:hAnsi="Times New Roman"/>
          <w:bCs/>
          <w:i/>
        </w:rPr>
        <w:tab/>
      </w:r>
      <w:r w:rsidRPr="00E849A8">
        <w:rPr>
          <w:rFonts w:ascii="Times New Roman" w:hAnsi="Times New Roman"/>
          <w:bCs/>
          <w:i/>
        </w:rPr>
        <w:tab/>
      </w:r>
      <w:r w:rsidRPr="00E849A8">
        <w:rPr>
          <w:rFonts w:ascii="Times New Roman" w:hAnsi="Times New Roman"/>
          <w:bCs/>
          <w:i/>
        </w:rPr>
        <w:tab/>
      </w:r>
      <w:r w:rsidRPr="00E849A8">
        <w:rPr>
          <w:rFonts w:ascii="Times New Roman" w:hAnsi="Times New Roman"/>
          <w:b/>
        </w:rPr>
        <w:t>Tiranë, më 19.02.2026</w:t>
      </w:r>
    </w:p>
    <w:p w14:paraId="77FC611B" w14:textId="77777777" w:rsidR="00E849A8" w:rsidRPr="00E849A8" w:rsidRDefault="00E849A8" w:rsidP="00E8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p>
    <w:p w14:paraId="69243DF3" w14:textId="21920D4C" w:rsidR="00B12F33" w:rsidRPr="00E849A8" w:rsidRDefault="00B12F33" w:rsidP="00E849A8">
      <w:pPr>
        <w:rPr>
          <w:rFonts w:ascii="Times New Roman" w:hAnsi="Times New Roman"/>
        </w:rPr>
      </w:pPr>
    </w:p>
    <w:sectPr w:rsidR="00B12F33" w:rsidRPr="00E849A8" w:rsidSect="00E849A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F896" w14:textId="77777777" w:rsidR="00E36262" w:rsidRDefault="00E36262" w:rsidP="00E849A8">
      <w:r>
        <w:separator/>
      </w:r>
    </w:p>
  </w:endnote>
  <w:endnote w:type="continuationSeparator" w:id="0">
    <w:p w14:paraId="4AF5F1C8" w14:textId="77777777" w:rsidR="00E36262" w:rsidRDefault="00E36262" w:rsidP="00E8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96547"/>
      <w:docPartObj>
        <w:docPartGallery w:val="Page Numbers (Bottom of Page)"/>
        <w:docPartUnique/>
      </w:docPartObj>
    </w:sdtPr>
    <w:sdtEndPr>
      <w:rPr>
        <w:rFonts w:ascii="Times New Roman" w:hAnsi="Times New Roman"/>
        <w:noProof/>
        <w:sz w:val="20"/>
        <w:szCs w:val="20"/>
      </w:rPr>
    </w:sdtEndPr>
    <w:sdtContent>
      <w:p w14:paraId="1365B658" w14:textId="77777777" w:rsidR="00E849A8" w:rsidRPr="00781BCE" w:rsidRDefault="00E849A8">
        <w:pPr>
          <w:pStyle w:val="Footer"/>
          <w:jc w:val="right"/>
          <w:rPr>
            <w:rFonts w:ascii="Times New Roman" w:hAnsi="Times New Roman"/>
            <w:sz w:val="20"/>
            <w:szCs w:val="20"/>
          </w:rPr>
        </w:pPr>
        <w:r w:rsidRPr="00781BCE">
          <w:rPr>
            <w:rFonts w:ascii="Times New Roman" w:hAnsi="Times New Roman"/>
            <w:sz w:val="20"/>
            <w:szCs w:val="20"/>
          </w:rPr>
          <w:fldChar w:fldCharType="begin"/>
        </w:r>
        <w:r w:rsidRPr="00781BCE">
          <w:rPr>
            <w:rFonts w:ascii="Times New Roman" w:hAnsi="Times New Roman"/>
            <w:sz w:val="20"/>
            <w:szCs w:val="20"/>
          </w:rPr>
          <w:instrText xml:space="preserve"> PAGE   \* MERGEFORMAT </w:instrText>
        </w:r>
        <w:r w:rsidRPr="00781BCE">
          <w:rPr>
            <w:rFonts w:ascii="Times New Roman" w:hAnsi="Times New Roman"/>
            <w:sz w:val="20"/>
            <w:szCs w:val="20"/>
          </w:rPr>
          <w:fldChar w:fldCharType="separate"/>
        </w:r>
        <w:r w:rsidRPr="00781BCE">
          <w:rPr>
            <w:rFonts w:ascii="Times New Roman" w:hAnsi="Times New Roman"/>
            <w:noProof/>
            <w:sz w:val="20"/>
            <w:szCs w:val="20"/>
          </w:rPr>
          <w:t>12</w:t>
        </w:r>
        <w:r w:rsidRPr="00781BCE">
          <w:rPr>
            <w:rFonts w:ascii="Times New Roman" w:hAnsi="Times New Roman"/>
            <w:noProof/>
            <w:sz w:val="20"/>
            <w:szCs w:val="20"/>
          </w:rPr>
          <w:fldChar w:fldCharType="end"/>
        </w:r>
      </w:p>
    </w:sdtContent>
  </w:sdt>
  <w:p w14:paraId="40110A70" w14:textId="77777777" w:rsidR="00E849A8" w:rsidRPr="00482441" w:rsidRDefault="00E8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ACFD" w14:textId="77777777" w:rsidR="00E36262" w:rsidRDefault="00E36262" w:rsidP="00E849A8">
      <w:r>
        <w:separator/>
      </w:r>
    </w:p>
  </w:footnote>
  <w:footnote w:type="continuationSeparator" w:id="0">
    <w:p w14:paraId="00A6CD32" w14:textId="77777777" w:rsidR="00E36262" w:rsidRDefault="00E36262" w:rsidP="00E849A8">
      <w:r>
        <w:continuationSeparator/>
      </w:r>
    </w:p>
  </w:footnote>
  <w:footnote w:id="1">
    <w:p w14:paraId="55DD4342" w14:textId="77777777" w:rsidR="00E849A8" w:rsidRPr="00482441" w:rsidRDefault="00E849A8" w:rsidP="00E849A8">
      <w:pPr>
        <w:pStyle w:val="FootnoteText"/>
        <w:rPr>
          <w:lang w:val="sq-AL"/>
        </w:rPr>
      </w:pPr>
      <w:r w:rsidRPr="00482441">
        <w:rPr>
          <w:rStyle w:val="FootnoteReference"/>
          <w:lang w:val="sq-AL"/>
        </w:rPr>
        <w:footnoteRef/>
      </w:r>
      <w:r w:rsidRPr="00482441">
        <w:rPr>
          <w:rStyle w:val="FootnoteReference"/>
          <w:lang w:val="sq-AL"/>
        </w:rPr>
        <w:footnoteRef/>
      </w:r>
      <w:r w:rsidRPr="00482441">
        <w:rPr>
          <w:lang w:val="sq-AL"/>
        </w:rPr>
        <w:t xml:space="preserve"> Shih vendimin nr. 25/2003 të Gjykatës Kushtetuese.</w:t>
      </w:r>
    </w:p>
  </w:footnote>
  <w:footnote w:id="2">
    <w:p w14:paraId="246A0C47" w14:textId="77777777" w:rsidR="00E849A8" w:rsidRPr="00FC777F" w:rsidRDefault="00E849A8" w:rsidP="00E849A8">
      <w:pPr>
        <w:pStyle w:val="FootnoteText"/>
        <w:rPr>
          <w:lang w:val="sq-AL"/>
        </w:rPr>
      </w:pPr>
      <w:r w:rsidRPr="00482441">
        <w:rPr>
          <w:rStyle w:val="FootnoteReference"/>
          <w:lang w:val="sq-AL"/>
        </w:rPr>
        <w:footnoteRef/>
      </w:r>
      <w:r w:rsidRPr="00482441">
        <w:rPr>
          <w:lang w:val="sq-AL"/>
        </w:rPr>
        <w:t xml:space="preserve"> S</w:t>
      </w:r>
      <w:r w:rsidRPr="00482441">
        <w:rPr>
          <w:lang w:val="sq-AL" w:eastAsia="en-GB"/>
        </w:rPr>
        <w:t xml:space="preserve">hih vendimet nr. 6, datë 10.02.2014, </w:t>
      </w:r>
      <w:r w:rsidRPr="00482441">
        <w:rPr>
          <w:lang w:val="sq-AL"/>
        </w:rPr>
        <w:t xml:space="preserve">nr. 194 datë 22.12.2022, </w:t>
      </w:r>
      <w:r w:rsidRPr="00482441">
        <w:rPr>
          <w:lang w:val="sq-AL" w:eastAsia="en-GB"/>
        </w:rPr>
        <w:t>nr. 13, datë 10.03.2016, të Gjykatës Kushtetuese.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2044"/>
    <w:multiLevelType w:val="hybridMultilevel"/>
    <w:tmpl w:val="497EB914"/>
    <w:lvl w:ilvl="0" w:tplc="AD845250">
      <w:start w:val="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837A7"/>
    <w:multiLevelType w:val="hybridMultilevel"/>
    <w:tmpl w:val="3C3E7208"/>
    <w:lvl w:ilvl="0" w:tplc="9A149E7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D09E9"/>
    <w:multiLevelType w:val="multilevel"/>
    <w:tmpl w:val="D69248F4"/>
    <w:lvl w:ilvl="0">
      <w:start w:val="13"/>
      <w:numFmt w:val="decimal"/>
      <w:lvlText w:val="%1."/>
      <w:lvlJc w:val="left"/>
      <w:pPr>
        <w:ind w:left="3150" w:hanging="360"/>
      </w:pPr>
      <w:rPr>
        <w:rFonts w:eastAsia="Calibri" w:hint="default"/>
        <w:b w:val="0"/>
        <w:bCs/>
        <w:i w:val="0"/>
        <w:iCs w:val="0"/>
      </w:rPr>
    </w:lvl>
    <w:lvl w:ilvl="1">
      <w:start w:val="1"/>
      <w:numFmt w:val="decimal"/>
      <w:isLgl/>
      <w:lvlText w:val="%1.%2"/>
      <w:lvlJc w:val="left"/>
      <w:pPr>
        <w:ind w:left="780" w:hanging="420"/>
      </w:pPr>
      <w:rPr>
        <w:rFonts w:hint="default"/>
        <w:i w:val="0"/>
        <w:color w:val="000000"/>
      </w:rPr>
    </w:lvl>
    <w:lvl w:ilvl="2">
      <w:start w:val="1"/>
      <w:numFmt w:val="decimal"/>
      <w:isLgl/>
      <w:lvlText w:val="%1.%2.%3"/>
      <w:lvlJc w:val="left"/>
      <w:pPr>
        <w:ind w:left="1080" w:hanging="720"/>
      </w:pPr>
      <w:rPr>
        <w:rFonts w:hint="default"/>
        <w:i w:val="0"/>
        <w:color w:val="000000"/>
      </w:rPr>
    </w:lvl>
    <w:lvl w:ilvl="3">
      <w:start w:val="1"/>
      <w:numFmt w:val="decimal"/>
      <w:isLgl/>
      <w:lvlText w:val="%1.%2.%3.%4"/>
      <w:lvlJc w:val="left"/>
      <w:pPr>
        <w:ind w:left="1080" w:hanging="720"/>
      </w:pPr>
      <w:rPr>
        <w:rFonts w:hint="default"/>
        <w:i w:val="0"/>
        <w:color w:val="000000"/>
      </w:rPr>
    </w:lvl>
    <w:lvl w:ilvl="4">
      <w:start w:val="1"/>
      <w:numFmt w:val="decimal"/>
      <w:isLgl/>
      <w:lvlText w:val="%1.%2.%3.%4.%5"/>
      <w:lvlJc w:val="left"/>
      <w:pPr>
        <w:ind w:left="1440" w:hanging="1080"/>
      </w:pPr>
      <w:rPr>
        <w:rFonts w:hint="default"/>
        <w:i w:val="0"/>
        <w:color w:val="000000"/>
      </w:rPr>
    </w:lvl>
    <w:lvl w:ilvl="5">
      <w:start w:val="1"/>
      <w:numFmt w:val="decimal"/>
      <w:isLgl/>
      <w:lvlText w:val="%1.%2.%3.%4.%5.%6"/>
      <w:lvlJc w:val="left"/>
      <w:pPr>
        <w:ind w:left="1440" w:hanging="1080"/>
      </w:pPr>
      <w:rPr>
        <w:rFonts w:hint="default"/>
        <w:i w:val="0"/>
        <w:color w:val="000000"/>
      </w:rPr>
    </w:lvl>
    <w:lvl w:ilvl="6">
      <w:start w:val="1"/>
      <w:numFmt w:val="decimal"/>
      <w:isLgl/>
      <w:lvlText w:val="%1.%2.%3.%4.%5.%6.%7"/>
      <w:lvlJc w:val="left"/>
      <w:pPr>
        <w:ind w:left="1800" w:hanging="1440"/>
      </w:pPr>
      <w:rPr>
        <w:rFonts w:hint="default"/>
        <w:i w:val="0"/>
        <w:color w:val="000000"/>
      </w:rPr>
    </w:lvl>
    <w:lvl w:ilvl="7">
      <w:start w:val="1"/>
      <w:numFmt w:val="decimal"/>
      <w:isLgl/>
      <w:lvlText w:val="%1.%2.%3.%4.%5.%6.%7.%8"/>
      <w:lvlJc w:val="left"/>
      <w:pPr>
        <w:ind w:left="1800" w:hanging="1440"/>
      </w:pPr>
      <w:rPr>
        <w:rFonts w:hint="default"/>
        <w:i w:val="0"/>
        <w:color w:val="000000"/>
      </w:rPr>
    </w:lvl>
    <w:lvl w:ilvl="8">
      <w:start w:val="1"/>
      <w:numFmt w:val="decimal"/>
      <w:isLgl/>
      <w:lvlText w:val="%1.%2.%3.%4.%5.%6.%7.%8.%9"/>
      <w:lvlJc w:val="left"/>
      <w:pPr>
        <w:ind w:left="2160" w:hanging="1800"/>
      </w:pPr>
      <w:rPr>
        <w:rFonts w:hint="default"/>
        <w:i w:val="0"/>
        <w:color w:val="000000"/>
      </w:rPr>
    </w:lvl>
  </w:abstractNum>
  <w:abstractNum w:abstractNumId="3" w15:restartNumberingAfterBreak="0">
    <w:nsid w:val="7B4142DD"/>
    <w:multiLevelType w:val="multilevel"/>
    <w:tmpl w:val="D62CEC84"/>
    <w:lvl w:ilvl="0">
      <w:start w:val="1"/>
      <w:numFmt w:val="decimal"/>
      <w:lvlText w:val="%1."/>
      <w:lvlJc w:val="left"/>
      <w:pPr>
        <w:ind w:left="720" w:hanging="360"/>
      </w:pPr>
      <w:rPr>
        <w:rFonts w:hint="default"/>
      </w:rPr>
    </w:lvl>
    <w:lvl w:ilvl="1">
      <w:start w:val="1"/>
      <w:numFmt w:val="decimal"/>
      <w:isLgl/>
      <w:lvlText w:val="%1.%2"/>
      <w:lvlJc w:val="left"/>
      <w:pPr>
        <w:ind w:left="876" w:hanging="516"/>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27434604">
    <w:abstractNumId w:val="1"/>
  </w:num>
  <w:num w:numId="2" w16cid:durableId="1078404573">
    <w:abstractNumId w:val="2"/>
  </w:num>
  <w:num w:numId="3" w16cid:durableId="8653044">
    <w:abstractNumId w:val="0"/>
  </w:num>
  <w:num w:numId="4" w16cid:durableId="1670055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A8"/>
    <w:rsid w:val="000662CB"/>
    <w:rsid w:val="00152C2C"/>
    <w:rsid w:val="003000AA"/>
    <w:rsid w:val="005702E6"/>
    <w:rsid w:val="005D6DC3"/>
    <w:rsid w:val="00781BCE"/>
    <w:rsid w:val="008632C5"/>
    <w:rsid w:val="00950FD8"/>
    <w:rsid w:val="00A20931"/>
    <w:rsid w:val="00B12F33"/>
    <w:rsid w:val="00B21FF3"/>
    <w:rsid w:val="00CB383E"/>
    <w:rsid w:val="00E36262"/>
    <w:rsid w:val="00E849A8"/>
    <w:rsid w:val="00EB0FE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1265"/>
  <w15:chartTrackingRefBased/>
  <w15:docId w15:val="{C9CC448A-84A5-473C-BE64-610E1721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A8"/>
    <w:pPr>
      <w:spacing w:after="0" w:line="240" w:lineRule="auto"/>
    </w:pPr>
    <w:rPr>
      <w:rFonts w:ascii="Calibri" w:eastAsia="Times New Roman" w:hAnsi="Calibri" w:cs="Times New Roman"/>
      <w:kern w:val="0"/>
      <w:lang w:bidi="en-US"/>
      <w14:ligatures w14:val="none"/>
    </w:rPr>
  </w:style>
  <w:style w:type="paragraph" w:styleId="Heading1">
    <w:name w:val="heading 1"/>
    <w:basedOn w:val="Normal"/>
    <w:next w:val="Normal"/>
    <w:link w:val="Heading1Char"/>
    <w:uiPriority w:val="9"/>
    <w:qFormat/>
    <w:rsid w:val="00E84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84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9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9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9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9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9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9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9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49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9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9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9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9A8"/>
    <w:rPr>
      <w:rFonts w:eastAsiaTheme="majorEastAsia" w:cstheme="majorBidi"/>
      <w:color w:val="272727" w:themeColor="text1" w:themeTint="D8"/>
    </w:rPr>
  </w:style>
  <w:style w:type="paragraph" w:styleId="Title">
    <w:name w:val="Title"/>
    <w:basedOn w:val="Normal"/>
    <w:next w:val="Normal"/>
    <w:link w:val="TitleChar"/>
    <w:qFormat/>
    <w:rsid w:val="00E849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84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9A8"/>
    <w:pPr>
      <w:spacing w:before="160"/>
      <w:jc w:val="center"/>
    </w:pPr>
    <w:rPr>
      <w:i/>
      <w:iCs/>
      <w:color w:val="404040" w:themeColor="text1" w:themeTint="BF"/>
    </w:rPr>
  </w:style>
  <w:style w:type="character" w:customStyle="1" w:styleId="QuoteChar">
    <w:name w:val="Quote Char"/>
    <w:basedOn w:val="DefaultParagraphFont"/>
    <w:link w:val="Quote"/>
    <w:uiPriority w:val="29"/>
    <w:rsid w:val="00E849A8"/>
    <w:rPr>
      <w:i/>
      <w:iCs/>
      <w:color w:val="404040" w:themeColor="text1" w:themeTint="BF"/>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E849A8"/>
    <w:pPr>
      <w:ind w:left="720"/>
      <w:contextualSpacing/>
    </w:pPr>
  </w:style>
  <w:style w:type="character" w:styleId="IntenseEmphasis">
    <w:name w:val="Intense Emphasis"/>
    <w:basedOn w:val="DefaultParagraphFont"/>
    <w:uiPriority w:val="21"/>
    <w:qFormat/>
    <w:rsid w:val="00E849A8"/>
    <w:rPr>
      <w:i/>
      <w:iCs/>
      <w:color w:val="2F5496" w:themeColor="accent1" w:themeShade="BF"/>
    </w:rPr>
  </w:style>
  <w:style w:type="paragraph" w:styleId="IntenseQuote">
    <w:name w:val="Intense Quote"/>
    <w:basedOn w:val="Normal"/>
    <w:next w:val="Normal"/>
    <w:link w:val="IntenseQuoteChar"/>
    <w:uiPriority w:val="30"/>
    <w:qFormat/>
    <w:rsid w:val="00E84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9A8"/>
    <w:rPr>
      <w:i/>
      <w:iCs/>
      <w:color w:val="2F5496" w:themeColor="accent1" w:themeShade="BF"/>
    </w:rPr>
  </w:style>
  <w:style w:type="character" w:styleId="IntenseReference">
    <w:name w:val="Intense Reference"/>
    <w:basedOn w:val="DefaultParagraphFont"/>
    <w:uiPriority w:val="32"/>
    <w:qFormat/>
    <w:rsid w:val="00E849A8"/>
    <w:rPr>
      <w:b/>
      <w:bCs/>
      <w:smallCaps/>
      <w:color w:val="2F5496" w:themeColor="accent1" w:themeShade="BF"/>
      <w:spacing w:val="5"/>
    </w:rPr>
  </w:style>
  <w:style w:type="character" w:customStyle="1" w:styleId="NoSpacingChar">
    <w:name w:val="No Spacing Char"/>
    <w:link w:val="NoSpacing"/>
    <w:uiPriority w:val="1"/>
    <w:locked/>
    <w:rsid w:val="00E849A8"/>
    <w:rPr>
      <w:rFonts w:ascii="Calibri" w:eastAsia="Times New Roman" w:hAnsi="Calibri" w:cs="Times New Roman"/>
      <w:lang w:bidi="en-US"/>
    </w:rPr>
  </w:style>
  <w:style w:type="paragraph" w:styleId="NoSpacing">
    <w:name w:val="No Spacing"/>
    <w:link w:val="NoSpacingChar"/>
    <w:uiPriority w:val="1"/>
    <w:qFormat/>
    <w:rsid w:val="00E849A8"/>
    <w:pPr>
      <w:spacing w:after="0" w:line="240" w:lineRule="auto"/>
    </w:pPr>
    <w:rPr>
      <w:rFonts w:ascii="Calibri" w:eastAsia="Times New Roman" w:hAnsi="Calibri" w:cs="Times New Roman"/>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E849A8"/>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
    <w:basedOn w:val="Normal"/>
    <w:link w:val="FootnoteTextChar"/>
    <w:uiPriority w:val="99"/>
    <w:unhideWhenUsed/>
    <w:qFormat/>
    <w:rsid w:val="00E849A8"/>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E849A8"/>
    <w:rPr>
      <w:rFonts w:ascii="Times New Roman" w:eastAsia="Times New Roman" w:hAnsi="Times New Roman" w:cs="Times New Roman"/>
      <w:kern w:val="0"/>
      <w:sz w:val="20"/>
      <w:szCs w:val="20"/>
      <w:lang w:val="en-US" w:eastAsia="x-none"/>
      <w14:ligatures w14:val="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
    <w:link w:val="Char2"/>
    <w:uiPriority w:val="99"/>
    <w:unhideWhenUsed/>
    <w:qFormat/>
    <w:rsid w:val="00E849A8"/>
    <w:rPr>
      <w:vertAlign w:val="superscript"/>
    </w:rPr>
  </w:style>
  <w:style w:type="paragraph" w:styleId="Footer">
    <w:name w:val="footer"/>
    <w:basedOn w:val="Normal"/>
    <w:link w:val="FooterChar"/>
    <w:uiPriority w:val="99"/>
    <w:unhideWhenUsed/>
    <w:rsid w:val="00E849A8"/>
    <w:pPr>
      <w:tabs>
        <w:tab w:val="center" w:pos="4680"/>
        <w:tab w:val="right" w:pos="9360"/>
      </w:tabs>
    </w:pPr>
  </w:style>
  <w:style w:type="character" w:customStyle="1" w:styleId="FooterChar">
    <w:name w:val="Footer Char"/>
    <w:basedOn w:val="DefaultParagraphFont"/>
    <w:link w:val="Footer"/>
    <w:uiPriority w:val="99"/>
    <w:rsid w:val="00E849A8"/>
    <w:rPr>
      <w:rFonts w:ascii="Calibri" w:eastAsia="Times New Roman" w:hAnsi="Calibri" w:cs="Times New Roman"/>
      <w:kern w:val="0"/>
      <w:lang w:bidi="en-US"/>
      <w14:ligatures w14:val="none"/>
    </w:rPr>
  </w:style>
  <w:style w:type="paragraph" w:styleId="NormalWeb">
    <w:name w:val="Normal (Web)"/>
    <w:basedOn w:val="Normal"/>
    <w:uiPriority w:val="99"/>
    <w:unhideWhenUsed/>
    <w:rsid w:val="00E849A8"/>
    <w:pPr>
      <w:spacing w:before="100" w:beforeAutospacing="1" w:after="100" w:afterAutospacing="1"/>
    </w:pPr>
    <w:rPr>
      <w:rFonts w:ascii="Times New Roman" w:hAnsi="Times New Roman"/>
      <w:lang w:val="en-US" w:bidi="ar-SA"/>
    </w:rPr>
  </w:style>
  <w:style w:type="paragraph" w:customStyle="1" w:styleId="Char2">
    <w:name w:val="Char2"/>
    <w:basedOn w:val="Normal"/>
    <w:link w:val="FootnoteReference"/>
    <w:uiPriority w:val="99"/>
    <w:rsid w:val="00E849A8"/>
    <w:pPr>
      <w:spacing w:after="160" w:line="240" w:lineRule="exact"/>
    </w:pPr>
    <w:rPr>
      <w:rFonts w:asciiTheme="minorHAnsi" w:eastAsiaTheme="minorHAnsi" w:hAnsiTheme="minorHAnsi" w:cstheme="minorBidi"/>
      <w:kern w:val="2"/>
      <w:vertAlign w:val="superscript"/>
      <w:lang w:bidi="ar-SA"/>
      <w14:ligatures w14:val="standardContextual"/>
    </w:rPr>
  </w:style>
  <w:style w:type="paragraph" w:styleId="Header">
    <w:name w:val="header"/>
    <w:basedOn w:val="Normal"/>
    <w:link w:val="HeaderChar"/>
    <w:uiPriority w:val="99"/>
    <w:unhideWhenUsed/>
    <w:rsid w:val="00781BCE"/>
    <w:pPr>
      <w:tabs>
        <w:tab w:val="center" w:pos="4513"/>
        <w:tab w:val="right" w:pos="9026"/>
      </w:tabs>
    </w:pPr>
  </w:style>
  <w:style w:type="character" w:customStyle="1" w:styleId="HeaderChar">
    <w:name w:val="Header Char"/>
    <w:basedOn w:val="DefaultParagraphFont"/>
    <w:link w:val="Header"/>
    <w:uiPriority w:val="99"/>
    <w:rsid w:val="00781BCE"/>
    <w:rPr>
      <w:rFonts w:ascii="Calibri" w:eastAsia="Times New Roman" w:hAnsi="Calibri"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6880</Words>
  <Characters>39220</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Publiku</dc:creator>
  <cp:keywords/>
  <dc:description/>
  <cp:lastModifiedBy>Erjona Sinojmeri</cp:lastModifiedBy>
  <cp:revision>2</cp:revision>
  <cp:lastPrinted>2026-04-20T08:14:00Z</cp:lastPrinted>
  <dcterms:created xsi:type="dcterms:W3CDTF">2026-05-12T09:41:00Z</dcterms:created>
  <dcterms:modified xsi:type="dcterms:W3CDTF">2026-05-12T09:41:00Z</dcterms:modified>
</cp:coreProperties>
</file>