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796B9" w14:textId="77777777" w:rsidR="002505D8" w:rsidRPr="00924956" w:rsidRDefault="002505D8" w:rsidP="002505D8">
      <w:pPr>
        <w:spacing w:after="0" w:line="240" w:lineRule="auto"/>
        <w:jc w:val="center"/>
        <w:rPr>
          <w:rFonts w:ascii="Times New Roman" w:eastAsia="Times New Roman" w:hAnsi="Times New Roman"/>
          <w:b/>
          <w:sz w:val="24"/>
          <w:szCs w:val="24"/>
          <w:lang w:val="sq-AL"/>
        </w:rPr>
      </w:pPr>
      <w:r w:rsidRPr="00924956">
        <w:rPr>
          <w:rFonts w:ascii="Times New Roman" w:eastAsia="Times New Roman" w:hAnsi="Times New Roman"/>
          <w:b/>
          <w:noProof/>
          <w:sz w:val="24"/>
          <w:szCs w:val="24"/>
          <w:lang w:val="sq-AL" w:eastAsia="sq-AL"/>
        </w:rPr>
        <w:drawing>
          <wp:inline distT="0" distB="0" distL="0" distR="0" wp14:anchorId="7FA60560" wp14:editId="1F2922B2">
            <wp:extent cx="42291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910" cy="457200"/>
                    </a:xfrm>
                    <a:prstGeom prst="rect">
                      <a:avLst/>
                    </a:prstGeom>
                    <a:noFill/>
                    <a:ln>
                      <a:noFill/>
                    </a:ln>
                  </pic:spPr>
                </pic:pic>
              </a:graphicData>
            </a:graphic>
          </wp:inline>
        </w:drawing>
      </w:r>
    </w:p>
    <w:p w14:paraId="43BDF8D8" w14:textId="77777777" w:rsidR="002505D8" w:rsidRPr="00924956" w:rsidRDefault="002505D8" w:rsidP="002505D8">
      <w:pPr>
        <w:spacing w:after="0" w:line="240" w:lineRule="auto"/>
        <w:jc w:val="center"/>
        <w:rPr>
          <w:rFonts w:ascii="Times New Roman" w:eastAsia="Times New Roman" w:hAnsi="Times New Roman"/>
          <w:b/>
          <w:sz w:val="24"/>
          <w:szCs w:val="24"/>
          <w:lang w:val="sq-AL"/>
        </w:rPr>
      </w:pPr>
      <w:r w:rsidRPr="00924956">
        <w:rPr>
          <w:rFonts w:ascii="Times New Roman" w:eastAsia="Times New Roman" w:hAnsi="Times New Roman"/>
          <w:b/>
          <w:sz w:val="24"/>
          <w:szCs w:val="24"/>
          <w:lang w:val="sq-AL"/>
        </w:rPr>
        <w:t>REPUBLIKA E SHQIPËRISË</w:t>
      </w:r>
    </w:p>
    <w:p w14:paraId="6A0054CD" w14:textId="77777777" w:rsidR="002505D8" w:rsidRPr="00924956" w:rsidRDefault="002505D8" w:rsidP="002505D8">
      <w:pPr>
        <w:spacing w:after="0" w:line="240" w:lineRule="auto"/>
        <w:jc w:val="center"/>
        <w:rPr>
          <w:rFonts w:ascii="Times New Roman" w:eastAsia="Times New Roman" w:hAnsi="Times New Roman"/>
          <w:b/>
          <w:sz w:val="24"/>
          <w:szCs w:val="24"/>
          <w:lang w:val="sq-AL"/>
        </w:rPr>
      </w:pPr>
      <w:r w:rsidRPr="00924956">
        <w:rPr>
          <w:rFonts w:ascii="Times New Roman" w:eastAsia="Times New Roman" w:hAnsi="Times New Roman"/>
          <w:b/>
          <w:sz w:val="24"/>
          <w:szCs w:val="24"/>
          <w:lang w:val="sq-AL"/>
        </w:rPr>
        <w:t>GJYKATA E LARTË</w:t>
      </w:r>
    </w:p>
    <w:p w14:paraId="29C2309D" w14:textId="77777777" w:rsidR="002505D8" w:rsidRPr="00924956" w:rsidRDefault="002505D8" w:rsidP="002505D8">
      <w:pPr>
        <w:spacing w:after="0" w:line="240" w:lineRule="auto"/>
        <w:jc w:val="center"/>
        <w:rPr>
          <w:rFonts w:ascii="Times New Roman" w:eastAsia="Times New Roman" w:hAnsi="Times New Roman"/>
          <w:b/>
          <w:sz w:val="24"/>
          <w:szCs w:val="24"/>
          <w:lang w:val="sq-AL"/>
        </w:rPr>
      </w:pPr>
      <w:r w:rsidRPr="00924956">
        <w:rPr>
          <w:rFonts w:ascii="Times New Roman" w:eastAsia="Times New Roman" w:hAnsi="Times New Roman"/>
          <w:b/>
          <w:bCs/>
          <w:sz w:val="24"/>
          <w:szCs w:val="24"/>
          <w:lang w:val="sq-AL"/>
        </w:rPr>
        <w:t>KOLEGJI ADMINISTRATIV</w:t>
      </w:r>
    </w:p>
    <w:p w14:paraId="19CFBF58" w14:textId="77777777" w:rsidR="002505D8" w:rsidRPr="00924956" w:rsidRDefault="002505D8" w:rsidP="002505D8">
      <w:pPr>
        <w:spacing w:after="0" w:line="240" w:lineRule="auto"/>
        <w:rPr>
          <w:rFonts w:ascii="Times New Roman" w:eastAsia="Times New Roman" w:hAnsi="Times New Roman"/>
          <w:b/>
          <w:bCs/>
          <w:sz w:val="24"/>
          <w:szCs w:val="24"/>
          <w:lang w:val="sq-AL"/>
        </w:rPr>
      </w:pPr>
    </w:p>
    <w:p w14:paraId="51EC514F" w14:textId="77777777" w:rsidR="002505D8" w:rsidRPr="00924956" w:rsidRDefault="002505D8" w:rsidP="002505D8">
      <w:pPr>
        <w:spacing w:after="0" w:line="240" w:lineRule="auto"/>
        <w:jc w:val="both"/>
        <w:rPr>
          <w:rFonts w:ascii="Times New Roman" w:hAnsi="Times New Roman"/>
          <w:b/>
          <w:sz w:val="24"/>
          <w:szCs w:val="24"/>
          <w:lang w:val="sq-AL"/>
        </w:rPr>
      </w:pPr>
      <w:r w:rsidRPr="00924956">
        <w:rPr>
          <w:rFonts w:ascii="Times New Roman" w:hAnsi="Times New Roman"/>
          <w:b/>
          <w:bCs/>
          <w:sz w:val="24"/>
          <w:szCs w:val="24"/>
          <w:lang w:val="sq-AL"/>
        </w:rPr>
        <w:t xml:space="preserve">Nr. </w:t>
      </w:r>
      <w:r w:rsidRPr="00924956">
        <w:rPr>
          <w:rFonts w:ascii="Times New Roman" w:eastAsia="Times New Roman" w:hAnsi="Times New Roman"/>
          <w:b/>
          <w:bCs/>
          <w:sz w:val="24"/>
          <w:szCs w:val="24"/>
          <w:lang w:val="sq-AL"/>
        </w:rPr>
        <w:t>31003-00330-00-2026</w:t>
      </w:r>
      <w:r w:rsidRPr="00924956">
        <w:rPr>
          <w:rFonts w:ascii="Times New Roman" w:eastAsia="Times New Roman" w:hAnsi="Times New Roman"/>
          <w:sz w:val="24"/>
          <w:szCs w:val="24"/>
          <w:lang w:val="sq-AL"/>
        </w:rPr>
        <w:t xml:space="preserve"> </w:t>
      </w:r>
      <w:r w:rsidRPr="00924956">
        <w:rPr>
          <w:rFonts w:ascii="Times New Roman" w:hAnsi="Times New Roman"/>
          <w:b/>
          <w:bCs/>
          <w:sz w:val="24"/>
          <w:szCs w:val="24"/>
          <w:lang w:val="sq-AL"/>
        </w:rPr>
        <w:t>i Regj. Themeltar</w:t>
      </w:r>
      <w:r w:rsidRPr="00924956">
        <w:rPr>
          <w:rFonts w:ascii="Times New Roman" w:hAnsi="Times New Roman"/>
          <w:b/>
          <w:sz w:val="24"/>
          <w:szCs w:val="24"/>
          <w:lang w:val="sq-AL"/>
        </w:rPr>
        <w:t xml:space="preserve"> </w:t>
      </w:r>
    </w:p>
    <w:p w14:paraId="71F82255" w14:textId="25DD0596" w:rsidR="002505D8" w:rsidRPr="00924956" w:rsidRDefault="002505D8" w:rsidP="002505D8">
      <w:pPr>
        <w:spacing w:after="0" w:line="240" w:lineRule="auto"/>
        <w:jc w:val="both"/>
        <w:rPr>
          <w:rFonts w:ascii="Times New Roman" w:hAnsi="Times New Roman"/>
          <w:b/>
          <w:bCs/>
          <w:sz w:val="24"/>
          <w:szCs w:val="24"/>
          <w:lang w:val="sq-AL"/>
        </w:rPr>
      </w:pPr>
      <w:r w:rsidRPr="00924956">
        <w:rPr>
          <w:rFonts w:ascii="Times New Roman" w:hAnsi="Times New Roman"/>
          <w:b/>
          <w:bCs/>
          <w:sz w:val="24"/>
          <w:szCs w:val="24"/>
          <w:lang w:val="sq-AL"/>
        </w:rPr>
        <w:t xml:space="preserve">Nr. </w:t>
      </w:r>
      <w:r w:rsidR="005A173C" w:rsidRPr="005A173C">
        <w:rPr>
          <w:rFonts w:ascii="Times New Roman" w:hAnsi="Times New Roman"/>
          <w:b/>
          <w:bCs/>
          <w:sz w:val="24"/>
          <w:szCs w:val="24"/>
          <w:lang w:val="sq-AL"/>
        </w:rPr>
        <w:t>00-2026-1655</w:t>
      </w:r>
      <w:r w:rsidR="005A173C">
        <w:rPr>
          <w:rFonts w:ascii="Times New Roman" w:hAnsi="Times New Roman"/>
          <w:b/>
          <w:bCs/>
          <w:sz w:val="24"/>
          <w:szCs w:val="24"/>
          <w:lang w:val="sq-AL"/>
        </w:rPr>
        <w:t xml:space="preserve"> </w:t>
      </w:r>
      <w:r w:rsidRPr="00924956">
        <w:rPr>
          <w:rFonts w:ascii="Times New Roman" w:hAnsi="Times New Roman"/>
          <w:b/>
          <w:bCs/>
          <w:sz w:val="24"/>
          <w:szCs w:val="24"/>
          <w:lang w:val="sq-AL"/>
        </w:rPr>
        <w:t>i vendimit</w:t>
      </w:r>
    </w:p>
    <w:p w14:paraId="574A0087" w14:textId="77777777" w:rsidR="002505D8" w:rsidRPr="00924956" w:rsidRDefault="002505D8" w:rsidP="002505D8">
      <w:pPr>
        <w:spacing w:after="0" w:line="240" w:lineRule="auto"/>
        <w:jc w:val="both"/>
        <w:rPr>
          <w:rFonts w:ascii="Times New Roman" w:hAnsi="Times New Roman"/>
          <w:b/>
          <w:bCs/>
          <w:sz w:val="24"/>
          <w:szCs w:val="24"/>
          <w:lang w:val="sq-AL"/>
        </w:rPr>
      </w:pPr>
    </w:p>
    <w:p w14:paraId="4D031961" w14:textId="77777777" w:rsidR="002505D8" w:rsidRPr="00924956" w:rsidRDefault="002505D8" w:rsidP="002505D8">
      <w:pPr>
        <w:spacing w:after="0" w:line="240" w:lineRule="auto"/>
        <w:jc w:val="center"/>
        <w:rPr>
          <w:rFonts w:ascii="Times New Roman" w:hAnsi="Times New Roman"/>
          <w:b/>
          <w:bCs/>
          <w:sz w:val="24"/>
          <w:szCs w:val="24"/>
          <w:lang w:val="sq-AL"/>
        </w:rPr>
      </w:pPr>
      <w:r w:rsidRPr="00924956">
        <w:rPr>
          <w:rFonts w:ascii="Times New Roman" w:hAnsi="Times New Roman"/>
          <w:b/>
          <w:bCs/>
          <w:sz w:val="24"/>
          <w:szCs w:val="24"/>
          <w:lang w:val="sq-AL"/>
        </w:rPr>
        <w:t>V E N D I M</w:t>
      </w:r>
    </w:p>
    <w:p w14:paraId="0AF16C04" w14:textId="77777777" w:rsidR="002505D8" w:rsidRPr="00924956" w:rsidRDefault="002505D8" w:rsidP="002505D8">
      <w:pPr>
        <w:spacing w:after="0" w:line="240" w:lineRule="auto"/>
        <w:jc w:val="center"/>
        <w:rPr>
          <w:rFonts w:ascii="Times New Roman" w:hAnsi="Times New Roman"/>
          <w:b/>
          <w:bCs/>
          <w:sz w:val="24"/>
          <w:szCs w:val="24"/>
          <w:lang w:val="sq-AL"/>
        </w:rPr>
      </w:pPr>
    </w:p>
    <w:p w14:paraId="6AC99DC2" w14:textId="77777777" w:rsidR="002505D8" w:rsidRPr="00924956" w:rsidRDefault="002505D8" w:rsidP="002505D8">
      <w:pPr>
        <w:keepNext/>
        <w:spacing w:after="0" w:line="240" w:lineRule="auto"/>
        <w:jc w:val="center"/>
        <w:outlineLvl w:val="4"/>
        <w:rPr>
          <w:rFonts w:ascii="Times New Roman" w:eastAsia="Times New Roman" w:hAnsi="Times New Roman"/>
          <w:b/>
          <w:i/>
          <w:iCs/>
          <w:sz w:val="24"/>
          <w:szCs w:val="24"/>
          <w:lang w:val="sq-AL"/>
        </w:rPr>
      </w:pPr>
      <w:r w:rsidRPr="00924956">
        <w:rPr>
          <w:rFonts w:ascii="Times New Roman" w:eastAsia="Times New Roman" w:hAnsi="Times New Roman"/>
          <w:b/>
          <w:sz w:val="24"/>
          <w:szCs w:val="24"/>
          <w:lang w:val="sq-AL"/>
        </w:rPr>
        <w:t>NË EMËR TË REPUBLIKËS</w:t>
      </w:r>
    </w:p>
    <w:p w14:paraId="53B6002E" w14:textId="77777777" w:rsidR="002505D8" w:rsidRPr="00924956" w:rsidRDefault="002505D8" w:rsidP="002505D8">
      <w:pPr>
        <w:spacing w:after="0" w:line="240" w:lineRule="auto"/>
        <w:jc w:val="center"/>
        <w:rPr>
          <w:rFonts w:ascii="Times New Roman" w:hAnsi="Times New Roman"/>
          <w:b/>
          <w:bCs/>
          <w:sz w:val="24"/>
          <w:szCs w:val="24"/>
          <w:lang w:val="sq-AL"/>
        </w:rPr>
      </w:pPr>
    </w:p>
    <w:p w14:paraId="0831C359" w14:textId="77777777" w:rsidR="002505D8" w:rsidRPr="00924956" w:rsidRDefault="002505D8" w:rsidP="002505D8">
      <w:pPr>
        <w:tabs>
          <w:tab w:val="left" w:pos="360"/>
        </w:tabs>
        <w:spacing w:after="0" w:line="240" w:lineRule="auto"/>
        <w:rPr>
          <w:rFonts w:ascii="Times New Roman" w:hAnsi="Times New Roman"/>
          <w:sz w:val="24"/>
          <w:szCs w:val="24"/>
          <w:lang w:val="sq-AL"/>
        </w:rPr>
      </w:pPr>
      <w:r w:rsidRPr="00924956">
        <w:rPr>
          <w:rFonts w:ascii="Times New Roman" w:hAnsi="Times New Roman"/>
          <w:sz w:val="24"/>
          <w:szCs w:val="24"/>
          <w:lang w:val="sq-AL"/>
        </w:rPr>
        <w:tab/>
        <w:t>Kolegji Administrativ i Gjykatës së Lartë, me trup gjykues të përbërë nga gjyqtarët:</w:t>
      </w:r>
    </w:p>
    <w:p w14:paraId="781FF09D" w14:textId="77777777" w:rsidR="002505D8" w:rsidRPr="00924956" w:rsidRDefault="002505D8" w:rsidP="002505D8">
      <w:pPr>
        <w:spacing w:after="0" w:line="240" w:lineRule="auto"/>
        <w:ind w:left="2160" w:firstLine="720"/>
        <w:rPr>
          <w:rFonts w:ascii="Times New Roman" w:hAnsi="Times New Roman"/>
          <w:b/>
          <w:sz w:val="24"/>
          <w:szCs w:val="24"/>
          <w:lang w:val="sq-AL"/>
        </w:rPr>
      </w:pPr>
    </w:p>
    <w:p w14:paraId="7C5EBB94" w14:textId="77777777" w:rsidR="002505D8" w:rsidRPr="00924956" w:rsidRDefault="002505D8" w:rsidP="002505D8">
      <w:pPr>
        <w:pStyle w:val="paragraph"/>
        <w:spacing w:before="0" w:beforeAutospacing="0" w:after="0" w:afterAutospacing="0"/>
        <w:ind w:left="2160" w:firstLine="720"/>
        <w:textAlignment w:val="baseline"/>
      </w:pPr>
      <w:r w:rsidRPr="00924956">
        <w:rPr>
          <w:rStyle w:val="normaltextrun"/>
          <w:b/>
          <w:bCs/>
        </w:rPr>
        <w:t>Sokol     SADUSHI</w:t>
      </w:r>
      <w:r w:rsidRPr="00924956">
        <w:rPr>
          <w:rStyle w:val="tabchar"/>
        </w:rPr>
        <w:t xml:space="preserve"> </w:t>
      </w:r>
      <w:r w:rsidRPr="00924956">
        <w:rPr>
          <w:rStyle w:val="normaltextrun"/>
          <w:b/>
          <w:bCs/>
        </w:rPr>
        <w:t>- Kryesues</w:t>
      </w:r>
      <w:r w:rsidRPr="00924956">
        <w:rPr>
          <w:rStyle w:val="eop"/>
        </w:rPr>
        <w:t> </w:t>
      </w:r>
    </w:p>
    <w:p w14:paraId="594F2968" w14:textId="77777777" w:rsidR="002505D8" w:rsidRPr="00924956" w:rsidRDefault="002505D8" w:rsidP="002505D8">
      <w:pPr>
        <w:pStyle w:val="paragraph"/>
        <w:spacing w:before="0" w:beforeAutospacing="0" w:after="0" w:afterAutospacing="0"/>
        <w:ind w:firstLine="924"/>
        <w:textAlignment w:val="baseline"/>
      </w:pPr>
      <w:r w:rsidRPr="00924956">
        <w:rPr>
          <w:rStyle w:val="normaltextrun"/>
          <w:b/>
          <w:bCs/>
        </w:rPr>
        <w:t xml:space="preserve">                                Gentian MEDJA     - Anëtar</w:t>
      </w:r>
      <w:r w:rsidRPr="00924956">
        <w:rPr>
          <w:rStyle w:val="eop"/>
        </w:rPr>
        <w:t> </w:t>
      </w:r>
    </w:p>
    <w:p w14:paraId="4CF4525F" w14:textId="77777777" w:rsidR="002505D8" w:rsidRPr="00924956" w:rsidRDefault="002505D8" w:rsidP="002505D8">
      <w:pPr>
        <w:pStyle w:val="paragraph"/>
        <w:spacing w:before="0" w:beforeAutospacing="0" w:after="0" w:afterAutospacing="0"/>
        <w:textAlignment w:val="baseline"/>
      </w:pPr>
      <w:r w:rsidRPr="00924956">
        <w:rPr>
          <w:rStyle w:val="normaltextrun"/>
          <w:b/>
          <w:bCs/>
        </w:rPr>
        <w:t xml:space="preserve">                                                Sokol     NGRESI    - Anëtar </w:t>
      </w:r>
      <w:r w:rsidRPr="00924956">
        <w:rPr>
          <w:rStyle w:val="eop"/>
        </w:rPr>
        <w:t> </w:t>
      </w:r>
    </w:p>
    <w:p w14:paraId="5408ED50" w14:textId="77777777" w:rsidR="002505D8" w:rsidRPr="00924956" w:rsidRDefault="002505D8" w:rsidP="002505D8">
      <w:pPr>
        <w:spacing w:after="0" w:line="240" w:lineRule="auto"/>
        <w:jc w:val="both"/>
        <w:rPr>
          <w:rFonts w:ascii="Times New Roman" w:hAnsi="Times New Roman"/>
          <w:b/>
          <w:sz w:val="24"/>
          <w:szCs w:val="24"/>
          <w:lang w:val="sq-AL"/>
        </w:rPr>
      </w:pPr>
    </w:p>
    <w:p w14:paraId="7584F7FE" w14:textId="77777777"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sot më datë 29.04.2026</w:t>
      </w:r>
      <w:r w:rsidRPr="00924956">
        <w:rPr>
          <w:rFonts w:ascii="Times New Roman" w:hAnsi="Times New Roman"/>
          <w:bCs/>
          <w:sz w:val="24"/>
          <w:szCs w:val="24"/>
          <w:lang w:val="sq-AL"/>
        </w:rPr>
        <w:t xml:space="preserve">, </w:t>
      </w:r>
      <w:r w:rsidRPr="00924956">
        <w:rPr>
          <w:rFonts w:ascii="Times New Roman" w:hAnsi="Times New Roman"/>
          <w:sz w:val="24"/>
          <w:szCs w:val="24"/>
          <w:lang w:val="sq-AL"/>
        </w:rPr>
        <w:t xml:space="preserve">mori në shqyrtim në dhomë këshillimi çështjen administrative </w:t>
      </w:r>
      <w:bookmarkStart w:id="0" w:name="_Hlk223709330"/>
      <w:r w:rsidRPr="00924956">
        <w:rPr>
          <w:rFonts w:ascii="Times New Roman" w:hAnsi="Times New Roman"/>
          <w:sz w:val="24"/>
          <w:szCs w:val="24"/>
          <w:lang w:val="sq-AL"/>
        </w:rPr>
        <w:t>nr.</w:t>
      </w:r>
      <w:bookmarkStart w:id="1" w:name="_Hlk226175354"/>
      <w:bookmarkEnd w:id="0"/>
      <w:r w:rsidRPr="00924956">
        <w:rPr>
          <w:rFonts w:ascii="Times New Roman" w:hAnsi="Times New Roman"/>
          <w:sz w:val="24"/>
          <w:szCs w:val="24"/>
          <w:lang w:val="sq-AL"/>
        </w:rPr>
        <w:t xml:space="preserve"> 31003-00330-00-2026</w:t>
      </w:r>
      <w:bookmarkEnd w:id="1"/>
      <w:r w:rsidRPr="00924956">
        <w:rPr>
          <w:rFonts w:ascii="Times New Roman" w:hAnsi="Times New Roman"/>
          <w:sz w:val="24"/>
          <w:szCs w:val="24"/>
          <w:lang w:val="sq-AL"/>
        </w:rPr>
        <w:t xml:space="preserve"> që u përket palëve:</w:t>
      </w:r>
    </w:p>
    <w:p w14:paraId="092AB4A0" w14:textId="77777777" w:rsidR="002505D8" w:rsidRPr="00924956" w:rsidRDefault="002505D8" w:rsidP="002505D8">
      <w:pPr>
        <w:pStyle w:val="NoSpacing"/>
        <w:ind w:firstLine="360"/>
        <w:jc w:val="both"/>
        <w:rPr>
          <w:sz w:val="24"/>
          <w:szCs w:val="24"/>
        </w:rPr>
      </w:pPr>
    </w:p>
    <w:p w14:paraId="46602096" w14:textId="77777777" w:rsidR="002505D8" w:rsidRPr="00924956" w:rsidRDefault="002505D8" w:rsidP="002505D8">
      <w:pPr>
        <w:tabs>
          <w:tab w:val="left" w:pos="720"/>
          <w:tab w:val="left" w:pos="1440"/>
          <w:tab w:val="left" w:pos="2250"/>
          <w:tab w:val="left" w:pos="2835"/>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160" w:hanging="2160"/>
        <w:jc w:val="both"/>
        <w:rPr>
          <w:rFonts w:ascii="Times New Roman" w:hAnsi="Times New Roman"/>
          <w:sz w:val="24"/>
          <w:szCs w:val="24"/>
          <w:lang w:val="sq-AL"/>
        </w:rPr>
      </w:pPr>
      <w:bookmarkStart w:id="2" w:name="_Hlk228228834"/>
      <w:r w:rsidRPr="00924956">
        <w:rPr>
          <w:rFonts w:ascii="Times New Roman" w:hAnsi="Times New Roman"/>
          <w:b/>
          <w:sz w:val="24"/>
          <w:szCs w:val="24"/>
          <w:lang w:val="sq-AL"/>
        </w:rPr>
        <w:t xml:space="preserve">KËRKUES: </w:t>
      </w:r>
      <w:r w:rsidRPr="00924956">
        <w:rPr>
          <w:rFonts w:ascii="Times New Roman" w:hAnsi="Times New Roman"/>
          <w:b/>
          <w:sz w:val="24"/>
          <w:szCs w:val="24"/>
          <w:lang w:val="sq-AL"/>
        </w:rPr>
        <w:tab/>
      </w:r>
      <w:r w:rsidRPr="00924956">
        <w:rPr>
          <w:rFonts w:ascii="Times New Roman" w:hAnsi="Times New Roman"/>
          <w:sz w:val="24"/>
          <w:szCs w:val="24"/>
          <w:lang w:val="sq-AL"/>
        </w:rPr>
        <w:t xml:space="preserve">                       </w:t>
      </w:r>
      <w:r w:rsidRPr="00924956">
        <w:rPr>
          <w:rFonts w:ascii="Times New Roman" w:hAnsi="Times New Roman"/>
          <w:sz w:val="24"/>
          <w:szCs w:val="24"/>
          <w:lang w:val="sq-AL"/>
        </w:rPr>
        <w:tab/>
        <w:t>Gjykata Administrative e Shkallës së Parë Tiranë.</w:t>
      </w:r>
    </w:p>
    <w:p w14:paraId="70CEF8C0" w14:textId="77777777" w:rsidR="002505D8" w:rsidRPr="00924956" w:rsidRDefault="002505D8" w:rsidP="002505D8">
      <w:pPr>
        <w:tabs>
          <w:tab w:val="left" w:pos="720"/>
          <w:tab w:val="left" w:pos="1440"/>
          <w:tab w:val="left" w:pos="2250"/>
          <w:tab w:val="left" w:pos="2835"/>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160" w:hanging="2160"/>
        <w:jc w:val="both"/>
        <w:rPr>
          <w:rFonts w:ascii="Times New Roman" w:hAnsi="Times New Roman"/>
          <w:b/>
          <w:sz w:val="24"/>
          <w:szCs w:val="24"/>
          <w:lang w:val="sq-AL"/>
        </w:rPr>
      </w:pPr>
    </w:p>
    <w:p w14:paraId="4F29CAEC" w14:textId="77777777" w:rsidR="002505D8" w:rsidRPr="00924956" w:rsidRDefault="002505D8" w:rsidP="002505D8">
      <w:pPr>
        <w:pStyle w:val="NoSpacing"/>
        <w:ind w:left="2880" w:hanging="2880"/>
        <w:jc w:val="both"/>
        <w:rPr>
          <w:b/>
          <w:sz w:val="24"/>
          <w:szCs w:val="24"/>
        </w:rPr>
      </w:pPr>
      <w:r w:rsidRPr="00924956">
        <w:rPr>
          <w:b/>
          <w:sz w:val="24"/>
          <w:szCs w:val="24"/>
        </w:rPr>
        <w:t>OBJEKTI:</w:t>
      </w:r>
      <w:r w:rsidRPr="00924956">
        <w:rPr>
          <w:sz w:val="24"/>
          <w:szCs w:val="24"/>
        </w:rPr>
        <w:tab/>
        <w:t>Parashtrim për rregullimin e kompetencës lëndore midis gjykatave.</w:t>
      </w:r>
    </w:p>
    <w:p w14:paraId="115A8C3D" w14:textId="77777777" w:rsidR="002505D8" w:rsidRPr="00924956" w:rsidRDefault="002505D8" w:rsidP="002505D8">
      <w:pPr>
        <w:tabs>
          <w:tab w:val="left" w:pos="720"/>
          <w:tab w:val="left" w:pos="1440"/>
          <w:tab w:val="left" w:pos="2250"/>
          <w:tab w:val="left" w:pos="2835"/>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160" w:hanging="2160"/>
        <w:jc w:val="both"/>
        <w:rPr>
          <w:rFonts w:ascii="Times New Roman" w:hAnsi="Times New Roman"/>
          <w:sz w:val="24"/>
          <w:szCs w:val="24"/>
          <w:lang w:val="sq-AL"/>
        </w:rPr>
      </w:pPr>
    </w:p>
    <w:p w14:paraId="59C2C518" w14:textId="77777777" w:rsidR="002505D8" w:rsidRPr="00924956" w:rsidRDefault="002505D8" w:rsidP="002505D8">
      <w:pPr>
        <w:pStyle w:val="NoSpacing"/>
        <w:ind w:left="2880" w:hanging="2880"/>
        <w:jc w:val="both"/>
        <w:rPr>
          <w:i/>
          <w:sz w:val="24"/>
          <w:szCs w:val="24"/>
        </w:rPr>
      </w:pPr>
      <w:r w:rsidRPr="00924956">
        <w:rPr>
          <w:b/>
          <w:sz w:val="24"/>
          <w:szCs w:val="24"/>
        </w:rPr>
        <w:t>BAZA LIGJORE:</w:t>
      </w:r>
      <w:r w:rsidRPr="00924956">
        <w:rPr>
          <w:sz w:val="24"/>
          <w:szCs w:val="24"/>
        </w:rPr>
        <w:t xml:space="preserve"> </w:t>
      </w:r>
      <w:r w:rsidRPr="00924956">
        <w:rPr>
          <w:sz w:val="24"/>
          <w:szCs w:val="24"/>
        </w:rPr>
        <w:tab/>
        <w:t>Neni 13, pika 5 i ligjit nr.49/2012, datë 03.05.2012 “Për gjykatat administrative dhe gjykimin e mosmarrëveshjeve administrative”.</w:t>
      </w:r>
      <w:r w:rsidRPr="00924956">
        <w:rPr>
          <w:i/>
          <w:sz w:val="24"/>
          <w:szCs w:val="24"/>
        </w:rPr>
        <w:t xml:space="preserve">   </w:t>
      </w:r>
    </w:p>
    <w:p w14:paraId="201007C2" w14:textId="77777777" w:rsidR="002505D8" w:rsidRPr="00924956" w:rsidRDefault="002505D8" w:rsidP="002505D8">
      <w:pPr>
        <w:pStyle w:val="NoSpacing"/>
        <w:ind w:left="2880" w:hanging="2880"/>
        <w:jc w:val="both"/>
        <w:rPr>
          <w:sz w:val="24"/>
          <w:szCs w:val="24"/>
        </w:rPr>
      </w:pPr>
    </w:p>
    <w:p w14:paraId="22064F62" w14:textId="77777777" w:rsidR="002505D8" w:rsidRPr="00924956" w:rsidRDefault="002505D8" w:rsidP="002505D8">
      <w:pPr>
        <w:pStyle w:val="NoSpacing"/>
        <w:ind w:left="2880" w:hanging="2880"/>
        <w:jc w:val="both"/>
        <w:rPr>
          <w:sz w:val="24"/>
          <w:szCs w:val="24"/>
        </w:rPr>
      </w:pPr>
      <w:r w:rsidRPr="00924956">
        <w:rPr>
          <w:sz w:val="24"/>
          <w:szCs w:val="24"/>
        </w:rPr>
        <w:t>në çështjen me palë:</w:t>
      </w:r>
    </w:p>
    <w:p w14:paraId="67201507" w14:textId="77777777" w:rsidR="002505D8" w:rsidRPr="00924956" w:rsidRDefault="002505D8" w:rsidP="002505D8">
      <w:pPr>
        <w:spacing w:after="0" w:line="240" w:lineRule="auto"/>
        <w:rPr>
          <w:rFonts w:ascii="Times New Roman" w:hAnsi="Times New Roman"/>
          <w:b/>
          <w:bCs/>
          <w:sz w:val="24"/>
          <w:szCs w:val="24"/>
          <w:u w:val="single"/>
          <w:lang w:val="sq-AL"/>
        </w:rPr>
      </w:pPr>
      <w:bookmarkStart w:id="3" w:name="_Hlk210086823"/>
    </w:p>
    <w:p w14:paraId="54D390BF"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r w:rsidRPr="00924956">
        <w:rPr>
          <w:rFonts w:ascii="Times New Roman" w:hAnsi="Times New Roman"/>
          <w:b/>
          <w:bCs/>
          <w:sz w:val="24"/>
          <w:szCs w:val="24"/>
          <w:lang w:val="sq-AL"/>
        </w:rPr>
        <w:t>PADITËS:</w:t>
      </w:r>
      <w:r w:rsidRPr="00924956">
        <w:rPr>
          <w:rFonts w:ascii="Times New Roman" w:hAnsi="Times New Roman"/>
          <w:sz w:val="24"/>
          <w:szCs w:val="24"/>
          <w:lang w:val="sq-AL"/>
        </w:rPr>
        <w:tab/>
        <w:t>Adelajda Ferhati (Kukli)</w:t>
      </w:r>
    </w:p>
    <w:p w14:paraId="5364DC1B" w14:textId="77777777" w:rsidR="002505D8" w:rsidRPr="00924956" w:rsidRDefault="002505D8" w:rsidP="002505D8">
      <w:pPr>
        <w:spacing w:after="0" w:line="240" w:lineRule="auto"/>
        <w:jc w:val="both"/>
        <w:rPr>
          <w:rFonts w:ascii="Times New Roman" w:hAnsi="Times New Roman"/>
          <w:sz w:val="24"/>
          <w:szCs w:val="24"/>
          <w:lang w:val="sq-AL"/>
        </w:rPr>
      </w:pPr>
    </w:p>
    <w:p w14:paraId="5F5CE727"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r w:rsidRPr="00924956">
        <w:rPr>
          <w:rFonts w:ascii="Times New Roman" w:hAnsi="Times New Roman"/>
          <w:b/>
          <w:bCs/>
          <w:sz w:val="24"/>
          <w:szCs w:val="24"/>
          <w:lang w:val="sq-AL"/>
        </w:rPr>
        <w:t>I PADITUR:</w:t>
      </w:r>
      <w:r w:rsidRPr="00924956">
        <w:rPr>
          <w:rFonts w:ascii="Times New Roman" w:hAnsi="Times New Roman"/>
          <w:sz w:val="24"/>
          <w:szCs w:val="24"/>
          <w:lang w:val="sq-AL"/>
        </w:rPr>
        <w:t xml:space="preserve"> </w:t>
      </w:r>
      <w:r w:rsidRPr="00924956">
        <w:rPr>
          <w:rFonts w:ascii="Times New Roman" w:hAnsi="Times New Roman"/>
          <w:sz w:val="24"/>
          <w:szCs w:val="24"/>
          <w:lang w:val="sq-AL"/>
        </w:rPr>
        <w:tab/>
        <w:t>Drejtoria Vendore e Policisë Tiranë</w:t>
      </w:r>
    </w:p>
    <w:p w14:paraId="0A1C99DD" w14:textId="77777777" w:rsidR="002505D8" w:rsidRPr="00924956" w:rsidRDefault="002505D8" w:rsidP="002505D8">
      <w:pPr>
        <w:spacing w:after="0" w:line="240" w:lineRule="auto"/>
        <w:jc w:val="both"/>
        <w:rPr>
          <w:rFonts w:ascii="Times New Roman" w:hAnsi="Times New Roman"/>
          <w:sz w:val="24"/>
          <w:szCs w:val="24"/>
          <w:lang w:val="sq-AL"/>
        </w:rPr>
      </w:pPr>
    </w:p>
    <w:p w14:paraId="06476CD5"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r w:rsidRPr="00924956">
        <w:rPr>
          <w:rFonts w:ascii="Times New Roman" w:hAnsi="Times New Roman"/>
          <w:b/>
          <w:bCs/>
          <w:sz w:val="24"/>
          <w:szCs w:val="24"/>
          <w:lang w:val="sq-AL"/>
        </w:rPr>
        <w:t>PERSONA TË TRETË:</w:t>
      </w:r>
      <w:r w:rsidRPr="00924956">
        <w:rPr>
          <w:rFonts w:ascii="Times New Roman" w:hAnsi="Times New Roman"/>
          <w:sz w:val="24"/>
          <w:szCs w:val="24"/>
          <w:lang w:val="sq-AL"/>
        </w:rPr>
        <w:t xml:space="preserve"> </w:t>
      </w:r>
      <w:r w:rsidRPr="00924956">
        <w:rPr>
          <w:rFonts w:ascii="Times New Roman" w:hAnsi="Times New Roman"/>
          <w:sz w:val="24"/>
          <w:szCs w:val="24"/>
          <w:lang w:val="sq-AL"/>
        </w:rPr>
        <w:tab/>
        <w:t>Drejtoria e Përgjithshme e Policisë së Shtetit</w:t>
      </w:r>
    </w:p>
    <w:p w14:paraId="7D26EE08" w14:textId="77777777" w:rsidR="002505D8" w:rsidRPr="00924956" w:rsidRDefault="002505D8" w:rsidP="002505D8">
      <w:pPr>
        <w:spacing w:after="0" w:line="240" w:lineRule="auto"/>
        <w:ind w:left="2880"/>
        <w:jc w:val="both"/>
        <w:rPr>
          <w:rFonts w:ascii="Times New Roman" w:hAnsi="Times New Roman"/>
          <w:sz w:val="24"/>
          <w:szCs w:val="24"/>
          <w:lang w:val="sq-AL"/>
        </w:rPr>
      </w:pPr>
      <w:r w:rsidRPr="00924956">
        <w:rPr>
          <w:rFonts w:ascii="Times New Roman" w:hAnsi="Times New Roman"/>
          <w:sz w:val="24"/>
          <w:szCs w:val="24"/>
          <w:lang w:val="sq-AL"/>
        </w:rPr>
        <w:t>Ministria e Financave</w:t>
      </w:r>
    </w:p>
    <w:p w14:paraId="5986B41F" w14:textId="77777777" w:rsidR="002505D8" w:rsidRPr="00924956" w:rsidRDefault="002505D8" w:rsidP="002505D8">
      <w:pPr>
        <w:spacing w:after="0" w:line="240" w:lineRule="auto"/>
        <w:ind w:left="2880"/>
        <w:jc w:val="both"/>
        <w:rPr>
          <w:rFonts w:ascii="Times New Roman" w:hAnsi="Times New Roman"/>
          <w:sz w:val="24"/>
          <w:szCs w:val="24"/>
          <w:lang w:val="sq-AL"/>
        </w:rPr>
      </w:pPr>
      <w:r w:rsidRPr="00924956">
        <w:rPr>
          <w:rFonts w:ascii="Times New Roman" w:hAnsi="Times New Roman"/>
          <w:sz w:val="24"/>
          <w:szCs w:val="24"/>
          <w:lang w:val="sq-AL"/>
        </w:rPr>
        <w:t>Sindikata e Punonjësve të Policisë së Shtetit</w:t>
      </w:r>
    </w:p>
    <w:p w14:paraId="1FB8F5FC" w14:textId="77777777" w:rsidR="002505D8" w:rsidRPr="00924956" w:rsidRDefault="002505D8" w:rsidP="002505D8">
      <w:pPr>
        <w:spacing w:after="0" w:line="240" w:lineRule="auto"/>
        <w:ind w:left="2880"/>
        <w:jc w:val="both"/>
        <w:rPr>
          <w:rFonts w:ascii="Times New Roman" w:hAnsi="Times New Roman"/>
          <w:sz w:val="24"/>
          <w:szCs w:val="24"/>
          <w:lang w:val="sq-AL"/>
        </w:rPr>
      </w:pPr>
    </w:p>
    <w:p w14:paraId="15C18D88" w14:textId="77777777" w:rsidR="002505D8" w:rsidRPr="00924956" w:rsidRDefault="002505D8" w:rsidP="002505D8">
      <w:pPr>
        <w:spacing w:after="0" w:line="240" w:lineRule="auto"/>
        <w:rPr>
          <w:rFonts w:ascii="Times New Roman" w:hAnsi="Times New Roman"/>
          <w:sz w:val="24"/>
          <w:szCs w:val="24"/>
          <w:lang w:val="sq-AL"/>
        </w:rPr>
      </w:pPr>
      <w:r w:rsidRPr="00924956">
        <w:rPr>
          <w:rFonts w:ascii="Times New Roman" w:hAnsi="Times New Roman"/>
          <w:b/>
          <w:sz w:val="24"/>
          <w:szCs w:val="24"/>
          <w:lang w:val="sq-AL"/>
        </w:rPr>
        <w:t>Me pjesëmarrjen e:</w:t>
      </w:r>
      <w:r w:rsidRPr="00924956">
        <w:rPr>
          <w:rFonts w:ascii="Times New Roman" w:hAnsi="Times New Roman"/>
          <w:b/>
          <w:sz w:val="24"/>
          <w:szCs w:val="24"/>
          <w:lang w:val="sq-AL"/>
        </w:rPr>
        <w:tab/>
      </w:r>
      <w:r w:rsidRPr="00924956">
        <w:rPr>
          <w:rFonts w:ascii="Times New Roman" w:hAnsi="Times New Roman"/>
          <w:sz w:val="24"/>
          <w:szCs w:val="24"/>
          <w:lang w:val="sq-AL"/>
        </w:rPr>
        <w:tab/>
        <w:t>Avokatura e Shtetit</w:t>
      </w:r>
    </w:p>
    <w:p w14:paraId="3D5F4ABC" w14:textId="77777777" w:rsidR="002505D8" w:rsidRPr="00924956" w:rsidRDefault="002505D8" w:rsidP="002505D8">
      <w:pPr>
        <w:spacing w:after="0" w:line="240" w:lineRule="auto"/>
        <w:rPr>
          <w:rFonts w:ascii="Times New Roman" w:hAnsi="Times New Roman"/>
          <w:sz w:val="24"/>
          <w:szCs w:val="24"/>
          <w:lang w:val="sq-AL"/>
        </w:rPr>
      </w:pPr>
    </w:p>
    <w:p w14:paraId="0BC2EE35"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r w:rsidRPr="00924956">
        <w:rPr>
          <w:rFonts w:ascii="Times New Roman" w:hAnsi="Times New Roman"/>
          <w:b/>
          <w:bCs/>
          <w:sz w:val="24"/>
          <w:szCs w:val="24"/>
          <w:lang w:val="sq-AL"/>
        </w:rPr>
        <w:t>OBJEKTI:</w:t>
      </w:r>
      <w:r w:rsidRPr="00924956">
        <w:rPr>
          <w:rFonts w:ascii="Times New Roman" w:hAnsi="Times New Roman"/>
          <w:sz w:val="24"/>
          <w:szCs w:val="24"/>
          <w:lang w:val="sq-AL"/>
        </w:rPr>
        <w:tab/>
        <w:t>Detyrimin e palës së paditur, t’i njohë dhe t’i paguajë paditëses të drejtën e trajtimit me ushqim në vlerën 300 lekë ditë pune, sipas VKM nr.68, datë 07.02.2018, nga data 06.02.2023 deri në datë 31.12.2025.</w:t>
      </w:r>
    </w:p>
    <w:p w14:paraId="50392DE9" w14:textId="77777777" w:rsidR="002505D8" w:rsidRPr="00924956" w:rsidRDefault="002505D8" w:rsidP="002505D8">
      <w:pPr>
        <w:spacing w:after="0" w:line="240" w:lineRule="auto"/>
        <w:ind w:left="2880"/>
        <w:jc w:val="both"/>
        <w:rPr>
          <w:rFonts w:ascii="Times New Roman" w:hAnsi="Times New Roman"/>
          <w:sz w:val="24"/>
          <w:szCs w:val="24"/>
          <w:lang w:val="sq-AL"/>
        </w:rPr>
      </w:pPr>
      <w:r w:rsidRPr="00924956">
        <w:rPr>
          <w:rFonts w:ascii="Times New Roman" w:hAnsi="Times New Roman"/>
          <w:sz w:val="24"/>
          <w:szCs w:val="24"/>
          <w:lang w:val="sq-AL"/>
        </w:rPr>
        <w:t>Dhënien e vendimit me ekzekutim të përkohshëm.</w:t>
      </w:r>
    </w:p>
    <w:p w14:paraId="3CA32880" w14:textId="77777777" w:rsidR="002505D8" w:rsidRPr="00924956" w:rsidRDefault="002505D8" w:rsidP="002505D8">
      <w:pPr>
        <w:spacing w:after="0" w:line="240" w:lineRule="auto"/>
        <w:ind w:left="2880"/>
        <w:jc w:val="both"/>
        <w:rPr>
          <w:rFonts w:ascii="Times New Roman" w:hAnsi="Times New Roman"/>
          <w:sz w:val="24"/>
          <w:szCs w:val="24"/>
          <w:lang w:val="sq-AL"/>
        </w:rPr>
      </w:pPr>
      <w:r w:rsidRPr="00924956">
        <w:rPr>
          <w:rFonts w:ascii="Times New Roman" w:hAnsi="Times New Roman"/>
          <w:sz w:val="24"/>
          <w:szCs w:val="24"/>
          <w:lang w:val="sq-AL"/>
        </w:rPr>
        <w:t>Shpenzimet gjyqësore, në ngarkim të palës së paditur.</w:t>
      </w:r>
    </w:p>
    <w:p w14:paraId="5A557CB5"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p>
    <w:p w14:paraId="1C9E0D2A"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r w:rsidRPr="00924956">
        <w:rPr>
          <w:rFonts w:ascii="Times New Roman" w:hAnsi="Times New Roman"/>
          <w:b/>
          <w:bCs/>
          <w:sz w:val="24"/>
          <w:szCs w:val="24"/>
          <w:lang w:val="sq-AL"/>
        </w:rPr>
        <w:lastRenderedPageBreak/>
        <w:t>BAZA LIGJORE:</w:t>
      </w:r>
      <w:r w:rsidRPr="00924956">
        <w:rPr>
          <w:rFonts w:ascii="Times New Roman" w:hAnsi="Times New Roman"/>
          <w:sz w:val="24"/>
          <w:szCs w:val="24"/>
          <w:lang w:val="sq-AL"/>
        </w:rPr>
        <w:tab/>
      </w:r>
      <w:bookmarkEnd w:id="3"/>
      <w:r w:rsidRPr="00924956">
        <w:rPr>
          <w:rFonts w:ascii="Times New Roman" w:hAnsi="Times New Roman"/>
          <w:sz w:val="24"/>
          <w:szCs w:val="24"/>
          <w:lang w:val="sq-AL"/>
        </w:rPr>
        <w:t>Nenet 42, 49/1, 107/3, 124/1, 131/c dhe 132/2 të Kushtetutës së Republikës së Shqipërisë; Nenet 31, 32, 47, 154, 154/a, 317 Kodi i Procedurës Civile, Kodi i Punës; VKM nr.68, datë 07.02.2018, Kodi Civil; Kontrata Kolektive, Ligji nr.152/2013 “Për nëpunësin civil”, i ndryshuar.</w:t>
      </w:r>
    </w:p>
    <w:bookmarkEnd w:id="2"/>
    <w:p w14:paraId="766BBCD3" w14:textId="77777777" w:rsidR="002505D8" w:rsidRPr="00924956" w:rsidRDefault="002505D8" w:rsidP="002505D8">
      <w:pPr>
        <w:spacing w:after="0" w:line="240" w:lineRule="auto"/>
        <w:ind w:left="2880" w:hanging="2880"/>
        <w:jc w:val="both"/>
        <w:rPr>
          <w:rFonts w:ascii="Times New Roman" w:hAnsi="Times New Roman"/>
          <w:sz w:val="24"/>
          <w:szCs w:val="24"/>
          <w:lang w:val="sq-AL"/>
        </w:rPr>
      </w:pPr>
    </w:p>
    <w:p w14:paraId="1E37F02D" w14:textId="7CB97B56" w:rsidR="002505D8" w:rsidRPr="00924956" w:rsidRDefault="005A173C" w:rsidP="002505D8">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contextualSpacing/>
        <w:jc w:val="center"/>
        <w:rPr>
          <w:rFonts w:ascii="Times New Roman" w:hAnsi="Times New Roman"/>
          <w:b/>
          <w:sz w:val="24"/>
          <w:szCs w:val="24"/>
          <w:lang w:val="sq-AL"/>
        </w:rPr>
      </w:pPr>
      <w:r>
        <w:rPr>
          <w:rFonts w:ascii="Times New Roman" w:hAnsi="Times New Roman"/>
          <w:b/>
          <w:sz w:val="24"/>
          <w:szCs w:val="24"/>
          <w:lang w:val="sq-AL"/>
        </w:rPr>
        <w:t xml:space="preserve">          </w:t>
      </w:r>
      <w:r w:rsidR="002505D8" w:rsidRPr="00924956">
        <w:rPr>
          <w:rFonts w:ascii="Times New Roman" w:hAnsi="Times New Roman"/>
          <w:b/>
          <w:sz w:val="24"/>
          <w:szCs w:val="24"/>
          <w:lang w:val="sq-AL"/>
        </w:rPr>
        <w:t>KOLEGJI ADMINISTRATIV I GJYKATËS SË LARTË</w:t>
      </w:r>
    </w:p>
    <w:p w14:paraId="6305BC32" w14:textId="77777777" w:rsidR="002505D8" w:rsidRPr="00924956" w:rsidRDefault="002505D8" w:rsidP="002505D8">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contextualSpacing/>
        <w:jc w:val="center"/>
        <w:rPr>
          <w:rFonts w:ascii="Times New Roman" w:hAnsi="Times New Roman"/>
          <w:b/>
          <w:sz w:val="24"/>
          <w:szCs w:val="24"/>
          <w:lang w:val="sq-AL"/>
        </w:rPr>
      </w:pPr>
    </w:p>
    <w:p w14:paraId="6E11BFCD" w14:textId="77777777" w:rsidR="002505D8" w:rsidRPr="00924956" w:rsidRDefault="002505D8" w:rsidP="002505D8">
      <w:pPr>
        <w:pStyle w:val="paragraph"/>
        <w:spacing w:before="0" w:beforeAutospacing="0" w:after="0" w:afterAutospacing="0"/>
        <w:ind w:firstLine="326"/>
        <w:jc w:val="both"/>
        <w:textAlignment w:val="baseline"/>
        <w:rPr>
          <w:rStyle w:val="eop"/>
        </w:rPr>
      </w:pPr>
      <w:r w:rsidRPr="00924956">
        <w:t xml:space="preserve">pasi dëgjoi gjyqtarin relator </w:t>
      </w:r>
      <w:r w:rsidRPr="00924956">
        <w:rPr>
          <w:rStyle w:val="normaltextrun"/>
        </w:rPr>
        <w:t xml:space="preserve">Sokol Ngresi </w:t>
      </w:r>
      <w:r w:rsidRPr="00924956">
        <w:t xml:space="preserve">dhe si shqyrtoi </w:t>
      </w:r>
      <w:r w:rsidRPr="00924956">
        <w:rPr>
          <w:rStyle w:val="normaltextrun"/>
        </w:rPr>
        <w:t>çështjen në tërësi në dhomë këshillimi, </w:t>
      </w:r>
      <w:r w:rsidRPr="00924956">
        <w:rPr>
          <w:rStyle w:val="eop"/>
        </w:rPr>
        <w:t> </w:t>
      </w:r>
    </w:p>
    <w:p w14:paraId="39F7FC0E" w14:textId="77777777" w:rsidR="002505D8" w:rsidRPr="00924956" w:rsidRDefault="002505D8" w:rsidP="002505D8">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contextualSpacing/>
        <w:jc w:val="center"/>
        <w:rPr>
          <w:rFonts w:ascii="Times New Roman" w:hAnsi="Times New Roman"/>
          <w:b/>
          <w:sz w:val="24"/>
          <w:szCs w:val="24"/>
          <w:lang w:val="sq-AL"/>
        </w:rPr>
      </w:pPr>
      <w:r w:rsidRPr="00924956">
        <w:rPr>
          <w:rFonts w:ascii="Times New Roman" w:hAnsi="Times New Roman"/>
          <w:b/>
          <w:sz w:val="24"/>
          <w:szCs w:val="24"/>
          <w:lang w:val="sq-AL"/>
        </w:rPr>
        <w:t>V Ë R E N:</w:t>
      </w:r>
    </w:p>
    <w:p w14:paraId="798D842B" w14:textId="77777777" w:rsidR="002505D8" w:rsidRPr="00924956" w:rsidRDefault="002505D8" w:rsidP="002505D8">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contextualSpacing/>
        <w:jc w:val="center"/>
        <w:rPr>
          <w:rFonts w:ascii="Times New Roman" w:hAnsi="Times New Roman"/>
          <w:b/>
          <w:sz w:val="24"/>
          <w:szCs w:val="24"/>
          <w:lang w:val="sq-AL"/>
        </w:rPr>
      </w:pPr>
    </w:p>
    <w:p w14:paraId="451452B7" w14:textId="77777777" w:rsidR="002505D8" w:rsidRPr="00924956" w:rsidRDefault="002505D8" w:rsidP="002505D8">
      <w:pPr>
        <w:pStyle w:val="ListParagraph"/>
        <w:keepNext/>
        <w:numPr>
          <w:ilvl w:val="0"/>
          <w:numId w:val="1"/>
        </w:numPr>
        <w:tabs>
          <w:tab w:val="left" w:pos="720"/>
          <w:tab w:val="left" w:pos="990"/>
        </w:tabs>
        <w:spacing w:after="0" w:line="240" w:lineRule="auto"/>
        <w:ind w:hanging="1080"/>
        <w:jc w:val="both"/>
        <w:outlineLvl w:val="3"/>
        <w:rPr>
          <w:rFonts w:ascii="Times New Roman" w:hAnsi="Times New Roman" w:cs="Times New Roman"/>
          <w:b/>
          <w:sz w:val="24"/>
          <w:szCs w:val="24"/>
          <w:lang w:val="sq-AL"/>
        </w:rPr>
      </w:pPr>
      <w:r w:rsidRPr="00924956">
        <w:rPr>
          <w:rFonts w:ascii="Times New Roman" w:hAnsi="Times New Roman" w:cs="Times New Roman"/>
          <w:b/>
          <w:sz w:val="24"/>
          <w:szCs w:val="24"/>
          <w:lang w:val="sq-AL"/>
        </w:rPr>
        <w:t>Rrethanat e çështjes</w:t>
      </w:r>
    </w:p>
    <w:p w14:paraId="37B6224E" w14:textId="77777777" w:rsidR="002505D8" w:rsidRPr="00924956" w:rsidRDefault="002505D8" w:rsidP="002505D8">
      <w:pPr>
        <w:tabs>
          <w:tab w:val="left" w:pos="341"/>
          <w:tab w:val="left" w:leader="underscore" w:pos="3610"/>
          <w:tab w:val="left" w:pos="5682"/>
          <w:tab w:val="left" w:pos="6368"/>
          <w:tab w:val="left" w:pos="7030"/>
          <w:tab w:val="left" w:pos="7200"/>
          <w:tab w:val="left" w:pos="8100"/>
          <w:tab w:val="left" w:leader="underscore" w:pos="8770"/>
        </w:tabs>
        <w:spacing w:after="0" w:line="240" w:lineRule="auto"/>
        <w:ind w:firstLine="360"/>
        <w:jc w:val="both"/>
        <w:rPr>
          <w:rFonts w:ascii="Times New Roman" w:hAnsi="Times New Roman"/>
          <w:sz w:val="24"/>
          <w:szCs w:val="24"/>
          <w:lang w:val="sq-AL"/>
        </w:rPr>
      </w:pPr>
      <w:bookmarkStart w:id="4" w:name="_Hlk136352486"/>
      <w:bookmarkStart w:id="5" w:name="_Hlk138321442"/>
    </w:p>
    <w:p w14:paraId="614ECC6C" w14:textId="77777777" w:rsidR="002505D8" w:rsidRPr="00924956" w:rsidRDefault="002505D8" w:rsidP="002505D8">
      <w:pPr>
        <w:tabs>
          <w:tab w:val="left" w:pos="341"/>
          <w:tab w:val="left" w:leader="underscore" w:pos="3610"/>
          <w:tab w:val="left" w:pos="5682"/>
          <w:tab w:val="left" w:pos="6368"/>
          <w:tab w:val="left" w:pos="7030"/>
          <w:tab w:val="left" w:pos="7200"/>
          <w:tab w:val="left" w:pos="8100"/>
          <w:tab w:val="left" w:leader="underscore" w:pos="8770"/>
        </w:tabs>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 xml:space="preserve">1. Pala paditëse Adelajda Ferhati (Kukli) është punonjëse, me detyrë specialiste në Seksionin e Pranimit dhe Karrierës në Sektorin e Burimeve Njerëzore dhe Trajnimeve. Ky fakt rezulton sipas urdhër nr.111/1, datë 24.01.2024 “Për transferimin e përkohshëm dhe emërimin në funksionet ndihmëse të policisë së shtetit”, si dhe në kontratën e punës nr.1018/1 prot, datë 30.06.2022. </w:t>
      </w:r>
    </w:p>
    <w:p w14:paraId="27052D05" w14:textId="3C291C58" w:rsidR="002505D8" w:rsidRPr="00924956" w:rsidRDefault="002505D8" w:rsidP="002505D8">
      <w:pPr>
        <w:tabs>
          <w:tab w:val="left" w:pos="341"/>
          <w:tab w:val="left" w:leader="underscore" w:pos="3610"/>
          <w:tab w:val="left" w:pos="5682"/>
          <w:tab w:val="left" w:pos="6368"/>
          <w:tab w:val="left" w:pos="7030"/>
          <w:tab w:val="left" w:pos="7200"/>
          <w:tab w:val="left" w:pos="8100"/>
          <w:tab w:val="left" w:leader="underscore" w:pos="8770"/>
        </w:tabs>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2. Këshilli i Ministrave,</w:t>
      </w:r>
      <w:r>
        <w:rPr>
          <w:rFonts w:ascii="Times New Roman" w:hAnsi="Times New Roman"/>
          <w:sz w:val="24"/>
          <w:szCs w:val="24"/>
          <w:lang w:val="sq-AL"/>
        </w:rPr>
        <w:t xml:space="preserve"> me vendimin nr.</w:t>
      </w:r>
      <w:r w:rsidR="005A173C">
        <w:rPr>
          <w:rFonts w:ascii="Times New Roman" w:hAnsi="Times New Roman"/>
          <w:sz w:val="24"/>
          <w:szCs w:val="24"/>
          <w:lang w:val="sq-AL"/>
        </w:rPr>
        <w:t xml:space="preserve"> </w:t>
      </w:r>
      <w:r>
        <w:rPr>
          <w:rFonts w:ascii="Times New Roman" w:hAnsi="Times New Roman"/>
          <w:sz w:val="24"/>
          <w:szCs w:val="24"/>
          <w:lang w:val="sq-AL"/>
        </w:rPr>
        <w:t>68, datë</w:t>
      </w:r>
      <w:r w:rsidRPr="00924956">
        <w:rPr>
          <w:rFonts w:ascii="Times New Roman" w:hAnsi="Times New Roman"/>
          <w:sz w:val="24"/>
          <w:szCs w:val="24"/>
          <w:lang w:val="sq-AL"/>
        </w:rPr>
        <w:t xml:space="preserve"> 07.02.2018, “Për kufijtë e përcaktimit të pagës në natyrë dhe kriteret e përllogaritjes së shpërblimit, që i shtohet pagës për leje vjetore”, në pikën 1 parashikon se</w:t>
      </w:r>
      <w:r>
        <w:rPr>
          <w:rFonts w:ascii="Times New Roman" w:hAnsi="Times New Roman"/>
          <w:sz w:val="24"/>
          <w:szCs w:val="24"/>
          <w:lang w:val="sq-AL"/>
        </w:rPr>
        <w:t xml:space="preserve">, </w:t>
      </w:r>
      <w:r w:rsidRPr="00924956">
        <w:rPr>
          <w:rFonts w:ascii="Times New Roman" w:hAnsi="Times New Roman"/>
          <w:i/>
          <w:iCs/>
          <w:spacing w:val="-4"/>
          <w:sz w:val="24"/>
          <w:szCs w:val="24"/>
          <w:lang w:val="sq-AL"/>
        </w:rPr>
        <w:t>“Punëdhënësit, të cilët, për arsye të kushteve apo të organizimit të punës, nuk mund të sigurojnë lokal për ngrënie, me kushte higjienike të pranueshme (sipas lejes së punës, dhënë nga Inspektorati Shtetëror i Punës), duhet t’i shpërblejnë punëmarrësit për ushqimin që konsumohet gjatë pushimit në ndërmarrje”</w:t>
      </w:r>
      <w:r w:rsidRPr="00924956">
        <w:rPr>
          <w:rFonts w:ascii="Times New Roman" w:hAnsi="Times New Roman"/>
          <w:spacing w:val="-4"/>
          <w:sz w:val="24"/>
          <w:szCs w:val="24"/>
          <w:lang w:val="sq-AL"/>
        </w:rPr>
        <w:t>.</w:t>
      </w:r>
    </w:p>
    <w:p w14:paraId="0C9CCDDE" w14:textId="7337ABA5" w:rsidR="002505D8" w:rsidRPr="00924956" w:rsidRDefault="002505D8" w:rsidP="002505D8">
      <w:pPr>
        <w:tabs>
          <w:tab w:val="left" w:pos="341"/>
          <w:tab w:val="left" w:leader="underscore" w:pos="3610"/>
          <w:tab w:val="left" w:pos="5682"/>
          <w:tab w:val="left" w:pos="6368"/>
          <w:tab w:val="left" w:pos="7030"/>
          <w:tab w:val="left" w:pos="7200"/>
          <w:tab w:val="left" w:pos="8100"/>
          <w:tab w:val="left" w:leader="underscore" w:pos="8770"/>
        </w:tabs>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3. Paditësja, ka pretenduar se gjatë marrëdhënie</w:t>
      </w:r>
      <w:r w:rsidR="005A173C">
        <w:rPr>
          <w:rFonts w:ascii="Times New Roman" w:hAnsi="Times New Roman"/>
          <w:sz w:val="24"/>
          <w:szCs w:val="24"/>
          <w:lang w:val="sq-AL"/>
        </w:rPr>
        <w:t>s</w:t>
      </w:r>
      <w:r w:rsidRPr="00924956">
        <w:rPr>
          <w:rFonts w:ascii="Times New Roman" w:hAnsi="Times New Roman"/>
          <w:sz w:val="24"/>
          <w:szCs w:val="24"/>
          <w:lang w:val="sq-AL"/>
        </w:rPr>
        <w:t xml:space="preserve"> së punës nuk është trajtuar nga pala e paditur me shpërblimin për ushqim sipas pikës 2 të këtij akti normativ dhe në datë 11.02.2026 i është drejtuar Gjykatës së Shkallës së Parë të Juridiksionit të Përgjithshëm Tiranë, me padinë objekt gjykimi.</w:t>
      </w:r>
    </w:p>
    <w:p w14:paraId="76928833" w14:textId="65B2D413" w:rsidR="002505D8" w:rsidRPr="00924956" w:rsidRDefault="002505D8" w:rsidP="002505D8">
      <w:pPr>
        <w:spacing w:after="0" w:line="240" w:lineRule="auto"/>
        <w:ind w:firstLine="360"/>
        <w:jc w:val="both"/>
        <w:rPr>
          <w:rFonts w:ascii="Times New Roman" w:hAnsi="Times New Roman"/>
          <w:i/>
          <w:iCs/>
          <w:sz w:val="24"/>
          <w:szCs w:val="24"/>
          <w:lang w:val="sq-AL"/>
        </w:rPr>
      </w:pPr>
      <w:r w:rsidRPr="00924956">
        <w:rPr>
          <w:rFonts w:ascii="Times New Roman" w:hAnsi="Times New Roman"/>
          <w:sz w:val="24"/>
          <w:szCs w:val="24"/>
          <w:lang w:val="sq-AL"/>
        </w:rPr>
        <w:t>4.</w:t>
      </w:r>
      <w:r w:rsidR="005A173C">
        <w:rPr>
          <w:rFonts w:ascii="Times New Roman" w:hAnsi="Times New Roman"/>
          <w:sz w:val="24"/>
          <w:szCs w:val="24"/>
          <w:lang w:val="sq-AL"/>
        </w:rPr>
        <w:t xml:space="preserve"> </w:t>
      </w:r>
      <w:r w:rsidRPr="00924956">
        <w:rPr>
          <w:rFonts w:ascii="Times New Roman" w:hAnsi="Times New Roman"/>
          <w:b/>
          <w:sz w:val="24"/>
          <w:szCs w:val="24"/>
          <w:lang w:val="sq-AL"/>
        </w:rPr>
        <w:t>Gjykata e Shkallës së Parë të Juridiksionit të Përgjithshëm Tiranë</w:t>
      </w:r>
      <w:r w:rsidRPr="00924956">
        <w:rPr>
          <w:rFonts w:ascii="Times New Roman" w:hAnsi="Times New Roman"/>
          <w:sz w:val="24"/>
          <w:szCs w:val="24"/>
          <w:lang w:val="sq-AL"/>
        </w:rPr>
        <w:t>,</w:t>
      </w:r>
      <w:r w:rsidRPr="00924956">
        <w:rPr>
          <w:rFonts w:ascii="Times New Roman" w:hAnsi="Times New Roman"/>
          <w:b/>
          <w:sz w:val="24"/>
          <w:szCs w:val="24"/>
          <w:lang w:val="sq-AL"/>
        </w:rPr>
        <w:t xml:space="preserve"> </w:t>
      </w:r>
      <w:r w:rsidRPr="00924956">
        <w:rPr>
          <w:rFonts w:ascii="Times New Roman" w:hAnsi="Times New Roman"/>
          <w:sz w:val="24"/>
          <w:szCs w:val="24"/>
          <w:lang w:val="sq-AL"/>
        </w:rPr>
        <w:t>me vendimin nr.740, datë 18.02.2026, ka vendosur:</w:t>
      </w:r>
      <w:r w:rsidRPr="00924956">
        <w:rPr>
          <w:rFonts w:ascii="Times New Roman" w:hAnsi="Times New Roman"/>
          <w:i/>
          <w:sz w:val="24"/>
          <w:szCs w:val="24"/>
          <w:lang w:val="sq-AL"/>
        </w:rPr>
        <w:t>“</w:t>
      </w:r>
      <w:r w:rsidRPr="00924956">
        <w:rPr>
          <w:rFonts w:ascii="Times New Roman" w:hAnsi="Times New Roman"/>
          <w:i/>
          <w:iCs/>
          <w:sz w:val="24"/>
          <w:szCs w:val="24"/>
          <w:lang w:val="sq-AL"/>
        </w:rPr>
        <w:t>Deklarimin e moskompetencës lëndore për shqyrtimin e çështjes civile me nr.regj.them 10825, dt.regj them 11.02.2016, me paditëse Adelajda Ferhati (Kukli), të paditur Drejtoria Vendore e Policisë, Tiranë dhe Njësia Rajonale e Policisë Rrugore, Tiranë, me objekt “Njohjen dhe pagimin e trajtimit me ushqim sipas VKM nr.68, datë 07.02.2028”; 2. Dërgimin e padisë e të akteve Gjykatës Administrative të Shkallës së Parë Tiranë, si</w:t>
      </w:r>
      <w:r w:rsidRPr="00924956">
        <w:rPr>
          <w:rFonts w:ascii="Times New Roman" w:hAnsi="Times New Roman"/>
          <w:i/>
          <w:iCs/>
          <w:lang w:val="sq-AL"/>
        </w:rPr>
        <w:t xml:space="preserve"> </w:t>
      </w:r>
      <w:r w:rsidRPr="00924956">
        <w:rPr>
          <w:rFonts w:ascii="Times New Roman" w:hAnsi="Times New Roman"/>
          <w:i/>
          <w:iCs/>
          <w:sz w:val="24"/>
          <w:szCs w:val="24"/>
          <w:lang w:val="sq-AL"/>
        </w:rPr>
        <w:t xml:space="preserve">gjykatë kompetente nga pikëpamja lëndore e tokësore. </w:t>
      </w:r>
      <w:r w:rsidRPr="00924956">
        <w:rPr>
          <w:rFonts w:ascii="Times New Roman" w:hAnsi="Times New Roman"/>
          <w:i/>
          <w:iCs/>
          <w:lang w:val="sq-AL"/>
        </w:rPr>
        <w:t>3.</w:t>
      </w:r>
      <w:r w:rsidRPr="00924956">
        <w:rPr>
          <w:rFonts w:ascii="Times New Roman" w:hAnsi="Times New Roman"/>
          <w:i/>
          <w:iCs/>
          <w:sz w:val="24"/>
          <w:szCs w:val="24"/>
          <w:lang w:val="sq-AL"/>
        </w:rPr>
        <w:t>Kundër këtij vendimi mund të bëhet ankim së bashku me vendimin përfundimtar”.</w:t>
      </w:r>
    </w:p>
    <w:p w14:paraId="6E800276" w14:textId="77777777"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 xml:space="preserve">4.1. Gjykata ka konkluduar në vendimmarrjen e saj se </w:t>
      </w:r>
      <w:r w:rsidRPr="00924956">
        <w:rPr>
          <w:rFonts w:ascii="Times New Roman" w:hAnsi="Times New Roman"/>
          <w:i/>
          <w:sz w:val="24"/>
          <w:szCs w:val="24"/>
          <w:lang w:val="sq-AL"/>
        </w:rPr>
        <w:t xml:space="preserve">[...] </w:t>
      </w:r>
      <w:r w:rsidRPr="00924956">
        <w:rPr>
          <w:rFonts w:ascii="Times New Roman" w:hAnsi="Times New Roman"/>
          <w:sz w:val="24"/>
          <w:szCs w:val="24"/>
          <w:lang w:val="sq-AL"/>
        </w:rPr>
        <w:t xml:space="preserve">Në vijim të analizës për sa i përket çështjes së kompetencës, Gjykata (gjyqtari i vetëm) e gjen me vend të qartësojë qëndrimin se kompetenca e gjykatës nga pikëpamja lëndore për gjykimin e një mosmarrëveshje është shumë e rëndësishme si element që garanton procesin e rregullt ligjor. Nëse një gjykatë nuk ka juridiksion/kompetencë për të gjykuar çështjen objekt shqyrtimi, në përputhje me dispozitat që zbatohen sipas legjislacionit përkatës, atëherë nuk mund të kryejë asnjë veprim procedural. Si rregull, në përcaktimin e kompetencës lëndore gjykata i referohet identifikimit të natyrës së mosmarrëveshjes, nëse është e natyrës civile apo e natyrës administrative. Referuar praktikës së konsoliduar të Kolegjit Civil dhe Administrativ të Gjykatës së Lartë, kompetenca lëndore përbën një nga parakushtet procedurale që kondicionojnë vlefshmërinë e procesit gjyqësor. Mungesa e kompetencës lëndore për një forum gjyqësor bën që çdo veprimtari procedurale e kryer prej tij të jetë nul. Në jurisprudencën e Gjykatës Kushtetuese, koncepti juridik i kompetencës është trajtuar nën standardin e gjykatës së caktuar me ligj, si pjesë përbërëse e nenit 42/1 të Kushtetutës dhe nenit 6/1 të KEDNJ (shih vendimet nr.23/2009, </w:t>
      </w:r>
      <w:r w:rsidRPr="00924956">
        <w:rPr>
          <w:rFonts w:ascii="Times New Roman" w:hAnsi="Times New Roman"/>
          <w:sz w:val="24"/>
          <w:szCs w:val="24"/>
          <w:lang w:val="sq-AL"/>
        </w:rPr>
        <w:lastRenderedPageBreak/>
        <w:t>nr.07/2009 dhe nr.31/2005 dhe nr.16/2012 të Gjykatës Kushtetuese). Në këtë linjë arsyetimi, kompetenca lëndore është kusht për vlefshmërinë e procesit gjyqësor dhe të akteve të realizuara gjatë tij në kuptimin që një gjykatë jo kompetente nuk mund të kryejë asnjë veprimtari procedurale. Shkelja e dispozitave që normojnë këtë lloj kompetence është e tillë që nuk mund të anashkalohet nga gjykata e shkallës së parë që shqyrton çështjen dhe as të vleftësohet nga shkallët më të larta të pushtetit gjyqësor edhe sikur çështja të jetë zgjidhur drejt (shih vendimin nr.917,datë 11.05.2017; vendimin nr.830,datë 23.11.2020 të Kolegjit Administrativ të Gjykatës së Lartë, si edhe vendimin nr.224,datë 21.02.2022 të po këtij Kolegji për proceset gjyqësore me DRSSH/ISSH, apo edhe vendimin nr.1906, datë 06.12.2021 të Kolegjit Administrativ të Gjykatës së Lartë në lidhje me kompetencën funksionale). Për këtë arsye, Gjykata merr në shqyrtim, sipas rastit edhe kryesisht, çështjen e kompetencës lëndore, funksionale apo tokësore ekskluzivë. Siç analizohet në këtë vendim, në përcaktimin e kompetencës lëndore/ funksionale/tokësore gjykata iu referohet:(1)identifikimit të natyrës së mosmarrëveshjes, nëse është e natyrës civile apo administrative;(ii)</w:t>
      </w:r>
      <w:r>
        <w:rPr>
          <w:rFonts w:ascii="Times New Roman" w:hAnsi="Times New Roman"/>
          <w:sz w:val="24"/>
          <w:szCs w:val="24"/>
          <w:lang w:val="sq-AL"/>
        </w:rPr>
        <w:t xml:space="preserve"> </w:t>
      </w:r>
      <w:r w:rsidRPr="00924956">
        <w:rPr>
          <w:rFonts w:ascii="Times New Roman" w:hAnsi="Times New Roman"/>
          <w:sz w:val="24"/>
          <w:szCs w:val="24"/>
          <w:lang w:val="sq-AL"/>
        </w:rPr>
        <w:t>përfshihet ose jo në territorin ku shtrin veprimtarinë e saj gjykata në fjalë; (iii) gjykimi i çështjes i përket gjykatës së shkallës së parë, ose një gjykate më të lartë. Siç u tha më lart, në çështje të kësaj natyre praktika gjyqësore e Gjykatës së Lartë është shprehur (gjerësisht) se përcaktimi i natyrës së mosmarrëveshjes, dikton edhe gjykatën që duhet të shqyrtojë kërkesë padinë/kërkesën/ ankimin, si edhe gjykatën që do të shqyrtojë (në vijim) çdo pretendim tjetër të mundshëm në kuadër të atij procesi.</w:t>
      </w:r>
    </w:p>
    <w:p w14:paraId="3FEB6579" w14:textId="4657BF38"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 xml:space="preserve">4.2. Në vijim të këtij qëndrimi, Gjykata (gjyqtari i vetëm) thekson se, për përcaktuar nëse një mosmarrëveshje është e natyrës civile apo administrative, duhet t’i referohet jo vetëm dispozitave të cilat përcaktojnë llojet e padive që bëjnë pjesë në sferën e kompetencës së njërës </w:t>
      </w:r>
      <w:r w:rsidR="005A173C">
        <w:rPr>
          <w:rFonts w:ascii="Times New Roman" w:hAnsi="Times New Roman"/>
          <w:sz w:val="24"/>
          <w:szCs w:val="24"/>
          <w:lang w:val="sq-AL"/>
        </w:rPr>
        <w:t xml:space="preserve">apo </w:t>
      </w:r>
      <w:r w:rsidRPr="00924956">
        <w:rPr>
          <w:rFonts w:ascii="Times New Roman" w:hAnsi="Times New Roman"/>
          <w:sz w:val="24"/>
          <w:szCs w:val="24"/>
          <w:lang w:val="sq-AL"/>
        </w:rPr>
        <w:t>tjetrës gjykatë, por edhe kritereve të përcaktuara në vijimësi nga jurisprudenca e Gjykatës së Lartë (vendimet njësuese dhe ndryshuese të praktikës gjyqësore).</w:t>
      </w:r>
      <w:r w:rsidR="005A173C">
        <w:rPr>
          <w:rFonts w:ascii="Times New Roman" w:hAnsi="Times New Roman"/>
          <w:sz w:val="24"/>
          <w:szCs w:val="24"/>
          <w:lang w:val="sq-AL"/>
        </w:rPr>
        <w:t xml:space="preserve"> </w:t>
      </w:r>
      <w:r w:rsidRPr="00924956">
        <w:rPr>
          <w:rFonts w:ascii="Times New Roman" w:hAnsi="Times New Roman"/>
          <w:sz w:val="24"/>
          <w:szCs w:val="24"/>
          <w:lang w:val="sq-AL"/>
        </w:rPr>
        <w:t>Gjykata (gjyqtari i vetëm) çmon se si kriter për ndarjen e kompetencës lëndore në një proces të një natyre të tillë do të mbahet parasysh natyra juridike e marrëdhënies midis palëve ndërgjegjëse që, në rastin konkret, nuk është një marrëdhënie kontraktore, por se pretendohet e drejta e trajtimit me ushqim në vlerën 300 lekë ditë punë sipas VKM nr.68, datë 07.02.2018, nga data 06.02.2023 deri në datë 31.12.2025. Pra, mosmarrëveshja lidhet qartësisht me mosveprimin e organit publik për të përmbushur detyrimin e pretenduar nga pala paditëse për trajtimin me ushqim. Kjo është pretenduar si mosveprim i paligjshëm në vështrim të nenit 7, par.1, pika “b” të ligjit nr.49/2012”Për gjykatat administrative dhe gjykimin e mosmarrëveshjeve administrative” i ndryshuar. Sikundër është thënë, kompetenca është rrethi i çështjeve e mosmarrëveshjeve që një gjykatë i janë ngarkuar me ligj për t'u shqyrtuar dhe zgjidhur, ku në këtë rast kompetenca lëndore iu takon gjykatave, të cilat janë të ngarkuara me ligj për shqyrtimin e çështjeve në themel të kësaj natyre në një fushë lëndë të caktuar, dmth të veçantë, siç është ajo administrative).</w:t>
      </w:r>
      <w:r w:rsidR="005A173C">
        <w:rPr>
          <w:rFonts w:ascii="Times New Roman" w:hAnsi="Times New Roman"/>
          <w:sz w:val="24"/>
          <w:szCs w:val="24"/>
          <w:lang w:val="sq-AL"/>
        </w:rPr>
        <w:t xml:space="preserve"> </w:t>
      </w:r>
      <w:r w:rsidRPr="00924956">
        <w:rPr>
          <w:rFonts w:ascii="Times New Roman" w:hAnsi="Times New Roman"/>
          <w:sz w:val="24"/>
          <w:szCs w:val="24"/>
          <w:lang w:val="sq-AL"/>
        </w:rPr>
        <w:t xml:space="preserve">Kështu me parashikimin e bërë në ligjin nr.49/2012, konkretisht nenit 7 shkronja b), konkludohet se, për shkak të mënyrës së rregullimit që i bëhet një situate të tillë (rasti kur një dëm i caktuar pretendohet se vjen nga mosveprimet e paligjshme të një organi-entiteti-institucioni-subjekti shtetëror, ku përmbushja e detyrimit i kërkohet, gjithashtu, një organi/entiteti/institucioni/subjekti shtetëror), atëherë kompetencën lëndore për gjykimin e mosmarrëveshjeve të kësaj natyre, e ka gjykata e juridiksionit të posaçëm administrative dhe, në rastin në gjykim, Gjykata Administrative e Shkallës së Parë Tiranë. </w:t>
      </w:r>
    </w:p>
    <w:p w14:paraId="44A0AF7E" w14:textId="6783E86B"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4.3. Kjo gjykatë (gjyqtari i vetëm) vlerëson të nevojshme të sjell në vëmendje praktikën e konsoliduar të Gjykatës së Lartë në raste të ngjashme (psh.</w:t>
      </w:r>
      <w:r>
        <w:rPr>
          <w:rFonts w:ascii="Times New Roman" w:hAnsi="Times New Roman"/>
          <w:sz w:val="24"/>
          <w:szCs w:val="24"/>
          <w:lang w:val="sq-AL"/>
        </w:rPr>
        <w:t xml:space="preserve"> </w:t>
      </w:r>
      <w:r w:rsidRPr="00924956">
        <w:rPr>
          <w:rFonts w:ascii="Times New Roman" w:hAnsi="Times New Roman"/>
          <w:sz w:val="24"/>
          <w:szCs w:val="24"/>
          <w:lang w:val="sq-AL"/>
        </w:rPr>
        <w:t xml:space="preserve">vendim i Kolegjit Administrativ nr.274, datë 26.07.2023, ku është interpretuar dhe kuptuar në mënyrë të qartë çështja e kompetencës lëndore lidhur me gjykimin e mosmarrëveshjeve që lindin nga shkaktimi i një dëmi të pretenduar, në atë rast, me padi kundër </w:t>
      </w:r>
      <w:r w:rsidRPr="001C000E">
        <w:rPr>
          <w:rFonts w:ascii="Times New Roman" w:hAnsi="Times New Roman"/>
          <w:sz w:val="24"/>
          <w:szCs w:val="24"/>
          <w:lang w:val="sq-AL"/>
        </w:rPr>
        <w:t xml:space="preserve">Drejtorisë Vendore të Policisë </w:t>
      </w:r>
      <w:r w:rsidRPr="001C000E">
        <w:rPr>
          <w:sz w:val="24"/>
          <w:szCs w:val="24"/>
          <w:lang w:val="sq-AL"/>
        </w:rPr>
        <w:t>Lezhë</w:t>
      </w:r>
      <w:r w:rsidRPr="001C000E">
        <w:rPr>
          <w:rFonts w:ascii="Times New Roman" w:hAnsi="Times New Roman"/>
          <w:sz w:val="24"/>
          <w:szCs w:val="24"/>
          <w:lang w:val="sq-AL"/>
        </w:rPr>
        <w:t xml:space="preserve"> </w:t>
      </w:r>
      <w:r w:rsidRPr="00924956">
        <w:rPr>
          <w:rFonts w:ascii="Times New Roman" w:hAnsi="Times New Roman"/>
          <w:sz w:val="24"/>
          <w:szCs w:val="24"/>
          <w:lang w:val="sq-AL"/>
        </w:rPr>
        <w:t xml:space="preserve">dhe kundër Ministrisë së Brendshme, të cilëve iu atribuohet kërkimi për dëmshpërblim në mënyrë solidare). Duke iu kthyer çështjes konkrete me paditëse Adelajda Ferhati (Kukli), nga mënyra e formulimit të objektit të kërkesë padisë dhe nga përmbajtja e vetë padisë në pjesën </w:t>
      </w:r>
      <w:r w:rsidRPr="00924956">
        <w:rPr>
          <w:rFonts w:ascii="Times New Roman" w:hAnsi="Times New Roman"/>
          <w:sz w:val="24"/>
          <w:szCs w:val="24"/>
          <w:lang w:val="sq-AL"/>
        </w:rPr>
        <w:lastRenderedPageBreak/>
        <w:t>argumentuese të saj (për një vështrim dhe analizë të plotë të padisë kërkesës/ankimit, pa u kufizuar tek pjesa hyrëse e saj, sipas neneve 2,5,185 të Kodit të Procedurës Civile dhe vendimit unifikues nr.03, datë 29.03.2012 të Kolegjeve të Bashkuara të Gjykatës së Lartë), rezulton se: Në thelb të kërkimeve që ka parashtruar pala paditëse/kërkuese/ankuese është një kërkim me natyrë administrative,</w:t>
      </w:r>
      <w:r w:rsidR="001C000E">
        <w:rPr>
          <w:rFonts w:ascii="Times New Roman" w:hAnsi="Times New Roman"/>
          <w:sz w:val="24"/>
          <w:szCs w:val="24"/>
          <w:lang w:val="sq-AL"/>
        </w:rPr>
        <w:t xml:space="preserve"> </w:t>
      </w:r>
      <w:r w:rsidRPr="00924956">
        <w:rPr>
          <w:rFonts w:ascii="Times New Roman" w:hAnsi="Times New Roman"/>
          <w:sz w:val="24"/>
          <w:szCs w:val="24"/>
          <w:lang w:val="sq-AL"/>
        </w:rPr>
        <w:t>përderisa kërkohet ndërmarrja e veprimeve nga organi publik për përmbushjen e detyrimit për trajtimin me ushqim sipas VKM nr.68,datë 07.02.2018. Pra, kërkohet përmbushja e një detyrimi kundrejt organeve të administratës shtetërore dhe enteve/institucioneve publike e shtetërore, kërkim që në vështrim të nenit 7/par.1, pika “b” të ligjit nr.49/2012, si dhe në vështrim të praktikës gjyqësore të Kolegjit Administrativ, këto kategori çështjesh janë të natyrës administrative dhe, si të tilla, përbëjnë lëndë gjykimi për gjykatat administrative bazuar në pikën (b) të nenit 7 të ligjit 49/2012. Kështu, në referim të nenit 2/par.1, pikat 1,2,6,7 (Përkufizime: akti administrativ, akti administrative individual, organi publik, veprimi administrativ),nenit7/par.1/pika “b” (Kompetenca lëndore: “Gjykatat administrative janë kompetente për...b) “mosmarrëveshjet që lindin për shkak të ndërhyrjes së paligjshme ose të mosveprimit të organit publik “), ngrihet edhe kryesisht në çdo gjendje e shkallë të shqyrtimit), dispozita këto të ligjit nr.49/2012, neni 13/par.1 (Mosmarrëveshjet e kompetencave: Moskompetenca lëndore dhe funksionale për organizimin ngrihet kryesisht në çdo gjendje e shkallë të shqyrtimit, dispozita këto të ligjit  nr.49/2012 “Për gjykatat administrative dhe gjykimin e mosmarrëveshjeve administrative” i ndryshuar, duke i parë në lidhje me kuadrin ligjor e nënligjor të zbatueshëm në fushën e përgjegjësisë jashtëkontraktore të organeve të administratës shtetërore (ligji nr.8510/1999, i ndryshuar, si dhe aktet nënligjore të dala në bazë e për zbatimin e tij), duke i parë në tërësi këto rregullime ligjore, rezulton e qartë se në këtë rast kemi të bëjmë me një mosmarrëveshje me kërkime të pastra të natyrës administrative.</w:t>
      </w:r>
    </w:p>
    <w:p w14:paraId="63795B20" w14:textId="77777777"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4.4. Nisur nga rrethanat e çështjes konkrete, sikundër u argumentua më lart, rezulton se ka elementë të padisë kërkesës/ankimit (sipas rastit) që e futin këtë çështje në fushëveprimin e ligjit të posaçëm nr.49/2012.Në këtë kontekst i vlerësueshëm është edhe fakti se për kategori të caktuara mosmarrëveshjesh procesi duhet të zhvillohet përpara një gjykate, vendndodhja e së cilës të ndihmojë që ai të zhvillohet në mënyrë sa më efektive dhe brenda një afati të arsyeshëm (neni 6 i Konventës Europiane të së Drejtave të Njeriut, neni 42 i Kushtetutës së RSH dhe neni 4 i K.Pr.Civile). Në këto kushte, kjo Gjykatë (gjyqtari i vetëm) çmon se duhet të vendosë moskompetencën lëndore për shqyrtimin e kërkesë padisë kërkesës/ankimit në fjalë dhe të disponojë për dërgimin e kërkesës dhe akteve të çështjes pranë gjykatës kompetente. E drejta e ankimit kundër vendimit për mungesën e kompetencës lëndore, funksionale, tokësore. Në zbatim të nenit 62 të Kodit të Procedurës Civile, të ndryshuar me nenin 3 të ligjit nr.44/2021 (botuar në Fletoren Zyrtare nr.71/2021, më datë 14 maj 2021 dhe hyrë në fuqi më datë 29 maj 2021), me rregullimet e reja në ligjin procedural, kundër vendimit të gjykatës mbi kompetencën për gjykimin e mosmarrëveshjes lejohet ankim (vetëm) bashkë me vendimin përfundimtar ose jopërfundimtar, pra, nuk ushtrohet më e drejta e ankimit të veçantë, sikundër ka qenë praktika e deritanishme që nga hyrja në fuqi e Kodit të Procedurës Civile.</w:t>
      </w:r>
    </w:p>
    <w:p w14:paraId="41A9B91C" w14:textId="086C6DA5"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 xml:space="preserve">5. </w:t>
      </w:r>
      <w:r w:rsidRPr="00924956">
        <w:rPr>
          <w:rFonts w:ascii="Times New Roman" w:hAnsi="Times New Roman"/>
          <w:b/>
          <w:sz w:val="24"/>
          <w:szCs w:val="24"/>
          <w:lang w:val="sq-AL"/>
        </w:rPr>
        <w:t>Gjykata Administrative e Shkallës së Parë Tiranë</w:t>
      </w:r>
      <w:r w:rsidRPr="00924956">
        <w:rPr>
          <w:rFonts w:ascii="Times New Roman" w:hAnsi="Times New Roman"/>
          <w:bCs/>
          <w:sz w:val="24"/>
          <w:szCs w:val="24"/>
          <w:lang w:val="sq-AL"/>
        </w:rPr>
        <w:t xml:space="preserve">, </w:t>
      </w:r>
      <w:r w:rsidRPr="00924956">
        <w:rPr>
          <w:rFonts w:ascii="Times New Roman" w:hAnsi="Times New Roman"/>
          <w:sz w:val="24"/>
          <w:szCs w:val="24"/>
          <w:lang w:val="sq-AL"/>
        </w:rPr>
        <w:t>me vendimin nr.</w:t>
      </w:r>
      <w:r w:rsidR="00F85DA3">
        <w:rPr>
          <w:rFonts w:ascii="Times New Roman" w:hAnsi="Times New Roman"/>
          <w:sz w:val="24"/>
          <w:szCs w:val="24"/>
          <w:lang w:val="sq-AL"/>
        </w:rPr>
        <w:t xml:space="preserve"> regjistri themeltar </w:t>
      </w:r>
      <w:r w:rsidRPr="00924956">
        <w:rPr>
          <w:rFonts w:ascii="Times New Roman" w:hAnsi="Times New Roman"/>
          <w:bCs/>
          <w:sz w:val="24"/>
          <w:szCs w:val="24"/>
          <w:lang w:val="sq-AL"/>
        </w:rPr>
        <w:t>8135 (31138-02363-80-2026)</w:t>
      </w:r>
      <w:r w:rsidRPr="00924956">
        <w:rPr>
          <w:rFonts w:ascii="Times New Roman" w:hAnsi="Times New Roman"/>
          <w:sz w:val="24"/>
          <w:szCs w:val="24"/>
          <w:lang w:val="sq-AL"/>
        </w:rPr>
        <w:t xml:space="preserve">, datë 30.03.2026, ka vendosur, : </w:t>
      </w:r>
      <w:r w:rsidRPr="00924956">
        <w:rPr>
          <w:rFonts w:ascii="Times New Roman" w:hAnsi="Times New Roman"/>
          <w:i/>
          <w:sz w:val="24"/>
          <w:szCs w:val="24"/>
          <w:lang w:val="sq-AL"/>
        </w:rPr>
        <w:t>“</w:t>
      </w:r>
      <w:r w:rsidRPr="00924956">
        <w:rPr>
          <w:rFonts w:ascii="Times New Roman" w:hAnsi="Times New Roman"/>
          <w:i/>
          <w:iCs/>
          <w:sz w:val="24"/>
          <w:szCs w:val="24"/>
          <w:lang w:val="sq-AL"/>
        </w:rPr>
        <w:t>Ti dërgojë dosjen gjyqësore dhe këtë vendim Kolegjit Administrativ të Gjykatës së Lartë për të rregulluar kompetencën lëndore midis dy gjykatave, Gjykatës Administrative të Shkallës së Parë Tiranë dhe Gjykatës së Shkallës së Parë të Juridiksionit të Përgjithshëm Tiranë, për çështjen me nr.8135 (31138-02363-80-2026) Regj. Themeltar dhe datë regjistrimi 05.03.2026. Derisa të shprehet Kolegji Administrativ i Gjykatës së Lartë, çështja mbetet pa veprim. Urdhërohet sekretaria gjyqësore të dërgojë vendimin dhe dosjen gjyqësore pranë Gjykatës së Lartë. Ndaj këtij vendimi lejohet ankim bashkë me vendimin përfundimtar</w:t>
      </w:r>
      <w:r w:rsidRPr="00924956">
        <w:rPr>
          <w:rFonts w:ascii="Times New Roman" w:hAnsi="Times New Roman"/>
          <w:i/>
          <w:sz w:val="24"/>
          <w:szCs w:val="24"/>
          <w:lang w:val="sq-AL"/>
        </w:rPr>
        <w:t>”.</w:t>
      </w:r>
    </w:p>
    <w:p w14:paraId="272F42E3" w14:textId="77777777" w:rsidR="002505D8" w:rsidRPr="00924956" w:rsidRDefault="002505D8" w:rsidP="002505D8">
      <w:pPr>
        <w:spacing w:after="0" w:line="240" w:lineRule="auto"/>
        <w:ind w:firstLine="360"/>
        <w:jc w:val="both"/>
        <w:rPr>
          <w:rFonts w:ascii="Times New Roman" w:hAnsi="Times New Roman"/>
          <w:sz w:val="24"/>
          <w:szCs w:val="24"/>
          <w:lang w:val="sq-AL"/>
        </w:rPr>
      </w:pPr>
      <w:r w:rsidRPr="00924956">
        <w:rPr>
          <w:rFonts w:ascii="Times New Roman" w:hAnsi="Times New Roman"/>
          <w:sz w:val="24"/>
          <w:szCs w:val="24"/>
          <w:lang w:val="sq-AL"/>
        </w:rPr>
        <w:t>5.1.</w:t>
      </w:r>
      <w:r w:rsidRPr="00924956">
        <w:rPr>
          <w:rFonts w:ascii="Times New Roman" w:hAnsi="Times New Roman"/>
          <w:b/>
          <w:sz w:val="24"/>
          <w:szCs w:val="24"/>
          <w:lang w:val="sq-AL"/>
        </w:rPr>
        <w:t xml:space="preserve"> </w:t>
      </w:r>
      <w:r w:rsidRPr="00924956">
        <w:rPr>
          <w:rFonts w:ascii="Times New Roman" w:hAnsi="Times New Roman"/>
          <w:sz w:val="24"/>
          <w:szCs w:val="24"/>
          <w:lang w:val="sq-AL"/>
        </w:rPr>
        <w:t xml:space="preserve">Gjykata ka konkluduar në vendimmarrjen e saj se </w:t>
      </w:r>
      <w:r w:rsidRPr="00924956">
        <w:rPr>
          <w:rFonts w:ascii="Times New Roman" w:hAnsi="Times New Roman"/>
          <w:i/>
          <w:sz w:val="24"/>
          <w:szCs w:val="24"/>
          <w:lang w:val="sq-AL"/>
        </w:rPr>
        <w:t xml:space="preserve">[...] </w:t>
      </w:r>
      <w:r w:rsidRPr="00924956">
        <w:rPr>
          <w:rFonts w:ascii="Times New Roman" w:hAnsi="Times New Roman"/>
          <w:sz w:val="24"/>
          <w:szCs w:val="24"/>
          <w:lang w:val="sq-AL"/>
        </w:rPr>
        <w:t xml:space="preserve">Gjykata çmon të ngrejë çështjen e mosmarrëveshjes së kompetencës para Gjykatës së Lartë, pasi vlerëson se natyra dhe shkaku </w:t>
      </w:r>
      <w:r w:rsidRPr="00924956">
        <w:rPr>
          <w:rFonts w:ascii="Times New Roman" w:hAnsi="Times New Roman"/>
          <w:sz w:val="24"/>
          <w:szCs w:val="24"/>
          <w:lang w:val="sq-AL"/>
        </w:rPr>
        <w:lastRenderedPageBreak/>
        <w:t>ligjor i çështjes objekt gjykimi derivon nga pretendimet e paditëses për të drejtën e trajtimit me ushqim, në kuadër të marrëdhënies së punës ndërmjet palëve ndërgjyqëse. Konflikti gjyqësor ka lindur për shkak se ndërmjet palës paditëse dhe palës së paditur është krijuar një marrëdhënie punësimi, gjatë së cilës, sipas pretendimeve të palës paditëse, pala e paditur nuk ka përmbushur detyrimin për trajtimin me ushqim. Marrëdhënia e punës e palës paditëse, nisur nga detyra që mban, specialiste në Seksionin e Pranimit dhe Karrierës në Sektorin e Burimeve Njerëzore dhe Trajnimeve. Ky fakt rezulton sipas urdhër nr.111/1, datë 24.01.2024 “Për transferimin e përkohshëm dhe emërimin në funksionet ndihmëse të policisë së shtetit”, si dhe në kontratën e përkohshme të punës nr.1018/1 prot, datë 30.06.2022. Detyrë për të cilën si pala paditëse ashtu edhe pala e paditur pranuan përpara trupit gjykues se paditësja është nëpunëse administrative, pa status nëpunësi civil, referon si legjislacion të zbatueshëm Kodin e Punës. Në rastin konkret rezulton se marrëdhënia e punës së paditëses rregullohet nga Kodi i Punës dhe se çdo konflikt që rrjedh nga kontrata individuale e punës, përfshirë edhe pretendimin për trajtim me ushqim, nuk bën pjesë në kompetencën lëndore të Gjykatës Administrative, por është në kompetencën lëndore të Gjykatës së Shkallës së Parë të Juridiksionit të Përgjithshëm Tiranë, (vendim nr.00-2025-3282,datë 25.09.2025 i Kolegjit Administrativ të Gjykatës se Lartë).</w:t>
      </w:r>
    </w:p>
    <w:p w14:paraId="5B25BE87" w14:textId="676184E8" w:rsidR="002505D8" w:rsidRPr="00924956" w:rsidRDefault="002505D8" w:rsidP="002505D8">
      <w:pPr>
        <w:spacing w:after="0" w:line="240" w:lineRule="auto"/>
        <w:ind w:firstLine="360"/>
        <w:jc w:val="both"/>
        <w:rPr>
          <w:rFonts w:ascii="Times New Roman" w:hAnsi="Times New Roman"/>
          <w:i/>
          <w:iCs/>
          <w:sz w:val="24"/>
          <w:szCs w:val="24"/>
          <w:lang w:val="sq-AL"/>
        </w:rPr>
      </w:pPr>
      <w:r w:rsidRPr="00924956">
        <w:rPr>
          <w:rFonts w:ascii="Times New Roman" w:hAnsi="Times New Roman"/>
          <w:sz w:val="24"/>
          <w:szCs w:val="24"/>
          <w:lang w:val="sq-AL"/>
        </w:rPr>
        <w:t>5.2.</w:t>
      </w:r>
      <w:r w:rsidR="00F85DA3">
        <w:rPr>
          <w:rFonts w:ascii="Times New Roman" w:hAnsi="Times New Roman"/>
          <w:sz w:val="24"/>
          <w:szCs w:val="24"/>
          <w:lang w:val="sq-AL"/>
        </w:rPr>
        <w:t xml:space="preserve"> </w:t>
      </w:r>
      <w:r w:rsidRPr="00924956">
        <w:rPr>
          <w:rFonts w:ascii="Times New Roman" w:hAnsi="Times New Roman"/>
          <w:sz w:val="24"/>
          <w:szCs w:val="24"/>
          <w:lang w:val="sq-AL"/>
        </w:rPr>
        <w:t xml:space="preserve">Në përputhje me përcaktimet ligjore të mësipërme është dhe neni 4 i Kodit të Punës ku përcaktohet se, përjashtohen nga zbatimi i këtij Kodi, punësimi i personave që rregullohet me ligi të veçantë. Marrëdhënia e punës që ekziston mes palëve, rregullohet nga Kodi i Punës, kjo jo vetëm për shkak të referimit në këtë ligj (kod) të urdhrave të emërimit dhe kontratës së punës, por dhe përcaktimit të ligjit specifik. Konkretisht, në ligjin nr.82/2024 “Për policinë e shtetit, i ndryshuar, në nenin 68, parashikohet: </w:t>
      </w:r>
      <w:r w:rsidRPr="00924956">
        <w:rPr>
          <w:rFonts w:ascii="Times New Roman" w:hAnsi="Times New Roman"/>
          <w:i/>
          <w:iCs/>
          <w:sz w:val="24"/>
          <w:szCs w:val="24"/>
          <w:lang w:val="sq-AL"/>
        </w:rPr>
        <w:t xml:space="preserve">“Personeli në Policinë e Shtetit përbëhet nga: a) punonjës që ushtrojnë funksione policore dhe që janë përgjegjës për përmbushjen e përgjegjësive të Policisë së Shtetit, sipas këtij ligji, marrëdhënia e punës e të cilëve rregullohet sipas dispozitave të këtij ligji; b)nëpunës civilë, që janë përgjegjës për ushtrimin e autoritetit administrativ, publik marrëdhënia e punës e të cilëve rregullohet sipas legjislacionit për nëpunësin civil; e) punonjës administrative, marrëdhënia e punës e të cilëve rregullohet sipas parashikimeve në Kodin e Punës. c)personeli akademik, marrëdhënia e punës e të cilëve rregullohet sipas parashikimeve në legjislacionin për arsimin e lartë.”. </w:t>
      </w:r>
      <w:r w:rsidRPr="00924956">
        <w:rPr>
          <w:rFonts w:ascii="Times New Roman" w:hAnsi="Times New Roman"/>
          <w:sz w:val="24"/>
          <w:szCs w:val="24"/>
          <w:lang w:val="sq-AL"/>
        </w:rPr>
        <w:t>Marrëdhëniet e punës të palës paditëse nuk rezulton të kenë rregullim me ligj të posaçëm në kuptim të nenit 7, shkronja “ç” të ligjit nr.49/2012, i ndryshuar. Në kuptim të nenit 7, shkronja “ç” të ligjit nr.49/2012, do të kuptohet si ligj i posaçëm vetëm ai ligj, i cili bën një rregullim të qartë të marrëdhënies së punës, duke filluar nga mënyra e përcaktimit të kritereve të punësimit, rekrutimit, lëvizjes paralele apo ngritjes në detyrë, të drejtat dhe detyrimit e punonjësit, përfitimet përkatëse, masat disiplinore, të drejtën e ankimit dhe organin përkatës, i cili ushtron këtë funksion, afatet dhe mënyrën e zgjidhjes së marrëdhënies së punës, si dhe çdo masë apo kriter tjetër që shërben për rregullimin e kësaj marrëdhënie pune. Pra, ky ligj do të quhet i posaçëm në kuptim të nenit 7/ç të ligjit nr.49/2012, i cili nuk referon në Kodin e Punës për rregullime të tjera apo për mënyrën e zgjidhjes së marrëdhënies së punës dhe të drejtën e trajtimit me ushqim.</w:t>
      </w:r>
    </w:p>
    <w:p w14:paraId="520B267F" w14:textId="77777777" w:rsidR="002505D8" w:rsidRPr="00924956" w:rsidRDefault="002505D8" w:rsidP="002505D8">
      <w:pPr>
        <w:spacing w:after="0" w:line="240" w:lineRule="auto"/>
        <w:ind w:firstLine="360"/>
        <w:jc w:val="both"/>
        <w:rPr>
          <w:rFonts w:ascii="Times New Roman" w:hAnsi="Times New Roman"/>
          <w:i/>
          <w:iCs/>
          <w:sz w:val="24"/>
          <w:szCs w:val="24"/>
          <w:lang w:val="sq-AL"/>
        </w:rPr>
      </w:pPr>
      <w:r w:rsidRPr="00924956">
        <w:rPr>
          <w:rFonts w:ascii="Times New Roman" w:hAnsi="Times New Roman"/>
          <w:sz w:val="24"/>
          <w:szCs w:val="24"/>
          <w:lang w:val="sq-AL"/>
        </w:rPr>
        <w:t>5.3. Mbi këtë bazë, pavarësisht se pala e paditur Drejtoria Vendore e Policisë,</w:t>
      </w:r>
      <w:r>
        <w:rPr>
          <w:rFonts w:ascii="Times New Roman" w:hAnsi="Times New Roman"/>
          <w:sz w:val="24"/>
          <w:szCs w:val="24"/>
          <w:lang w:val="sq-AL"/>
        </w:rPr>
        <w:t xml:space="preserve"> </w:t>
      </w:r>
      <w:r w:rsidRPr="00924956">
        <w:rPr>
          <w:rFonts w:ascii="Times New Roman" w:hAnsi="Times New Roman"/>
          <w:sz w:val="24"/>
          <w:szCs w:val="24"/>
          <w:lang w:val="sq-AL"/>
        </w:rPr>
        <w:t>Tiranë është një organ publik, duke qenë se marrëdhënia e punës rregullohet sipas Kodit të Punës, mosmarrëveshja është përcaktuar në lëndë civile (përjashtuar nga lënda administrative). Marrëdhënia juridike midis palëve ndërgjyqëse, rregullohet qartësisht nga Kodi i Punës dhe kompetente në lëndë për shqyrtimin e mosmarrëveshjes objekt gjykimi (në të gjithë kërkimet e saj), është Gjykata e Shkallës së Parë e Juridiksionit të Përgjithshëm, Tiranë. Ky qëndrim është në përputhje edhe me praktikën e ndjekur nga Gjykata e Lartë për raste të ngjashme (Shih vendimin nr.00-2021-476, datë 10.02.2021 dhe nr.00-2021-486, datë 10.02.2021 të Kolegjit Civil të Gjykatës së Lartë, si edhe vendimin nr.00-2024-794, datë 29.02.2024, vendimi nr.00-2025-3282, datë 25.09.2025, Kolegjit Administrativ të Gjykatës së Lartë).</w:t>
      </w:r>
      <w:r w:rsidRPr="00924956">
        <w:rPr>
          <w:rFonts w:ascii="Times New Roman" w:hAnsi="Times New Roman"/>
          <w:i/>
          <w:iCs/>
          <w:sz w:val="24"/>
          <w:szCs w:val="24"/>
          <w:lang w:val="sq-AL"/>
        </w:rPr>
        <w:t xml:space="preserve"> </w:t>
      </w:r>
      <w:r w:rsidRPr="00924956">
        <w:rPr>
          <w:rFonts w:ascii="Times New Roman" w:hAnsi="Times New Roman"/>
          <w:sz w:val="24"/>
          <w:szCs w:val="24"/>
          <w:lang w:val="sq-AL"/>
        </w:rPr>
        <w:t xml:space="preserve">Nisur nga shkaku ligjor i padisë si kriter substancial, si dhe në referim të analizës së sipërcituar vlerëson se, </w:t>
      </w:r>
      <w:r w:rsidRPr="00924956">
        <w:rPr>
          <w:rFonts w:ascii="Times New Roman" w:hAnsi="Times New Roman"/>
          <w:sz w:val="24"/>
          <w:szCs w:val="24"/>
          <w:lang w:val="sq-AL"/>
        </w:rPr>
        <w:lastRenderedPageBreak/>
        <w:t>çështja konkrete përbën një mosmarrëveshje civile dhe bazuar në nenin 7 të ligjit nr.49/2012, Gjykata e Shkallës së Parë të Juridiksionit të Përgjithshëm Tiranë është kompetente nga pikëpamja lëndore dhe tokësore për gjykimin e çështjes. Gjykata e vlerëson kompetencën në lëndë si element thelbësor të gjykimit, në zbatim të parimit të “gjykimit nga gjykata e caktuar me ligj”, parim i sanksionuar në nenin 6 të KEDNJ dhe në nenin 42 të Kushtetutës së Republikës së Shqipërisë.</w:t>
      </w:r>
    </w:p>
    <w:p w14:paraId="10D0ADBB" w14:textId="77777777" w:rsidR="002505D8" w:rsidRPr="00924956" w:rsidRDefault="002505D8" w:rsidP="002505D8">
      <w:pPr>
        <w:spacing w:after="0" w:line="240" w:lineRule="auto"/>
        <w:ind w:firstLine="360"/>
        <w:jc w:val="both"/>
        <w:rPr>
          <w:rFonts w:ascii="Times New Roman" w:hAnsi="Times New Roman"/>
          <w:i/>
          <w:iCs/>
          <w:sz w:val="24"/>
          <w:szCs w:val="24"/>
          <w:lang w:val="sq-AL"/>
        </w:rPr>
      </w:pPr>
      <w:r w:rsidRPr="00924956">
        <w:rPr>
          <w:rFonts w:ascii="Times New Roman" w:hAnsi="Times New Roman"/>
          <w:sz w:val="24"/>
          <w:szCs w:val="24"/>
          <w:lang w:val="sq-AL"/>
        </w:rPr>
        <w:t>5.4. Sa më lart, gjykata interpreton se në nenin 13, pika 1 dhe 3 të ligjit nr.49/2012 është parashikuar procedura e konstatimit dhe e deklarimit të moskompetencës lëndore. Sipas kësaj dispozite, pika 1 parashikon se moskompetenca lëndore ngrihet edhe kryesisht në çdo gjendje e shkallë të shqyrtimit. Ndryshe nga ngritja e moskompetencës territoriale ku kjo e fundit mund të ngrihet vetëm nga palët dhe kërkesa duhet të paraqitet deri sa nuk ka filluar hetimi gjyqësor, moskompetenca lëndore nuk kushtëzohet nga kërkesa e palëve apo momenti kohor procedural, pra, është e pakurueshme nga rrethanat proceduralë të sipërcituara. Përfundimisht, kjo gjykatë duke qenë se çmon se nuk ka kompetencë lëndore për ta gjykuar këtë çështje, pasi është Gjykata e Shkallës së Parë e Juridiksionit të Përgjithshëm Tiranë, e cila duhej të shqyrtonte dhe të shprehej për zgjidhjen në thelb të saj, referuar pikës 4,5,6 të nenit 13 të ligjit nr.49/2012, parashtron qëndrimin për rregullimin e kompetencës lëndore pranë Kolegjit Administrativ të Gjykatës së Lartë, të çështjes objekt shqyrtimi gjyqësor.</w:t>
      </w:r>
    </w:p>
    <w:bookmarkEnd w:id="4"/>
    <w:bookmarkEnd w:id="5"/>
    <w:p w14:paraId="30A59F60" w14:textId="77777777" w:rsidR="002505D8" w:rsidRPr="00924956" w:rsidRDefault="002505D8" w:rsidP="002505D8">
      <w:pPr>
        <w:pStyle w:val="Bodytext70"/>
        <w:shd w:val="clear" w:color="auto" w:fill="auto"/>
        <w:tabs>
          <w:tab w:val="left" w:pos="507"/>
        </w:tabs>
        <w:spacing w:before="0" w:line="240" w:lineRule="auto"/>
        <w:ind w:firstLine="360"/>
        <w:rPr>
          <w:b w:val="0"/>
          <w:i w:val="0"/>
          <w:sz w:val="24"/>
          <w:szCs w:val="24"/>
          <w:lang w:val="sq-AL"/>
        </w:rPr>
      </w:pPr>
    </w:p>
    <w:p w14:paraId="5CDFE171" w14:textId="77777777" w:rsidR="002505D8" w:rsidRPr="00924956" w:rsidRDefault="002505D8" w:rsidP="002505D8">
      <w:pPr>
        <w:pStyle w:val="ListParagraph"/>
        <w:numPr>
          <w:ilvl w:val="0"/>
          <w:numId w:val="6"/>
        </w:numPr>
        <w:tabs>
          <w:tab w:val="left" w:pos="630"/>
          <w:tab w:val="left" w:pos="1260"/>
        </w:tabs>
        <w:spacing w:after="0" w:line="240" w:lineRule="auto"/>
        <w:ind w:hanging="990"/>
        <w:jc w:val="both"/>
        <w:rPr>
          <w:rFonts w:ascii="Times New Roman" w:eastAsia="Times New Roman" w:hAnsi="Times New Roman" w:cs="Times New Roman"/>
          <w:b/>
          <w:color w:val="000000"/>
          <w:sz w:val="24"/>
          <w:szCs w:val="24"/>
          <w:lang w:val="sq-AL"/>
        </w:rPr>
      </w:pPr>
      <w:r w:rsidRPr="00924956">
        <w:rPr>
          <w:rFonts w:ascii="Times New Roman" w:eastAsia="Times New Roman" w:hAnsi="Times New Roman" w:cs="Times New Roman"/>
          <w:b/>
          <w:color w:val="000000"/>
          <w:sz w:val="24"/>
          <w:szCs w:val="24"/>
          <w:lang w:val="sq-AL"/>
        </w:rPr>
        <w:t xml:space="preserve">Vlerësimi i Kolegjit Administrativ </w:t>
      </w:r>
    </w:p>
    <w:p w14:paraId="13D89567" w14:textId="77777777" w:rsidR="002505D8" w:rsidRPr="00924956" w:rsidRDefault="002505D8" w:rsidP="002505D8">
      <w:pPr>
        <w:pStyle w:val="NoSpacing"/>
        <w:ind w:firstLine="360"/>
        <w:jc w:val="both"/>
        <w:rPr>
          <w:color w:val="171717"/>
          <w:sz w:val="24"/>
          <w:szCs w:val="24"/>
        </w:rPr>
      </w:pPr>
    </w:p>
    <w:p w14:paraId="76E852BA" w14:textId="77777777" w:rsidR="002505D8" w:rsidRPr="00924956" w:rsidRDefault="002505D8" w:rsidP="002505D8">
      <w:pPr>
        <w:pStyle w:val="NoSpacing"/>
        <w:ind w:firstLine="360"/>
        <w:jc w:val="both"/>
        <w:rPr>
          <w:bCs/>
          <w:color w:val="171717"/>
          <w:sz w:val="24"/>
          <w:szCs w:val="24"/>
        </w:rPr>
      </w:pPr>
      <w:r w:rsidRPr="00924956">
        <w:rPr>
          <w:color w:val="171717"/>
          <w:sz w:val="24"/>
          <w:szCs w:val="24"/>
        </w:rPr>
        <w:t xml:space="preserve">6. </w:t>
      </w:r>
      <w:bookmarkStart w:id="6" w:name="_Hlk228228561"/>
      <w:r w:rsidRPr="00924956">
        <w:rPr>
          <w:sz w:val="24"/>
          <w:szCs w:val="24"/>
        </w:rPr>
        <w:t xml:space="preserve">Kolegji Administrativ i Gjykatës së Lartë (në vijim Kolegji), pasi shqyrtoi aktet e administruar në dosje, analizoi objektin dhe shkakun ligjor të padisë, si dhe vendimet e gjykatave në mosmarrëveshje për kompetencën lëndore, në zbatim të dispozitave të ligjit nr.49/2012, çmon se parashtresa e Gjykatës Administrative të Shkallës së Parë Tiranë është e bazuar në ligj dhe në praktikën gjyqësore të konsoliduar. Për rrjedhojë, Kolegji arrin në përfundimin se vendimi nr.740, datë 18.02.2026 </w:t>
      </w:r>
      <w:r w:rsidRPr="00924956">
        <w:rPr>
          <w:rFonts w:eastAsia="Tahoma"/>
          <w:sz w:val="24"/>
          <w:szCs w:val="24"/>
        </w:rPr>
        <w:t xml:space="preserve">i </w:t>
      </w:r>
      <w:r w:rsidRPr="00924956">
        <w:rPr>
          <w:sz w:val="24"/>
          <w:szCs w:val="24"/>
        </w:rPr>
        <w:t xml:space="preserve">të Gjykatës së Shkallës së Parë të Juridiksionit të Përgjithshëm </w:t>
      </w:r>
      <w:r w:rsidRPr="00924956">
        <w:rPr>
          <w:iCs/>
          <w:sz w:val="24"/>
          <w:szCs w:val="24"/>
        </w:rPr>
        <w:t>Tiranë</w:t>
      </w:r>
      <w:r w:rsidRPr="00924956">
        <w:rPr>
          <w:sz w:val="24"/>
          <w:szCs w:val="24"/>
        </w:rPr>
        <w:t xml:space="preserve"> duhet të prishet dhe </w:t>
      </w:r>
      <w:r w:rsidRPr="00924956">
        <w:rPr>
          <w:bCs/>
          <w:color w:val="171717"/>
          <w:sz w:val="24"/>
          <w:szCs w:val="24"/>
        </w:rPr>
        <w:t xml:space="preserve">çështja të dërgohet pranë kësaj gjykate </w:t>
      </w:r>
      <w:r w:rsidRPr="00924956">
        <w:rPr>
          <w:sz w:val="24"/>
          <w:szCs w:val="24"/>
        </w:rPr>
        <w:t>për vazhdimin e gjykimit</w:t>
      </w:r>
      <w:r w:rsidRPr="00924956">
        <w:rPr>
          <w:bCs/>
          <w:color w:val="171717"/>
          <w:sz w:val="24"/>
          <w:szCs w:val="24"/>
        </w:rPr>
        <w:t xml:space="preserve">. </w:t>
      </w:r>
    </w:p>
    <w:p w14:paraId="49BAA042" w14:textId="77777777" w:rsidR="002505D8" w:rsidRPr="00924956" w:rsidRDefault="002505D8" w:rsidP="002505D8">
      <w:pPr>
        <w:pStyle w:val="NoSpacing"/>
        <w:ind w:firstLine="360"/>
        <w:jc w:val="both"/>
        <w:rPr>
          <w:sz w:val="24"/>
          <w:szCs w:val="24"/>
        </w:rPr>
      </w:pPr>
      <w:r w:rsidRPr="00924956">
        <w:rPr>
          <w:bCs/>
          <w:color w:val="171717"/>
          <w:sz w:val="24"/>
          <w:szCs w:val="24"/>
        </w:rPr>
        <w:t xml:space="preserve">7. </w:t>
      </w:r>
      <w:r w:rsidRPr="00924956">
        <w:rPr>
          <w:sz w:val="24"/>
          <w:szCs w:val="24"/>
        </w:rPr>
        <w:t>Kolegji rithekson se kompetenca lëndore është një nga parakushtet thelbësore për vlefshmërinë e procesit gjyqësor. Një gjykatë pa kompetencë nuk mund të realizojë asnjë veprim procedural të vlefshëm. Në përputhje me nenin 42 të Kushtetutës dhe nenin 6/1 të Konventës Evropiane për të Drejtat e Njeriut, si dhe në jurisprudencën e Gjykatës Kushtetuese (shih vendimet nr.23/2009, nr.07/2009, nr.31/2005 dhe nr.16/2012), kompetenca lëndore përbën garanci për një proces të rregullt ligjor dhe të drejtë.</w:t>
      </w:r>
    </w:p>
    <w:p w14:paraId="17A2D307" w14:textId="052C7BC4" w:rsidR="002505D8" w:rsidRPr="00924956" w:rsidRDefault="002505D8" w:rsidP="002505D8">
      <w:pPr>
        <w:pStyle w:val="NoSpacing"/>
        <w:ind w:firstLine="360"/>
        <w:jc w:val="both"/>
        <w:rPr>
          <w:sz w:val="24"/>
          <w:szCs w:val="24"/>
        </w:rPr>
      </w:pPr>
      <w:r w:rsidRPr="00924956">
        <w:rPr>
          <w:sz w:val="24"/>
          <w:szCs w:val="24"/>
        </w:rPr>
        <w:t>8. Kolegji thekson se, për të përcaktuar natyrën juridike të mosmarrëveshjes dhe, për rrjedhojë, kompetencën e gjykatës, është e domosdoshme një analizë substanciale e pretendimeve të padisë, të së drejtës subjektive të pretenduar si të cenuar dhe të aktit ose veprimit që pretendohet si i paligjshëm. Ky standard është vendosur qartë në vendimin e Kolegji</w:t>
      </w:r>
      <w:r w:rsidR="00F85DA3">
        <w:rPr>
          <w:sz w:val="24"/>
          <w:szCs w:val="24"/>
        </w:rPr>
        <w:t>t</w:t>
      </w:r>
      <w:r w:rsidRPr="00924956">
        <w:rPr>
          <w:sz w:val="24"/>
          <w:szCs w:val="24"/>
        </w:rPr>
        <w:t xml:space="preserve"> Administrativ nr.112, datë 08.06.2020.</w:t>
      </w:r>
    </w:p>
    <w:p w14:paraId="5C867F38" w14:textId="77777777" w:rsidR="002505D8" w:rsidRPr="00924956" w:rsidRDefault="002505D8" w:rsidP="002505D8">
      <w:pPr>
        <w:pStyle w:val="NoSpacing"/>
        <w:ind w:firstLine="360"/>
        <w:jc w:val="both"/>
        <w:rPr>
          <w:sz w:val="24"/>
          <w:szCs w:val="24"/>
        </w:rPr>
      </w:pPr>
      <w:r w:rsidRPr="00924956">
        <w:rPr>
          <w:sz w:val="24"/>
          <w:szCs w:val="24"/>
        </w:rPr>
        <w:t xml:space="preserve">9. Sipas nenit 7, shkronja “ç” të ligjit nr.49/2012, të ndryshuar me ligjin nr.39/2017, gjykatat administrative janë kompetente për mosmarrëveshjet në fushën e marrëdhënieve të punës të nëpunësve shtetërorë që kanë një rregullim të posaçëm në një ligj organik. Marrëdhëniet e punës të rregulluara nga </w:t>
      </w:r>
      <w:r w:rsidRPr="00CA72BA">
        <w:rPr>
          <w:rStyle w:val="Strong"/>
          <w:b w:val="0"/>
          <w:sz w:val="24"/>
          <w:szCs w:val="24"/>
        </w:rPr>
        <w:t>Kodi i Punës</w:t>
      </w:r>
      <w:r w:rsidRPr="00924956">
        <w:rPr>
          <w:sz w:val="24"/>
          <w:szCs w:val="24"/>
        </w:rPr>
        <w:t xml:space="preserve"> nuk i nënshtrohen kompetencës së gjykatave administrative, por i përkasin juridiksionit të përgjithshëm.</w:t>
      </w:r>
    </w:p>
    <w:p w14:paraId="2ECB72B8" w14:textId="77777777" w:rsidR="002505D8" w:rsidRPr="00924956" w:rsidRDefault="002505D8" w:rsidP="002505D8">
      <w:pPr>
        <w:pStyle w:val="NoSpacing"/>
        <w:ind w:firstLine="360"/>
        <w:jc w:val="both"/>
        <w:rPr>
          <w:sz w:val="24"/>
          <w:szCs w:val="24"/>
        </w:rPr>
      </w:pPr>
      <w:r w:rsidRPr="00924956">
        <w:rPr>
          <w:sz w:val="24"/>
          <w:szCs w:val="24"/>
        </w:rPr>
        <w:t xml:space="preserve">10. Në jurisprudencën e vet të konsoliduar </w:t>
      </w:r>
      <w:r w:rsidRPr="00924956">
        <w:rPr>
          <w:i/>
          <w:sz w:val="24"/>
          <w:szCs w:val="24"/>
        </w:rPr>
        <w:t>(shih vendimin njësues nr.00-2023-3406 (258), datë 07.07.2023),</w:t>
      </w:r>
      <w:r w:rsidRPr="00924956">
        <w:rPr>
          <w:sz w:val="24"/>
          <w:szCs w:val="24"/>
        </w:rPr>
        <w:t xml:space="preserve"> Kolegji ka sqaruar se një ligj konsiderohet “i posaçëm” në kuptimin e nenit 7/ç vetëm nëse ai rregullon në mënyrë </w:t>
      </w:r>
      <w:r w:rsidRPr="00CA72BA">
        <w:rPr>
          <w:rStyle w:val="Strong"/>
          <w:b w:val="0"/>
          <w:sz w:val="24"/>
          <w:szCs w:val="24"/>
        </w:rPr>
        <w:t>të detajuar dhe të pavarur nga Kodi i Punës</w:t>
      </w:r>
      <w:r w:rsidRPr="00924956">
        <w:rPr>
          <w:sz w:val="24"/>
          <w:szCs w:val="24"/>
        </w:rPr>
        <w:t xml:space="preserve"> të gjithë elementët thelbësorë të marrëdhënies së punës, përfshirë: mënyrën e rekrutimit, të drejtat dhe detyrimet, përfitimet, masat disiplinore, të drejtën e ankimit, si dhe mënyrën e zgjidhjes së marrëdhënies.</w:t>
      </w:r>
    </w:p>
    <w:p w14:paraId="4DFCBB7C" w14:textId="77777777" w:rsidR="002505D8" w:rsidRPr="00924956" w:rsidRDefault="002505D8" w:rsidP="002505D8">
      <w:pPr>
        <w:pStyle w:val="NoSpacing"/>
        <w:ind w:firstLine="360"/>
        <w:jc w:val="both"/>
        <w:rPr>
          <w:sz w:val="24"/>
          <w:szCs w:val="24"/>
        </w:rPr>
      </w:pPr>
      <w:r w:rsidRPr="00924956">
        <w:rPr>
          <w:sz w:val="24"/>
          <w:szCs w:val="24"/>
        </w:rPr>
        <w:lastRenderedPageBreak/>
        <w:t xml:space="preserve">11. Në rastin konkret, paditësja Adelajda Ferhati (Kukli) ushtron detyrën e specialistes në Seksionin e Pranimit dhe Karrierës në Sektorin e Burimeve Njerëzore dhe Trajnimeve, në bazë të kontratës individuale të punës nr.1018/1 prot, datë 30.06.2022. Ligji nr.82/2024 “Për Policinë </w:t>
      </w:r>
      <w:r w:rsidRPr="00924956">
        <w:rPr>
          <w:color w:val="000000" w:themeColor="text1"/>
          <w:sz w:val="24"/>
          <w:szCs w:val="24"/>
        </w:rPr>
        <w:t>e Shtetit</w:t>
      </w:r>
      <w:r w:rsidRPr="00924956">
        <w:rPr>
          <w:sz w:val="24"/>
          <w:szCs w:val="24"/>
        </w:rPr>
        <w:t xml:space="preserve">”, në nenin 68 </w:t>
      </w:r>
      <w:r w:rsidRPr="00924956">
        <w:rPr>
          <w:i/>
          <w:color w:val="000000" w:themeColor="text1"/>
          <w:sz w:val="24"/>
          <w:szCs w:val="24"/>
        </w:rPr>
        <w:t>“Personeli në Policinë e Shtetit”</w:t>
      </w:r>
      <w:r w:rsidRPr="00924956">
        <w:rPr>
          <w:sz w:val="24"/>
          <w:szCs w:val="24"/>
        </w:rPr>
        <w:t xml:space="preserve">, shkronja “c” parashikon  si kategori të këtij personeli, edhe, : </w:t>
      </w:r>
      <w:r w:rsidRPr="00CA72BA">
        <w:rPr>
          <w:sz w:val="24"/>
          <w:szCs w:val="24"/>
        </w:rPr>
        <w:t>“</w:t>
      </w:r>
      <w:r w:rsidRPr="00CA72BA">
        <w:rPr>
          <w:i/>
          <w:color w:val="000000" w:themeColor="text1"/>
          <w:sz w:val="24"/>
          <w:szCs w:val="24"/>
        </w:rPr>
        <w:t>c) punonjës administrativë, marrëdhënia e punës e të cilëve rregullohet sipas parashikimeve në Kodin e Punës”</w:t>
      </w:r>
      <w:r w:rsidRPr="00CA72BA">
        <w:rPr>
          <w:sz w:val="24"/>
          <w:szCs w:val="24"/>
        </w:rPr>
        <w:t>.</w:t>
      </w:r>
      <w:r w:rsidRPr="00924956">
        <w:rPr>
          <w:sz w:val="24"/>
          <w:szCs w:val="24"/>
        </w:rPr>
        <w:t xml:space="preserve"> Kolegji vlerëson se ligji nr.82/2024 “Për Policinë </w:t>
      </w:r>
      <w:r w:rsidRPr="00924956">
        <w:rPr>
          <w:color w:val="000000" w:themeColor="text1"/>
          <w:sz w:val="24"/>
          <w:szCs w:val="24"/>
        </w:rPr>
        <w:t>e Shtetit</w:t>
      </w:r>
      <w:r w:rsidRPr="00924956">
        <w:rPr>
          <w:sz w:val="24"/>
          <w:szCs w:val="24"/>
        </w:rPr>
        <w:t>”, ka synuar të bëjë një rregullim ligjor të posaçëm dhe tërësor për këtë kategori nëpunësish, ku midis të tjerave ka parashikuar edhe punonjësit administrativ, ku përfshihet edhe pozicioni i mbajtur nga paditësja si punonjëse administrativ, pa gradë policore apo status të nëpunësit civil (të cilat janë edhe tre kategoritë e punonjësve që parashikon ligji nr.82/2024).</w:t>
      </w:r>
    </w:p>
    <w:p w14:paraId="73B15830" w14:textId="77777777" w:rsidR="002505D8" w:rsidRPr="00924956" w:rsidRDefault="002505D8" w:rsidP="002505D8">
      <w:pPr>
        <w:pStyle w:val="NoSpacing"/>
        <w:ind w:firstLine="360"/>
        <w:jc w:val="both"/>
        <w:rPr>
          <w:sz w:val="24"/>
          <w:szCs w:val="24"/>
        </w:rPr>
      </w:pPr>
      <w:r w:rsidRPr="00924956">
        <w:rPr>
          <w:sz w:val="24"/>
          <w:szCs w:val="24"/>
        </w:rPr>
        <w:t xml:space="preserve">12. Kolegji vlerëson se, vetëm për faktin se ky ligj parashikon një sistem certifikimi dhe disa kushte të përgjithshme për vazhdimin e punës, </w:t>
      </w:r>
      <w:r w:rsidRPr="00924956">
        <w:rPr>
          <w:rStyle w:val="Strong"/>
          <w:b w:val="0"/>
          <w:sz w:val="24"/>
          <w:szCs w:val="24"/>
        </w:rPr>
        <w:t>nuk mund të konsiderohet si rregullim i posaçëm në kuptim të nenit 7, shkronja “ç”</w:t>
      </w:r>
      <w:r w:rsidRPr="00924956">
        <w:rPr>
          <w:sz w:val="24"/>
          <w:szCs w:val="24"/>
        </w:rPr>
        <w:t xml:space="preserve">, për aq kohë sa mungojnë dispozitat që rregullojnë mënyrën e emërimit, përfitimet, disiplinën dhe zgjidhjen e marrëdhënies së punës. Në këto kushte, marrëdhënia e punës së paditëses </w:t>
      </w:r>
      <w:r w:rsidRPr="00924956">
        <w:rPr>
          <w:rStyle w:val="Strong"/>
          <w:b w:val="0"/>
          <w:sz w:val="24"/>
          <w:szCs w:val="24"/>
        </w:rPr>
        <w:t>mbetet e rregulluar nga Kodi i Punës</w:t>
      </w:r>
      <w:r w:rsidRPr="00924956">
        <w:rPr>
          <w:sz w:val="24"/>
          <w:szCs w:val="24"/>
        </w:rPr>
        <w:t xml:space="preserve">. </w:t>
      </w:r>
      <w:r w:rsidRPr="00924956">
        <w:rPr>
          <w:bCs/>
          <w:i/>
          <w:sz w:val="24"/>
          <w:szCs w:val="24"/>
        </w:rPr>
        <w:t xml:space="preserve">(shih vendimin </w:t>
      </w:r>
      <w:r w:rsidRPr="00924956">
        <w:rPr>
          <w:i/>
          <w:iCs/>
          <w:sz w:val="24"/>
          <w:szCs w:val="24"/>
        </w:rPr>
        <w:t>nr.00-2025-2320 i vendimit, datë 05.06.2025</w:t>
      </w:r>
      <w:r w:rsidRPr="00924956">
        <w:rPr>
          <w:bCs/>
          <w:i/>
          <w:sz w:val="24"/>
          <w:szCs w:val="24"/>
        </w:rPr>
        <w:t xml:space="preserve">, të Kolegjit Administrativ të Gjykatës së Lartë). </w:t>
      </w:r>
    </w:p>
    <w:p w14:paraId="759128F6" w14:textId="77777777" w:rsidR="002505D8" w:rsidRPr="00924956" w:rsidRDefault="002505D8" w:rsidP="002505D8">
      <w:pPr>
        <w:pStyle w:val="NoSpacing"/>
        <w:ind w:firstLine="360"/>
        <w:jc w:val="both"/>
        <w:rPr>
          <w:sz w:val="24"/>
          <w:szCs w:val="24"/>
        </w:rPr>
      </w:pPr>
      <w:r w:rsidRPr="00924956">
        <w:rPr>
          <w:sz w:val="24"/>
          <w:szCs w:val="24"/>
        </w:rPr>
        <w:t xml:space="preserve">13. Sa më sipër, mosmarrëveshja në fjalë i përket kompetencës lëndore të </w:t>
      </w:r>
      <w:r w:rsidRPr="00924956">
        <w:rPr>
          <w:rStyle w:val="Strong"/>
          <w:b w:val="0"/>
          <w:sz w:val="24"/>
          <w:szCs w:val="24"/>
        </w:rPr>
        <w:t>Gjykatës së Juridiksionit të Përgjithshëm</w:t>
      </w:r>
      <w:r w:rsidRPr="00924956">
        <w:rPr>
          <w:sz w:val="24"/>
          <w:szCs w:val="24"/>
        </w:rPr>
        <w:t xml:space="preserve"> dhe vendimi i kësaj gjykate, me të cilin është shpallur moskompetenca dhe janë dërguar aktet pranë gjykatës administrative, është marrë në interpretim të gabuar të ligjit dhe të standardeve të përcaktuara në praktikën gjyqësore të këtij Kolegji.</w:t>
      </w:r>
    </w:p>
    <w:bookmarkEnd w:id="6"/>
    <w:p w14:paraId="5CDD6B90" w14:textId="77777777" w:rsidR="002505D8" w:rsidRPr="00924956" w:rsidRDefault="002505D8" w:rsidP="002505D8">
      <w:pPr>
        <w:pStyle w:val="NoSpacing"/>
        <w:ind w:firstLine="360"/>
        <w:jc w:val="both"/>
        <w:rPr>
          <w:sz w:val="24"/>
          <w:szCs w:val="24"/>
        </w:rPr>
      </w:pPr>
    </w:p>
    <w:p w14:paraId="35745971" w14:textId="77777777" w:rsidR="002505D8" w:rsidRPr="00924956" w:rsidRDefault="002505D8" w:rsidP="002505D8">
      <w:pPr>
        <w:spacing w:after="0" w:line="240" w:lineRule="auto"/>
        <w:ind w:left="2880" w:firstLine="720"/>
        <w:rPr>
          <w:rFonts w:ascii="Times New Roman" w:hAnsi="Times New Roman"/>
          <w:b/>
          <w:sz w:val="24"/>
          <w:szCs w:val="24"/>
          <w:lang w:val="sq-AL"/>
        </w:rPr>
      </w:pPr>
      <w:bookmarkStart w:id="7" w:name="_Hlk228228578"/>
      <w:r w:rsidRPr="00924956">
        <w:rPr>
          <w:rFonts w:ascii="Times New Roman" w:hAnsi="Times New Roman"/>
          <w:b/>
          <w:sz w:val="24"/>
          <w:szCs w:val="24"/>
          <w:lang w:val="sq-AL"/>
        </w:rPr>
        <w:t>PËR KËTO ARSYE,</w:t>
      </w:r>
    </w:p>
    <w:p w14:paraId="4B980DA1" w14:textId="77777777" w:rsidR="002505D8" w:rsidRPr="00924956" w:rsidRDefault="002505D8" w:rsidP="002505D8">
      <w:pPr>
        <w:spacing w:after="0" w:line="240" w:lineRule="auto"/>
        <w:ind w:left="2880" w:firstLine="720"/>
        <w:rPr>
          <w:rFonts w:ascii="Times New Roman" w:hAnsi="Times New Roman"/>
          <w:b/>
          <w:sz w:val="24"/>
          <w:szCs w:val="24"/>
          <w:lang w:val="sq-AL"/>
        </w:rPr>
      </w:pPr>
    </w:p>
    <w:p w14:paraId="234FC191" w14:textId="77777777" w:rsidR="002505D8" w:rsidRPr="00924956" w:rsidRDefault="002505D8" w:rsidP="002505D8">
      <w:pPr>
        <w:spacing w:after="0" w:line="240" w:lineRule="auto"/>
        <w:ind w:firstLine="426"/>
        <w:jc w:val="both"/>
        <w:rPr>
          <w:rFonts w:ascii="Times New Roman" w:hAnsi="Times New Roman"/>
          <w:sz w:val="24"/>
          <w:szCs w:val="24"/>
          <w:lang w:val="sq-AL"/>
        </w:rPr>
      </w:pPr>
      <w:r w:rsidRPr="00924956">
        <w:rPr>
          <w:rFonts w:ascii="Times New Roman" w:hAnsi="Times New Roman"/>
          <w:sz w:val="24"/>
          <w:szCs w:val="24"/>
          <w:lang w:val="sq-AL"/>
        </w:rPr>
        <w:t>Kolegji Administrativ i Gjykatës së Lartë, mbështetur në nenin 13(6) të ligjit nr.49/2012 “Për gjykatat administrative dhe gjykimin e mosmarrëveshjeve administrative”, i ndryshuar</w:t>
      </w:r>
      <w:r w:rsidRPr="00924956">
        <w:rPr>
          <w:rFonts w:ascii="Times New Roman" w:hAnsi="Times New Roman"/>
          <w:bCs/>
          <w:sz w:val="24"/>
          <w:szCs w:val="24"/>
          <w:lang w:val="sq-AL"/>
        </w:rPr>
        <w:t>,</w:t>
      </w:r>
    </w:p>
    <w:p w14:paraId="45C1969E" w14:textId="77777777" w:rsidR="002505D8" w:rsidRPr="00924956" w:rsidRDefault="002505D8" w:rsidP="002505D8">
      <w:pPr>
        <w:pStyle w:val="paragraph"/>
        <w:spacing w:before="0" w:beforeAutospacing="0" w:after="0" w:afterAutospacing="0"/>
        <w:ind w:firstLine="326"/>
        <w:jc w:val="both"/>
        <w:textAlignment w:val="baseline"/>
        <w:rPr>
          <w:rStyle w:val="eop"/>
          <w:rFonts w:eastAsia="Calibri"/>
        </w:rPr>
      </w:pPr>
    </w:p>
    <w:p w14:paraId="2EBBF50E" w14:textId="77777777" w:rsidR="002505D8" w:rsidRPr="00924956" w:rsidRDefault="002505D8" w:rsidP="002505D8">
      <w:pPr>
        <w:spacing w:after="0" w:line="240" w:lineRule="auto"/>
        <w:jc w:val="center"/>
        <w:rPr>
          <w:rFonts w:ascii="Times New Roman" w:hAnsi="Times New Roman"/>
          <w:b/>
          <w:sz w:val="24"/>
          <w:szCs w:val="24"/>
          <w:lang w:val="sq-AL"/>
        </w:rPr>
      </w:pPr>
      <w:r w:rsidRPr="00924956">
        <w:rPr>
          <w:rFonts w:ascii="Times New Roman" w:hAnsi="Times New Roman"/>
          <w:b/>
          <w:sz w:val="24"/>
          <w:szCs w:val="24"/>
          <w:lang w:val="sq-AL"/>
        </w:rPr>
        <w:t>V E N D O S I:</w:t>
      </w:r>
    </w:p>
    <w:p w14:paraId="7BB4E2C3" w14:textId="77777777" w:rsidR="002505D8" w:rsidRPr="00924956" w:rsidRDefault="002505D8" w:rsidP="002505D8">
      <w:pPr>
        <w:spacing w:after="0" w:line="240" w:lineRule="auto"/>
        <w:ind w:firstLine="360"/>
        <w:jc w:val="both"/>
        <w:rPr>
          <w:rFonts w:ascii="Times New Roman" w:hAnsi="Times New Roman"/>
          <w:sz w:val="24"/>
          <w:szCs w:val="24"/>
          <w:lang w:val="sq-AL"/>
        </w:rPr>
      </w:pPr>
    </w:p>
    <w:p w14:paraId="656C5A62" w14:textId="2D5A5180" w:rsidR="002505D8" w:rsidRPr="00924956" w:rsidRDefault="002505D8" w:rsidP="002505D8">
      <w:pPr>
        <w:pStyle w:val="ListParagraph"/>
        <w:numPr>
          <w:ilvl w:val="0"/>
          <w:numId w:val="3"/>
        </w:numPr>
        <w:spacing w:after="0" w:line="240" w:lineRule="auto"/>
        <w:ind w:left="0" w:firstLine="360"/>
        <w:jc w:val="both"/>
        <w:rPr>
          <w:rFonts w:ascii="Times New Roman" w:hAnsi="Times New Roman" w:cs="Times New Roman"/>
          <w:bCs/>
          <w:sz w:val="24"/>
          <w:szCs w:val="24"/>
          <w:lang w:val="sq-AL"/>
        </w:rPr>
      </w:pPr>
      <w:r w:rsidRPr="00924956">
        <w:rPr>
          <w:rFonts w:ascii="Times New Roman" w:hAnsi="Times New Roman" w:cs="Times New Roman"/>
          <w:bCs/>
          <w:sz w:val="24"/>
          <w:szCs w:val="24"/>
          <w:lang w:val="sq-AL"/>
        </w:rPr>
        <w:t xml:space="preserve">Rregullimin e kompetencës lëndore midis gjykatave, duke përcaktuar si gjykatë kompetente </w:t>
      </w:r>
      <w:r w:rsidR="00C00AC7">
        <w:rPr>
          <w:rFonts w:ascii="Times New Roman" w:hAnsi="Times New Roman" w:cs="Times New Roman"/>
          <w:sz w:val="24"/>
          <w:szCs w:val="24"/>
          <w:lang w:val="sq-AL"/>
        </w:rPr>
        <w:t>Gjykatën</w:t>
      </w:r>
      <w:r w:rsidRPr="00924956">
        <w:rPr>
          <w:rFonts w:ascii="Times New Roman" w:hAnsi="Times New Roman" w:cs="Times New Roman"/>
          <w:sz w:val="24"/>
          <w:szCs w:val="24"/>
          <w:lang w:val="sq-AL"/>
        </w:rPr>
        <w:t xml:space="preserve"> </w:t>
      </w:r>
      <w:r w:rsidRPr="00924956">
        <w:rPr>
          <w:rFonts w:ascii="Times New Roman" w:hAnsi="Times New Roman" w:cs="Times New Roman"/>
          <w:color w:val="0D0D0D"/>
          <w:sz w:val="24"/>
          <w:szCs w:val="24"/>
          <w:lang w:val="sq-AL" w:eastAsia="en-GB"/>
        </w:rPr>
        <w:t xml:space="preserve">e </w:t>
      </w:r>
      <w:r w:rsidRPr="00924956">
        <w:rPr>
          <w:rFonts w:ascii="Times New Roman" w:hAnsi="Times New Roman" w:cs="Times New Roman"/>
          <w:bCs/>
          <w:sz w:val="24"/>
          <w:szCs w:val="24"/>
          <w:lang w:val="sq-AL"/>
        </w:rPr>
        <w:t>Shkallës së Parë të Juridiksionit të Përgjithshëm Tiranë.</w:t>
      </w:r>
    </w:p>
    <w:p w14:paraId="08D45213" w14:textId="77777777" w:rsidR="002505D8" w:rsidRPr="00924956" w:rsidRDefault="002505D8" w:rsidP="002505D8">
      <w:pPr>
        <w:numPr>
          <w:ilvl w:val="0"/>
          <w:numId w:val="3"/>
        </w:numPr>
        <w:spacing w:after="0" w:line="240" w:lineRule="auto"/>
        <w:ind w:left="0" w:firstLine="360"/>
        <w:jc w:val="both"/>
        <w:rPr>
          <w:rFonts w:ascii="Times New Roman" w:hAnsi="Times New Roman"/>
          <w:i/>
          <w:iCs/>
          <w:sz w:val="24"/>
          <w:szCs w:val="24"/>
          <w:lang w:val="sq-AL"/>
        </w:rPr>
      </w:pPr>
      <w:r w:rsidRPr="00924956">
        <w:rPr>
          <w:rFonts w:ascii="Times New Roman" w:hAnsi="Times New Roman"/>
          <w:sz w:val="24"/>
          <w:szCs w:val="24"/>
          <w:lang w:val="sq-AL"/>
        </w:rPr>
        <w:t xml:space="preserve">Prishjen e vendimit nr.740, datë 18.02.2026 </w:t>
      </w:r>
      <w:r w:rsidRPr="00924956">
        <w:rPr>
          <w:rFonts w:ascii="Times New Roman" w:hAnsi="Times New Roman"/>
          <w:color w:val="0D0D0D"/>
          <w:sz w:val="24"/>
          <w:szCs w:val="24"/>
          <w:lang w:val="sq-AL" w:eastAsia="en-GB"/>
        </w:rPr>
        <w:t xml:space="preserve">të Gjykatës së </w:t>
      </w:r>
      <w:r w:rsidRPr="00924956">
        <w:rPr>
          <w:rFonts w:ascii="Times New Roman" w:hAnsi="Times New Roman"/>
          <w:bCs/>
          <w:sz w:val="24"/>
          <w:szCs w:val="24"/>
          <w:lang w:val="sq-AL"/>
        </w:rPr>
        <w:t xml:space="preserve">Shkallës së Parë të Juridiksionit të Përgjithshëm Tiranë </w:t>
      </w:r>
      <w:r w:rsidRPr="00924956">
        <w:rPr>
          <w:rFonts w:ascii="Times New Roman" w:hAnsi="Times New Roman"/>
          <w:bCs/>
          <w:color w:val="171717"/>
          <w:sz w:val="24"/>
          <w:szCs w:val="24"/>
          <w:lang w:val="sq-AL"/>
        </w:rPr>
        <w:t>dhe dërgimin e çështjes për vijimin e gjykimit në atë gjykatë.</w:t>
      </w:r>
    </w:p>
    <w:p w14:paraId="545D48AA" w14:textId="3CA414F4" w:rsidR="002505D8" w:rsidRPr="00924956" w:rsidRDefault="002505D8" w:rsidP="002505D8">
      <w:pPr>
        <w:numPr>
          <w:ilvl w:val="0"/>
          <w:numId w:val="3"/>
        </w:numPr>
        <w:spacing w:after="0" w:line="240" w:lineRule="auto"/>
        <w:ind w:left="0" w:firstLine="360"/>
        <w:jc w:val="both"/>
        <w:rPr>
          <w:rFonts w:ascii="Times New Roman" w:hAnsi="Times New Roman"/>
          <w:sz w:val="24"/>
          <w:szCs w:val="24"/>
          <w:lang w:val="sq-AL"/>
        </w:rPr>
      </w:pPr>
      <w:r w:rsidRPr="00924956">
        <w:rPr>
          <w:rFonts w:ascii="Times New Roman" w:hAnsi="Times New Roman"/>
          <w:color w:val="171717"/>
          <w:sz w:val="24"/>
          <w:szCs w:val="24"/>
          <w:lang w:val="sq-AL"/>
        </w:rPr>
        <w:t xml:space="preserve">Një kopje </w:t>
      </w:r>
      <w:r w:rsidR="00C00AC7">
        <w:rPr>
          <w:rFonts w:ascii="Times New Roman" w:hAnsi="Times New Roman"/>
          <w:color w:val="171717"/>
          <w:sz w:val="24"/>
          <w:szCs w:val="24"/>
          <w:lang w:val="sq-AL"/>
        </w:rPr>
        <w:t>e këtij vendimi t’i komunikohet</w:t>
      </w:r>
      <w:r w:rsidRPr="00924956">
        <w:rPr>
          <w:rFonts w:ascii="Times New Roman" w:hAnsi="Times New Roman"/>
          <w:bCs/>
          <w:color w:val="171717"/>
          <w:sz w:val="24"/>
          <w:szCs w:val="24"/>
          <w:lang w:val="sq-AL"/>
        </w:rPr>
        <w:t xml:space="preserve"> Gjykatës së Shkallës së Parë të Juridiksionit të Përgjithshëm Tiranë </w:t>
      </w:r>
      <w:r w:rsidRPr="00924956">
        <w:rPr>
          <w:rFonts w:ascii="Times New Roman" w:hAnsi="Times New Roman"/>
          <w:color w:val="171717"/>
          <w:sz w:val="24"/>
          <w:szCs w:val="24"/>
          <w:lang w:val="sq-AL"/>
        </w:rPr>
        <w:t>dhe Gjykatës Administrative të Shkallës së Parë Tiranë, si dhe palëve ndërgjyqëse.</w:t>
      </w:r>
    </w:p>
    <w:bookmarkEnd w:id="7"/>
    <w:p w14:paraId="19B99094" w14:textId="77777777" w:rsidR="002505D8" w:rsidRPr="00924956" w:rsidRDefault="002505D8" w:rsidP="002505D8">
      <w:pPr>
        <w:spacing w:after="0" w:line="240" w:lineRule="auto"/>
        <w:ind w:left="360"/>
        <w:jc w:val="both"/>
        <w:rPr>
          <w:rFonts w:ascii="Times New Roman" w:hAnsi="Times New Roman"/>
          <w:color w:val="171717"/>
          <w:sz w:val="24"/>
          <w:szCs w:val="24"/>
          <w:lang w:val="sq-AL"/>
        </w:rPr>
      </w:pPr>
      <w:r w:rsidRPr="00924956">
        <w:rPr>
          <w:rStyle w:val="normaltextrun"/>
          <w:rFonts w:ascii="Times New Roman" w:hAnsi="Times New Roman"/>
          <w:sz w:val="24"/>
          <w:szCs w:val="24"/>
          <w:lang w:val="sq-AL"/>
        </w:rPr>
        <w:tab/>
      </w:r>
      <w:r w:rsidRPr="00924956">
        <w:rPr>
          <w:rStyle w:val="normaltextrun"/>
          <w:rFonts w:ascii="Times New Roman" w:hAnsi="Times New Roman"/>
          <w:sz w:val="24"/>
          <w:szCs w:val="24"/>
          <w:lang w:val="sq-AL"/>
        </w:rPr>
        <w:tab/>
      </w:r>
      <w:r w:rsidRPr="00924956">
        <w:rPr>
          <w:rStyle w:val="normaltextrun"/>
          <w:rFonts w:ascii="Times New Roman" w:hAnsi="Times New Roman"/>
          <w:sz w:val="24"/>
          <w:szCs w:val="24"/>
          <w:lang w:val="sq-AL"/>
        </w:rPr>
        <w:tab/>
      </w:r>
      <w:r w:rsidRPr="00924956">
        <w:rPr>
          <w:rStyle w:val="normaltextrun"/>
          <w:rFonts w:ascii="Times New Roman" w:hAnsi="Times New Roman"/>
          <w:sz w:val="24"/>
          <w:szCs w:val="24"/>
          <w:lang w:val="sq-AL"/>
        </w:rPr>
        <w:tab/>
        <w:t xml:space="preserve">          </w:t>
      </w:r>
      <w:r w:rsidRPr="00924956">
        <w:rPr>
          <w:rStyle w:val="normaltextrun"/>
          <w:rFonts w:ascii="Times New Roman" w:hAnsi="Times New Roman"/>
          <w:sz w:val="24"/>
          <w:szCs w:val="24"/>
          <w:lang w:val="sq-AL"/>
        </w:rPr>
        <w:tab/>
        <w:t xml:space="preserve"> </w:t>
      </w:r>
    </w:p>
    <w:p w14:paraId="7EEC4A0A" w14:textId="2FD954B0" w:rsidR="002505D8" w:rsidRDefault="002505D8" w:rsidP="002505D8">
      <w:pPr>
        <w:spacing w:after="0" w:line="240" w:lineRule="auto"/>
        <w:jc w:val="right"/>
        <w:rPr>
          <w:rFonts w:ascii="Times New Roman" w:eastAsia="MS Mincho" w:hAnsi="Times New Roman"/>
          <w:b/>
          <w:color w:val="000000"/>
          <w:sz w:val="24"/>
          <w:szCs w:val="24"/>
          <w:lang w:val="sq-AL"/>
        </w:rPr>
      </w:pPr>
      <w:r w:rsidRPr="006D3E3E">
        <w:rPr>
          <w:rFonts w:ascii="Times New Roman" w:eastAsia="MS Mincho" w:hAnsi="Times New Roman"/>
          <w:b/>
          <w:color w:val="000000"/>
          <w:sz w:val="24"/>
          <w:szCs w:val="24"/>
          <w:lang w:val="sq-AL"/>
        </w:rPr>
        <w:t>Tiranë, më 29.04.2026</w:t>
      </w:r>
    </w:p>
    <w:p w14:paraId="3F92A8F2" w14:textId="77777777" w:rsidR="00C00AC7" w:rsidRPr="006D3E3E" w:rsidRDefault="00C00AC7" w:rsidP="002505D8">
      <w:pPr>
        <w:spacing w:after="0" w:line="240" w:lineRule="auto"/>
        <w:jc w:val="right"/>
        <w:rPr>
          <w:rFonts w:ascii="Times New Roman" w:eastAsia="MS Mincho" w:hAnsi="Times New Roman"/>
          <w:b/>
          <w:color w:val="000000"/>
          <w:sz w:val="24"/>
          <w:szCs w:val="24"/>
          <w:lang w:val="sq-AL"/>
        </w:rPr>
      </w:pPr>
    </w:p>
    <w:p w14:paraId="49E15E63" w14:textId="77777777" w:rsidR="002505D8" w:rsidRPr="00924956" w:rsidRDefault="002505D8" w:rsidP="002505D8">
      <w:pPr>
        <w:spacing w:after="0" w:line="240" w:lineRule="auto"/>
        <w:jc w:val="right"/>
        <w:rPr>
          <w:rFonts w:ascii="Times New Roman" w:eastAsia="MS Mincho" w:hAnsi="Times New Roman"/>
          <w:color w:val="000000"/>
          <w:sz w:val="24"/>
          <w:szCs w:val="24"/>
          <w:lang w:val="sq-AL"/>
        </w:rPr>
      </w:pPr>
    </w:p>
    <w:p w14:paraId="5DF55557" w14:textId="20CF46FA" w:rsidR="002505D8" w:rsidRPr="00924956" w:rsidRDefault="006D3E3E" w:rsidP="006D3E3E">
      <w:pPr>
        <w:rPr>
          <w:rFonts w:ascii="Times New Roman" w:hAnsi="Times New Roman"/>
          <w:sz w:val="24"/>
          <w:szCs w:val="24"/>
          <w:lang w:val="sq-AL"/>
        </w:rPr>
      </w:pPr>
      <w:bookmarkStart w:id="8" w:name="_GoBack"/>
      <w:bookmarkEnd w:id="8"/>
      <w:r w:rsidRPr="004E5D8F">
        <w:rPr>
          <w:rFonts w:ascii="Times New Roman" w:hAnsi="Times New Roman"/>
          <w:sz w:val="24"/>
          <w:szCs w:val="24"/>
        </w:rPr>
        <w:t xml:space="preserve"> </w:t>
      </w:r>
    </w:p>
    <w:sectPr w:rsidR="002505D8" w:rsidRPr="00924956" w:rsidSect="006D3E3E">
      <w:footerReference w:type="default" r:id="rId8"/>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EE54B" w14:textId="77777777" w:rsidR="00CE62EB" w:rsidRDefault="00CE62EB">
      <w:pPr>
        <w:spacing w:after="0" w:line="240" w:lineRule="auto"/>
      </w:pPr>
      <w:r>
        <w:separator/>
      </w:r>
    </w:p>
  </w:endnote>
  <w:endnote w:type="continuationSeparator" w:id="0">
    <w:p w14:paraId="4ACB68F4" w14:textId="77777777" w:rsidR="00CE62EB" w:rsidRDefault="00CE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1DA1B" w14:textId="4E8D168E" w:rsidR="000D4A47" w:rsidRPr="00470767" w:rsidRDefault="006B6A8E">
    <w:pPr>
      <w:pStyle w:val="Footer"/>
      <w:jc w:val="right"/>
      <w:rPr>
        <w:rFonts w:ascii="Times New Roman" w:hAnsi="Times New Roman"/>
        <w:sz w:val="24"/>
        <w:szCs w:val="24"/>
      </w:rPr>
    </w:pPr>
    <w:r w:rsidRPr="00470767">
      <w:rPr>
        <w:rFonts w:ascii="Times New Roman" w:hAnsi="Times New Roman"/>
        <w:sz w:val="24"/>
        <w:szCs w:val="24"/>
      </w:rPr>
      <w:fldChar w:fldCharType="begin"/>
    </w:r>
    <w:r w:rsidR="00890192" w:rsidRPr="00470767">
      <w:rPr>
        <w:rFonts w:ascii="Times New Roman" w:hAnsi="Times New Roman"/>
        <w:sz w:val="24"/>
        <w:szCs w:val="24"/>
      </w:rPr>
      <w:instrText xml:space="preserve"> PAGE   \* MERGEFORMAT </w:instrText>
    </w:r>
    <w:r w:rsidRPr="00470767">
      <w:rPr>
        <w:rFonts w:ascii="Times New Roman" w:hAnsi="Times New Roman"/>
        <w:sz w:val="24"/>
        <w:szCs w:val="24"/>
      </w:rPr>
      <w:fldChar w:fldCharType="separate"/>
    </w:r>
    <w:r w:rsidR="0025717B">
      <w:rPr>
        <w:rFonts w:ascii="Times New Roman" w:hAnsi="Times New Roman"/>
        <w:noProof/>
        <w:sz w:val="24"/>
        <w:szCs w:val="24"/>
      </w:rPr>
      <w:t>7</w:t>
    </w:r>
    <w:r w:rsidRPr="00470767">
      <w:rPr>
        <w:rFonts w:ascii="Times New Roman" w:hAnsi="Times New Roman"/>
        <w:sz w:val="24"/>
        <w:szCs w:val="24"/>
      </w:rPr>
      <w:fldChar w:fldCharType="end"/>
    </w:r>
  </w:p>
  <w:p w14:paraId="2328EF1D" w14:textId="77777777" w:rsidR="000D4A47" w:rsidRDefault="000D4A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BF337" w14:textId="77777777" w:rsidR="00CE62EB" w:rsidRDefault="00CE62EB">
      <w:pPr>
        <w:spacing w:after="0" w:line="240" w:lineRule="auto"/>
      </w:pPr>
      <w:r>
        <w:separator/>
      </w:r>
    </w:p>
  </w:footnote>
  <w:footnote w:type="continuationSeparator" w:id="0">
    <w:p w14:paraId="4CDFC1B2" w14:textId="77777777" w:rsidR="00CE62EB" w:rsidRDefault="00CE6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992"/>
    <w:multiLevelType w:val="hybridMultilevel"/>
    <w:tmpl w:val="758CE238"/>
    <w:lvl w:ilvl="0" w:tplc="A36AB58C">
      <w:start w:val="1"/>
      <w:numFmt w:val="upperRoman"/>
      <w:lvlText w:val="%1."/>
      <w:lvlJc w:val="left"/>
      <w:pPr>
        <w:ind w:left="1440" w:hanging="720"/>
      </w:pPr>
      <w:rPr>
        <w:rFonts w:hint="default"/>
      </w:rPr>
    </w:lvl>
    <w:lvl w:ilvl="1" w:tplc="16A66562">
      <w:numFmt w:val="bullet"/>
      <w:lvlText w:val="-"/>
      <w:lvlJc w:val="left"/>
      <w:pPr>
        <w:ind w:left="1260" w:hanging="360"/>
      </w:pPr>
      <w:rPr>
        <w:rFonts w:ascii="Times New Roman" w:eastAsia="Calibri" w:hAnsi="Times New Roman" w:cs="Times New Roman" w:hint="default"/>
        <w:color w:val="auto"/>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 w15:restartNumberingAfterBreak="0">
    <w:nsid w:val="1AEC7356"/>
    <w:multiLevelType w:val="hybridMultilevel"/>
    <w:tmpl w:val="373A0538"/>
    <w:lvl w:ilvl="0" w:tplc="B2D660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D4759"/>
    <w:multiLevelType w:val="hybridMultilevel"/>
    <w:tmpl w:val="2C984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4D3E8F"/>
    <w:multiLevelType w:val="multilevel"/>
    <w:tmpl w:val="5B1480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6012A0"/>
    <w:multiLevelType w:val="hybridMultilevel"/>
    <w:tmpl w:val="26B8BC3A"/>
    <w:lvl w:ilvl="0" w:tplc="2496011E">
      <w:start w:val="2"/>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58992550"/>
    <w:multiLevelType w:val="hybridMultilevel"/>
    <w:tmpl w:val="69F0A5F6"/>
    <w:lvl w:ilvl="0" w:tplc="66D8EE82">
      <w:start w:val="1"/>
      <w:numFmt w:val="decimal"/>
      <w:lvlText w:val="%1."/>
      <w:lvlJc w:val="left"/>
      <w:pPr>
        <w:ind w:left="720" w:hanging="360"/>
      </w:pPr>
      <w:rPr>
        <w:rFonts w:ascii="Times New Roman" w:eastAsia="Calibri" w:hAnsi="Times New Roman" w:hint="default"/>
        <w:b w:val="0"/>
        <w:color w:val="1717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1A167D"/>
    <w:multiLevelType w:val="hybridMultilevel"/>
    <w:tmpl w:val="D3948AA0"/>
    <w:lvl w:ilvl="0" w:tplc="7EB68814">
      <w:start w:val="1"/>
      <w:numFmt w:val="decimal"/>
      <w:lvlText w:val="%1."/>
      <w:lvlJc w:val="left"/>
      <w:pPr>
        <w:ind w:left="990" w:hanging="63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4D2850"/>
    <w:multiLevelType w:val="hybridMultilevel"/>
    <w:tmpl w:val="672C8648"/>
    <w:lvl w:ilvl="0" w:tplc="476C63A6">
      <w:start w:val="1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AC82EEF"/>
    <w:multiLevelType w:val="hybridMultilevel"/>
    <w:tmpl w:val="69F0A5F6"/>
    <w:lvl w:ilvl="0" w:tplc="66D8EE82">
      <w:start w:val="1"/>
      <w:numFmt w:val="decimal"/>
      <w:lvlText w:val="%1."/>
      <w:lvlJc w:val="left"/>
      <w:pPr>
        <w:ind w:left="720" w:hanging="360"/>
      </w:pPr>
      <w:rPr>
        <w:rFonts w:ascii="Times New Roman" w:eastAsia="Calibri" w:hAnsi="Times New Roman" w:hint="default"/>
        <w:b w:val="0"/>
        <w:color w:val="1717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7"/>
  </w:num>
  <w:num w:numId="5">
    <w:abstractNumId w:val="1"/>
  </w:num>
  <w:num w:numId="6">
    <w:abstractNumId w:val="4"/>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DC6"/>
    <w:rsid w:val="00002244"/>
    <w:rsid w:val="00032F8D"/>
    <w:rsid w:val="00037A39"/>
    <w:rsid w:val="000475A7"/>
    <w:rsid w:val="00052E4D"/>
    <w:rsid w:val="000614A3"/>
    <w:rsid w:val="00083A23"/>
    <w:rsid w:val="000A2F2F"/>
    <w:rsid w:val="000C13DB"/>
    <w:rsid w:val="000C390C"/>
    <w:rsid w:val="000D4A47"/>
    <w:rsid w:val="000E1AAC"/>
    <w:rsid w:val="000E206B"/>
    <w:rsid w:val="000F1CC0"/>
    <w:rsid w:val="00115199"/>
    <w:rsid w:val="00134807"/>
    <w:rsid w:val="0013629F"/>
    <w:rsid w:val="00142FFE"/>
    <w:rsid w:val="00166B3A"/>
    <w:rsid w:val="00175B71"/>
    <w:rsid w:val="00180801"/>
    <w:rsid w:val="001A35E8"/>
    <w:rsid w:val="001C000E"/>
    <w:rsid w:val="001C02A7"/>
    <w:rsid w:val="001D5242"/>
    <w:rsid w:val="001E0EC3"/>
    <w:rsid w:val="001E4294"/>
    <w:rsid w:val="001E59AA"/>
    <w:rsid w:val="001F7279"/>
    <w:rsid w:val="001F7C72"/>
    <w:rsid w:val="002004D2"/>
    <w:rsid w:val="00213803"/>
    <w:rsid w:val="00226687"/>
    <w:rsid w:val="00233483"/>
    <w:rsid w:val="00240662"/>
    <w:rsid w:val="00246C45"/>
    <w:rsid w:val="002505D8"/>
    <w:rsid w:val="002536FC"/>
    <w:rsid w:val="0025717B"/>
    <w:rsid w:val="002632A7"/>
    <w:rsid w:val="00264CE8"/>
    <w:rsid w:val="00265234"/>
    <w:rsid w:val="002706DB"/>
    <w:rsid w:val="002941F2"/>
    <w:rsid w:val="002942CC"/>
    <w:rsid w:val="00297D4C"/>
    <w:rsid w:val="002C4ACE"/>
    <w:rsid w:val="002C50E2"/>
    <w:rsid w:val="002E7371"/>
    <w:rsid w:val="00306412"/>
    <w:rsid w:val="003128D4"/>
    <w:rsid w:val="00340D34"/>
    <w:rsid w:val="003441A7"/>
    <w:rsid w:val="003538C3"/>
    <w:rsid w:val="0036530C"/>
    <w:rsid w:val="0036646E"/>
    <w:rsid w:val="003906DF"/>
    <w:rsid w:val="0039223A"/>
    <w:rsid w:val="003B1D15"/>
    <w:rsid w:val="003C18DB"/>
    <w:rsid w:val="003C4D8A"/>
    <w:rsid w:val="003C62C7"/>
    <w:rsid w:val="003F330F"/>
    <w:rsid w:val="004572ED"/>
    <w:rsid w:val="00473117"/>
    <w:rsid w:val="004855B2"/>
    <w:rsid w:val="004A7AF1"/>
    <w:rsid w:val="004B1D05"/>
    <w:rsid w:val="004C0923"/>
    <w:rsid w:val="004C30BF"/>
    <w:rsid w:val="004E10D0"/>
    <w:rsid w:val="004F04E0"/>
    <w:rsid w:val="004F3C9A"/>
    <w:rsid w:val="005102F3"/>
    <w:rsid w:val="00510B21"/>
    <w:rsid w:val="005166CD"/>
    <w:rsid w:val="00552610"/>
    <w:rsid w:val="00563850"/>
    <w:rsid w:val="00582810"/>
    <w:rsid w:val="00584C08"/>
    <w:rsid w:val="00590CD8"/>
    <w:rsid w:val="00595BA8"/>
    <w:rsid w:val="005A173C"/>
    <w:rsid w:val="005A7EAC"/>
    <w:rsid w:val="005C1B8D"/>
    <w:rsid w:val="005D4433"/>
    <w:rsid w:val="005E277B"/>
    <w:rsid w:val="005F1B37"/>
    <w:rsid w:val="005F2208"/>
    <w:rsid w:val="00611446"/>
    <w:rsid w:val="00612B6C"/>
    <w:rsid w:val="006235D7"/>
    <w:rsid w:val="00652515"/>
    <w:rsid w:val="006646CA"/>
    <w:rsid w:val="00666E52"/>
    <w:rsid w:val="00670148"/>
    <w:rsid w:val="006717EB"/>
    <w:rsid w:val="006741B3"/>
    <w:rsid w:val="0068623E"/>
    <w:rsid w:val="006959D7"/>
    <w:rsid w:val="006A0BE9"/>
    <w:rsid w:val="006A736F"/>
    <w:rsid w:val="006B6A8E"/>
    <w:rsid w:val="006C1ED4"/>
    <w:rsid w:val="006D3E3E"/>
    <w:rsid w:val="006F5A6A"/>
    <w:rsid w:val="00701CB8"/>
    <w:rsid w:val="0071138C"/>
    <w:rsid w:val="00722558"/>
    <w:rsid w:val="00726012"/>
    <w:rsid w:val="00746D1E"/>
    <w:rsid w:val="00751350"/>
    <w:rsid w:val="007522A1"/>
    <w:rsid w:val="0076356A"/>
    <w:rsid w:val="00764B88"/>
    <w:rsid w:val="007C4137"/>
    <w:rsid w:val="007C4ED3"/>
    <w:rsid w:val="007D70A5"/>
    <w:rsid w:val="007D7DC6"/>
    <w:rsid w:val="007E1F97"/>
    <w:rsid w:val="008126F5"/>
    <w:rsid w:val="00846159"/>
    <w:rsid w:val="00855953"/>
    <w:rsid w:val="0087089A"/>
    <w:rsid w:val="008749FD"/>
    <w:rsid w:val="008850FC"/>
    <w:rsid w:val="00890192"/>
    <w:rsid w:val="00895EE2"/>
    <w:rsid w:val="008C168B"/>
    <w:rsid w:val="008E71D0"/>
    <w:rsid w:val="008F5529"/>
    <w:rsid w:val="0090362A"/>
    <w:rsid w:val="00927DE2"/>
    <w:rsid w:val="00943C7A"/>
    <w:rsid w:val="00965E9E"/>
    <w:rsid w:val="009A09AB"/>
    <w:rsid w:val="009B2290"/>
    <w:rsid w:val="009B4212"/>
    <w:rsid w:val="009C2897"/>
    <w:rsid w:val="009F5EF1"/>
    <w:rsid w:val="009F7D33"/>
    <w:rsid w:val="00A019C8"/>
    <w:rsid w:val="00A121C5"/>
    <w:rsid w:val="00A13D12"/>
    <w:rsid w:val="00A21BDE"/>
    <w:rsid w:val="00A255D6"/>
    <w:rsid w:val="00A34337"/>
    <w:rsid w:val="00A412BD"/>
    <w:rsid w:val="00AC10F9"/>
    <w:rsid w:val="00AC6F76"/>
    <w:rsid w:val="00AD0CD2"/>
    <w:rsid w:val="00AE246F"/>
    <w:rsid w:val="00B13672"/>
    <w:rsid w:val="00B328FC"/>
    <w:rsid w:val="00B40DD5"/>
    <w:rsid w:val="00B434AA"/>
    <w:rsid w:val="00B75F32"/>
    <w:rsid w:val="00BB6683"/>
    <w:rsid w:val="00BC6E0F"/>
    <w:rsid w:val="00BF4D3A"/>
    <w:rsid w:val="00BF5627"/>
    <w:rsid w:val="00C00AC7"/>
    <w:rsid w:val="00C21582"/>
    <w:rsid w:val="00C24243"/>
    <w:rsid w:val="00C544F4"/>
    <w:rsid w:val="00C63CDE"/>
    <w:rsid w:val="00C66453"/>
    <w:rsid w:val="00C947C5"/>
    <w:rsid w:val="00CC229F"/>
    <w:rsid w:val="00CE62EB"/>
    <w:rsid w:val="00D647BC"/>
    <w:rsid w:val="00D64F09"/>
    <w:rsid w:val="00D8351C"/>
    <w:rsid w:val="00D953EA"/>
    <w:rsid w:val="00DB5F15"/>
    <w:rsid w:val="00DE4086"/>
    <w:rsid w:val="00E01CB1"/>
    <w:rsid w:val="00E14DC4"/>
    <w:rsid w:val="00E20B28"/>
    <w:rsid w:val="00E3634F"/>
    <w:rsid w:val="00E470AE"/>
    <w:rsid w:val="00E71ACA"/>
    <w:rsid w:val="00EA1A49"/>
    <w:rsid w:val="00EB7B27"/>
    <w:rsid w:val="00EC5829"/>
    <w:rsid w:val="00EE1F17"/>
    <w:rsid w:val="00EE2350"/>
    <w:rsid w:val="00EE46D0"/>
    <w:rsid w:val="00EF3BA1"/>
    <w:rsid w:val="00F0159B"/>
    <w:rsid w:val="00F510B2"/>
    <w:rsid w:val="00F51BD8"/>
    <w:rsid w:val="00F526C7"/>
    <w:rsid w:val="00F54094"/>
    <w:rsid w:val="00F7706A"/>
    <w:rsid w:val="00F8361C"/>
    <w:rsid w:val="00F85DA3"/>
    <w:rsid w:val="00F9073F"/>
    <w:rsid w:val="00FA7637"/>
    <w:rsid w:val="00FC109F"/>
    <w:rsid w:val="00FD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5D73"/>
  <w15:docId w15:val="{AA090264-6A66-44BD-89BD-8077E2AB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0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locked/>
    <w:rsid w:val="000E206B"/>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34"/>
    <w:qFormat/>
    <w:rsid w:val="000E206B"/>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0E206B"/>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0E206B"/>
    <w:rPr>
      <w:rFonts w:ascii="Calibri" w:eastAsia="Calibri" w:hAnsi="Calibri" w:cs="Times New Roman"/>
      <w:sz w:val="20"/>
      <w:szCs w:val="20"/>
    </w:rPr>
  </w:style>
  <w:style w:type="paragraph" w:styleId="NoSpacing">
    <w:name w:val="No Spacing"/>
    <w:link w:val="NoSpacingChar"/>
    <w:uiPriority w:val="1"/>
    <w:qFormat/>
    <w:rsid w:val="000E206B"/>
    <w:pPr>
      <w:spacing w:after="0" w:line="240" w:lineRule="auto"/>
    </w:pPr>
    <w:rPr>
      <w:rFonts w:ascii="Times New Roman" w:eastAsia="Times New Roman" w:hAnsi="Times New Roman" w:cs="Times New Roman"/>
      <w:lang w:val="sq-AL"/>
    </w:rPr>
  </w:style>
  <w:style w:type="character" w:customStyle="1" w:styleId="NoSpacingChar">
    <w:name w:val="No Spacing Char"/>
    <w:link w:val="NoSpacing"/>
    <w:uiPriority w:val="1"/>
    <w:locked/>
    <w:rsid w:val="000E206B"/>
    <w:rPr>
      <w:rFonts w:ascii="Times New Roman" w:eastAsia="Times New Roman" w:hAnsi="Times New Roman" w:cs="Times New Roman"/>
      <w:lang w:val="sq-AL"/>
    </w:rPr>
  </w:style>
  <w:style w:type="character" w:customStyle="1" w:styleId="normaltextrun">
    <w:name w:val="normaltextrun"/>
    <w:basedOn w:val="DefaultParagraphFont"/>
    <w:rsid w:val="000E206B"/>
  </w:style>
  <w:style w:type="character" w:customStyle="1" w:styleId="eop">
    <w:name w:val="eop"/>
    <w:basedOn w:val="DefaultParagraphFont"/>
    <w:rsid w:val="000E206B"/>
  </w:style>
  <w:style w:type="paragraph" w:customStyle="1" w:styleId="paragraph">
    <w:name w:val="paragraph"/>
    <w:basedOn w:val="Normal"/>
    <w:rsid w:val="000E206B"/>
    <w:pPr>
      <w:spacing w:before="100" w:beforeAutospacing="1" w:after="100" w:afterAutospacing="1" w:line="240" w:lineRule="auto"/>
    </w:pPr>
    <w:rPr>
      <w:rFonts w:ascii="Times New Roman" w:eastAsia="Times New Roman" w:hAnsi="Times New Roman"/>
      <w:sz w:val="24"/>
      <w:szCs w:val="24"/>
      <w:lang w:val="sq-AL" w:eastAsia="sq-AL"/>
    </w:rPr>
  </w:style>
  <w:style w:type="character" w:customStyle="1" w:styleId="tabchar">
    <w:name w:val="tabchar"/>
    <w:basedOn w:val="DefaultParagraphFont"/>
    <w:rsid w:val="000E206B"/>
  </w:style>
  <w:style w:type="paragraph" w:styleId="BalloonText">
    <w:name w:val="Balloon Text"/>
    <w:basedOn w:val="Normal"/>
    <w:link w:val="BalloonTextChar"/>
    <w:uiPriority w:val="99"/>
    <w:semiHidden/>
    <w:unhideWhenUsed/>
    <w:rsid w:val="009A0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9AB"/>
    <w:rPr>
      <w:rFonts w:ascii="Segoe UI" w:eastAsia="Calibri" w:hAnsi="Segoe UI" w:cs="Segoe UI"/>
      <w:sz w:val="18"/>
      <w:szCs w:val="18"/>
    </w:rPr>
  </w:style>
  <w:style w:type="paragraph" w:styleId="Revision">
    <w:name w:val="Revision"/>
    <w:hidden/>
    <w:uiPriority w:val="99"/>
    <w:semiHidden/>
    <w:rsid w:val="009B2290"/>
    <w:pPr>
      <w:spacing w:after="0" w:line="240" w:lineRule="auto"/>
    </w:pPr>
    <w:rPr>
      <w:rFonts w:ascii="Calibri" w:eastAsia="Calibri" w:hAnsi="Calibri" w:cs="Times New Roman"/>
    </w:rPr>
  </w:style>
  <w:style w:type="paragraph" w:styleId="Title">
    <w:name w:val="Title"/>
    <w:basedOn w:val="Normal"/>
    <w:link w:val="TitleChar"/>
    <w:qFormat/>
    <w:rsid w:val="00FA7637"/>
    <w:pPr>
      <w:spacing w:after="0" w:line="240" w:lineRule="auto"/>
      <w:jc w:val="center"/>
    </w:pPr>
    <w:rPr>
      <w:rFonts w:ascii="Times New Roman" w:eastAsia="Times New Roman" w:hAnsi="Times New Roman"/>
      <w:sz w:val="28"/>
      <w:szCs w:val="28"/>
    </w:rPr>
  </w:style>
  <w:style w:type="character" w:customStyle="1" w:styleId="TitleChar">
    <w:name w:val="Title Char"/>
    <w:basedOn w:val="DefaultParagraphFont"/>
    <w:link w:val="Title"/>
    <w:rsid w:val="00FA7637"/>
    <w:rPr>
      <w:rFonts w:ascii="Times New Roman" w:eastAsia="Times New Roman" w:hAnsi="Times New Roman" w:cs="Times New Roman"/>
      <w:sz w:val="28"/>
      <w:szCs w:val="28"/>
    </w:rPr>
  </w:style>
  <w:style w:type="character" w:customStyle="1" w:styleId="Heading112">
    <w:name w:val="Heading #11 (2)_"/>
    <w:link w:val="Heading1120"/>
    <w:uiPriority w:val="99"/>
    <w:locked/>
    <w:rsid w:val="007C4137"/>
    <w:rPr>
      <w:sz w:val="18"/>
      <w:szCs w:val="18"/>
      <w:shd w:val="clear" w:color="auto" w:fill="FFFFFF"/>
    </w:rPr>
  </w:style>
  <w:style w:type="paragraph" w:customStyle="1" w:styleId="Heading1120">
    <w:name w:val="Heading #11 (2)"/>
    <w:basedOn w:val="Normal"/>
    <w:link w:val="Heading112"/>
    <w:uiPriority w:val="99"/>
    <w:rsid w:val="007C4137"/>
    <w:pPr>
      <w:widowControl w:val="0"/>
      <w:shd w:val="clear" w:color="auto" w:fill="FFFFFF"/>
      <w:spacing w:after="60" w:line="255" w:lineRule="exact"/>
      <w:jc w:val="both"/>
    </w:pPr>
    <w:rPr>
      <w:rFonts w:asciiTheme="minorHAnsi" w:eastAsiaTheme="minorHAnsi" w:hAnsiTheme="minorHAnsi" w:cstheme="minorBidi"/>
      <w:sz w:val="18"/>
      <w:szCs w:val="18"/>
    </w:rPr>
  </w:style>
  <w:style w:type="character" w:customStyle="1" w:styleId="Bodytext40Bold1">
    <w:name w:val="Body text (40) + Bold1"/>
    <w:uiPriority w:val="99"/>
    <w:rsid w:val="007C4137"/>
    <w:rPr>
      <w:rFonts w:ascii="Times New Roman" w:hAnsi="Times New Roman" w:cs="Times New Roman"/>
      <w:b/>
      <w:bCs/>
      <w:sz w:val="18"/>
      <w:szCs w:val="18"/>
      <w:u w:val="none"/>
      <w:shd w:val="clear" w:color="auto" w:fill="FFFFFF"/>
    </w:rPr>
  </w:style>
  <w:style w:type="character" w:customStyle="1" w:styleId="Bodytext2">
    <w:name w:val="Body text (2)_"/>
    <w:basedOn w:val="DefaultParagraphFont"/>
    <w:link w:val="Bodytext20"/>
    <w:uiPriority w:val="99"/>
    <w:rsid w:val="002004D2"/>
    <w:rPr>
      <w:rFonts w:ascii="Times New Roman" w:eastAsia="Times New Roman" w:hAnsi="Times New Roman" w:cs="Times New Roman"/>
      <w:shd w:val="clear" w:color="auto" w:fill="FFFFFF"/>
    </w:rPr>
  </w:style>
  <w:style w:type="character" w:customStyle="1" w:styleId="Bodytext7">
    <w:name w:val="Body text (7)_"/>
    <w:basedOn w:val="DefaultParagraphFont"/>
    <w:link w:val="Bodytext70"/>
    <w:rsid w:val="002004D2"/>
    <w:rPr>
      <w:rFonts w:ascii="Times New Roman" w:eastAsia="Times New Roman" w:hAnsi="Times New Roman" w:cs="Times New Roman"/>
      <w:b/>
      <w:bCs/>
      <w:i/>
      <w:iCs/>
      <w:shd w:val="clear" w:color="auto" w:fill="FFFFFF"/>
    </w:rPr>
  </w:style>
  <w:style w:type="paragraph" w:customStyle="1" w:styleId="Bodytext20">
    <w:name w:val="Body text (2)"/>
    <w:basedOn w:val="Normal"/>
    <w:link w:val="Bodytext2"/>
    <w:uiPriority w:val="99"/>
    <w:rsid w:val="002004D2"/>
    <w:pPr>
      <w:widowControl w:val="0"/>
      <w:shd w:val="clear" w:color="auto" w:fill="FFFFFF"/>
      <w:spacing w:before="540" w:after="300" w:line="298" w:lineRule="exact"/>
      <w:ind w:hanging="340"/>
      <w:jc w:val="both"/>
    </w:pPr>
    <w:rPr>
      <w:rFonts w:ascii="Times New Roman" w:eastAsia="Times New Roman" w:hAnsi="Times New Roman"/>
    </w:rPr>
  </w:style>
  <w:style w:type="paragraph" w:customStyle="1" w:styleId="Bodytext70">
    <w:name w:val="Body text (7)"/>
    <w:basedOn w:val="Normal"/>
    <w:link w:val="Bodytext7"/>
    <w:rsid w:val="002004D2"/>
    <w:pPr>
      <w:widowControl w:val="0"/>
      <w:shd w:val="clear" w:color="auto" w:fill="FFFFFF"/>
      <w:spacing w:before="360" w:after="0" w:line="398" w:lineRule="exact"/>
      <w:jc w:val="both"/>
    </w:pPr>
    <w:rPr>
      <w:rFonts w:ascii="Times New Roman" w:eastAsia="Times New Roman" w:hAnsi="Times New Roman"/>
      <w:b/>
      <w:bCs/>
      <w:i/>
      <w:iCs/>
    </w:rPr>
  </w:style>
  <w:style w:type="character" w:customStyle="1" w:styleId="Bodytext40">
    <w:name w:val="Body text (40)_"/>
    <w:link w:val="Bodytext401"/>
    <w:uiPriority w:val="99"/>
    <w:locked/>
    <w:rsid w:val="002004D2"/>
    <w:rPr>
      <w:sz w:val="18"/>
      <w:szCs w:val="18"/>
      <w:shd w:val="clear" w:color="auto" w:fill="FFFFFF"/>
    </w:rPr>
  </w:style>
  <w:style w:type="paragraph" w:customStyle="1" w:styleId="Bodytext401">
    <w:name w:val="Body text (40)1"/>
    <w:basedOn w:val="Normal"/>
    <w:link w:val="Bodytext40"/>
    <w:uiPriority w:val="99"/>
    <w:rsid w:val="002004D2"/>
    <w:pPr>
      <w:widowControl w:val="0"/>
      <w:shd w:val="clear" w:color="auto" w:fill="FFFFFF"/>
      <w:spacing w:before="240" w:after="180" w:line="191" w:lineRule="exact"/>
      <w:ind w:hanging="380"/>
      <w:jc w:val="both"/>
    </w:pPr>
    <w:rPr>
      <w:rFonts w:asciiTheme="minorHAnsi" w:eastAsiaTheme="minorHAnsi" w:hAnsiTheme="minorHAnsi" w:cstheme="minorBidi"/>
      <w:sz w:val="18"/>
      <w:szCs w:val="18"/>
    </w:rPr>
  </w:style>
  <w:style w:type="paragraph" w:styleId="NormalWeb">
    <w:name w:val="Normal (Web)"/>
    <w:basedOn w:val="Normal"/>
    <w:uiPriority w:val="99"/>
    <w:unhideWhenUsed/>
    <w:rsid w:val="002632A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2632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3837</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Gerti Shani</dc:creator>
  <cp:keywords/>
  <dc:description/>
  <cp:lastModifiedBy>Borana-Liti</cp:lastModifiedBy>
  <cp:revision>2</cp:revision>
  <cp:lastPrinted>2026-06-03T08:10:00Z</cp:lastPrinted>
  <dcterms:created xsi:type="dcterms:W3CDTF">2026-06-24T07:54:00Z</dcterms:created>
  <dcterms:modified xsi:type="dcterms:W3CDTF">2026-06-24T07:54:00Z</dcterms:modified>
</cp:coreProperties>
</file>