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208828341"/>
    <w:bookmarkStart w:id="1" w:name="_Hlk153785329"/>
    <w:p w14:paraId="5EBDACA7" w14:textId="78642195" w:rsidR="009F0CE4" w:rsidRPr="00475C32" w:rsidRDefault="009F0CE4" w:rsidP="00FE09E6">
      <w:pPr>
        <w:ind w:left="3600" w:firstLine="720"/>
        <w:rPr>
          <w:rFonts w:ascii="Times New Roman" w:hAnsi="Times New Roman"/>
          <w:b/>
          <w:noProof/>
        </w:rPr>
      </w:pPr>
      <w:r w:rsidRPr="00475C32">
        <w:rPr>
          <w:rFonts w:ascii="Times New Roman" w:hAnsi="Times New Roman"/>
          <w:b/>
          <w:noProof/>
        </w:rPr>
        <w:object w:dxaOrig="6674" w:dyaOrig="10036" w14:anchorId="7E2B50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2pt;height:36.3pt" o:ole="">
            <v:imagedata r:id="rId8" o:title=""/>
          </v:shape>
          <o:OLEObject Type="Embed" ProgID="MSPhotoEd.3" ShapeID="_x0000_i1025" DrawAspect="Content" ObjectID="_1837847002" r:id="rId9"/>
        </w:object>
      </w:r>
    </w:p>
    <w:p w14:paraId="2D955983" w14:textId="77777777" w:rsidR="009F0CE4" w:rsidRPr="00475C32" w:rsidRDefault="009F0CE4" w:rsidP="00FE09E6">
      <w:pPr>
        <w:jc w:val="center"/>
        <w:rPr>
          <w:rFonts w:ascii="Times New Roman" w:hAnsi="Times New Roman"/>
          <w:b/>
          <w:noProof/>
        </w:rPr>
      </w:pPr>
      <w:r w:rsidRPr="00475C32">
        <w:rPr>
          <w:rFonts w:ascii="Times New Roman" w:hAnsi="Times New Roman"/>
          <w:b/>
          <w:noProof/>
        </w:rPr>
        <w:t xml:space="preserve">    REPUBLIKA E SHQIPËRISË</w:t>
      </w:r>
    </w:p>
    <w:p w14:paraId="5597BE12" w14:textId="77777777" w:rsidR="009F0CE4" w:rsidRPr="00475C32" w:rsidRDefault="009F0CE4" w:rsidP="00FE09E6">
      <w:pPr>
        <w:jc w:val="center"/>
        <w:rPr>
          <w:rFonts w:ascii="Times New Roman" w:hAnsi="Times New Roman"/>
          <w:b/>
          <w:noProof/>
        </w:rPr>
      </w:pPr>
      <w:r w:rsidRPr="00475C32">
        <w:rPr>
          <w:rFonts w:ascii="Times New Roman" w:hAnsi="Times New Roman"/>
          <w:b/>
          <w:noProof/>
        </w:rPr>
        <w:t>GJYKATA E LARTË</w:t>
      </w:r>
    </w:p>
    <w:p w14:paraId="39639D51" w14:textId="77777777" w:rsidR="009F0CE4" w:rsidRPr="00475C32" w:rsidRDefault="009F0CE4" w:rsidP="00FE09E6">
      <w:pPr>
        <w:jc w:val="center"/>
        <w:rPr>
          <w:rFonts w:ascii="Times New Roman" w:hAnsi="Times New Roman"/>
          <w:b/>
          <w:noProof/>
        </w:rPr>
      </w:pPr>
      <w:r w:rsidRPr="00475C32">
        <w:rPr>
          <w:rFonts w:ascii="Times New Roman" w:hAnsi="Times New Roman"/>
          <w:b/>
          <w:noProof/>
        </w:rPr>
        <w:t>KOLEGJI PENAL</w:t>
      </w:r>
    </w:p>
    <w:p w14:paraId="3D971207" w14:textId="77777777" w:rsidR="009F0CE4" w:rsidRPr="00475C32" w:rsidRDefault="009F0CE4" w:rsidP="00FE09E6">
      <w:pPr>
        <w:jc w:val="both"/>
        <w:rPr>
          <w:rFonts w:ascii="Times New Roman" w:eastAsia="Calibri" w:hAnsi="Times New Roman"/>
          <w:b/>
          <w:bCs/>
          <w:noProof/>
        </w:rPr>
      </w:pPr>
    </w:p>
    <w:p w14:paraId="679B7C12" w14:textId="1D78C31E" w:rsidR="009F0CE4" w:rsidRPr="00475C32" w:rsidRDefault="009F0CE4" w:rsidP="00FE09E6">
      <w:pPr>
        <w:jc w:val="both"/>
        <w:rPr>
          <w:rFonts w:ascii="Times New Roman" w:eastAsia="Calibri" w:hAnsi="Times New Roman"/>
          <w:b/>
          <w:noProof/>
        </w:rPr>
      </w:pPr>
      <w:r w:rsidRPr="00475C32">
        <w:rPr>
          <w:rFonts w:ascii="Times New Roman" w:eastAsia="Calibri" w:hAnsi="Times New Roman"/>
          <w:b/>
          <w:bCs/>
          <w:noProof/>
        </w:rPr>
        <w:t>Nr</w:t>
      </w:r>
      <w:r w:rsidRPr="00475C32">
        <w:rPr>
          <w:rFonts w:ascii="Times New Roman" w:hAnsi="Times New Roman"/>
          <w:b/>
          <w:iCs/>
        </w:rPr>
        <w:t xml:space="preserve">. </w:t>
      </w:r>
      <w:r w:rsidR="005613AB" w:rsidRPr="00475C32">
        <w:rPr>
          <w:rFonts w:ascii="Times New Roman" w:hAnsi="Times New Roman"/>
          <w:b/>
          <w:bCs/>
          <w:lang w:bidi="ar-SA"/>
        </w:rPr>
        <w:t>80001-00007-00-2025</w:t>
      </w:r>
      <w:r w:rsidR="00C14869" w:rsidRPr="00475C32">
        <w:rPr>
          <w:rFonts w:ascii="Times New Roman" w:hAnsi="Times New Roman"/>
          <w:b/>
          <w:spacing w:val="3"/>
        </w:rPr>
        <w:t xml:space="preserve"> </w:t>
      </w:r>
      <w:r w:rsidRPr="00475C32">
        <w:rPr>
          <w:rFonts w:ascii="Times New Roman" w:eastAsia="Calibri" w:hAnsi="Times New Roman"/>
          <w:b/>
          <w:bCs/>
          <w:noProof/>
        </w:rPr>
        <w:t>Regj. Themeltar</w:t>
      </w:r>
      <w:r w:rsidRPr="00475C32">
        <w:rPr>
          <w:rFonts w:ascii="Times New Roman" w:hAnsi="Times New Roman"/>
          <w:b/>
          <w:noProof/>
        </w:rPr>
        <w:t xml:space="preserve"> </w:t>
      </w:r>
    </w:p>
    <w:p w14:paraId="52F39D19" w14:textId="7CFB6544" w:rsidR="009F0CE4" w:rsidRPr="00475C32" w:rsidRDefault="009F0CE4" w:rsidP="00FE09E6">
      <w:pPr>
        <w:jc w:val="both"/>
        <w:rPr>
          <w:rFonts w:ascii="Times New Roman" w:eastAsia="Calibri" w:hAnsi="Times New Roman"/>
          <w:b/>
          <w:bCs/>
          <w:noProof/>
        </w:rPr>
      </w:pPr>
      <w:r w:rsidRPr="00475C32">
        <w:rPr>
          <w:rFonts w:ascii="Times New Roman" w:eastAsia="Calibri" w:hAnsi="Times New Roman"/>
          <w:b/>
          <w:bCs/>
          <w:noProof/>
        </w:rPr>
        <w:t xml:space="preserve">Nr. </w:t>
      </w:r>
      <w:r w:rsidR="00FE09E6" w:rsidRPr="00475C32">
        <w:rPr>
          <w:rFonts w:ascii="Times New Roman" w:eastAsia="Calibri" w:hAnsi="Times New Roman"/>
          <w:b/>
          <w:bCs/>
          <w:noProof/>
        </w:rPr>
        <w:t>00-2026-156 i</w:t>
      </w:r>
      <w:r w:rsidRPr="00475C32">
        <w:rPr>
          <w:rFonts w:ascii="Times New Roman" w:eastAsia="Calibri" w:hAnsi="Times New Roman"/>
          <w:b/>
          <w:bCs/>
          <w:noProof/>
        </w:rPr>
        <w:t xml:space="preserve"> Vendimi</w:t>
      </w:r>
      <w:r w:rsidR="00FE09E6" w:rsidRPr="00475C32">
        <w:rPr>
          <w:rFonts w:ascii="Times New Roman" w:eastAsia="Calibri" w:hAnsi="Times New Roman"/>
          <w:b/>
          <w:bCs/>
          <w:noProof/>
        </w:rPr>
        <w:t>t</w:t>
      </w:r>
      <w:r w:rsidR="007544C3" w:rsidRPr="00475C32">
        <w:rPr>
          <w:rFonts w:ascii="Times New Roman" w:eastAsia="Calibri" w:hAnsi="Times New Roman"/>
          <w:b/>
          <w:bCs/>
          <w:noProof/>
        </w:rPr>
        <w:t xml:space="preserve"> (30)</w:t>
      </w:r>
    </w:p>
    <w:p w14:paraId="0A532AFB" w14:textId="77777777" w:rsidR="00FE09E6" w:rsidRPr="00475C32" w:rsidRDefault="00FE09E6" w:rsidP="00FE09E6">
      <w:pPr>
        <w:jc w:val="both"/>
        <w:rPr>
          <w:rFonts w:ascii="Times New Roman" w:eastAsia="Calibri" w:hAnsi="Times New Roman"/>
          <w:b/>
          <w:bCs/>
          <w:noProof/>
        </w:rPr>
      </w:pPr>
    </w:p>
    <w:p w14:paraId="66DEAAC3" w14:textId="77777777" w:rsidR="009F0CE4" w:rsidRPr="00475C32" w:rsidRDefault="009F0CE4" w:rsidP="00FE09E6">
      <w:pPr>
        <w:pStyle w:val="Heading2"/>
        <w:spacing w:before="0" w:after="0"/>
        <w:jc w:val="center"/>
        <w:rPr>
          <w:rFonts w:ascii="Times New Roman" w:hAnsi="Times New Roman"/>
          <w:i w:val="0"/>
          <w:noProof/>
          <w:sz w:val="24"/>
          <w:szCs w:val="24"/>
        </w:rPr>
      </w:pPr>
      <w:r w:rsidRPr="00475C32">
        <w:rPr>
          <w:rFonts w:ascii="Times New Roman" w:hAnsi="Times New Roman"/>
          <w:i w:val="0"/>
          <w:noProof/>
          <w:sz w:val="24"/>
          <w:szCs w:val="24"/>
        </w:rPr>
        <w:t>VENDIM</w:t>
      </w:r>
    </w:p>
    <w:p w14:paraId="37B5BA45" w14:textId="77777777" w:rsidR="009F0CE4" w:rsidRPr="00475C32" w:rsidRDefault="009F0CE4" w:rsidP="00FE09E6">
      <w:pPr>
        <w:jc w:val="center"/>
        <w:rPr>
          <w:rFonts w:ascii="Times New Roman" w:hAnsi="Times New Roman"/>
          <w:b/>
          <w:bCs/>
          <w:noProof/>
        </w:rPr>
      </w:pPr>
      <w:r w:rsidRPr="00475C32">
        <w:rPr>
          <w:rFonts w:ascii="Times New Roman" w:hAnsi="Times New Roman"/>
          <w:b/>
          <w:bCs/>
          <w:noProof/>
        </w:rPr>
        <w:t>NË EMËR TË REPUBLIKËS</w:t>
      </w:r>
    </w:p>
    <w:p w14:paraId="51B7BD23" w14:textId="77777777" w:rsidR="009F0CE4" w:rsidRPr="00475C32" w:rsidRDefault="009F0CE4" w:rsidP="00FE09E6">
      <w:pPr>
        <w:jc w:val="both"/>
        <w:rPr>
          <w:rFonts w:ascii="Times New Roman" w:hAnsi="Times New Roman"/>
          <w:b/>
          <w:bCs/>
          <w:noProof/>
        </w:rPr>
      </w:pPr>
    </w:p>
    <w:p w14:paraId="10DFB9EA" w14:textId="6F52303D" w:rsidR="009F0CE4" w:rsidRPr="00475C32" w:rsidRDefault="009F0CE4" w:rsidP="00FE09E6">
      <w:pPr>
        <w:jc w:val="center"/>
        <w:rPr>
          <w:rFonts w:ascii="Times New Roman" w:hAnsi="Times New Roman"/>
          <w:noProof/>
        </w:rPr>
      </w:pPr>
      <w:r w:rsidRPr="00475C32">
        <w:rPr>
          <w:rFonts w:ascii="Times New Roman" w:hAnsi="Times New Roman"/>
          <w:noProof/>
        </w:rPr>
        <w:t xml:space="preserve">Kolegji Penal i Gjykatës së Lartë, </w:t>
      </w:r>
      <w:r w:rsidR="00FE09E6" w:rsidRPr="00475C32">
        <w:rPr>
          <w:rFonts w:ascii="Times New Roman" w:eastAsia="MS Mincho" w:hAnsi="Times New Roman"/>
        </w:rPr>
        <w:t>i</w:t>
      </w:r>
      <w:r w:rsidRPr="00475C32">
        <w:rPr>
          <w:rFonts w:ascii="Times New Roman" w:eastAsia="MS Mincho" w:hAnsi="Times New Roman"/>
        </w:rPr>
        <w:t xml:space="preserve"> përbërë nga</w:t>
      </w:r>
      <w:r w:rsidR="000335C2" w:rsidRPr="00475C32">
        <w:rPr>
          <w:rFonts w:ascii="Times New Roman" w:eastAsia="MS Mincho" w:hAnsi="Times New Roman"/>
        </w:rPr>
        <w:t xml:space="preserve"> gjyqtar</w:t>
      </w:r>
      <w:r w:rsidR="00FE09E6" w:rsidRPr="00475C32">
        <w:rPr>
          <w:rFonts w:ascii="Times New Roman" w:eastAsia="MS Mincho" w:hAnsi="Times New Roman"/>
        </w:rPr>
        <w:t>ë</w:t>
      </w:r>
      <w:r w:rsidR="000335C2" w:rsidRPr="00475C32">
        <w:rPr>
          <w:rFonts w:ascii="Times New Roman" w:eastAsia="MS Mincho" w:hAnsi="Times New Roman"/>
        </w:rPr>
        <w:t>t</w:t>
      </w:r>
      <w:r w:rsidRPr="00475C32">
        <w:rPr>
          <w:rFonts w:ascii="Times New Roman" w:hAnsi="Times New Roman"/>
          <w:noProof/>
        </w:rPr>
        <w:t>:</w:t>
      </w:r>
    </w:p>
    <w:p w14:paraId="71EC0372" w14:textId="77777777" w:rsidR="009F0CE4" w:rsidRPr="00475C32" w:rsidRDefault="009F0CE4" w:rsidP="00FE09E6">
      <w:pPr>
        <w:jc w:val="both"/>
        <w:rPr>
          <w:rFonts w:ascii="Times New Roman" w:hAnsi="Times New Roman"/>
          <w:noProof/>
        </w:rPr>
      </w:pPr>
    </w:p>
    <w:p w14:paraId="064D2A86" w14:textId="77777777" w:rsidR="009F0CE4" w:rsidRPr="00475C32" w:rsidRDefault="009F0CE4" w:rsidP="00FE09E6">
      <w:pPr>
        <w:ind w:left="2880"/>
        <w:jc w:val="both"/>
        <w:rPr>
          <w:rFonts w:ascii="Times New Roman" w:hAnsi="Times New Roman"/>
          <w:b/>
          <w:bCs/>
          <w:lang w:bidi="ar-SA"/>
        </w:rPr>
      </w:pPr>
      <w:r w:rsidRPr="00475C32">
        <w:rPr>
          <w:rFonts w:ascii="Times New Roman" w:hAnsi="Times New Roman"/>
          <w:b/>
          <w:bCs/>
          <w:lang w:bidi="ar-SA"/>
        </w:rPr>
        <w:t>Ilir PANDA</w:t>
      </w:r>
      <w:r w:rsidRPr="00475C32">
        <w:rPr>
          <w:rFonts w:ascii="Times New Roman" w:hAnsi="Times New Roman"/>
          <w:b/>
          <w:bCs/>
          <w:lang w:bidi="ar-SA"/>
        </w:rPr>
        <w:tab/>
        <w:t xml:space="preserve">            Kryesues</w:t>
      </w:r>
    </w:p>
    <w:p w14:paraId="5964FEC4" w14:textId="2FB39B63" w:rsidR="009F0CE4" w:rsidRPr="00475C32" w:rsidRDefault="009F0CE4" w:rsidP="00FE09E6">
      <w:pPr>
        <w:ind w:left="2880"/>
        <w:jc w:val="both"/>
        <w:rPr>
          <w:rFonts w:ascii="Times New Roman" w:hAnsi="Times New Roman"/>
          <w:b/>
          <w:bCs/>
          <w:lang w:bidi="ar-SA"/>
        </w:rPr>
      </w:pPr>
      <w:r w:rsidRPr="00475C32">
        <w:rPr>
          <w:rFonts w:ascii="Times New Roman" w:hAnsi="Times New Roman"/>
          <w:b/>
          <w:bCs/>
          <w:lang w:bidi="ar-SA"/>
        </w:rPr>
        <w:t xml:space="preserve">Sokol BINAJ   </w:t>
      </w:r>
      <w:r w:rsidRPr="00475C32">
        <w:rPr>
          <w:rFonts w:ascii="Times New Roman" w:hAnsi="Times New Roman"/>
          <w:b/>
          <w:bCs/>
          <w:lang w:bidi="ar-SA"/>
        </w:rPr>
        <w:tab/>
      </w:r>
      <w:r w:rsidR="00FE09E6" w:rsidRPr="00475C32">
        <w:rPr>
          <w:rFonts w:ascii="Times New Roman" w:hAnsi="Times New Roman"/>
          <w:b/>
          <w:bCs/>
          <w:lang w:bidi="ar-SA"/>
        </w:rPr>
        <w:t xml:space="preserve"> </w:t>
      </w:r>
      <w:r w:rsidRPr="00475C32">
        <w:rPr>
          <w:rFonts w:ascii="Times New Roman" w:hAnsi="Times New Roman"/>
          <w:b/>
          <w:bCs/>
          <w:lang w:bidi="ar-SA"/>
        </w:rPr>
        <w:t>Anëtar</w:t>
      </w:r>
    </w:p>
    <w:p w14:paraId="128E85DD" w14:textId="4B082FEF" w:rsidR="009F0CE4" w:rsidRPr="00475C32" w:rsidRDefault="009F0CE4" w:rsidP="00FE09E6">
      <w:pPr>
        <w:ind w:left="2880"/>
        <w:jc w:val="both"/>
        <w:rPr>
          <w:rFonts w:ascii="Times New Roman" w:hAnsi="Times New Roman"/>
          <w:b/>
          <w:bCs/>
          <w:lang w:bidi="ar-SA"/>
        </w:rPr>
      </w:pPr>
      <w:proofErr w:type="spellStart"/>
      <w:r w:rsidRPr="00475C32">
        <w:rPr>
          <w:rFonts w:ascii="Times New Roman" w:hAnsi="Times New Roman"/>
          <w:b/>
          <w:bCs/>
          <w:lang w:bidi="ar-SA"/>
        </w:rPr>
        <w:t>Sandër</w:t>
      </w:r>
      <w:proofErr w:type="spellEnd"/>
      <w:r w:rsidRPr="00475C32">
        <w:rPr>
          <w:rFonts w:ascii="Times New Roman" w:hAnsi="Times New Roman"/>
          <w:b/>
          <w:bCs/>
          <w:lang w:bidi="ar-SA"/>
        </w:rPr>
        <w:t xml:space="preserve"> SIMONI</w:t>
      </w:r>
      <w:r w:rsidRPr="00475C32">
        <w:rPr>
          <w:rFonts w:ascii="Times New Roman" w:hAnsi="Times New Roman"/>
          <w:b/>
          <w:bCs/>
          <w:lang w:bidi="ar-SA"/>
        </w:rPr>
        <w:tab/>
      </w:r>
      <w:r w:rsidR="00FE09E6" w:rsidRPr="00475C32">
        <w:rPr>
          <w:rFonts w:ascii="Times New Roman" w:hAnsi="Times New Roman"/>
          <w:b/>
          <w:bCs/>
          <w:lang w:bidi="ar-SA"/>
        </w:rPr>
        <w:t xml:space="preserve"> </w:t>
      </w:r>
      <w:r w:rsidRPr="00475C32">
        <w:rPr>
          <w:rFonts w:ascii="Times New Roman" w:hAnsi="Times New Roman"/>
          <w:b/>
          <w:bCs/>
          <w:lang w:bidi="ar-SA"/>
        </w:rPr>
        <w:t>Anëtar</w:t>
      </w:r>
    </w:p>
    <w:p w14:paraId="00B22EE7" w14:textId="77777777" w:rsidR="009F0CE4" w:rsidRPr="00475C32" w:rsidRDefault="009F0CE4" w:rsidP="00FE09E6">
      <w:pPr>
        <w:tabs>
          <w:tab w:val="left" w:pos="2070"/>
          <w:tab w:val="left" w:pos="2250"/>
          <w:tab w:val="left" w:pos="3150"/>
        </w:tabs>
        <w:rPr>
          <w:rFonts w:ascii="Times New Roman" w:hAnsi="Times New Roman"/>
          <w:noProof/>
        </w:rPr>
      </w:pPr>
    </w:p>
    <w:p w14:paraId="19736BF5" w14:textId="2FC29380" w:rsidR="00166FF5" w:rsidRPr="00475C32" w:rsidRDefault="000335C2" w:rsidP="00FE09E6">
      <w:pPr>
        <w:pStyle w:val="Title"/>
        <w:tabs>
          <w:tab w:val="left" w:pos="360"/>
        </w:tabs>
        <w:ind w:firstLine="360"/>
        <w:jc w:val="both"/>
        <w:rPr>
          <w:sz w:val="24"/>
          <w:szCs w:val="24"/>
          <w:lang w:val="sq-AL" w:eastAsia="en-US"/>
        </w:rPr>
      </w:pPr>
      <w:r w:rsidRPr="00475C32">
        <w:rPr>
          <w:sz w:val="24"/>
          <w:szCs w:val="24"/>
          <w:lang w:val="sq-AL"/>
        </w:rPr>
        <w:t>Sot, më datë</w:t>
      </w:r>
      <w:r w:rsidR="00166FF5" w:rsidRPr="00475C32">
        <w:rPr>
          <w:sz w:val="24"/>
          <w:szCs w:val="24"/>
          <w:lang w:val="sq-AL"/>
        </w:rPr>
        <w:t xml:space="preserve"> </w:t>
      </w:r>
      <w:r w:rsidR="006B2053" w:rsidRPr="00475C32">
        <w:rPr>
          <w:sz w:val="24"/>
          <w:szCs w:val="24"/>
          <w:lang w:val="sq-AL"/>
        </w:rPr>
        <w:t>10.02</w:t>
      </w:r>
      <w:r w:rsidR="00DC778D" w:rsidRPr="00475C32">
        <w:rPr>
          <w:sz w:val="24"/>
          <w:szCs w:val="24"/>
          <w:lang w:val="sq-AL"/>
        </w:rPr>
        <w:t>.2026</w:t>
      </w:r>
      <w:r w:rsidR="00166FF5" w:rsidRPr="00475C32">
        <w:rPr>
          <w:sz w:val="24"/>
          <w:szCs w:val="24"/>
          <w:lang w:val="sq-AL"/>
        </w:rPr>
        <w:t xml:space="preserve">, mori në shqyrtim në dhomë këshillimi, </w:t>
      </w:r>
      <w:r w:rsidR="00166FF5" w:rsidRPr="00475C32">
        <w:rPr>
          <w:noProof/>
          <w:sz w:val="24"/>
          <w:szCs w:val="24"/>
          <w:lang w:val="sq-AL"/>
        </w:rPr>
        <w:t>çështjen penale</w:t>
      </w:r>
      <w:r w:rsidR="00FE09E6" w:rsidRPr="00475C32">
        <w:rPr>
          <w:noProof/>
          <w:sz w:val="24"/>
          <w:szCs w:val="24"/>
          <w:lang w:val="sq-AL"/>
        </w:rPr>
        <w:t xml:space="preserve"> nr. </w:t>
      </w:r>
      <w:r w:rsidR="00FE09E6" w:rsidRPr="00475C32">
        <w:rPr>
          <w:bCs/>
          <w:sz w:val="24"/>
          <w:szCs w:val="24"/>
        </w:rPr>
        <w:t xml:space="preserve">80001-00007-00-2025 </w:t>
      </w:r>
      <w:proofErr w:type="spellStart"/>
      <w:r w:rsidR="00FE09E6" w:rsidRPr="00475C32">
        <w:rPr>
          <w:bCs/>
          <w:sz w:val="24"/>
          <w:szCs w:val="24"/>
        </w:rPr>
        <w:t>akti</w:t>
      </w:r>
      <w:proofErr w:type="spellEnd"/>
      <w:r w:rsidR="00166FF5" w:rsidRPr="00475C32">
        <w:rPr>
          <w:noProof/>
          <w:sz w:val="24"/>
          <w:szCs w:val="24"/>
          <w:lang w:val="sq-AL"/>
        </w:rPr>
        <w:t>, që i’u përket</w:t>
      </w:r>
      <w:r w:rsidR="00166FF5" w:rsidRPr="00475C32">
        <w:rPr>
          <w:sz w:val="24"/>
          <w:szCs w:val="24"/>
          <w:lang w:val="sq-AL"/>
        </w:rPr>
        <w:t>:</w:t>
      </w:r>
    </w:p>
    <w:p w14:paraId="6C67D144" w14:textId="77777777" w:rsidR="009F0CE4" w:rsidRPr="00475C32" w:rsidRDefault="009F0CE4" w:rsidP="00FE09E6">
      <w:pPr>
        <w:jc w:val="both"/>
        <w:rPr>
          <w:rFonts w:ascii="Times New Roman" w:hAnsi="Times New Roman"/>
        </w:rPr>
      </w:pPr>
    </w:p>
    <w:bookmarkEnd w:id="0"/>
    <w:p w14:paraId="6245E3F3" w14:textId="77777777" w:rsidR="005613AB" w:rsidRPr="00475C32" w:rsidRDefault="005613AB" w:rsidP="00FE09E6">
      <w:pPr>
        <w:ind w:left="2880" w:hanging="2880"/>
        <w:jc w:val="both"/>
        <w:rPr>
          <w:rFonts w:ascii="Times New Roman" w:hAnsi="Times New Roman"/>
        </w:rPr>
      </w:pPr>
      <w:r w:rsidRPr="00475C32">
        <w:rPr>
          <w:rFonts w:ascii="Times New Roman" w:hAnsi="Times New Roman"/>
          <w:b/>
        </w:rPr>
        <w:t>KËRKUES:</w:t>
      </w:r>
      <w:r w:rsidRPr="00475C32">
        <w:rPr>
          <w:rFonts w:ascii="Times New Roman" w:hAnsi="Times New Roman"/>
        </w:rPr>
        <w:tab/>
      </w:r>
      <w:proofErr w:type="spellStart"/>
      <w:r w:rsidRPr="00475C32">
        <w:rPr>
          <w:rFonts w:ascii="Times New Roman" w:hAnsi="Times New Roman"/>
        </w:rPr>
        <w:t>Fatjon</w:t>
      </w:r>
      <w:proofErr w:type="spellEnd"/>
      <w:r w:rsidRPr="00475C32">
        <w:rPr>
          <w:rFonts w:ascii="Times New Roman" w:hAnsi="Times New Roman"/>
        </w:rPr>
        <w:t xml:space="preserve"> Çaushi </w:t>
      </w:r>
    </w:p>
    <w:p w14:paraId="2E46C78E" w14:textId="77777777" w:rsidR="005613AB" w:rsidRPr="00475C32" w:rsidRDefault="005613AB" w:rsidP="00FE09E6">
      <w:pPr>
        <w:ind w:left="2880" w:hanging="2880"/>
        <w:jc w:val="both"/>
        <w:rPr>
          <w:rFonts w:ascii="Times New Roman" w:hAnsi="Times New Roman"/>
          <w:b/>
        </w:rPr>
      </w:pPr>
    </w:p>
    <w:p w14:paraId="6C626A1A" w14:textId="6C508BC5" w:rsidR="005613AB" w:rsidRPr="00475C32" w:rsidRDefault="005613AB" w:rsidP="00FE09E6">
      <w:pPr>
        <w:ind w:left="2880" w:hanging="2880"/>
        <w:jc w:val="both"/>
        <w:rPr>
          <w:rFonts w:ascii="Times New Roman" w:hAnsi="Times New Roman"/>
          <w:bCs/>
        </w:rPr>
      </w:pPr>
      <w:r w:rsidRPr="00475C32">
        <w:rPr>
          <w:rFonts w:ascii="Times New Roman" w:hAnsi="Times New Roman"/>
          <w:b/>
        </w:rPr>
        <w:t>OBJEKTI:</w:t>
      </w:r>
      <w:r w:rsidRPr="00475C32">
        <w:rPr>
          <w:rFonts w:ascii="Times New Roman" w:hAnsi="Times New Roman"/>
          <w:b/>
        </w:rPr>
        <w:tab/>
      </w:r>
      <w:r w:rsidRPr="00475C32">
        <w:rPr>
          <w:rFonts w:ascii="Times New Roman" w:hAnsi="Times New Roman"/>
          <w:bCs/>
        </w:rPr>
        <w:t>Bashkim të dënimeve të dhëna me vendim</w:t>
      </w:r>
      <w:r w:rsidR="000335C2" w:rsidRPr="00475C32">
        <w:rPr>
          <w:rFonts w:ascii="Times New Roman" w:hAnsi="Times New Roman"/>
          <w:bCs/>
        </w:rPr>
        <w:t>in</w:t>
      </w:r>
      <w:r w:rsidRPr="00475C32">
        <w:rPr>
          <w:rFonts w:ascii="Times New Roman" w:hAnsi="Times New Roman"/>
          <w:bCs/>
        </w:rPr>
        <w:t xml:space="preserve"> nr.743, datë 05.10.2017</w:t>
      </w:r>
      <w:r w:rsidR="000335C2" w:rsidRPr="00475C32">
        <w:rPr>
          <w:rFonts w:ascii="Times New Roman" w:hAnsi="Times New Roman"/>
          <w:bCs/>
        </w:rPr>
        <w:t>,</w:t>
      </w:r>
      <w:r w:rsidRPr="00475C32">
        <w:rPr>
          <w:rFonts w:ascii="Times New Roman" w:hAnsi="Times New Roman"/>
          <w:bCs/>
        </w:rPr>
        <w:t xml:space="preserve"> të Gjykatës së Rrethit Gjyqësor Elbasan, që përmban dënimin prej 12 vitesh burgim për kryerjen e veprave penale "Trafikim i të miturve", "Vjedhje me dhunë", kryer në bashkëpunim dhe "Vjedhje”, parashikuar nga nenet 128/b, 139-25 dhe 134/1 të Kodit Penal dhe vendim nr.37, datë 23.03.2021</w:t>
      </w:r>
      <w:r w:rsidR="000335C2" w:rsidRPr="00475C32">
        <w:rPr>
          <w:rFonts w:ascii="Times New Roman" w:hAnsi="Times New Roman"/>
          <w:bCs/>
        </w:rPr>
        <w:t>,</w:t>
      </w:r>
      <w:r w:rsidRPr="00475C32">
        <w:rPr>
          <w:rFonts w:ascii="Times New Roman" w:hAnsi="Times New Roman"/>
          <w:bCs/>
        </w:rPr>
        <w:t xml:space="preserve"> të Gjykatës së Rrethit Gjyqësor Krujë, që përmban dënimin prej 8 muaj </w:t>
      </w:r>
      <w:r w:rsidRPr="00475C32">
        <w:rPr>
          <w:rFonts w:ascii="Times New Roman" w:hAnsi="Times New Roman"/>
        </w:rPr>
        <w:t>burgim për veprën penale "Futja ose mbajtja e sendeve në Institucionin e Ekzekutimit të Vendimeve me burgim", parashikuar nga neni 324/a/1 i Kodit Penal. Caktimin e një dënimi të ve</w:t>
      </w:r>
      <w:r w:rsidR="000335C2" w:rsidRPr="00475C32">
        <w:rPr>
          <w:rFonts w:ascii="Times New Roman" w:hAnsi="Times New Roman"/>
        </w:rPr>
        <w:t xml:space="preserve">tëm në masën e 12 viteve duke </w:t>
      </w:r>
      <w:r w:rsidRPr="00475C32">
        <w:rPr>
          <w:rFonts w:ascii="Times New Roman" w:hAnsi="Times New Roman"/>
        </w:rPr>
        <w:t xml:space="preserve"> filluar vuajtja e dënimit nga data 06.10.2015.</w:t>
      </w:r>
    </w:p>
    <w:p w14:paraId="168D4748" w14:textId="77777777" w:rsidR="005613AB" w:rsidRPr="00475C32" w:rsidRDefault="005613AB" w:rsidP="00FE09E6">
      <w:pPr>
        <w:ind w:left="2160" w:hanging="2160"/>
        <w:jc w:val="both"/>
        <w:rPr>
          <w:rFonts w:ascii="Times New Roman" w:hAnsi="Times New Roman"/>
        </w:rPr>
      </w:pPr>
    </w:p>
    <w:p w14:paraId="6CB4FB82" w14:textId="690EF362" w:rsidR="008E61A1" w:rsidRPr="00475C32" w:rsidRDefault="005613AB" w:rsidP="00FE09E6">
      <w:pPr>
        <w:ind w:left="2880" w:hanging="2880"/>
        <w:jc w:val="both"/>
        <w:rPr>
          <w:rFonts w:ascii="Times New Roman" w:hAnsi="Times New Roman"/>
          <w:lang w:bidi="ar-SA"/>
        </w:rPr>
      </w:pPr>
      <w:r w:rsidRPr="00475C32">
        <w:rPr>
          <w:rFonts w:ascii="Times New Roman" w:hAnsi="Times New Roman"/>
          <w:b/>
        </w:rPr>
        <w:t>BAZA LIGJORE:</w:t>
      </w:r>
      <w:r w:rsidRPr="00475C32">
        <w:rPr>
          <w:rFonts w:ascii="Times New Roman" w:hAnsi="Times New Roman"/>
        </w:rPr>
        <w:tab/>
        <w:t>Nenet 55, 56 të Kodit Penal. Nenet 470, 475 të Kodit të Procedurës Penale. Ligji nr. 79, datë 25.06.2020</w:t>
      </w:r>
      <w:r w:rsidR="000335C2" w:rsidRPr="00475C32">
        <w:rPr>
          <w:rFonts w:ascii="Times New Roman" w:hAnsi="Times New Roman"/>
        </w:rPr>
        <w:t>,</w:t>
      </w:r>
      <w:r w:rsidRPr="00475C32">
        <w:rPr>
          <w:rFonts w:ascii="Times New Roman" w:hAnsi="Times New Roman"/>
        </w:rPr>
        <w:t xml:space="preserve"> “Për ekzekutimin e vendimeve penale."</w:t>
      </w:r>
      <w:r w:rsidR="008E61A1" w:rsidRPr="00475C32">
        <w:rPr>
          <w:rFonts w:ascii="Times New Roman" w:hAnsi="Times New Roman"/>
        </w:rPr>
        <w:t>.</w:t>
      </w:r>
    </w:p>
    <w:p w14:paraId="24522764" w14:textId="7D58696E" w:rsidR="00C61323" w:rsidRPr="00475C32" w:rsidRDefault="00C61323" w:rsidP="00FE09E6">
      <w:pPr>
        <w:ind w:left="2160" w:hanging="2160"/>
        <w:jc w:val="both"/>
        <w:rPr>
          <w:rFonts w:ascii="Times New Roman" w:hAnsi="Times New Roman"/>
          <w:b/>
          <w:noProof/>
        </w:rPr>
      </w:pPr>
    </w:p>
    <w:p w14:paraId="43D19E2B" w14:textId="77777777" w:rsidR="00D26C2B" w:rsidRPr="00475C32" w:rsidRDefault="00D26C2B" w:rsidP="00FE09E6">
      <w:pPr>
        <w:ind w:left="2160" w:hanging="2160"/>
        <w:jc w:val="both"/>
        <w:rPr>
          <w:rFonts w:ascii="Times New Roman" w:hAnsi="Times New Roman"/>
          <w:b/>
          <w:noProof/>
        </w:rPr>
      </w:pPr>
    </w:p>
    <w:p w14:paraId="58ABCF70" w14:textId="7595DB0A" w:rsidR="0031088E" w:rsidRPr="00475C32" w:rsidRDefault="0031088E" w:rsidP="00FE09E6">
      <w:pPr>
        <w:jc w:val="center"/>
        <w:rPr>
          <w:rFonts w:ascii="Times New Roman" w:hAnsi="Times New Roman"/>
          <w:b/>
          <w:noProof/>
        </w:rPr>
      </w:pPr>
      <w:r w:rsidRPr="00475C32">
        <w:rPr>
          <w:rFonts w:ascii="Times New Roman" w:hAnsi="Times New Roman"/>
          <w:b/>
          <w:noProof/>
        </w:rPr>
        <w:t>KOLEGJI PENAL I GJYKATËS SË LARTË</w:t>
      </w:r>
    </w:p>
    <w:p w14:paraId="3795D973" w14:textId="77777777" w:rsidR="00D26C2B" w:rsidRPr="00475C32" w:rsidRDefault="00D26C2B" w:rsidP="00D26C2B">
      <w:pPr>
        <w:ind w:firstLine="360"/>
        <w:jc w:val="both"/>
        <w:rPr>
          <w:rFonts w:ascii="Times New Roman" w:hAnsi="Times New Roman"/>
          <w:b/>
          <w:noProof/>
        </w:rPr>
      </w:pPr>
    </w:p>
    <w:p w14:paraId="5CB97D11" w14:textId="4D2C4D14" w:rsidR="00F63147" w:rsidRPr="00475C32" w:rsidRDefault="0073709C" w:rsidP="00D26C2B">
      <w:pPr>
        <w:ind w:firstLine="360"/>
        <w:jc w:val="both"/>
        <w:rPr>
          <w:rFonts w:ascii="Times New Roman" w:hAnsi="Times New Roman"/>
          <w:bCs/>
        </w:rPr>
      </w:pPr>
      <w:r w:rsidRPr="00475C32">
        <w:rPr>
          <w:rFonts w:ascii="Times New Roman" w:hAnsi="Times New Roman"/>
        </w:rPr>
        <w:t xml:space="preserve">pasi dëgjoi </w:t>
      </w:r>
      <w:proofErr w:type="spellStart"/>
      <w:r w:rsidRPr="00475C32">
        <w:rPr>
          <w:rFonts w:ascii="Times New Roman" w:hAnsi="Times New Roman"/>
        </w:rPr>
        <w:t>relatimin</w:t>
      </w:r>
      <w:proofErr w:type="spellEnd"/>
      <w:r w:rsidRPr="00475C32">
        <w:rPr>
          <w:rFonts w:ascii="Times New Roman" w:hAnsi="Times New Roman"/>
        </w:rPr>
        <w:t xml:space="preserve"> e gjyqtarit </w:t>
      </w:r>
      <w:r w:rsidR="00F3110E" w:rsidRPr="00475C32">
        <w:rPr>
          <w:rFonts w:ascii="Times New Roman" w:hAnsi="Times New Roman"/>
          <w:lang w:bidi="ar-SA"/>
        </w:rPr>
        <w:t xml:space="preserve">Sokol </w:t>
      </w:r>
      <w:proofErr w:type="spellStart"/>
      <w:r w:rsidR="00F3110E" w:rsidRPr="00475C32">
        <w:rPr>
          <w:rFonts w:ascii="Times New Roman" w:hAnsi="Times New Roman"/>
          <w:lang w:bidi="ar-SA"/>
        </w:rPr>
        <w:t>Binaj</w:t>
      </w:r>
      <w:proofErr w:type="spellEnd"/>
      <w:r w:rsidR="0067152C" w:rsidRPr="00475C32">
        <w:rPr>
          <w:rFonts w:ascii="Times New Roman" w:hAnsi="Times New Roman"/>
          <w:bCs/>
        </w:rPr>
        <w:t xml:space="preserve"> </w:t>
      </w:r>
      <w:r w:rsidRPr="00475C32">
        <w:rPr>
          <w:rFonts w:ascii="Times New Roman" w:hAnsi="Times New Roman"/>
          <w:bCs/>
        </w:rPr>
        <w:t>dhe diskutoi në dhomë këshillimi çështjen në tërësi,</w:t>
      </w:r>
    </w:p>
    <w:p w14:paraId="738943C2" w14:textId="77777777" w:rsidR="00D26C2B" w:rsidRPr="00475C32" w:rsidRDefault="00D26C2B" w:rsidP="00FE09E6">
      <w:pPr>
        <w:ind w:firstLine="720"/>
        <w:jc w:val="both"/>
        <w:rPr>
          <w:rFonts w:ascii="Times New Roman" w:hAnsi="Times New Roman"/>
          <w:bCs/>
        </w:rPr>
      </w:pPr>
    </w:p>
    <w:p w14:paraId="57984FDA" w14:textId="480740FB" w:rsidR="00F63147" w:rsidRPr="00475C32" w:rsidRDefault="00D26C2B" w:rsidP="00FE09E6">
      <w:pPr>
        <w:pStyle w:val="Heading2"/>
        <w:tabs>
          <w:tab w:val="left" w:pos="360"/>
        </w:tabs>
        <w:spacing w:before="0" w:after="0"/>
        <w:jc w:val="center"/>
        <w:rPr>
          <w:rFonts w:ascii="Times New Roman" w:hAnsi="Times New Roman"/>
          <w:i w:val="0"/>
          <w:noProof/>
          <w:sz w:val="24"/>
          <w:szCs w:val="24"/>
        </w:rPr>
      </w:pPr>
      <w:r w:rsidRPr="00475C32">
        <w:rPr>
          <w:rFonts w:ascii="Times New Roman" w:hAnsi="Times New Roman"/>
          <w:i w:val="0"/>
          <w:noProof/>
          <w:sz w:val="24"/>
          <w:szCs w:val="24"/>
        </w:rPr>
        <w:t>VËRE</w:t>
      </w:r>
      <w:r w:rsidR="00F63147" w:rsidRPr="00475C32">
        <w:rPr>
          <w:rFonts w:ascii="Times New Roman" w:hAnsi="Times New Roman"/>
          <w:i w:val="0"/>
          <w:noProof/>
          <w:sz w:val="24"/>
          <w:szCs w:val="24"/>
        </w:rPr>
        <w:t>N</w:t>
      </w:r>
      <w:r w:rsidR="000335C2" w:rsidRPr="00475C32">
        <w:rPr>
          <w:rFonts w:ascii="Times New Roman" w:hAnsi="Times New Roman"/>
          <w:i w:val="0"/>
          <w:noProof/>
          <w:sz w:val="24"/>
          <w:szCs w:val="24"/>
        </w:rPr>
        <w:t>:</w:t>
      </w:r>
    </w:p>
    <w:p w14:paraId="5479513A" w14:textId="77777777" w:rsidR="00D26C2B" w:rsidRPr="00475C32" w:rsidRDefault="00D26C2B" w:rsidP="00D26C2B"/>
    <w:p w14:paraId="247FC4FC" w14:textId="287EAA14" w:rsidR="00F63147" w:rsidRPr="00475C32" w:rsidRDefault="00F63147" w:rsidP="00FE09E6">
      <w:pPr>
        <w:pStyle w:val="ListParagraph"/>
        <w:numPr>
          <w:ilvl w:val="0"/>
          <w:numId w:val="10"/>
        </w:numPr>
        <w:ind w:left="360" w:firstLine="0"/>
        <w:jc w:val="both"/>
        <w:rPr>
          <w:rFonts w:ascii="Times New Roman" w:hAnsi="Times New Roman"/>
          <w:b/>
          <w:bCs/>
          <w:iCs/>
          <w:lang w:val="sq-AL"/>
        </w:rPr>
      </w:pPr>
      <w:r w:rsidRPr="00475C32">
        <w:rPr>
          <w:rFonts w:ascii="Times New Roman" w:hAnsi="Times New Roman"/>
          <w:b/>
          <w:bCs/>
          <w:iCs/>
          <w:lang w:val="sq-AL"/>
        </w:rPr>
        <w:t>Rrethanat e çështjes</w:t>
      </w:r>
    </w:p>
    <w:p w14:paraId="0F7017E8" w14:textId="5A51D754" w:rsidR="00CF516B" w:rsidRPr="00475C32" w:rsidRDefault="00CF516B" w:rsidP="00FE09E6">
      <w:pPr>
        <w:jc w:val="both"/>
        <w:rPr>
          <w:rFonts w:ascii="Times New Roman" w:hAnsi="Times New Roman"/>
          <w:b/>
          <w:bCs/>
          <w:iCs/>
        </w:rPr>
      </w:pPr>
    </w:p>
    <w:p w14:paraId="4A57047F" w14:textId="3AAEF672" w:rsidR="00CF516B" w:rsidRPr="00475C32" w:rsidRDefault="00CF516B" w:rsidP="00FE09E6">
      <w:pPr>
        <w:pStyle w:val="ListParagraph"/>
        <w:numPr>
          <w:ilvl w:val="0"/>
          <w:numId w:val="12"/>
        </w:numPr>
        <w:tabs>
          <w:tab w:val="left" w:pos="720"/>
          <w:tab w:val="left" w:pos="153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0" w:firstLine="360"/>
        <w:jc w:val="both"/>
        <w:rPr>
          <w:rFonts w:ascii="Times New Roman" w:hAnsi="Times New Roman"/>
          <w:iCs/>
          <w:lang w:val="sq-AL"/>
        </w:rPr>
      </w:pPr>
      <w:r w:rsidRPr="00475C32">
        <w:rPr>
          <w:rFonts w:ascii="Times New Roman" w:hAnsi="Times New Roman"/>
          <w:lang w:val="sq-AL"/>
        </w:rPr>
        <w:t xml:space="preserve">Gjykata e Rrethit Gjyqësor Elbasan, me vendim të formës së prerë nr. 743, datë 20.10.2017, ka bashkuar dënimet e dhëna me </w:t>
      </w:r>
      <w:r w:rsidRPr="00475C32">
        <w:rPr>
          <w:rFonts w:ascii="Times New Roman" w:hAnsi="Times New Roman"/>
          <w:iCs/>
          <w:lang w:val="sq-AL"/>
        </w:rPr>
        <w:t xml:space="preserve">vendimet nr. 790, datë 13.10.2016, nr. 140, datë 15.02.2016 dhe nr. 60, datë 06.05.2016, </w:t>
      </w:r>
      <w:r w:rsidRPr="00475C32">
        <w:rPr>
          <w:rFonts w:ascii="Times New Roman" w:hAnsi="Times New Roman"/>
          <w:lang w:val="sq-AL"/>
        </w:rPr>
        <w:t xml:space="preserve">ndaj kërkuesit </w:t>
      </w:r>
      <w:proofErr w:type="spellStart"/>
      <w:r w:rsidRPr="00475C32">
        <w:rPr>
          <w:rFonts w:ascii="Times New Roman" w:hAnsi="Times New Roman"/>
          <w:lang w:val="sq-AL"/>
        </w:rPr>
        <w:t>Fatjon</w:t>
      </w:r>
      <w:proofErr w:type="spellEnd"/>
      <w:r w:rsidRPr="00475C32">
        <w:rPr>
          <w:rFonts w:ascii="Times New Roman" w:hAnsi="Times New Roman"/>
          <w:lang w:val="sq-AL"/>
        </w:rPr>
        <w:t xml:space="preserve"> Çaushi në një dënim të vetëm prej 12 vjet burgim, me fillim vuajtjeje nga data 06.10.2015, duke i llogaritur të gjitha periudhat e paraburgimit dhe ekzekutimit të masave të sigurimit. </w:t>
      </w:r>
      <w:r w:rsidRPr="00475C32">
        <w:rPr>
          <w:rFonts w:ascii="Times New Roman" w:hAnsi="Times New Roman"/>
          <w:iCs/>
          <w:lang w:val="sq-AL"/>
        </w:rPr>
        <w:t xml:space="preserve">Gjykata e Rrethit Gjyqësor Elbasan, me vendimin nr. 432, datë 22.07.2020, marrë formë të prerë më 06.08.2020, ka deklaruar fajtor kërkuesin </w:t>
      </w:r>
      <w:proofErr w:type="spellStart"/>
      <w:r w:rsidRPr="00475C32">
        <w:rPr>
          <w:rFonts w:ascii="Times New Roman" w:hAnsi="Times New Roman"/>
          <w:iCs/>
          <w:lang w:val="sq-AL"/>
        </w:rPr>
        <w:t>Fatjon</w:t>
      </w:r>
      <w:proofErr w:type="spellEnd"/>
      <w:r w:rsidRPr="00475C32">
        <w:rPr>
          <w:rFonts w:ascii="Times New Roman" w:hAnsi="Times New Roman"/>
          <w:iCs/>
          <w:lang w:val="sq-AL"/>
        </w:rPr>
        <w:t xml:space="preserve"> Çaushi për veprat penale sipas neneve 283/1 dhe 324/a/1 të Kodit Penal dhe e ka dënuar përfundimisht me 4 vjet burgim. </w:t>
      </w:r>
      <w:r w:rsidRPr="00475C32">
        <w:rPr>
          <w:rFonts w:ascii="Times New Roman" w:hAnsi="Times New Roman"/>
          <w:lang w:val="sq-AL"/>
        </w:rPr>
        <w:t xml:space="preserve">Gjykata e Rrethit Gjyqësor Krujë, me vendimin nr. 37, datë 23.03.2021, marrë formë të prerë më 18.04.2022, ka deklaruar fajtor kërkuesin </w:t>
      </w:r>
      <w:proofErr w:type="spellStart"/>
      <w:r w:rsidRPr="00475C32">
        <w:rPr>
          <w:rFonts w:ascii="Times New Roman" w:hAnsi="Times New Roman"/>
          <w:lang w:val="sq-AL"/>
        </w:rPr>
        <w:t>Fatjon</w:t>
      </w:r>
      <w:proofErr w:type="spellEnd"/>
      <w:r w:rsidRPr="00475C32">
        <w:rPr>
          <w:rFonts w:ascii="Times New Roman" w:hAnsi="Times New Roman"/>
          <w:lang w:val="sq-AL"/>
        </w:rPr>
        <w:t xml:space="preserve"> Çaushi për veprën penale sipas nenit 324/a/1 të Kodit Penal dhe e ka dënuar përfundimisht me 8 muaj burgim. </w:t>
      </w:r>
      <w:r w:rsidRPr="00475C32">
        <w:rPr>
          <w:rFonts w:ascii="Times New Roman" w:hAnsi="Times New Roman"/>
          <w:iCs/>
          <w:lang w:val="sq-AL"/>
        </w:rPr>
        <w:t xml:space="preserve">I dënuari </w:t>
      </w:r>
      <w:proofErr w:type="spellStart"/>
      <w:r w:rsidRPr="00475C32">
        <w:rPr>
          <w:rFonts w:ascii="Times New Roman" w:hAnsi="Times New Roman"/>
          <w:iCs/>
          <w:lang w:val="sq-AL"/>
        </w:rPr>
        <w:t>Fatjon</w:t>
      </w:r>
      <w:proofErr w:type="spellEnd"/>
      <w:r w:rsidRPr="00475C32">
        <w:rPr>
          <w:rFonts w:ascii="Times New Roman" w:hAnsi="Times New Roman"/>
          <w:iCs/>
          <w:lang w:val="sq-AL"/>
        </w:rPr>
        <w:t xml:space="preserve"> Çaushi është vendosur në Institucionin e Ekzekutimit të Vendimeve Penale Berat, për vuajtjen e dënimit me burgim dhe për shkak të ekzistencës së disa vendimeve penale të formës së prerë në ngarkim të tij, ai ka kërkuar pranë Gjykatës së Shkallës së Parë të Juridiksionit të Përgjithshëm Berat, bashkimin e këtyre dënimeve dhe caktimin e një dënimi të vetëm për të. Me vendimin nr. 339 (2755), datë 14.11.2023</w:t>
      </w:r>
      <w:r w:rsidR="000335C2" w:rsidRPr="00475C32">
        <w:rPr>
          <w:rFonts w:ascii="Times New Roman" w:hAnsi="Times New Roman"/>
          <w:iCs/>
          <w:lang w:val="sq-AL"/>
        </w:rPr>
        <w:t>,</w:t>
      </w:r>
      <w:r w:rsidRPr="00475C32">
        <w:rPr>
          <w:rFonts w:ascii="Times New Roman" w:hAnsi="Times New Roman"/>
          <w:iCs/>
          <w:lang w:val="sq-AL"/>
        </w:rPr>
        <w:t xml:space="preserve"> të Gjykatës së Shkallës së Shkallës së Parë të Juridiksionit të Përgjithshëm Berat është vendosur shpallja e </w:t>
      </w:r>
      <w:proofErr w:type="spellStart"/>
      <w:r w:rsidRPr="00475C32">
        <w:rPr>
          <w:rFonts w:ascii="Times New Roman" w:hAnsi="Times New Roman"/>
          <w:iCs/>
          <w:lang w:val="sq-AL"/>
        </w:rPr>
        <w:t>moskompetencës</w:t>
      </w:r>
      <w:proofErr w:type="spellEnd"/>
      <w:r w:rsidRPr="00475C32">
        <w:rPr>
          <w:rFonts w:ascii="Times New Roman" w:hAnsi="Times New Roman"/>
          <w:iCs/>
          <w:lang w:val="sq-AL"/>
        </w:rPr>
        <w:t xml:space="preserve"> tokësore të kësaj gjykate dhe janë dërguar aktet pranë Gjykatës së Shkallës së Parë të Juridiksionit të Përgjithshëm Tiranë si gjykatë kompetente.</w:t>
      </w:r>
      <w:bookmarkStart w:id="2" w:name="_Hlk140064276"/>
    </w:p>
    <w:p w14:paraId="5579EF24" w14:textId="08B1A95A" w:rsidR="00CF516B" w:rsidRPr="00475C32" w:rsidRDefault="00CF516B" w:rsidP="00FE09E6">
      <w:pPr>
        <w:pStyle w:val="ListParagraph"/>
        <w:numPr>
          <w:ilvl w:val="0"/>
          <w:numId w:val="12"/>
        </w:numPr>
        <w:tabs>
          <w:tab w:val="left" w:pos="720"/>
          <w:tab w:val="left" w:pos="153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0" w:firstLine="360"/>
        <w:jc w:val="both"/>
        <w:rPr>
          <w:rFonts w:ascii="Times New Roman" w:hAnsi="Times New Roman"/>
          <w:iCs/>
          <w:lang w:val="sq-AL"/>
        </w:rPr>
      </w:pPr>
      <w:r w:rsidRPr="00475C32">
        <w:rPr>
          <w:rFonts w:ascii="Times New Roman" w:hAnsi="Times New Roman"/>
          <w:b/>
          <w:lang w:val="sq-AL"/>
        </w:rPr>
        <w:t>Gjykata e Shkallës së Parë të Juridiksionit të Përgjithshëm</w:t>
      </w:r>
      <w:r w:rsidR="00D26C2B" w:rsidRPr="00475C32">
        <w:rPr>
          <w:rFonts w:ascii="Times New Roman" w:hAnsi="Times New Roman"/>
          <w:b/>
          <w:lang w:val="sq-AL"/>
        </w:rPr>
        <w:t>,</w:t>
      </w:r>
      <w:r w:rsidRPr="00475C32">
        <w:rPr>
          <w:rFonts w:ascii="Times New Roman" w:hAnsi="Times New Roman"/>
          <w:b/>
          <w:lang w:val="sq-AL"/>
        </w:rPr>
        <w:t xml:space="preserve"> Tiranë</w:t>
      </w:r>
      <w:r w:rsidRPr="00475C32">
        <w:rPr>
          <w:rFonts w:ascii="Times New Roman" w:hAnsi="Times New Roman"/>
          <w:bCs/>
          <w:lang w:val="sq-AL"/>
        </w:rPr>
        <w:t xml:space="preserve">, </w:t>
      </w:r>
      <w:bookmarkEnd w:id="2"/>
      <w:r w:rsidRPr="00475C32">
        <w:rPr>
          <w:rFonts w:ascii="Times New Roman" w:hAnsi="Times New Roman"/>
          <w:bCs/>
          <w:lang w:val="sq-AL"/>
        </w:rPr>
        <w:t xml:space="preserve">me vendimin </w:t>
      </w:r>
      <w:bookmarkStart w:id="3" w:name="_Hlk157027893"/>
      <w:r w:rsidRPr="00475C32">
        <w:rPr>
          <w:rFonts w:ascii="Times New Roman" w:hAnsi="Times New Roman"/>
          <w:bCs/>
          <w:lang w:val="sq-AL"/>
        </w:rPr>
        <w:t xml:space="preserve">nr. 1531/291 </w:t>
      </w:r>
      <w:proofErr w:type="spellStart"/>
      <w:r w:rsidRPr="00475C32">
        <w:rPr>
          <w:rFonts w:ascii="Times New Roman" w:hAnsi="Times New Roman"/>
          <w:bCs/>
          <w:lang w:val="sq-AL"/>
        </w:rPr>
        <w:t>Regj.Them</w:t>
      </w:r>
      <w:proofErr w:type="spellEnd"/>
      <w:r w:rsidRPr="00475C32">
        <w:rPr>
          <w:rFonts w:ascii="Times New Roman" w:hAnsi="Times New Roman"/>
          <w:bCs/>
          <w:lang w:val="sq-AL"/>
        </w:rPr>
        <w:t xml:space="preserve">., datë </w:t>
      </w:r>
      <w:bookmarkEnd w:id="3"/>
      <w:r w:rsidRPr="00475C32">
        <w:rPr>
          <w:rFonts w:ascii="Times New Roman" w:hAnsi="Times New Roman"/>
          <w:bCs/>
          <w:lang w:val="sq-AL"/>
        </w:rPr>
        <w:t>11.06.2024,</w:t>
      </w:r>
      <w:r w:rsidRPr="00475C32">
        <w:rPr>
          <w:rFonts w:ascii="Times New Roman" w:hAnsi="Times New Roman"/>
          <w:b/>
          <w:lang w:val="sq-AL"/>
        </w:rPr>
        <w:t xml:space="preserve"> </w:t>
      </w:r>
      <w:r w:rsidRPr="00475C32">
        <w:rPr>
          <w:rFonts w:ascii="Times New Roman" w:hAnsi="Times New Roman"/>
          <w:lang w:val="sq-AL"/>
        </w:rPr>
        <w:t xml:space="preserve">ka vendosur: </w:t>
      </w:r>
      <w:r w:rsidRPr="00475C32">
        <w:rPr>
          <w:rFonts w:ascii="Times New Roman" w:hAnsi="Times New Roman"/>
          <w:i/>
          <w:iCs/>
          <w:lang w:val="sq-AL"/>
        </w:rPr>
        <w:t>“</w:t>
      </w:r>
      <w:r w:rsidRPr="00475C32">
        <w:rPr>
          <w:rFonts w:ascii="Times New Roman" w:hAnsi="Times New Roman"/>
          <w:i/>
          <w:iCs/>
          <w:lang w:val="sq-AL" w:bidi="ar-SA"/>
        </w:rPr>
        <w:t xml:space="preserve">1.  Pranimin e kërkesës. 2. Bashkimin e pjesës së mbetur pavuajtur prej 2 vjet, 3 muaj e 11 ditë burgim, nga dënimi i caktuar me vendimin nr.743 (13-2017-4629), dt.05.10.2017, të Gjykatës së Rrethit Gjyqësor Elbasan, me dënimin prej 4 vjet burgim, të caktuar me vendimin nr.432 (13-2020-3385), dt.22.07.2020, të Gjykatës së Rrethit Gjyqësor Elbasan dhe me dënimin prej 8 muaj burgim, të caktuar me vendimin nr.37, dt.23.03.2021, të Gjykatës së Rrethit Gjyqësor Krujë, duke u caktuar për të dënuarin </w:t>
      </w:r>
      <w:proofErr w:type="spellStart"/>
      <w:r w:rsidRPr="00475C32">
        <w:rPr>
          <w:rFonts w:ascii="Times New Roman" w:hAnsi="Times New Roman"/>
          <w:i/>
          <w:iCs/>
          <w:lang w:val="sq-AL" w:bidi="ar-SA"/>
        </w:rPr>
        <w:t>Fatjon</w:t>
      </w:r>
      <w:proofErr w:type="spellEnd"/>
      <w:r w:rsidRPr="00475C32">
        <w:rPr>
          <w:rFonts w:ascii="Times New Roman" w:hAnsi="Times New Roman"/>
          <w:i/>
          <w:iCs/>
          <w:lang w:val="sq-AL" w:bidi="ar-SA"/>
        </w:rPr>
        <w:t xml:space="preserve"> Çaushi një dënim i vetëm prej 6 (gjashtë) vjet burgim, vuajtja e të cilit do të fillojë nga dt.08.05.2024.(…)”</w:t>
      </w:r>
    </w:p>
    <w:p w14:paraId="2FDFF2AA" w14:textId="7B5750B7" w:rsidR="00CF516B" w:rsidRPr="00475C32" w:rsidRDefault="00CF516B" w:rsidP="00FE09E6">
      <w:pPr>
        <w:pStyle w:val="ListParagraph"/>
        <w:numPr>
          <w:ilvl w:val="0"/>
          <w:numId w:val="12"/>
        </w:numPr>
        <w:tabs>
          <w:tab w:val="left" w:pos="720"/>
          <w:tab w:val="left" w:pos="153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0" w:firstLine="360"/>
        <w:jc w:val="both"/>
        <w:rPr>
          <w:rFonts w:ascii="Times New Roman" w:hAnsi="Times New Roman"/>
          <w:iCs/>
          <w:lang w:val="sq-AL"/>
        </w:rPr>
      </w:pPr>
      <w:r w:rsidRPr="00475C32">
        <w:rPr>
          <w:rFonts w:ascii="Times New Roman" w:hAnsi="Times New Roman"/>
          <w:bCs/>
          <w:lang w:val="sq-AL"/>
        </w:rPr>
        <w:t>Gjykata,</w:t>
      </w:r>
      <w:r w:rsidRPr="00475C32">
        <w:rPr>
          <w:rFonts w:ascii="Times New Roman" w:hAnsi="Times New Roman"/>
          <w:b/>
          <w:lang w:val="sq-AL"/>
        </w:rPr>
        <w:t xml:space="preserve"> </w:t>
      </w:r>
      <w:r w:rsidRPr="00475C32">
        <w:rPr>
          <w:rFonts w:ascii="Times New Roman" w:hAnsi="Times New Roman"/>
          <w:lang w:val="sq-AL"/>
        </w:rPr>
        <w:t>ndër të tjera, ka arsyetuar se: “...</w:t>
      </w:r>
      <w:r w:rsidRPr="00475C32">
        <w:rPr>
          <w:rFonts w:ascii="Times New Roman" w:hAnsi="Times New Roman"/>
          <w:lang w:val="sq-AL" w:bidi="ar-SA"/>
        </w:rPr>
        <w:t>Në rastin në gjykim, gjykata vlerëson se duhet të zbatohet rregulli i përgjithshëm për bashkimin e dënimeve, të parashikuar nga paragrafi i parë i nenit 55 të K. Penal, ku dënimi i vetëm duhet të përbëhet nga dënimi më i rëndë i shtuar.</w:t>
      </w:r>
      <w:r w:rsidRPr="00475C32">
        <w:rPr>
          <w:rFonts w:ascii="Times New Roman" w:eastAsiaTheme="minorHAnsi" w:hAnsi="Times New Roman"/>
          <w:u w:color="000000"/>
          <w:lang w:val="sq-AL"/>
        </w:rPr>
        <w:t xml:space="preserve"> </w:t>
      </w:r>
      <w:r w:rsidRPr="00475C32">
        <w:rPr>
          <w:rFonts w:ascii="Times New Roman" w:hAnsi="Times New Roman"/>
          <w:lang w:val="sq-AL" w:bidi="ar-SA"/>
        </w:rPr>
        <w:t xml:space="preserve">Gjykata arrin në këtë përfundim duke iu referuar faktit se i dënuari </w:t>
      </w:r>
      <w:proofErr w:type="spellStart"/>
      <w:r w:rsidRPr="00475C32">
        <w:rPr>
          <w:rFonts w:ascii="Times New Roman" w:hAnsi="Times New Roman"/>
          <w:lang w:val="sq-AL" w:bidi="ar-SA"/>
        </w:rPr>
        <w:t>Fatjon</w:t>
      </w:r>
      <w:proofErr w:type="spellEnd"/>
      <w:r w:rsidRPr="00475C32">
        <w:rPr>
          <w:rFonts w:ascii="Times New Roman" w:hAnsi="Times New Roman"/>
          <w:lang w:val="sq-AL" w:bidi="ar-SA"/>
        </w:rPr>
        <w:t xml:space="preserve"> Çaushi ka kryer në kohë të ndryshme disa vepra penale. Gjykata vlerëson se ky fakt tregon për rrezikshmëri të shtuar të </w:t>
      </w:r>
      <w:proofErr w:type="spellStart"/>
      <w:r w:rsidRPr="00475C32">
        <w:rPr>
          <w:rFonts w:ascii="Times New Roman" w:hAnsi="Times New Roman"/>
          <w:lang w:val="sq-AL" w:bidi="ar-SA"/>
        </w:rPr>
        <w:t>të</w:t>
      </w:r>
      <w:proofErr w:type="spellEnd"/>
      <w:r w:rsidRPr="00475C32">
        <w:rPr>
          <w:rFonts w:ascii="Times New Roman" w:hAnsi="Times New Roman"/>
          <w:lang w:val="sq-AL" w:bidi="ar-SA"/>
        </w:rPr>
        <w:t xml:space="preserve"> d</w:t>
      </w:r>
      <w:r w:rsidR="00D26C2B" w:rsidRPr="00475C32">
        <w:rPr>
          <w:rFonts w:ascii="Times New Roman" w:hAnsi="Times New Roman"/>
          <w:lang w:val="sq-AL" w:bidi="ar-SA"/>
        </w:rPr>
        <w:t>ë</w:t>
      </w:r>
      <w:r w:rsidRPr="00475C32">
        <w:rPr>
          <w:rFonts w:ascii="Times New Roman" w:hAnsi="Times New Roman"/>
          <w:lang w:val="sq-AL" w:bidi="ar-SA"/>
        </w:rPr>
        <w:t xml:space="preserve">nuarit </w:t>
      </w:r>
      <w:proofErr w:type="spellStart"/>
      <w:r w:rsidRPr="00475C32">
        <w:rPr>
          <w:rFonts w:ascii="Times New Roman" w:hAnsi="Times New Roman"/>
          <w:lang w:val="sq-AL" w:bidi="ar-SA"/>
        </w:rPr>
        <w:t>Fatjon</w:t>
      </w:r>
      <w:proofErr w:type="spellEnd"/>
      <w:r w:rsidRPr="00475C32">
        <w:rPr>
          <w:rFonts w:ascii="Times New Roman" w:hAnsi="Times New Roman"/>
          <w:lang w:val="sq-AL" w:bidi="ar-SA"/>
        </w:rPr>
        <w:t xml:space="preserve"> Çaushi, në funksion të procedurës së bashkimit të dënimeve të dhëna ndaj tij.</w:t>
      </w:r>
      <w:r w:rsidRPr="00475C32">
        <w:rPr>
          <w:rFonts w:ascii="Times New Roman" w:eastAsiaTheme="minorHAnsi" w:hAnsi="Times New Roman"/>
          <w:u w:color="000000"/>
          <w:lang w:val="sq-AL"/>
        </w:rPr>
        <w:t xml:space="preserve"> </w:t>
      </w:r>
      <w:r w:rsidRPr="00475C32">
        <w:rPr>
          <w:rFonts w:ascii="Times New Roman" w:hAnsi="Times New Roman"/>
          <w:lang w:val="sq-AL" w:bidi="ar-SA"/>
        </w:rPr>
        <w:t xml:space="preserve">Nga përmbajtja e vendimeve gjyqësore, të cilat kanë caktuar dënimet objekt i bashkimit, rezulton se dënimi i rëndë i dhënë ndaj të dënuarit </w:t>
      </w:r>
      <w:proofErr w:type="spellStart"/>
      <w:r w:rsidRPr="00475C32">
        <w:rPr>
          <w:rFonts w:ascii="Times New Roman" w:hAnsi="Times New Roman"/>
          <w:lang w:val="sq-AL" w:bidi="ar-SA"/>
        </w:rPr>
        <w:t>Fatjon</w:t>
      </w:r>
      <w:proofErr w:type="spellEnd"/>
      <w:r w:rsidRPr="00475C32">
        <w:rPr>
          <w:rFonts w:ascii="Times New Roman" w:hAnsi="Times New Roman"/>
          <w:lang w:val="sq-AL" w:bidi="ar-SA"/>
        </w:rPr>
        <w:t xml:space="preserve"> Çaushi është dënim prej 4 vjet burgim, i caktuar me vendimin nr.432 (13-2020-3385), dt.22.07.2020, të Gjykatës së Rrethit Gjyqësor Elbasan.</w:t>
      </w:r>
      <w:r w:rsidRPr="00475C32">
        <w:rPr>
          <w:rFonts w:ascii="Times New Roman" w:eastAsiaTheme="minorHAnsi" w:hAnsi="Times New Roman"/>
          <w:u w:color="000000"/>
          <w:lang w:val="sq-AL"/>
        </w:rPr>
        <w:t xml:space="preserve"> </w:t>
      </w:r>
      <w:r w:rsidRPr="00475C32">
        <w:rPr>
          <w:rFonts w:ascii="Times New Roman" w:hAnsi="Times New Roman"/>
          <w:lang w:val="sq-AL" w:bidi="ar-SA"/>
        </w:rPr>
        <w:t xml:space="preserve">Gjykata, duke iu referuar përmbajtjes së këtyre vendimeve, si edhe përmbajtjes së nenit 55/1 të K. Penal, vlerëson se në bashkim të dënimeve, ndaj të dënuarit </w:t>
      </w:r>
      <w:proofErr w:type="spellStart"/>
      <w:r w:rsidRPr="00475C32">
        <w:rPr>
          <w:rFonts w:ascii="Times New Roman" w:hAnsi="Times New Roman"/>
          <w:lang w:val="sq-AL" w:bidi="ar-SA"/>
        </w:rPr>
        <w:t>Fatjon</w:t>
      </w:r>
      <w:proofErr w:type="spellEnd"/>
      <w:r w:rsidRPr="00475C32">
        <w:rPr>
          <w:rFonts w:ascii="Times New Roman" w:hAnsi="Times New Roman"/>
          <w:lang w:val="sq-AL" w:bidi="ar-SA"/>
        </w:rPr>
        <w:t xml:space="preserve"> Çaushi, duhet të caktohet një dënim i vetëm prej 6 vjet burgim, vuajtja e të cilit do të fillojë të llogaritet nga data dt.08.05.2024 (data kur është bërë llogaritja e pjesës së mbetur të dënimit të caktuar me vendimin nr.743 (13-2017-4629), dt.05.10.2017, të Gjykatës së Rrethit Gjyqësor Elbasan). (...)”</w:t>
      </w:r>
    </w:p>
    <w:p w14:paraId="660A121E" w14:textId="653158DD" w:rsidR="00CF516B" w:rsidRPr="00475C32" w:rsidRDefault="00CF516B" w:rsidP="00FE09E6">
      <w:pPr>
        <w:pStyle w:val="ListParagraph"/>
        <w:numPr>
          <w:ilvl w:val="0"/>
          <w:numId w:val="12"/>
        </w:numPr>
        <w:tabs>
          <w:tab w:val="left" w:pos="720"/>
          <w:tab w:val="left" w:pos="153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0" w:firstLine="360"/>
        <w:jc w:val="both"/>
        <w:rPr>
          <w:rFonts w:ascii="Times New Roman" w:hAnsi="Times New Roman"/>
          <w:iCs/>
          <w:lang w:val="sq-AL"/>
        </w:rPr>
      </w:pPr>
      <w:r w:rsidRPr="00475C32">
        <w:rPr>
          <w:rFonts w:ascii="Times New Roman" w:hAnsi="Times New Roman"/>
          <w:lang w:val="sq-AL" w:bidi="ar-SA"/>
        </w:rPr>
        <w:t xml:space="preserve">Kundër këtij vendimi, nëpërmjet mbrojtësit, ka paraqitur </w:t>
      </w:r>
      <w:r w:rsidRPr="00475C32">
        <w:rPr>
          <w:rFonts w:ascii="Times New Roman" w:hAnsi="Times New Roman"/>
          <w:b/>
          <w:bCs/>
          <w:lang w:val="sq-AL" w:bidi="ar-SA"/>
        </w:rPr>
        <w:t>ankim</w:t>
      </w:r>
      <w:r w:rsidR="000335C2" w:rsidRPr="00475C32">
        <w:rPr>
          <w:rFonts w:ascii="Times New Roman" w:hAnsi="Times New Roman"/>
          <w:b/>
          <w:bCs/>
          <w:lang w:val="sq-AL" w:bidi="ar-SA"/>
        </w:rPr>
        <w:t xml:space="preserve">/apel </w:t>
      </w:r>
      <w:r w:rsidRPr="00475C32">
        <w:rPr>
          <w:rFonts w:ascii="Times New Roman" w:hAnsi="Times New Roman"/>
          <w:b/>
          <w:bCs/>
          <w:lang w:val="sq-AL" w:bidi="ar-SA"/>
        </w:rPr>
        <w:t xml:space="preserve"> </w:t>
      </w:r>
      <w:r w:rsidRPr="00475C32">
        <w:rPr>
          <w:rFonts w:ascii="Times New Roman" w:hAnsi="Times New Roman"/>
          <w:lang w:val="sq-AL" w:bidi="ar-SA"/>
        </w:rPr>
        <w:t xml:space="preserve">i dënuari </w:t>
      </w:r>
      <w:proofErr w:type="spellStart"/>
      <w:r w:rsidRPr="00475C32">
        <w:rPr>
          <w:rFonts w:ascii="Times New Roman" w:hAnsi="Times New Roman"/>
          <w:lang w:val="sq-AL" w:bidi="ar-SA"/>
        </w:rPr>
        <w:t>Fatjon</w:t>
      </w:r>
      <w:proofErr w:type="spellEnd"/>
      <w:r w:rsidRPr="00475C32">
        <w:rPr>
          <w:rFonts w:ascii="Times New Roman" w:hAnsi="Times New Roman"/>
          <w:lang w:val="sq-AL" w:bidi="ar-SA"/>
        </w:rPr>
        <w:t xml:space="preserve"> Çaushi, me të cilin ka kërkuar ndryshimin e vendimit.</w:t>
      </w:r>
    </w:p>
    <w:p w14:paraId="3C84B615" w14:textId="24645B1A" w:rsidR="00CF516B" w:rsidRPr="00475C32" w:rsidRDefault="00CF516B" w:rsidP="00FE09E6">
      <w:pPr>
        <w:pStyle w:val="ListParagraph"/>
        <w:numPr>
          <w:ilvl w:val="0"/>
          <w:numId w:val="12"/>
        </w:numPr>
        <w:tabs>
          <w:tab w:val="left" w:pos="720"/>
          <w:tab w:val="left" w:pos="153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0" w:firstLine="360"/>
        <w:jc w:val="both"/>
        <w:rPr>
          <w:rFonts w:ascii="Times New Roman" w:hAnsi="Times New Roman"/>
          <w:iCs/>
          <w:lang w:val="sq-AL"/>
        </w:rPr>
      </w:pPr>
      <w:r w:rsidRPr="00475C32">
        <w:rPr>
          <w:rFonts w:ascii="Times New Roman" w:hAnsi="Times New Roman"/>
          <w:b/>
          <w:bCs/>
          <w:lang w:val="sq-AL" w:bidi="ar-SA"/>
        </w:rPr>
        <w:t xml:space="preserve">Gjykata e Apelit të Juridiksionit të Përgjithshëm, </w:t>
      </w:r>
      <w:r w:rsidRPr="00475C32">
        <w:rPr>
          <w:rFonts w:ascii="Times New Roman" w:hAnsi="Times New Roman"/>
          <w:lang w:val="sq-AL" w:bidi="ar-SA"/>
        </w:rPr>
        <w:t xml:space="preserve">me vendimin nr. 2235 (30-2024-7386), datë 15.10.2024, ka vendosur: </w:t>
      </w:r>
      <w:r w:rsidRPr="00475C32">
        <w:rPr>
          <w:rFonts w:ascii="Times New Roman" w:hAnsi="Times New Roman"/>
          <w:i/>
          <w:iCs/>
          <w:lang w:val="sq-AL" w:bidi="ar-SA"/>
        </w:rPr>
        <w:t xml:space="preserve">“1. </w:t>
      </w:r>
      <w:r w:rsidRPr="00475C32">
        <w:rPr>
          <w:rFonts w:ascii="Times New Roman" w:hAnsi="Times New Roman"/>
          <w:bCs/>
          <w:i/>
          <w:iCs/>
          <w:lang w:val="sq-AL"/>
        </w:rPr>
        <w:t xml:space="preserve">Mospranimin e ankimit kundër vendimit Nr.1531/291 Regj. Themeltar datë 11.06.2024 të Gjykatës së Shkallës së Parë të Juridiksionit të </w:t>
      </w:r>
      <w:r w:rsidRPr="00475C32">
        <w:rPr>
          <w:rFonts w:ascii="Times New Roman" w:hAnsi="Times New Roman"/>
          <w:bCs/>
          <w:i/>
          <w:iCs/>
          <w:lang w:val="sq-AL"/>
        </w:rPr>
        <w:lastRenderedPageBreak/>
        <w:t>Përgjithshëm Tiranë. 2. Kundër këtij vendimi lejohet rekurs në Gjykatën e Lartë brenda 45 ditëve duke filluar ky afat nga e nesërmja e njoftimit të vendimit të gjykatës.”</w:t>
      </w:r>
    </w:p>
    <w:p w14:paraId="04ED98DE" w14:textId="0DF9AF11" w:rsidR="000E1D0D" w:rsidRPr="00475C32" w:rsidRDefault="00CF516B" w:rsidP="00FE09E6">
      <w:pPr>
        <w:pStyle w:val="NoSpacing"/>
        <w:numPr>
          <w:ilvl w:val="0"/>
          <w:numId w:val="12"/>
        </w:numPr>
        <w:tabs>
          <w:tab w:val="left" w:pos="540"/>
        </w:tabs>
        <w:ind w:left="0" w:firstLine="180"/>
        <w:jc w:val="both"/>
        <w:rPr>
          <w:rFonts w:ascii="Times New Roman" w:eastAsiaTheme="minorHAnsi" w:hAnsi="Times New Roman"/>
          <w:u w:color="000000"/>
          <w:lang w:val="sq-AL"/>
        </w:rPr>
      </w:pPr>
      <w:r w:rsidRPr="00475C32">
        <w:rPr>
          <w:rFonts w:ascii="Times New Roman" w:hAnsi="Times New Roman"/>
          <w:bCs/>
          <w:lang w:val="sq-AL"/>
        </w:rPr>
        <w:t>Gjykata,</w:t>
      </w:r>
      <w:r w:rsidRPr="00475C32">
        <w:rPr>
          <w:rFonts w:ascii="Times New Roman" w:hAnsi="Times New Roman"/>
          <w:b/>
          <w:lang w:val="sq-AL"/>
        </w:rPr>
        <w:t xml:space="preserve"> </w:t>
      </w:r>
      <w:r w:rsidRPr="00475C32">
        <w:rPr>
          <w:rFonts w:ascii="Times New Roman" w:hAnsi="Times New Roman"/>
          <w:lang w:val="sq-AL"/>
        </w:rPr>
        <w:t>ndër të tjera, ka arsyetuar</w:t>
      </w:r>
      <w:r w:rsidRPr="00475C32">
        <w:rPr>
          <w:rFonts w:ascii="Times New Roman" w:hAnsi="Times New Roman"/>
          <w:bCs/>
          <w:lang w:val="sq-AL"/>
        </w:rPr>
        <w:t xml:space="preserve"> se: “(...) </w:t>
      </w:r>
      <w:r w:rsidRPr="00475C32">
        <w:rPr>
          <w:rFonts w:ascii="Times New Roman" w:hAnsi="Times New Roman"/>
          <w:lang w:val="sq-AL" w:bidi="ar-SA"/>
        </w:rPr>
        <w:t xml:space="preserve">Gjykata e Apelit të Juridiksionit të Përgjithshëm, pasi shqyrtoi aktet dhe provat e fashikullit të gjykimit, vendimin e gjykatës së shkallës së parë dhe shkaqet e ngritura në ankim, çmon se duhet vendosur mospranimi i ankimit të bërë nga ankuesi </w:t>
      </w:r>
      <w:proofErr w:type="spellStart"/>
      <w:r w:rsidRPr="00475C32">
        <w:rPr>
          <w:rFonts w:ascii="Times New Roman" w:hAnsi="Times New Roman"/>
          <w:lang w:val="sq-AL" w:bidi="ar-SA"/>
        </w:rPr>
        <w:t>Fatjon</w:t>
      </w:r>
      <w:proofErr w:type="spellEnd"/>
      <w:r w:rsidRPr="00475C32">
        <w:rPr>
          <w:rFonts w:ascii="Times New Roman" w:hAnsi="Times New Roman"/>
          <w:lang w:val="sq-AL" w:bidi="ar-SA"/>
        </w:rPr>
        <w:t xml:space="preserve"> Çaushi kundër vendimit nr.1531/291 </w:t>
      </w:r>
      <w:proofErr w:type="spellStart"/>
      <w:r w:rsidRPr="00475C32">
        <w:rPr>
          <w:rFonts w:ascii="Times New Roman" w:hAnsi="Times New Roman"/>
          <w:lang w:val="sq-AL" w:bidi="ar-SA"/>
        </w:rPr>
        <w:t>Regj.Themeltar</w:t>
      </w:r>
      <w:proofErr w:type="spellEnd"/>
      <w:r w:rsidRPr="00475C32">
        <w:rPr>
          <w:rFonts w:ascii="Times New Roman" w:hAnsi="Times New Roman"/>
          <w:lang w:val="sq-AL" w:bidi="ar-SA"/>
        </w:rPr>
        <w:t>, datë 11.06.2024</w:t>
      </w:r>
      <w:r w:rsidR="000335C2" w:rsidRPr="00475C32">
        <w:rPr>
          <w:rFonts w:ascii="Times New Roman" w:hAnsi="Times New Roman"/>
          <w:lang w:val="sq-AL" w:bidi="ar-SA"/>
        </w:rPr>
        <w:t>,</w:t>
      </w:r>
      <w:r w:rsidRPr="00475C32">
        <w:rPr>
          <w:rFonts w:ascii="Times New Roman" w:hAnsi="Times New Roman"/>
          <w:lang w:val="sq-AL" w:bidi="ar-SA"/>
        </w:rPr>
        <w:t xml:space="preserve"> të Gjykatës së Shkallës së Parë të Juridiksionit të Përgjithshëm Tiranë, për shkak se është bërë nga një avokat i </w:t>
      </w:r>
      <w:proofErr w:type="spellStart"/>
      <w:r w:rsidRPr="00475C32">
        <w:rPr>
          <w:rFonts w:ascii="Times New Roman" w:hAnsi="Times New Roman"/>
          <w:lang w:val="sq-AL" w:bidi="ar-SA"/>
        </w:rPr>
        <w:t>palegjitimuar</w:t>
      </w:r>
      <w:proofErr w:type="spellEnd"/>
      <w:r w:rsidRPr="00475C32">
        <w:rPr>
          <w:rFonts w:ascii="Times New Roman" w:hAnsi="Times New Roman"/>
          <w:lang w:val="sq-AL" w:bidi="ar-SA"/>
        </w:rPr>
        <w:t>.</w:t>
      </w:r>
      <w:r w:rsidRPr="00475C32">
        <w:rPr>
          <w:rFonts w:ascii="Times New Roman" w:eastAsiaTheme="minorHAnsi" w:hAnsi="Times New Roman"/>
          <w:u w:color="000000"/>
          <w:lang w:val="sq-AL"/>
        </w:rPr>
        <w:t xml:space="preserve"> </w:t>
      </w:r>
      <w:r w:rsidRPr="00475C32">
        <w:rPr>
          <w:rFonts w:ascii="Times New Roman" w:hAnsi="Times New Roman"/>
          <w:lang w:val="sq-AL" w:bidi="ar-SA"/>
        </w:rPr>
        <w:t xml:space="preserve">Zgjedhja e mbrojtësit </w:t>
      </w:r>
      <w:proofErr w:type="spellStart"/>
      <w:r w:rsidRPr="00475C32">
        <w:rPr>
          <w:rFonts w:ascii="Times New Roman" w:hAnsi="Times New Roman"/>
          <w:lang w:val="sq-AL" w:bidi="ar-SA"/>
        </w:rPr>
        <w:t>Armando</w:t>
      </w:r>
      <w:proofErr w:type="spellEnd"/>
      <w:r w:rsidRPr="00475C32">
        <w:rPr>
          <w:rFonts w:ascii="Times New Roman" w:hAnsi="Times New Roman"/>
          <w:lang w:val="sq-AL" w:bidi="ar-SA"/>
        </w:rPr>
        <w:t xml:space="preserve"> Syri rezulton të jetë bërë nga kërkuesi </w:t>
      </w:r>
      <w:proofErr w:type="spellStart"/>
      <w:r w:rsidRPr="00475C32">
        <w:rPr>
          <w:rFonts w:ascii="Times New Roman" w:hAnsi="Times New Roman"/>
          <w:lang w:val="sq-AL" w:bidi="ar-SA"/>
        </w:rPr>
        <w:t>Fatjon</w:t>
      </w:r>
      <w:proofErr w:type="spellEnd"/>
      <w:r w:rsidRPr="00475C32">
        <w:rPr>
          <w:rFonts w:ascii="Times New Roman" w:hAnsi="Times New Roman"/>
          <w:lang w:val="sq-AL" w:bidi="ar-SA"/>
        </w:rPr>
        <w:t xml:space="preserve"> Çaushi nëpërmjet deklarimit në seancën gjyqësore të datës 15.02.2024. Nuk rezulton që i dënuari t'i ketë njohur mbrojtësit të zgjedhur prej tij të drejtën për të paraqitur ankim në gjykatën e apelit.</w:t>
      </w:r>
      <w:r w:rsidRPr="00475C32">
        <w:rPr>
          <w:rFonts w:ascii="Times New Roman" w:eastAsiaTheme="minorHAnsi" w:hAnsi="Times New Roman"/>
          <w:u w:color="000000"/>
          <w:lang w:val="sq-AL"/>
        </w:rPr>
        <w:t xml:space="preserve"> </w:t>
      </w:r>
      <w:r w:rsidRPr="00475C32">
        <w:rPr>
          <w:rFonts w:ascii="Times New Roman" w:hAnsi="Times New Roman"/>
          <w:lang w:val="sq-AL" w:bidi="ar-SA"/>
        </w:rPr>
        <w:t xml:space="preserve">Në rastin konkret rezulton se ankuesi në këtë proces i dënuari </w:t>
      </w:r>
      <w:proofErr w:type="spellStart"/>
      <w:r w:rsidRPr="00475C32">
        <w:rPr>
          <w:rFonts w:ascii="Times New Roman" w:hAnsi="Times New Roman"/>
          <w:lang w:val="sq-AL" w:bidi="ar-SA"/>
        </w:rPr>
        <w:t>Fatjon</w:t>
      </w:r>
      <w:proofErr w:type="spellEnd"/>
      <w:r w:rsidRPr="00475C32">
        <w:rPr>
          <w:rFonts w:ascii="Times New Roman" w:hAnsi="Times New Roman"/>
          <w:lang w:val="sq-AL" w:bidi="ar-SA"/>
        </w:rPr>
        <w:t xml:space="preserve"> Çaushi, ka qenë personalisht i pranishëm në gjykimin e zhvilluar në gjykatën e shkallës së parë dhe në kushtet e mungesës së përsëritur të avokatit të zgjedhur prej tij </w:t>
      </w:r>
      <w:proofErr w:type="spellStart"/>
      <w:r w:rsidRPr="00475C32">
        <w:rPr>
          <w:rFonts w:ascii="Times New Roman" w:hAnsi="Times New Roman"/>
          <w:lang w:val="sq-AL" w:bidi="ar-SA"/>
        </w:rPr>
        <w:t>Armando</w:t>
      </w:r>
      <w:proofErr w:type="spellEnd"/>
      <w:r w:rsidRPr="00475C32">
        <w:rPr>
          <w:rFonts w:ascii="Times New Roman" w:hAnsi="Times New Roman"/>
          <w:lang w:val="sq-AL" w:bidi="ar-SA"/>
        </w:rPr>
        <w:t xml:space="preserve"> Syri, pa shkaqe të justifikuara si në seancat e datës 30.04.2024, të datës 23.05.2024 si dhe të datës 11.06.2024</w:t>
      </w:r>
      <w:r w:rsidR="000335C2" w:rsidRPr="00475C32">
        <w:rPr>
          <w:rFonts w:ascii="Times New Roman" w:hAnsi="Times New Roman"/>
          <w:lang w:val="sq-AL" w:bidi="ar-SA"/>
        </w:rPr>
        <w:t>,</w:t>
      </w:r>
      <w:r w:rsidRPr="00475C32">
        <w:rPr>
          <w:rFonts w:ascii="Times New Roman" w:hAnsi="Times New Roman"/>
          <w:lang w:val="sq-AL" w:bidi="ar-SA"/>
        </w:rPr>
        <w:t xml:space="preserve"> vetë kërkuesi ka kërkuar përfaqësimin e tij me avokat shteti. Gjykata ka caktuar kryesisht </w:t>
      </w:r>
      <w:proofErr w:type="spellStart"/>
      <w:r w:rsidRPr="00475C32">
        <w:rPr>
          <w:rFonts w:ascii="Times New Roman" w:hAnsi="Times New Roman"/>
          <w:lang w:val="sq-AL" w:bidi="ar-SA"/>
        </w:rPr>
        <w:t>av</w:t>
      </w:r>
      <w:proofErr w:type="spellEnd"/>
      <w:r w:rsidRPr="00475C32">
        <w:rPr>
          <w:rFonts w:ascii="Times New Roman" w:hAnsi="Times New Roman"/>
          <w:lang w:val="sq-AL" w:bidi="ar-SA"/>
        </w:rPr>
        <w:t xml:space="preserve">. </w:t>
      </w:r>
      <w:proofErr w:type="spellStart"/>
      <w:r w:rsidRPr="00475C32">
        <w:rPr>
          <w:rFonts w:ascii="Times New Roman" w:hAnsi="Times New Roman"/>
          <w:lang w:val="sq-AL" w:bidi="ar-SA"/>
        </w:rPr>
        <w:t>Alfred</w:t>
      </w:r>
      <w:proofErr w:type="spellEnd"/>
      <w:r w:rsidRPr="00475C32">
        <w:rPr>
          <w:rFonts w:ascii="Times New Roman" w:hAnsi="Times New Roman"/>
          <w:lang w:val="sq-AL" w:bidi="ar-SA"/>
        </w:rPr>
        <w:t xml:space="preserve"> </w:t>
      </w:r>
      <w:proofErr w:type="spellStart"/>
      <w:r w:rsidRPr="00475C32">
        <w:rPr>
          <w:rFonts w:ascii="Times New Roman" w:hAnsi="Times New Roman"/>
          <w:lang w:val="sq-AL" w:bidi="ar-SA"/>
        </w:rPr>
        <w:t>Haskaj</w:t>
      </w:r>
      <w:proofErr w:type="spellEnd"/>
      <w:r w:rsidRPr="00475C32">
        <w:rPr>
          <w:rFonts w:ascii="Times New Roman" w:hAnsi="Times New Roman"/>
          <w:lang w:val="sq-AL" w:bidi="ar-SA"/>
        </w:rPr>
        <w:t>.</w:t>
      </w:r>
      <w:r w:rsidR="000E1D0D" w:rsidRPr="00475C32">
        <w:rPr>
          <w:rFonts w:ascii="Times New Roman" w:eastAsiaTheme="minorHAnsi" w:hAnsi="Times New Roman"/>
          <w:u w:color="000000"/>
          <w:lang w:val="sq-AL"/>
        </w:rPr>
        <w:t xml:space="preserve"> </w:t>
      </w:r>
      <w:r w:rsidRPr="00475C32">
        <w:rPr>
          <w:rFonts w:ascii="Times New Roman" w:hAnsi="Times New Roman"/>
          <w:lang w:val="sq-AL" w:bidi="ar-SA"/>
        </w:rPr>
        <w:t xml:space="preserve">Në vlerësim të gjykatës ankuesi </w:t>
      </w:r>
      <w:proofErr w:type="spellStart"/>
      <w:r w:rsidRPr="00475C32">
        <w:rPr>
          <w:rFonts w:ascii="Times New Roman" w:hAnsi="Times New Roman"/>
          <w:lang w:val="sq-AL" w:bidi="ar-SA"/>
        </w:rPr>
        <w:t>Fatjon</w:t>
      </w:r>
      <w:proofErr w:type="spellEnd"/>
      <w:r w:rsidRPr="00475C32">
        <w:rPr>
          <w:rFonts w:ascii="Times New Roman" w:hAnsi="Times New Roman"/>
          <w:lang w:val="sq-AL" w:bidi="ar-SA"/>
        </w:rPr>
        <w:t xml:space="preserve"> Çaushi nëpërmjet deklarimit të tij në seancën e datës 11.06.2024</w:t>
      </w:r>
      <w:r w:rsidR="000335C2" w:rsidRPr="00475C32">
        <w:rPr>
          <w:rFonts w:ascii="Times New Roman" w:hAnsi="Times New Roman"/>
          <w:lang w:val="sq-AL" w:bidi="ar-SA"/>
        </w:rPr>
        <w:t>,</w:t>
      </w:r>
      <w:r w:rsidRPr="00475C32">
        <w:rPr>
          <w:rFonts w:ascii="Times New Roman" w:hAnsi="Times New Roman"/>
          <w:lang w:val="sq-AL" w:bidi="ar-SA"/>
        </w:rPr>
        <w:t xml:space="preserve"> se kërkonte të mbrohej nga një avokat shteti, ka hequr dorë nga mbrojtësi i zgjedhur prej tij.</w:t>
      </w:r>
      <w:r w:rsidR="000E1D0D" w:rsidRPr="00475C32">
        <w:rPr>
          <w:rFonts w:ascii="Times New Roman" w:eastAsiaTheme="minorHAnsi" w:hAnsi="Times New Roman"/>
          <w:u w:color="000000"/>
          <w:lang w:val="sq-AL"/>
        </w:rPr>
        <w:t xml:space="preserve"> </w:t>
      </w:r>
      <w:r w:rsidRPr="00475C32">
        <w:rPr>
          <w:rFonts w:ascii="Times New Roman" w:hAnsi="Times New Roman"/>
          <w:lang w:val="sq-AL" w:bidi="ar-SA"/>
        </w:rPr>
        <w:t xml:space="preserve">Ankimi objekt shqyrtimi është depozituar dhe firmosur nga avokati </w:t>
      </w:r>
      <w:proofErr w:type="spellStart"/>
      <w:r w:rsidRPr="00475C32">
        <w:rPr>
          <w:rFonts w:ascii="Times New Roman" w:hAnsi="Times New Roman"/>
          <w:lang w:val="sq-AL" w:bidi="ar-SA"/>
        </w:rPr>
        <w:t>Armando</w:t>
      </w:r>
      <w:proofErr w:type="spellEnd"/>
      <w:r w:rsidRPr="00475C32">
        <w:rPr>
          <w:rFonts w:ascii="Times New Roman" w:hAnsi="Times New Roman"/>
          <w:lang w:val="sq-AL" w:bidi="ar-SA"/>
        </w:rPr>
        <w:t xml:space="preserve"> Syri i cili nuk paraqet asnjë akt përfaqësimi.</w:t>
      </w:r>
      <w:r w:rsidR="000E1D0D" w:rsidRPr="00475C32">
        <w:rPr>
          <w:rFonts w:ascii="Times New Roman" w:eastAsiaTheme="minorHAnsi" w:hAnsi="Times New Roman"/>
          <w:u w:color="000000"/>
          <w:lang w:val="sq-AL"/>
        </w:rPr>
        <w:t xml:space="preserve"> </w:t>
      </w:r>
      <w:r w:rsidRPr="00475C32">
        <w:rPr>
          <w:rFonts w:ascii="Times New Roman" w:hAnsi="Times New Roman"/>
          <w:lang w:val="sq-AL" w:bidi="ar-SA"/>
        </w:rPr>
        <w:t>Ndërkaq në seancën gjyqësore të datës 15.10.2024</w:t>
      </w:r>
      <w:r w:rsidR="000335C2" w:rsidRPr="00475C32">
        <w:rPr>
          <w:rFonts w:ascii="Times New Roman" w:hAnsi="Times New Roman"/>
          <w:lang w:val="sq-AL" w:bidi="ar-SA"/>
        </w:rPr>
        <w:t>,</w:t>
      </w:r>
      <w:r w:rsidRPr="00475C32">
        <w:rPr>
          <w:rFonts w:ascii="Times New Roman" w:hAnsi="Times New Roman"/>
          <w:lang w:val="sq-AL" w:bidi="ar-SA"/>
        </w:rPr>
        <w:t xml:space="preserve"> nga ana e ankuesit </w:t>
      </w:r>
      <w:proofErr w:type="spellStart"/>
      <w:r w:rsidRPr="00475C32">
        <w:rPr>
          <w:rFonts w:ascii="Times New Roman" w:hAnsi="Times New Roman"/>
          <w:lang w:val="sq-AL" w:bidi="ar-SA"/>
        </w:rPr>
        <w:t>Fatjon</w:t>
      </w:r>
      <w:proofErr w:type="spellEnd"/>
      <w:r w:rsidRPr="00475C32">
        <w:rPr>
          <w:rFonts w:ascii="Times New Roman" w:hAnsi="Times New Roman"/>
          <w:lang w:val="sq-AL" w:bidi="ar-SA"/>
        </w:rPr>
        <w:t xml:space="preserve"> Çaushi është paraqitur deklaratë ku deklaron se nuk dëshiron të marrë pjesë në seancë dhe nuk shprehet në lidhje me përfaqësimin e tij nëse kërkon të përfaqësohet prej avokatit </w:t>
      </w:r>
      <w:proofErr w:type="spellStart"/>
      <w:r w:rsidRPr="00475C32">
        <w:rPr>
          <w:rFonts w:ascii="Times New Roman" w:hAnsi="Times New Roman"/>
          <w:lang w:val="sq-AL" w:bidi="ar-SA"/>
        </w:rPr>
        <w:t>Armando</w:t>
      </w:r>
      <w:proofErr w:type="spellEnd"/>
      <w:r w:rsidRPr="00475C32">
        <w:rPr>
          <w:rFonts w:ascii="Times New Roman" w:hAnsi="Times New Roman"/>
          <w:lang w:val="sq-AL" w:bidi="ar-SA"/>
        </w:rPr>
        <w:t xml:space="preserve"> Syri në cilësinë e mbrojtësit të zgjedhur prej tij.</w:t>
      </w:r>
      <w:r w:rsidR="000E1D0D" w:rsidRPr="00475C32">
        <w:rPr>
          <w:rFonts w:ascii="Times New Roman" w:eastAsiaTheme="minorHAnsi" w:hAnsi="Times New Roman"/>
          <w:u w:color="000000"/>
          <w:lang w:val="sq-AL"/>
        </w:rPr>
        <w:t xml:space="preserve"> </w:t>
      </w:r>
      <w:r w:rsidRPr="00475C32">
        <w:rPr>
          <w:rFonts w:ascii="Times New Roman" w:hAnsi="Times New Roman"/>
          <w:lang w:val="sq-AL" w:bidi="ar-SA"/>
        </w:rPr>
        <w:t>Në këto kushte, Gjykata e Apelit të Juridiksionit të Përgjithshëm bazuar në nenin 420</w:t>
      </w:r>
      <w:r w:rsidR="000335C2" w:rsidRPr="00475C32">
        <w:rPr>
          <w:rFonts w:ascii="Times New Roman" w:hAnsi="Times New Roman"/>
          <w:lang w:val="sq-AL" w:bidi="ar-SA"/>
        </w:rPr>
        <w:t>,</w:t>
      </w:r>
      <w:r w:rsidRPr="00475C32">
        <w:rPr>
          <w:rFonts w:ascii="Times New Roman" w:hAnsi="Times New Roman"/>
          <w:lang w:val="sq-AL" w:bidi="ar-SA"/>
        </w:rPr>
        <w:t xml:space="preserve"> pika 1</w:t>
      </w:r>
      <w:r w:rsidR="000335C2" w:rsidRPr="00475C32">
        <w:rPr>
          <w:rFonts w:ascii="Times New Roman" w:hAnsi="Times New Roman"/>
          <w:lang w:val="sq-AL" w:bidi="ar-SA"/>
        </w:rPr>
        <w:t>,,</w:t>
      </w:r>
      <w:r w:rsidR="00D26C2B" w:rsidRPr="00475C32">
        <w:rPr>
          <w:rFonts w:ascii="Times New Roman" w:hAnsi="Times New Roman"/>
          <w:lang w:val="sq-AL" w:bidi="ar-SA"/>
        </w:rPr>
        <w:t xml:space="preserve"> shkronja “a” të K.Pr.</w:t>
      </w:r>
      <w:r w:rsidRPr="00475C32">
        <w:rPr>
          <w:rFonts w:ascii="Times New Roman" w:hAnsi="Times New Roman"/>
          <w:lang w:val="sq-AL" w:bidi="ar-SA"/>
        </w:rPr>
        <w:t xml:space="preserve">Penale vlerëson se duhet vendosur mospranimi i ankimit të bërë nga mbrojtësi i të dënuarit </w:t>
      </w:r>
      <w:proofErr w:type="spellStart"/>
      <w:r w:rsidRPr="00475C32">
        <w:rPr>
          <w:rFonts w:ascii="Times New Roman" w:hAnsi="Times New Roman"/>
          <w:lang w:val="sq-AL" w:bidi="ar-SA"/>
        </w:rPr>
        <w:t>Fatjon</w:t>
      </w:r>
      <w:proofErr w:type="spellEnd"/>
      <w:r w:rsidRPr="00475C32">
        <w:rPr>
          <w:rFonts w:ascii="Times New Roman" w:hAnsi="Times New Roman"/>
          <w:lang w:val="sq-AL" w:bidi="ar-SA"/>
        </w:rPr>
        <w:t xml:space="preserve"> Çaushi kundër vendimit të Gjykatës së Shkallës së Parë të Juridiksionit të Përgjithshëm Tiranë, për shkak se ankimi është paraqitur nga një mbrojtës i </w:t>
      </w:r>
      <w:proofErr w:type="spellStart"/>
      <w:r w:rsidRPr="00475C32">
        <w:rPr>
          <w:rFonts w:ascii="Times New Roman" w:hAnsi="Times New Roman"/>
          <w:lang w:val="sq-AL" w:bidi="ar-SA"/>
        </w:rPr>
        <w:t>palegjitimuar</w:t>
      </w:r>
      <w:proofErr w:type="spellEnd"/>
      <w:r w:rsidRPr="00475C32">
        <w:rPr>
          <w:rFonts w:ascii="Times New Roman" w:hAnsi="Times New Roman"/>
          <w:lang w:val="sq-AL" w:bidi="ar-SA"/>
        </w:rPr>
        <w:t>.”</w:t>
      </w:r>
    </w:p>
    <w:p w14:paraId="45238DE2" w14:textId="032F12E1" w:rsidR="00CF516B" w:rsidRPr="00475C32" w:rsidRDefault="00CF516B" w:rsidP="00FE09E6">
      <w:pPr>
        <w:pStyle w:val="NoSpacing"/>
        <w:numPr>
          <w:ilvl w:val="0"/>
          <w:numId w:val="12"/>
        </w:numPr>
        <w:tabs>
          <w:tab w:val="left" w:pos="540"/>
        </w:tabs>
        <w:ind w:left="0" w:firstLine="180"/>
        <w:jc w:val="both"/>
        <w:rPr>
          <w:rFonts w:ascii="Times New Roman" w:eastAsiaTheme="minorHAnsi" w:hAnsi="Times New Roman"/>
          <w:u w:color="000000"/>
          <w:lang w:val="sq-AL"/>
        </w:rPr>
      </w:pPr>
      <w:r w:rsidRPr="00475C32">
        <w:rPr>
          <w:rFonts w:ascii="Times New Roman" w:hAnsi="Times New Roman"/>
          <w:lang w:val="sq-AL"/>
        </w:rPr>
        <w:t>Kundër këtij vendimi,</w:t>
      </w:r>
      <w:r w:rsidRPr="00475C32">
        <w:rPr>
          <w:rFonts w:ascii="Times New Roman" w:hAnsi="Times New Roman"/>
          <w:b/>
          <w:bCs/>
          <w:lang w:val="sq-AL"/>
        </w:rPr>
        <w:t xml:space="preserve"> </w:t>
      </w:r>
      <w:r w:rsidRPr="00475C32">
        <w:rPr>
          <w:rFonts w:ascii="Times New Roman" w:hAnsi="Times New Roman"/>
          <w:lang w:val="sq-AL"/>
        </w:rPr>
        <w:t>më datë 04.12.2024,</w:t>
      </w:r>
      <w:r w:rsidRPr="00475C32">
        <w:rPr>
          <w:rFonts w:ascii="Times New Roman" w:hAnsi="Times New Roman"/>
          <w:b/>
          <w:bCs/>
          <w:lang w:val="sq-AL"/>
        </w:rPr>
        <w:t xml:space="preserve"> </w:t>
      </w:r>
      <w:r w:rsidRPr="00475C32">
        <w:rPr>
          <w:rFonts w:ascii="Times New Roman" w:hAnsi="Times New Roman"/>
          <w:lang w:val="sq-AL"/>
        </w:rPr>
        <w:t>ka paraqitur</w:t>
      </w:r>
      <w:r w:rsidRPr="00475C32">
        <w:rPr>
          <w:rFonts w:ascii="Times New Roman" w:hAnsi="Times New Roman"/>
          <w:b/>
          <w:bCs/>
          <w:lang w:val="sq-AL"/>
        </w:rPr>
        <w:t xml:space="preserve"> rekurs </w:t>
      </w:r>
      <w:r w:rsidRPr="00475C32">
        <w:rPr>
          <w:rFonts w:ascii="Times New Roman" w:hAnsi="Times New Roman"/>
          <w:lang w:val="sq-AL"/>
        </w:rPr>
        <w:t xml:space="preserve">kërkuesi </w:t>
      </w:r>
      <w:proofErr w:type="spellStart"/>
      <w:r w:rsidRPr="00475C32">
        <w:rPr>
          <w:rFonts w:ascii="Times New Roman" w:hAnsi="Times New Roman"/>
          <w:lang w:val="sq-AL"/>
        </w:rPr>
        <w:t>Fatjon</w:t>
      </w:r>
      <w:proofErr w:type="spellEnd"/>
      <w:r w:rsidRPr="00475C32">
        <w:rPr>
          <w:rFonts w:ascii="Times New Roman" w:hAnsi="Times New Roman"/>
          <w:lang w:val="sq-AL"/>
        </w:rPr>
        <w:t xml:space="preserve"> Çaushi,</w:t>
      </w:r>
      <w:r w:rsidRPr="00475C32">
        <w:rPr>
          <w:rFonts w:ascii="Times New Roman" w:hAnsi="Times New Roman"/>
          <w:b/>
          <w:lang w:val="sq-AL"/>
        </w:rPr>
        <w:t xml:space="preserve"> </w:t>
      </w:r>
      <w:r w:rsidRPr="00475C32">
        <w:rPr>
          <w:rFonts w:ascii="Times New Roman" w:hAnsi="Times New Roman"/>
          <w:lang w:val="sq-AL"/>
        </w:rPr>
        <w:t xml:space="preserve">me të cilin ka kërkuar: </w:t>
      </w:r>
      <w:r w:rsidRPr="00475C32">
        <w:rPr>
          <w:rFonts w:ascii="Times New Roman" w:eastAsia="MS Mincho" w:hAnsi="Times New Roman"/>
          <w:bCs/>
          <w:i/>
          <w:iCs/>
          <w:lang w:val="sq-AL" w:bidi="ar-SA"/>
        </w:rPr>
        <w:t>“Ndryshimin e vendimit nr.1531, datë 11.06.2024 të Gjykatës së Shkallës së Parë të Juridiksionit të Përgjithshëm, Tiranë dhe vendimit nr.2235, datë 15.10.2024 të Gjykatës së Apelit të Juridiksionit të Përgjithshëm, Tiranë në mënyrën si vijon: Deklarimi e shuarjes të dënimit me 6 muaj burgim të dhënë me vendimin nr.140, datë 15.02.2016 të Gjykatës së Rrethit Gjyqësor, Elbasan për shkak të përfitimit nga ligji nr. 141/2016 “Për Dhënie Amnistie. Deklarimi e shuarjes të dënimit të mbetur dhënë me vendimin nr.60, datë 06.05.2016 të Gjykatës të Shkallës së Parë të Krimeve të Rënda, Tiranë dhe vendimit nr.790, datë 13.10.2016 i Gjykatës së Rrethit Gjyqësor, Elbasan, të bashkuar me vendimin nr.743, datë 05.10.2017 të Gjykatës së Rrethit Gjy</w:t>
      </w:r>
      <w:r w:rsidR="00D26C2B" w:rsidRPr="00475C32">
        <w:rPr>
          <w:rFonts w:ascii="Times New Roman" w:eastAsia="MS Mincho" w:hAnsi="Times New Roman"/>
          <w:bCs/>
          <w:i/>
          <w:iCs/>
          <w:lang w:val="sq-AL" w:bidi="ar-SA"/>
        </w:rPr>
        <w:t>q</w:t>
      </w:r>
      <w:r w:rsidRPr="00475C32">
        <w:rPr>
          <w:rFonts w:ascii="Times New Roman" w:eastAsia="MS Mincho" w:hAnsi="Times New Roman"/>
          <w:bCs/>
          <w:i/>
          <w:iCs/>
          <w:lang w:val="sq-AL" w:bidi="ar-SA"/>
        </w:rPr>
        <w:t>ësor, Elbasan me një dënim të vetëm prej 12 vjet burgim për shkak të përfitimit nga ligji nr.33/2024 "Për Dhënie Amnistie". Deklarimin e shuarjes të dënimit me 8 muaj burgim të dhënë me vendimin nr.37, datë 23.03.2021 të Gjykatës së Rrethit Gjyqësor, Krujë për shkak të përfitimit nga ligji nr.33/2024 “Për Dhënie Amnistie". Deklarimin pjesërisht të shuarjes të dënimit duke llogaritur si të shuar 1 vit e 6 muaj burgim nga dënimi me 4 vjet burgim të dhënë me vendimin nr.432, datë 22.07.2020 të Gjykatës së Rrethit Gjyqësor, Elbasan, për shkak të përfitimit nga ligji nr.33/2024 "Për Dhënie Amnistie", duke vazhduar ekzekutimi për pjesën e dënimit me burgim të pavuajtur prej 2 vjet e 6 muaj burgim. R</w:t>
      </w:r>
      <w:r w:rsidR="00D26C2B" w:rsidRPr="00475C32">
        <w:rPr>
          <w:rFonts w:ascii="Times New Roman" w:eastAsia="MS Mincho" w:hAnsi="Times New Roman"/>
          <w:bCs/>
          <w:i/>
          <w:iCs/>
          <w:lang w:val="sq-AL" w:bidi="ar-SA"/>
        </w:rPr>
        <w:t>r</w:t>
      </w:r>
      <w:r w:rsidRPr="00475C32">
        <w:rPr>
          <w:rFonts w:ascii="Times New Roman" w:eastAsia="MS Mincho" w:hAnsi="Times New Roman"/>
          <w:bCs/>
          <w:i/>
          <w:iCs/>
          <w:lang w:val="sq-AL" w:bidi="ar-SA"/>
        </w:rPr>
        <w:t>ëzimin e kërkimeve për bashkim dënimeve, për shkak të shuarjes së dënimeve.”</w:t>
      </w:r>
      <w:r w:rsidR="000E1D0D" w:rsidRPr="00475C32">
        <w:rPr>
          <w:rFonts w:ascii="Times New Roman" w:eastAsiaTheme="minorHAnsi" w:hAnsi="Times New Roman"/>
          <w:u w:color="000000"/>
          <w:lang w:val="sq-AL"/>
        </w:rPr>
        <w:t xml:space="preserve"> </w:t>
      </w:r>
      <w:r w:rsidRPr="00475C32">
        <w:rPr>
          <w:rFonts w:ascii="Times New Roman" w:hAnsi="Times New Roman"/>
          <w:bCs/>
          <w:lang w:val="sq-AL"/>
        </w:rPr>
        <w:t xml:space="preserve">Në rekurs </w:t>
      </w:r>
      <w:r w:rsidR="000E1D0D" w:rsidRPr="00475C32">
        <w:rPr>
          <w:rFonts w:ascii="Times New Roman" w:hAnsi="Times New Roman"/>
          <w:bCs/>
          <w:lang w:val="sq-AL"/>
        </w:rPr>
        <w:t>n</w:t>
      </w:r>
      <w:r w:rsidR="00623C73" w:rsidRPr="00475C32">
        <w:rPr>
          <w:rFonts w:ascii="Times New Roman" w:hAnsi="Times New Roman"/>
          <w:bCs/>
          <w:lang w:val="sq-AL"/>
        </w:rPr>
        <w:t>ë</w:t>
      </w:r>
      <w:r w:rsidR="000E1D0D" w:rsidRPr="00475C32">
        <w:rPr>
          <w:rFonts w:ascii="Times New Roman" w:hAnsi="Times New Roman"/>
          <w:bCs/>
          <w:lang w:val="sq-AL"/>
        </w:rPr>
        <w:t xml:space="preserve"> m</w:t>
      </w:r>
      <w:r w:rsidR="00623C73" w:rsidRPr="00475C32">
        <w:rPr>
          <w:rFonts w:ascii="Times New Roman" w:hAnsi="Times New Roman"/>
          <w:bCs/>
          <w:lang w:val="sq-AL"/>
        </w:rPr>
        <w:t>ë</w:t>
      </w:r>
      <w:r w:rsidR="000E1D0D" w:rsidRPr="00475C32">
        <w:rPr>
          <w:rFonts w:ascii="Times New Roman" w:hAnsi="Times New Roman"/>
          <w:bCs/>
          <w:lang w:val="sq-AL"/>
        </w:rPr>
        <w:t>nyr</w:t>
      </w:r>
      <w:r w:rsidR="00623C73" w:rsidRPr="00475C32">
        <w:rPr>
          <w:rFonts w:ascii="Times New Roman" w:hAnsi="Times New Roman"/>
          <w:bCs/>
          <w:lang w:val="sq-AL"/>
        </w:rPr>
        <w:t>ë</w:t>
      </w:r>
      <w:r w:rsidR="000E1D0D" w:rsidRPr="00475C32">
        <w:rPr>
          <w:rFonts w:ascii="Times New Roman" w:hAnsi="Times New Roman"/>
          <w:bCs/>
          <w:lang w:val="sq-AL"/>
        </w:rPr>
        <w:t xml:space="preserve"> t</w:t>
      </w:r>
      <w:r w:rsidR="00623C73" w:rsidRPr="00475C32">
        <w:rPr>
          <w:rFonts w:ascii="Times New Roman" w:hAnsi="Times New Roman"/>
          <w:bCs/>
          <w:lang w:val="sq-AL"/>
        </w:rPr>
        <w:t>ë</w:t>
      </w:r>
      <w:r w:rsidR="000E1D0D" w:rsidRPr="00475C32">
        <w:rPr>
          <w:rFonts w:ascii="Times New Roman" w:hAnsi="Times New Roman"/>
          <w:bCs/>
          <w:lang w:val="sq-AL"/>
        </w:rPr>
        <w:t xml:space="preserve"> p</w:t>
      </w:r>
      <w:r w:rsidR="00623C73" w:rsidRPr="00475C32">
        <w:rPr>
          <w:rFonts w:ascii="Times New Roman" w:hAnsi="Times New Roman"/>
          <w:bCs/>
          <w:lang w:val="sq-AL"/>
        </w:rPr>
        <w:t>ë</w:t>
      </w:r>
      <w:r w:rsidR="000E1D0D" w:rsidRPr="00475C32">
        <w:rPr>
          <w:rFonts w:ascii="Times New Roman" w:hAnsi="Times New Roman"/>
          <w:bCs/>
          <w:lang w:val="sq-AL"/>
        </w:rPr>
        <w:t>rmbledhur jan</w:t>
      </w:r>
      <w:r w:rsidR="00623C73" w:rsidRPr="00475C32">
        <w:rPr>
          <w:rFonts w:ascii="Times New Roman" w:hAnsi="Times New Roman"/>
          <w:bCs/>
          <w:lang w:val="sq-AL"/>
        </w:rPr>
        <w:t>ë</w:t>
      </w:r>
      <w:r w:rsidRPr="00475C32">
        <w:rPr>
          <w:rFonts w:ascii="Times New Roman" w:hAnsi="Times New Roman"/>
          <w:bCs/>
          <w:lang w:val="sq-AL"/>
        </w:rPr>
        <w:t xml:space="preserve"> parashtruar këto shkaqe:</w:t>
      </w:r>
    </w:p>
    <w:p w14:paraId="0006E8C7" w14:textId="77777777" w:rsidR="00CF516B" w:rsidRPr="00475C32" w:rsidRDefault="00CF516B" w:rsidP="00FE09E6">
      <w:pPr>
        <w:pStyle w:val="ListParagraph"/>
        <w:numPr>
          <w:ilvl w:val="0"/>
          <w:numId w:val="14"/>
        </w:numPr>
        <w:tabs>
          <w:tab w:val="left" w:pos="360"/>
          <w:tab w:val="left" w:pos="540"/>
        </w:tabs>
        <w:ind w:left="360"/>
        <w:jc w:val="both"/>
        <w:rPr>
          <w:rFonts w:ascii="Times New Roman" w:eastAsia="MS Mincho" w:hAnsi="Times New Roman"/>
          <w:bCs/>
          <w:lang w:val="sq-AL" w:bidi="ar-SA"/>
        </w:rPr>
      </w:pPr>
      <w:r w:rsidRPr="00475C32">
        <w:rPr>
          <w:rFonts w:ascii="Times New Roman" w:eastAsia="MS Mincho" w:hAnsi="Times New Roman"/>
          <w:bCs/>
          <w:lang w:val="sq-AL" w:bidi="ar-SA"/>
        </w:rPr>
        <w:t xml:space="preserve">Gjykata e apelit ka zhvilluar një proces jo të rregullt ligjor, duke cenuar të drejtën e </w:t>
      </w:r>
      <w:proofErr w:type="spellStart"/>
      <w:r w:rsidRPr="00475C32">
        <w:rPr>
          <w:rFonts w:ascii="Times New Roman" w:eastAsia="MS Mincho" w:hAnsi="Times New Roman"/>
          <w:bCs/>
          <w:lang w:val="sq-AL" w:bidi="ar-SA"/>
        </w:rPr>
        <w:t>aksesit</w:t>
      </w:r>
      <w:proofErr w:type="spellEnd"/>
      <w:r w:rsidRPr="00475C32">
        <w:rPr>
          <w:rFonts w:ascii="Times New Roman" w:eastAsia="MS Mincho" w:hAnsi="Times New Roman"/>
          <w:bCs/>
          <w:lang w:val="sq-AL" w:bidi="ar-SA"/>
        </w:rPr>
        <w:t>, standardin e arsyetimit dhe barazinë para ligjit;</w:t>
      </w:r>
    </w:p>
    <w:p w14:paraId="241CCD52" w14:textId="0D61BF13" w:rsidR="00CF516B" w:rsidRPr="00475C32" w:rsidRDefault="00CF516B" w:rsidP="00FE09E6">
      <w:pPr>
        <w:pStyle w:val="ListParagraph"/>
        <w:numPr>
          <w:ilvl w:val="0"/>
          <w:numId w:val="14"/>
        </w:numPr>
        <w:tabs>
          <w:tab w:val="left" w:pos="360"/>
          <w:tab w:val="left" w:pos="540"/>
        </w:tabs>
        <w:ind w:left="360"/>
        <w:jc w:val="both"/>
        <w:rPr>
          <w:rFonts w:ascii="Times New Roman" w:eastAsia="MS Mincho" w:hAnsi="Times New Roman"/>
          <w:bCs/>
          <w:lang w:val="sq-AL" w:bidi="ar-SA"/>
        </w:rPr>
      </w:pPr>
      <w:r w:rsidRPr="00475C32">
        <w:rPr>
          <w:rFonts w:ascii="Times New Roman" w:eastAsia="MS Mincho" w:hAnsi="Times New Roman"/>
          <w:bCs/>
          <w:lang w:val="sq-AL" w:bidi="ar-SA"/>
        </w:rPr>
        <w:t xml:space="preserve">Gjykata e </w:t>
      </w:r>
      <w:r w:rsidR="00623C73" w:rsidRPr="00475C32">
        <w:rPr>
          <w:rFonts w:ascii="Times New Roman" w:eastAsia="MS Mincho" w:hAnsi="Times New Roman"/>
          <w:bCs/>
          <w:lang w:val="sq-AL" w:bidi="ar-SA"/>
        </w:rPr>
        <w:t>a</w:t>
      </w:r>
      <w:r w:rsidRPr="00475C32">
        <w:rPr>
          <w:rFonts w:ascii="Times New Roman" w:eastAsia="MS Mincho" w:hAnsi="Times New Roman"/>
          <w:bCs/>
          <w:lang w:val="sq-AL" w:bidi="ar-SA"/>
        </w:rPr>
        <w:t xml:space="preserve">pelit ka aplikuar gabimisht nenin 410/2 të Kodit të Procedurës Penale, i cili i referohet rasteve kur i pandehuri është deklaruar në mungesë dhe i është caktuar mbrojtës </w:t>
      </w:r>
      <w:r w:rsidRPr="00475C32">
        <w:rPr>
          <w:rFonts w:ascii="Times New Roman" w:eastAsia="MS Mincho" w:hAnsi="Times New Roman"/>
          <w:bCs/>
          <w:lang w:val="sq-AL" w:bidi="ar-SA"/>
        </w:rPr>
        <w:lastRenderedPageBreak/>
        <w:t xml:space="preserve">kryesisht. Në rastin konkret, ankuesi </w:t>
      </w:r>
      <w:proofErr w:type="spellStart"/>
      <w:r w:rsidRPr="00475C32">
        <w:rPr>
          <w:rFonts w:ascii="Times New Roman" w:eastAsia="MS Mincho" w:hAnsi="Times New Roman"/>
          <w:bCs/>
          <w:lang w:val="sq-AL" w:bidi="ar-SA"/>
        </w:rPr>
        <w:t>Fatjon</w:t>
      </w:r>
      <w:proofErr w:type="spellEnd"/>
      <w:r w:rsidRPr="00475C32">
        <w:rPr>
          <w:rFonts w:ascii="Times New Roman" w:eastAsia="MS Mincho" w:hAnsi="Times New Roman"/>
          <w:bCs/>
          <w:lang w:val="sq-AL" w:bidi="ar-SA"/>
        </w:rPr>
        <w:t xml:space="preserve"> Çaushi ka zgjedhur vetë mbrojtësin e tij me deklarim të shprehur para gjykatës, duke i dhënë atij të gjitha të drejtat ligjore. Për rrjedhojë, sipas neneve 50/1 dhe 410/1 të Kodit të Procedurës Penale, mbrojtësi i zgjedhur kishte legjitimitet të plotë për paraqitjen e ankimit.</w:t>
      </w:r>
    </w:p>
    <w:p w14:paraId="7FFD9103" w14:textId="6E3B19F2" w:rsidR="00CF516B" w:rsidRPr="00475C32" w:rsidRDefault="00CF516B" w:rsidP="00FE09E6">
      <w:pPr>
        <w:pStyle w:val="ListParagraph"/>
        <w:numPr>
          <w:ilvl w:val="0"/>
          <w:numId w:val="14"/>
        </w:numPr>
        <w:tabs>
          <w:tab w:val="left" w:pos="360"/>
          <w:tab w:val="left" w:pos="540"/>
        </w:tabs>
        <w:ind w:left="360"/>
        <w:jc w:val="both"/>
        <w:rPr>
          <w:rFonts w:ascii="Times New Roman" w:eastAsia="MS Mincho" w:hAnsi="Times New Roman"/>
          <w:bCs/>
          <w:lang w:val="sq-AL" w:bidi="ar-SA"/>
        </w:rPr>
      </w:pPr>
      <w:r w:rsidRPr="00475C32">
        <w:rPr>
          <w:rFonts w:ascii="Times New Roman" w:eastAsia="MS Mincho" w:hAnsi="Times New Roman"/>
          <w:bCs/>
          <w:lang w:val="sq-AL" w:bidi="ar-SA"/>
        </w:rPr>
        <w:t xml:space="preserve">Terminologjia e përdorur nga </w:t>
      </w:r>
      <w:r w:rsidR="00623C73" w:rsidRPr="00475C32">
        <w:rPr>
          <w:rFonts w:ascii="Times New Roman" w:eastAsia="MS Mincho" w:hAnsi="Times New Roman"/>
          <w:bCs/>
          <w:lang w:val="sq-AL" w:bidi="ar-SA"/>
        </w:rPr>
        <w:t>g</w:t>
      </w:r>
      <w:r w:rsidRPr="00475C32">
        <w:rPr>
          <w:rFonts w:ascii="Times New Roman" w:eastAsia="MS Mincho" w:hAnsi="Times New Roman"/>
          <w:bCs/>
          <w:lang w:val="sq-AL" w:bidi="ar-SA"/>
        </w:rPr>
        <w:t xml:space="preserve">jykata e </w:t>
      </w:r>
      <w:r w:rsidR="00623C73" w:rsidRPr="00475C32">
        <w:rPr>
          <w:rFonts w:ascii="Times New Roman" w:eastAsia="MS Mincho" w:hAnsi="Times New Roman"/>
          <w:bCs/>
          <w:lang w:val="sq-AL" w:bidi="ar-SA"/>
        </w:rPr>
        <w:t>a</w:t>
      </w:r>
      <w:r w:rsidRPr="00475C32">
        <w:rPr>
          <w:rFonts w:ascii="Times New Roman" w:eastAsia="MS Mincho" w:hAnsi="Times New Roman"/>
          <w:bCs/>
          <w:lang w:val="sq-AL" w:bidi="ar-SA"/>
        </w:rPr>
        <w:t xml:space="preserve">pelit se ankuesi “kërkonte të mbrohej nga një avokat shteti” dhe se kishte “hequr dorë nga mbrojtësi i zgjedhur” nuk gjen mbështetje në </w:t>
      </w:r>
      <w:r w:rsidR="00623C73" w:rsidRPr="00475C32">
        <w:rPr>
          <w:rFonts w:ascii="Times New Roman" w:eastAsia="MS Mincho" w:hAnsi="Times New Roman"/>
          <w:bCs/>
          <w:lang w:val="sq-AL" w:bidi="ar-SA"/>
        </w:rPr>
        <w:t>Kodit t</w:t>
      </w:r>
      <w:r w:rsidR="00F52CD2" w:rsidRPr="00475C32">
        <w:rPr>
          <w:rFonts w:ascii="Times New Roman" w:eastAsia="MS Mincho" w:hAnsi="Times New Roman"/>
          <w:bCs/>
          <w:lang w:val="sq-AL" w:bidi="ar-SA"/>
        </w:rPr>
        <w:t>ë</w:t>
      </w:r>
      <w:r w:rsidR="00623C73" w:rsidRPr="00475C32">
        <w:rPr>
          <w:rFonts w:ascii="Times New Roman" w:eastAsia="MS Mincho" w:hAnsi="Times New Roman"/>
          <w:bCs/>
          <w:lang w:val="sq-AL" w:bidi="ar-SA"/>
        </w:rPr>
        <w:t xml:space="preserve"> Procedur</w:t>
      </w:r>
      <w:r w:rsidR="00F52CD2" w:rsidRPr="00475C32">
        <w:rPr>
          <w:rFonts w:ascii="Times New Roman" w:eastAsia="MS Mincho" w:hAnsi="Times New Roman"/>
          <w:bCs/>
          <w:lang w:val="sq-AL" w:bidi="ar-SA"/>
        </w:rPr>
        <w:t>ë</w:t>
      </w:r>
      <w:r w:rsidR="00623C73" w:rsidRPr="00475C32">
        <w:rPr>
          <w:rFonts w:ascii="Times New Roman" w:eastAsia="MS Mincho" w:hAnsi="Times New Roman"/>
          <w:bCs/>
          <w:lang w:val="sq-AL" w:bidi="ar-SA"/>
        </w:rPr>
        <w:t>s</w:t>
      </w:r>
      <w:r w:rsidRPr="00475C32">
        <w:rPr>
          <w:rFonts w:ascii="Times New Roman" w:eastAsia="MS Mincho" w:hAnsi="Times New Roman"/>
          <w:bCs/>
          <w:lang w:val="sq-AL" w:bidi="ar-SA"/>
        </w:rPr>
        <w:t xml:space="preserve"> Penale apo në ligjin nr. 55/2018 “Për profesionin e avokatit”. </w:t>
      </w:r>
    </w:p>
    <w:p w14:paraId="3DB11FD8" w14:textId="643A21E0" w:rsidR="00CF516B" w:rsidRPr="00475C32" w:rsidRDefault="00CF516B" w:rsidP="00FE09E6">
      <w:pPr>
        <w:pStyle w:val="ListParagraph"/>
        <w:numPr>
          <w:ilvl w:val="0"/>
          <w:numId w:val="14"/>
        </w:numPr>
        <w:tabs>
          <w:tab w:val="left" w:pos="360"/>
          <w:tab w:val="left" w:pos="540"/>
        </w:tabs>
        <w:ind w:left="360"/>
        <w:jc w:val="both"/>
        <w:rPr>
          <w:rFonts w:ascii="Times New Roman" w:eastAsia="MS Mincho" w:hAnsi="Times New Roman"/>
          <w:bCs/>
          <w:lang w:val="sq-AL" w:bidi="ar-SA"/>
        </w:rPr>
      </w:pPr>
      <w:r w:rsidRPr="00475C32">
        <w:rPr>
          <w:rFonts w:ascii="Times New Roman" w:eastAsia="MS Mincho" w:hAnsi="Times New Roman"/>
          <w:bCs/>
          <w:lang w:val="sq-AL" w:bidi="ar-SA"/>
        </w:rPr>
        <w:t>Gjykimi për bashkimin e dënimeve sipas neneve 470</w:t>
      </w:r>
      <w:r w:rsidR="00623C73" w:rsidRPr="00475C32">
        <w:rPr>
          <w:rFonts w:ascii="Times New Roman" w:eastAsia="MS Mincho" w:hAnsi="Times New Roman"/>
          <w:bCs/>
          <w:lang w:val="sq-AL" w:bidi="ar-SA"/>
        </w:rPr>
        <w:t xml:space="preserve"> - </w:t>
      </w:r>
      <w:r w:rsidRPr="00475C32">
        <w:rPr>
          <w:rFonts w:ascii="Times New Roman" w:eastAsia="MS Mincho" w:hAnsi="Times New Roman"/>
          <w:bCs/>
          <w:lang w:val="sq-AL" w:bidi="ar-SA"/>
        </w:rPr>
        <w:t>480 të Kodit të Procedurës Penale nuk përfshihet në rastet e mbrojtjes së detyrueshme të parashikuara nga neni 49. Edhe nëse do të konsiderohej caktimi i një mbrojtësi sipas neneve 49 ose 49/a të Kodit, kjo nuk do të sillte automatikisht përjashtimin apo pavlefshmërinë e mbrojtësit të zgjedhur nga ankuesi.</w:t>
      </w:r>
    </w:p>
    <w:p w14:paraId="4F1F6FC5" w14:textId="63BBCA38" w:rsidR="00CF516B" w:rsidRPr="00475C32" w:rsidRDefault="00CF516B" w:rsidP="00FE09E6">
      <w:pPr>
        <w:pStyle w:val="ListParagraph"/>
        <w:numPr>
          <w:ilvl w:val="0"/>
          <w:numId w:val="14"/>
        </w:numPr>
        <w:tabs>
          <w:tab w:val="left" w:pos="360"/>
          <w:tab w:val="left" w:pos="540"/>
        </w:tabs>
        <w:ind w:left="360"/>
        <w:jc w:val="both"/>
        <w:rPr>
          <w:rFonts w:ascii="Times New Roman" w:eastAsia="MS Mincho" w:hAnsi="Times New Roman"/>
          <w:bCs/>
          <w:lang w:val="sq-AL" w:bidi="ar-SA"/>
        </w:rPr>
      </w:pPr>
      <w:r w:rsidRPr="00475C32">
        <w:rPr>
          <w:rFonts w:ascii="Times New Roman" w:eastAsia="MS Mincho" w:hAnsi="Times New Roman"/>
          <w:bCs/>
          <w:lang w:val="sq-AL" w:bidi="ar-SA"/>
        </w:rPr>
        <w:t>Në asnjë moment nuk ka pasur deklarim të shprehur për revokimin, heqjen dorë apo mospranimin e detyrës nga mbrojtësi i zgjedhur A.S. Ky është</w:t>
      </w:r>
      <w:r w:rsidR="00D26C2B" w:rsidRPr="00475C32">
        <w:rPr>
          <w:rFonts w:ascii="Times New Roman" w:eastAsia="MS Mincho" w:hAnsi="Times New Roman"/>
          <w:bCs/>
          <w:lang w:val="sq-AL" w:bidi="ar-SA"/>
        </w:rPr>
        <w:t xml:space="preserve"> një interpretim </w:t>
      </w:r>
      <w:proofErr w:type="spellStart"/>
      <w:r w:rsidR="00D26C2B" w:rsidRPr="00475C32">
        <w:rPr>
          <w:rFonts w:ascii="Times New Roman" w:eastAsia="MS Mincho" w:hAnsi="Times New Roman"/>
          <w:bCs/>
          <w:lang w:val="sq-AL" w:bidi="ar-SA"/>
        </w:rPr>
        <w:t>ekstraprocedur</w:t>
      </w:r>
      <w:r w:rsidRPr="00475C32">
        <w:rPr>
          <w:rFonts w:ascii="Times New Roman" w:eastAsia="MS Mincho" w:hAnsi="Times New Roman"/>
          <w:bCs/>
          <w:lang w:val="sq-AL" w:bidi="ar-SA"/>
        </w:rPr>
        <w:t>al</w:t>
      </w:r>
      <w:proofErr w:type="spellEnd"/>
      <w:r w:rsidRPr="00475C32">
        <w:rPr>
          <w:rFonts w:ascii="Times New Roman" w:eastAsia="MS Mincho" w:hAnsi="Times New Roman"/>
          <w:bCs/>
          <w:lang w:val="sq-AL" w:bidi="ar-SA"/>
        </w:rPr>
        <w:t xml:space="preserve"> që gjykata bën për të justifikuar vendimin.</w:t>
      </w:r>
    </w:p>
    <w:p w14:paraId="040FAB4B" w14:textId="69F29370" w:rsidR="00CF516B" w:rsidRPr="00475C32" w:rsidRDefault="00CF516B" w:rsidP="00FE09E6">
      <w:pPr>
        <w:pStyle w:val="ListParagraph"/>
        <w:numPr>
          <w:ilvl w:val="0"/>
          <w:numId w:val="14"/>
        </w:numPr>
        <w:tabs>
          <w:tab w:val="left" w:pos="360"/>
          <w:tab w:val="left" w:pos="540"/>
        </w:tabs>
        <w:ind w:left="360"/>
        <w:jc w:val="both"/>
        <w:rPr>
          <w:rFonts w:ascii="Times New Roman" w:eastAsia="MS Mincho" w:hAnsi="Times New Roman"/>
          <w:bCs/>
          <w:lang w:val="sq-AL" w:bidi="ar-SA"/>
        </w:rPr>
      </w:pPr>
      <w:r w:rsidRPr="00475C32">
        <w:rPr>
          <w:rFonts w:ascii="Times New Roman" w:eastAsia="MS Mincho" w:hAnsi="Times New Roman"/>
          <w:bCs/>
          <w:lang w:val="sq-AL" w:bidi="ar-SA"/>
        </w:rPr>
        <w:t xml:space="preserve">Ankuesi nuk e ka revokuar asnjëherë mbrojtësin e zgjedhur dhe as nuk ka zhvlerësuar ankimin e paraqitur prej tij. Përkundrazi, me </w:t>
      </w:r>
      <w:r w:rsidR="00623C73" w:rsidRPr="00475C32">
        <w:rPr>
          <w:rFonts w:ascii="Times New Roman" w:eastAsia="MS Mincho" w:hAnsi="Times New Roman"/>
          <w:bCs/>
          <w:lang w:val="sq-AL" w:bidi="ar-SA"/>
        </w:rPr>
        <w:t>p</w:t>
      </w:r>
      <w:r w:rsidRPr="00475C32">
        <w:rPr>
          <w:rFonts w:ascii="Times New Roman" w:eastAsia="MS Mincho" w:hAnsi="Times New Roman"/>
          <w:bCs/>
          <w:lang w:val="sq-AL" w:bidi="ar-SA"/>
        </w:rPr>
        <w:t xml:space="preserve">rokurën e </w:t>
      </w:r>
      <w:r w:rsidR="00623C73" w:rsidRPr="00475C32">
        <w:rPr>
          <w:rFonts w:ascii="Times New Roman" w:eastAsia="MS Mincho" w:hAnsi="Times New Roman"/>
          <w:bCs/>
          <w:lang w:val="sq-AL" w:bidi="ar-SA"/>
        </w:rPr>
        <w:t>p</w:t>
      </w:r>
      <w:r w:rsidRPr="00475C32">
        <w:rPr>
          <w:rFonts w:ascii="Times New Roman" w:eastAsia="MS Mincho" w:hAnsi="Times New Roman"/>
          <w:bCs/>
          <w:lang w:val="sq-AL" w:bidi="ar-SA"/>
        </w:rPr>
        <w:t>osaçme të datës 15.10.2024, ankuesi ka konfirmuar shprehimisht se ankimi është bërë me miratimin e tij dhe se mbrojtësi nuk është revokuar.</w:t>
      </w:r>
    </w:p>
    <w:p w14:paraId="25FA17B1" w14:textId="515CEA24" w:rsidR="00CF516B" w:rsidRPr="00475C32" w:rsidRDefault="00CF516B" w:rsidP="00FE09E6">
      <w:pPr>
        <w:pStyle w:val="ListParagraph"/>
        <w:numPr>
          <w:ilvl w:val="0"/>
          <w:numId w:val="14"/>
        </w:numPr>
        <w:tabs>
          <w:tab w:val="left" w:pos="360"/>
          <w:tab w:val="left" w:pos="540"/>
        </w:tabs>
        <w:ind w:left="360"/>
        <w:jc w:val="both"/>
        <w:rPr>
          <w:rFonts w:ascii="Times New Roman" w:eastAsia="MS Mincho" w:hAnsi="Times New Roman"/>
          <w:bCs/>
          <w:lang w:val="sq-AL" w:bidi="ar-SA"/>
        </w:rPr>
      </w:pPr>
      <w:r w:rsidRPr="00475C32">
        <w:rPr>
          <w:rFonts w:ascii="Times New Roman" w:eastAsia="MS Mincho" w:hAnsi="Times New Roman"/>
          <w:bCs/>
          <w:lang w:val="sq-AL" w:bidi="ar-SA"/>
        </w:rPr>
        <w:t xml:space="preserve">Gjykata e </w:t>
      </w:r>
      <w:r w:rsidR="00623C73" w:rsidRPr="00475C32">
        <w:rPr>
          <w:rFonts w:ascii="Times New Roman" w:eastAsia="MS Mincho" w:hAnsi="Times New Roman"/>
          <w:bCs/>
          <w:lang w:val="sq-AL" w:bidi="ar-SA"/>
        </w:rPr>
        <w:t>a</w:t>
      </w:r>
      <w:r w:rsidRPr="00475C32">
        <w:rPr>
          <w:rFonts w:ascii="Times New Roman" w:eastAsia="MS Mincho" w:hAnsi="Times New Roman"/>
          <w:bCs/>
          <w:lang w:val="sq-AL" w:bidi="ar-SA"/>
        </w:rPr>
        <w:t xml:space="preserve">pelit, ndonëse kishte mundësi ligjore për të përsëritur njoftimin ose për të siguruar paraqitjen e ankuesit, nuk i ka përdorur këto mjete. Si pasojë, është cenuar e drejta për </w:t>
      </w:r>
      <w:proofErr w:type="spellStart"/>
      <w:r w:rsidRPr="00475C32">
        <w:rPr>
          <w:rFonts w:ascii="Times New Roman" w:eastAsia="MS Mincho" w:hAnsi="Times New Roman"/>
          <w:bCs/>
          <w:lang w:val="sq-AL" w:bidi="ar-SA"/>
        </w:rPr>
        <w:t>akses</w:t>
      </w:r>
      <w:proofErr w:type="spellEnd"/>
      <w:r w:rsidRPr="00475C32">
        <w:rPr>
          <w:rFonts w:ascii="Times New Roman" w:eastAsia="MS Mincho" w:hAnsi="Times New Roman"/>
          <w:bCs/>
          <w:lang w:val="sq-AL" w:bidi="ar-SA"/>
        </w:rPr>
        <w:t xml:space="preserve"> në gjykatë, parimi i arsyetimit logjik të vendimit dhe barazia para ligjit, në kundërshtim me nenin 6 të KEDNJ dhe nenet 18 e 42 të Kushtetutës.</w:t>
      </w:r>
    </w:p>
    <w:p w14:paraId="5C751841" w14:textId="14C6225D" w:rsidR="00F63147" w:rsidRPr="00475C32" w:rsidRDefault="00CF516B" w:rsidP="00FE09E6">
      <w:pPr>
        <w:pStyle w:val="ListParagraph"/>
        <w:numPr>
          <w:ilvl w:val="0"/>
          <w:numId w:val="14"/>
        </w:numPr>
        <w:tabs>
          <w:tab w:val="left" w:pos="360"/>
          <w:tab w:val="left" w:pos="540"/>
        </w:tabs>
        <w:ind w:left="360"/>
        <w:jc w:val="both"/>
        <w:rPr>
          <w:rFonts w:ascii="Times New Roman" w:eastAsia="MS Mincho" w:hAnsi="Times New Roman"/>
          <w:bCs/>
          <w:lang w:val="sq-AL" w:bidi="ar-SA"/>
        </w:rPr>
      </w:pPr>
      <w:r w:rsidRPr="00475C32">
        <w:rPr>
          <w:rFonts w:ascii="Times New Roman" w:eastAsia="MS Mincho" w:hAnsi="Times New Roman"/>
          <w:bCs/>
          <w:lang w:val="sq-AL" w:bidi="ar-SA"/>
        </w:rPr>
        <w:t xml:space="preserve">Çështja mund të zgjidhet përfundimisht nga Kolegji Penal i Gjykatës së Lartë pa e kthyer për rigjykim, pasi shkeljet konstatojnë </w:t>
      </w:r>
      <w:proofErr w:type="spellStart"/>
      <w:r w:rsidRPr="00475C32">
        <w:rPr>
          <w:rFonts w:ascii="Times New Roman" w:eastAsia="MS Mincho" w:hAnsi="Times New Roman"/>
          <w:bCs/>
          <w:lang w:val="sq-AL" w:bidi="ar-SA"/>
        </w:rPr>
        <w:t>keqzbatim</w:t>
      </w:r>
      <w:proofErr w:type="spellEnd"/>
      <w:r w:rsidRPr="00475C32">
        <w:rPr>
          <w:rFonts w:ascii="Times New Roman" w:eastAsia="MS Mincho" w:hAnsi="Times New Roman"/>
          <w:bCs/>
          <w:lang w:val="sq-AL" w:bidi="ar-SA"/>
        </w:rPr>
        <w:t xml:space="preserve"> të ligjit procedural dhe material, pa nevojë për rivlerësim faktesh apo provash.</w:t>
      </w:r>
    </w:p>
    <w:p w14:paraId="431E970A" w14:textId="77777777" w:rsidR="00F63147" w:rsidRPr="00475C32" w:rsidRDefault="00F63147" w:rsidP="00FE09E6">
      <w:pPr>
        <w:jc w:val="both"/>
        <w:rPr>
          <w:rFonts w:ascii="Times New Roman" w:hAnsi="Times New Roman"/>
          <w:b/>
          <w:bCs/>
          <w:iCs/>
        </w:rPr>
      </w:pPr>
    </w:p>
    <w:p w14:paraId="5FD44CCA" w14:textId="5729FD2F" w:rsidR="00F63147" w:rsidRPr="00475C32" w:rsidRDefault="00D26C2B" w:rsidP="00FE09E6">
      <w:pPr>
        <w:pStyle w:val="ListParagraph"/>
        <w:numPr>
          <w:ilvl w:val="0"/>
          <w:numId w:val="10"/>
        </w:numPr>
        <w:ind w:left="360" w:firstLine="0"/>
        <w:jc w:val="both"/>
        <w:rPr>
          <w:rFonts w:ascii="Times New Roman" w:hAnsi="Times New Roman"/>
          <w:b/>
          <w:bCs/>
          <w:iCs/>
          <w:lang w:val="sq-AL"/>
        </w:rPr>
      </w:pPr>
      <w:r w:rsidRPr="00475C32">
        <w:rPr>
          <w:rFonts w:ascii="Times New Roman" w:hAnsi="Times New Roman"/>
          <w:b/>
          <w:bCs/>
          <w:noProof/>
          <w:lang w:val="sq-AL"/>
        </w:rPr>
        <w:t>Vlerësimi i Kolegjit Penal</w:t>
      </w:r>
    </w:p>
    <w:p w14:paraId="6E92D5E5" w14:textId="77777777" w:rsidR="00F63147" w:rsidRPr="00475C32" w:rsidRDefault="00F63147" w:rsidP="00FE09E6">
      <w:pPr>
        <w:ind w:firstLine="720"/>
        <w:jc w:val="both"/>
        <w:rPr>
          <w:rFonts w:ascii="Times New Roman" w:hAnsi="Times New Roman"/>
          <w:bCs/>
          <w:noProof/>
        </w:rPr>
      </w:pPr>
    </w:p>
    <w:p w14:paraId="7C5DCB1F" w14:textId="12008338" w:rsidR="009062E8" w:rsidRPr="00475C32" w:rsidRDefault="00F63147" w:rsidP="00FE09E6">
      <w:pPr>
        <w:pStyle w:val="ListParagraph"/>
        <w:numPr>
          <w:ilvl w:val="0"/>
          <w:numId w:val="12"/>
        </w:numPr>
        <w:tabs>
          <w:tab w:val="left" w:pos="720"/>
          <w:tab w:val="left" w:pos="1260"/>
        </w:tabs>
        <w:ind w:left="0" w:firstLine="360"/>
        <w:jc w:val="both"/>
        <w:rPr>
          <w:rFonts w:ascii="Times New Roman" w:hAnsi="Times New Roman"/>
          <w:bCs/>
          <w:noProof/>
          <w:lang w:val="sq-AL"/>
        </w:rPr>
      </w:pPr>
      <w:r w:rsidRPr="00475C32">
        <w:rPr>
          <w:rFonts w:ascii="Times New Roman" w:eastAsia="MS Mincho" w:hAnsi="Times New Roman"/>
          <w:bCs/>
          <w:noProof/>
          <w:lang w:val="sq-AL" w:bidi="ar-SA"/>
        </w:rPr>
        <w:t>Kolegji Penal i Gjykatës së Lartë (në vijim Kolegji) vlerëson se</w:t>
      </w:r>
      <w:r w:rsidR="00D26C2B" w:rsidRPr="00475C32">
        <w:rPr>
          <w:rFonts w:ascii="Times New Roman" w:eastAsia="MS Mincho" w:hAnsi="Times New Roman"/>
          <w:bCs/>
          <w:noProof/>
          <w:lang w:val="sq-AL" w:bidi="ar-SA"/>
        </w:rPr>
        <w:t>,</w:t>
      </w:r>
      <w:r w:rsidRPr="00475C32">
        <w:rPr>
          <w:rFonts w:ascii="Times New Roman" w:eastAsia="MS Mincho" w:hAnsi="Times New Roman"/>
          <w:bCs/>
          <w:noProof/>
          <w:lang w:val="sq-AL" w:bidi="ar-SA"/>
        </w:rPr>
        <w:t xml:space="preserve"> rekurs</w:t>
      </w:r>
      <w:r w:rsidR="000E1D0D" w:rsidRPr="00475C32">
        <w:rPr>
          <w:rFonts w:ascii="Times New Roman" w:eastAsia="MS Mincho" w:hAnsi="Times New Roman"/>
          <w:bCs/>
          <w:noProof/>
          <w:lang w:val="sq-AL" w:bidi="ar-SA"/>
        </w:rPr>
        <w:t>i</w:t>
      </w:r>
      <w:r w:rsidRPr="00475C32">
        <w:rPr>
          <w:rFonts w:ascii="Times New Roman" w:eastAsia="MS Mincho" w:hAnsi="Times New Roman"/>
          <w:bCs/>
          <w:noProof/>
          <w:lang w:val="sq-AL" w:bidi="ar-SA"/>
        </w:rPr>
        <w:t xml:space="preserve"> nga </w:t>
      </w:r>
      <w:r w:rsidR="000E1D0D" w:rsidRPr="00475C32">
        <w:rPr>
          <w:rFonts w:ascii="Times New Roman" w:eastAsia="MS Mincho" w:hAnsi="Times New Roman"/>
          <w:noProof/>
          <w:lang w:val="sq-AL" w:bidi="ar-SA"/>
        </w:rPr>
        <w:t xml:space="preserve">i gjykuari </w:t>
      </w:r>
      <w:r w:rsidR="00623C73" w:rsidRPr="00475C32">
        <w:rPr>
          <w:rFonts w:ascii="Times New Roman" w:eastAsia="MS Mincho" w:hAnsi="Times New Roman"/>
          <w:noProof/>
          <w:lang w:val="sq-AL" w:bidi="ar-SA"/>
        </w:rPr>
        <w:t>ë</w:t>
      </w:r>
      <w:r w:rsidR="000E1D0D" w:rsidRPr="00475C32">
        <w:rPr>
          <w:rFonts w:ascii="Times New Roman" w:eastAsia="MS Mincho" w:hAnsi="Times New Roman"/>
          <w:noProof/>
          <w:lang w:val="sq-AL" w:bidi="ar-SA"/>
        </w:rPr>
        <w:t>sht</w:t>
      </w:r>
      <w:r w:rsidR="00623C73" w:rsidRPr="00475C32">
        <w:rPr>
          <w:rFonts w:ascii="Times New Roman" w:eastAsia="MS Mincho" w:hAnsi="Times New Roman"/>
          <w:noProof/>
          <w:lang w:val="sq-AL" w:bidi="ar-SA"/>
        </w:rPr>
        <w:t>ë</w:t>
      </w:r>
      <w:r w:rsidRPr="00475C32">
        <w:rPr>
          <w:rFonts w:ascii="Times New Roman" w:eastAsia="MS Mincho" w:hAnsi="Times New Roman"/>
          <w:noProof/>
          <w:lang w:val="sq-AL" w:bidi="ar-SA"/>
        </w:rPr>
        <w:t xml:space="preserve"> paraqitur brenda afatit ligjor dhe në përputhje me formën e parashikuar në nenin 435 të Kodit të Procedurës Penale (në vijim KPP)</w:t>
      </w:r>
      <w:r w:rsidRPr="00475C32">
        <w:rPr>
          <w:rFonts w:ascii="Times New Roman" w:eastAsia="MS Mincho" w:hAnsi="Times New Roman"/>
          <w:bCs/>
          <w:noProof/>
          <w:lang w:val="sq-AL" w:bidi="ar-SA"/>
        </w:rPr>
        <w:t xml:space="preserve">. </w:t>
      </w:r>
      <w:r w:rsidR="000E1D0D" w:rsidRPr="00475C32">
        <w:rPr>
          <w:rFonts w:ascii="Times New Roman" w:eastAsia="MS Mincho" w:hAnsi="Times New Roman"/>
          <w:bCs/>
          <w:noProof/>
          <w:lang w:val="sq-AL" w:bidi="ar-SA"/>
        </w:rPr>
        <w:t xml:space="preserve">Prokuroria </w:t>
      </w:r>
      <w:r w:rsidR="00623C73" w:rsidRPr="00475C32">
        <w:rPr>
          <w:rFonts w:ascii="Times New Roman" w:eastAsia="MS Mincho" w:hAnsi="Times New Roman"/>
          <w:bCs/>
          <w:noProof/>
          <w:lang w:val="sq-AL" w:bidi="ar-SA"/>
        </w:rPr>
        <w:t>ë</w:t>
      </w:r>
      <w:r w:rsidR="000E1D0D" w:rsidRPr="00475C32">
        <w:rPr>
          <w:rFonts w:ascii="Times New Roman" w:eastAsia="MS Mincho" w:hAnsi="Times New Roman"/>
          <w:bCs/>
          <w:noProof/>
          <w:lang w:val="sq-AL" w:bidi="ar-SA"/>
        </w:rPr>
        <w:t>sht</w:t>
      </w:r>
      <w:r w:rsidR="00623C73" w:rsidRPr="00475C32">
        <w:rPr>
          <w:rFonts w:ascii="Times New Roman" w:eastAsia="MS Mincho" w:hAnsi="Times New Roman"/>
          <w:bCs/>
          <w:noProof/>
          <w:lang w:val="sq-AL" w:bidi="ar-SA"/>
        </w:rPr>
        <w:t>ë</w:t>
      </w:r>
      <w:r w:rsidRPr="00475C32">
        <w:rPr>
          <w:rFonts w:ascii="Times New Roman" w:eastAsia="MS Mincho" w:hAnsi="Times New Roman"/>
          <w:bCs/>
          <w:noProof/>
          <w:lang w:val="sq-AL" w:bidi="ar-SA"/>
        </w:rPr>
        <w:t xml:space="preserve"> njoftuar për rekurs</w:t>
      </w:r>
      <w:r w:rsidR="000E1D0D" w:rsidRPr="00475C32">
        <w:rPr>
          <w:rFonts w:ascii="Times New Roman" w:eastAsia="MS Mincho" w:hAnsi="Times New Roman"/>
          <w:bCs/>
          <w:noProof/>
          <w:lang w:val="sq-AL" w:bidi="ar-SA"/>
        </w:rPr>
        <w:t>in</w:t>
      </w:r>
      <w:r w:rsidRPr="00475C32">
        <w:rPr>
          <w:rFonts w:ascii="Times New Roman" w:eastAsia="MS Mincho" w:hAnsi="Times New Roman"/>
          <w:bCs/>
          <w:noProof/>
          <w:lang w:val="sq-AL" w:bidi="ar-SA"/>
        </w:rPr>
        <w:t>. Për sa më sipër, rekurs</w:t>
      </w:r>
      <w:r w:rsidR="000E1D0D" w:rsidRPr="00475C32">
        <w:rPr>
          <w:rFonts w:ascii="Times New Roman" w:eastAsia="MS Mincho" w:hAnsi="Times New Roman"/>
          <w:bCs/>
          <w:noProof/>
          <w:lang w:val="sq-AL" w:bidi="ar-SA"/>
        </w:rPr>
        <w:t>i</w:t>
      </w:r>
      <w:r w:rsidRPr="00475C32">
        <w:rPr>
          <w:rFonts w:ascii="Times New Roman" w:eastAsia="MS Mincho" w:hAnsi="Times New Roman"/>
          <w:bCs/>
          <w:noProof/>
          <w:lang w:val="sq-AL" w:bidi="ar-SA"/>
        </w:rPr>
        <w:t xml:space="preserve"> plotëson kriteret formale për t’u pranuar për shqyrtim.</w:t>
      </w:r>
    </w:p>
    <w:p w14:paraId="0192260E" w14:textId="77777777" w:rsidR="00623C73" w:rsidRPr="00475C32" w:rsidRDefault="009062E8" w:rsidP="00FE09E6">
      <w:pPr>
        <w:pStyle w:val="ListParagraph"/>
        <w:numPr>
          <w:ilvl w:val="0"/>
          <w:numId w:val="12"/>
        </w:numPr>
        <w:tabs>
          <w:tab w:val="left" w:pos="720"/>
          <w:tab w:val="left" w:pos="1260"/>
        </w:tabs>
        <w:ind w:left="0" w:firstLine="360"/>
        <w:jc w:val="both"/>
        <w:rPr>
          <w:rFonts w:ascii="Times New Roman" w:hAnsi="Times New Roman"/>
          <w:bCs/>
          <w:noProof/>
          <w:lang w:val="sq-AL"/>
        </w:rPr>
      </w:pPr>
      <w:r w:rsidRPr="00475C32">
        <w:rPr>
          <w:rFonts w:ascii="Times New Roman" w:eastAsia="MS Mincho" w:hAnsi="Times New Roman"/>
          <w:lang w:val="sq-AL" w:bidi="ar-SA"/>
        </w:rPr>
        <w:t xml:space="preserve">Shkaqet e rekursit në Gjykatën e Lartë parashikohen nga neni 432 i Kodit të Procedurës Penale (KPP). Kjo dispozitë, në pikën 1 të saj, parashikon se: </w:t>
      </w:r>
      <w:r w:rsidRPr="00475C32">
        <w:rPr>
          <w:rFonts w:ascii="Times New Roman" w:eastAsia="MS Mincho" w:hAnsi="Times New Roman"/>
          <w:iCs/>
          <w:lang w:val="sq-AL" w:bidi="ar-SA"/>
        </w:rPr>
        <w:t xml:space="preserve">“1. Rekursi në Gjykatën e Lartë kundër vendimeve të Gjykatës së Apelit mund të bëhet për këto shkaqe: a) për mosrespektimin ose zbatimin e gabuar të ligjit material ose procedural, me rëndësi për njësimin ose zhvillimin e praktikës gjyqësore; b) për mosrespektimin ose zbatimin e gabuar të ligjit procedural me pasojë pavlefshmërinë e vendimit, pavlefshmërinë absolute të akteve ose </w:t>
      </w:r>
      <w:proofErr w:type="spellStart"/>
      <w:r w:rsidRPr="00475C32">
        <w:rPr>
          <w:rFonts w:ascii="Times New Roman" w:eastAsia="MS Mincho" w:hAnsi="Times New Roman"/>
          <w:iCs/>
          <w:lang w:val="sq-AL" w:bidi="ar-SA"/>
        </w:rPr>
        <w:t>papërdorshmërinë</w:t>
      </w:r>
      <w:proofErr w:type="spellEnd"/>
      <w:r w:rsidRPr="00475C32">
        <w:rPr>
          <w:rFonts w:ascii="Times New Roman" w:eastAsia="MS Mincho" w:hAnsi="Times New Roman"/>
          <w:iCs/>
          <w:lang w:val="sq-AL" w:bidi="ar-SA"/>
        </w:rPr>
        <w:t xml:space="preserve"> e provave; c) kur vendimi i </w:t>
      </w:r>
      <w:proofErr w:type="spellStart"/>
      <w:r w:rsidRPr="00475C32">
        <w:rPr>
          <w:rFonts w:ascii="Times New Roman" w:eastAsia="MS Mincho" w:hAnsi="Times New Roman"/>
          <w:iCs/>
          <w:lang w:val="sq-AL" w:bidi="ar-SA"/>
        </w:rPr>
        <w:t>ankimuar</w:t>
      </w:r>
      <w:proofErr w:type="spellEnd"/>
      <w:r w:rsidRPr="00475C32">
        <w:rPr>
          <w:rFonts w:ascii="Times New Roman" w:eastAsia="MS Mincho" w:hAnsi="Times New Roman"/>
          <w:iCs/>
          <w:lang w:val="sq-AL" w:bidi="ar-SA"/>
        </w:rPr>
        <w:t xml:space="preserve"> vjen në kundërshtim me praktikën e Kolegjit Penal ose të Kolegjeve të Bashkuara të Gjykatës së Lartë”.</w:t>
      </w:r>
      <w:r w:rsidRPr="00475C32">
        <w:rPr>
          <w:rFonts w:ascii="Times New Roman" w:eastAsia="MS Mincho" w:hAnsi="Times New Roman"/>
          <w:lang w:val="sq-AL" w:bidi="ar-SA"/>
        </w:rPr>
        <w:t xml:space="preserve"> </w:t>
      </w:r>
    </w:p>
    <w:p w14:paraId="254522C3" w14:textId="1459BEDC" w:rsidR="00623C73" w:rsidRPr="00475C32" w:rsidRDefault="009062E8" w:rsidP="00FE09E6">
      <w:pPr>
        <w:pStyle w:val="ListParagraph"/>
        <w:numPr>
          <w:ilvl w:val="0"/>
          <w:numId w:val="12"/>
        </w:numPr>
        <w:tabs>
          <w:tab w:val="left" w:pos="720"/>
          <w:tab w:val="left" w:pos="1260"/>
        </w:tabs>
        <w:ind w:left="0" w:firstLine="360"/>
        <w:jc w:val="both"/>
        <w:rPr>
          <w:rFonts w:ascii="Times New Roman" w:hAnsi="Times New Roman"/>
          <w:bCs/>
          <w:noProof/>
          <w:lang w:val="sq-AL"/>
        </w:rPr>
      </w:pPr>
      <w:r w:rsidRPr="00475C32">
        <w:rPr>
          <w:rFonts w:ascii="Times New Roman" w:eastAsia="MS Mincho" w:hAnsi="Times New Roman"/>
          <w:lang w:val="sq-AL" w:bidi="ar-SA"/>
        </w:rPr>
        <w:t xml:space="preserve">Nga aktet e administruara në dosje konstatohet se kërkuesi </w:t>
      </w:r>
      <w:proofErr w:type="spellStart"/>
      <w:r w:rsidRPr="00475C32">
        <w:rPr>
          <w:rFonts w:ascii="Times New Roman" w:eastAsia="MS Mincho" w:hAnsi="Times New Roman"/>
          <w:lang w:val="sq-AL" w:bidi="ar-SA"/>
        </w:rPr>
        <w:t>Fatjon</w:t>
      </w:r>
      <w:proofErr w:type="spellEnd"/>
      <w:r w:rsidRPr="00475C32">
        <w:rPr>
          <w:rFonts w:ascii="Times New Roman" w:eastAsia="MS Mincho" w:hAnsi="Times New Roman"/>
          <w:lang w:val="sq-AL" w:bidi="ar-SA"/>
        </w:rPr>
        <w:t xml:space="preserve"> </w:t>
      </w:r>
      <w:r w:rsidR="00F1597E" w:rsidRPr="00475C32">
        <w:rPr>
          <w:rFonts w:ascii="Times New Roman" w:eastAsia="MS Mincho" w:hAnsi="Times New Roman"/>
          <w:lang w:val="sq-AL" w:bidi="ar-SA"/>
        </w:rPr>
        <w:t>Ç</w:t>
      </w:r>
      <w:r w:rsidRPr="00475C32">
        <w:rPr>
          <w:rFonts w:ascii="Times New Roman" w:eastAsia="MS Mincho" w:hAnsi="Times New Roman"/>
          <w:lang w:val="sq-AL" w:bidi="ar-SA"/>
        </w:rPr>
        <w:t>aushi ka paraqitur pranë gjykat</w:t>
      </w:r>
      <w:r w:rsidR="00623C73" w:rsidRPr="00475C32">
        <w:rPr>
          <w:rFonts w:ascii="Times New Roman" w:eastAsia="MS Mincho" w:hAnsi="Times New Roman"/>
          <w:lang w:val="sq-AL" w:bidi="ar-SA"/>
        </w:rPr>
        <w:t>ë</w:t>
      </w:r>
      <w:r w:rsidRPr="00475C32">
        <w:rPr>
          <w:rFonts w:ascii="Times New Roman" w:eastAsia="MS Mincho" w:hAnsi="Times New Roman"/>
          <w:lang w:val="sq-AL" w:bidi="ar-SA"/>
        </w:rPr>
        <w:t>s s</w:t>
      </w:r>
      <w:r w:rsidR="00623C73" w:rsidRPr="00475C32">
        <w:rPr>
          <w:rFonts w:ascii="Times New Roman" w:eastAsia="MS Mincho" w:hAnsi="Times New Roman"/>
          <w:lang w:val="sq-AL" w:bidi="ar-SA"/>
        </w:rPr>
        <w:t>ë</w:t>
      </w:r>
      <w:r w:rsidRPr="00475C32">
        <w:rPr>
          <w:rFonts w:ascii="Times New Roman" w:eastAsia="MS Mincho" w:hAnsi="Times New Roman"/>
          <w:lang w:val="sq-AL" w:bidi="ar-SA"/>
        </w:rPr>
        <w:t xml:space="preserve"> shkall</w:t>
      </w:r>
      <w:r w:rsidR="00623C73" w:rsidRPr="00475C32">
        <w:rPr>
          <w:rFonts w:ascii="Times New Roman" w:eastAsia="MS Mincho" w:hAnsi="Times New Roman"/>
          <w:lang w:val="sq-AL" w:bidi="ar-SA"/>
        </w:rPr>
        <w:t>ë</w:t>
      </w:r>
      <w:r w:rsidRPr="00475C32">
        <w:rPr>
          <w:rFonts w:ascii="Times New Roman" w:eastAsia="MS Mincho" w:hAnsi="Times New Roman"/>
          <w:lang w:val="sq-AL" w:bidi="ar-SA"/>
        </w:rPr>
        <w:t>s s</w:t>
      </w:r>
      <w:r w:rsidR="00623C73" w:rsidRPr="00475C32">
        <w:rPr>
          <w:rFonts w:ascii="Times New Roman" w:eastAsia="MS Mincho" w:hAnsi="Times New Roman"/>
          <w:lang w:val="sq-AL" w:bidi="ar-SA"/>
        </w:rPr>
        <w:t>ë</w:t>
      </w:r>
      <w:r w:rsidRPr="00475C32">
        <w:rPr>
          <w:rFonts w:ascii="Times New Roman" w:eastAsia="MS Mincho" w:hAnsi="Times New Roman"/>
          <w:lang w:val="sq-AL" w:bidi="ar-SA"/>
        </w:rPr>
        <w:t xml:space="preserve"> par</w:t>
      </w:r>
      <w:r w:rsidR="00623C73" w:rsidRPr="00475C32">
        <w:rPr>
          <w:rFonts w:ascii="Times New Roman" w:eastAsia="MS Mincho" w:hAnsi="Times New Roman"/>
          <w:lang w:val="sq-AL" w:bidi="ar-SA"/>
        </w:rPr>
        <w:t>ë</w:t>
      </w:r>
      <w:r w:rsidRPr="00475C32">
        <w:rPr>
          <w:rFonts w:ascii="Times New Roman" w:eastAsia="MS Mincho" w:hAnsi="Times New Roman"/>
          <w:lang w:val="sq-AL" w:bidi="ar-SA"/>
        </w:rPr>
        <w:t xml:space="preserve"> një kërkesë për bashkimin e dënimeve, të nënshkruar personalisht prej tij.</w:t>
      </w:r>
      <w:r w:rsidR="00F1597E" w:rsidRPr="00475C32">
        <w:rPr>
          <w:rFonts w:ascii="Times New Roman" w:eastAsia="MS Mincho" w:hAnsi="Times New Roman"/>
          <w:lang w:val="sq-AL" w:bidi="ar-SA"/>
        </w:rPr>
        <w:t xml:space="preserve"> </w:t>
      </w:r>
      <w:r w:rsidRPr="00475C32">
        <w:rPr>
          <w:rFonts w:ascii="Times New Roman" w:hAnsi="Times New Roman"/>
          <w:bCs/>
          <w:noProof/>
          <w:lang w:val="sq-AL"/>
        </w:rPr>
        <w:t xml:space="preserve">Në seancën e datës 14.11.2023, </w:t>
      </w:r>
      <w:r w:rsidR="00F1597E" w:rsidRPr="00475C32">
        <w:rPr>
          <w:rFonts w:ascii="Times New Roman" w:hAnsi="Times New Roman"/>
          <w:bCs/>
          <w:noProof/>
          <w:lang w:val="sq-AL"/>
        </w:rPr>
        <w:t>k</w:t>
      </w:r>
      <w:r w:rsidR="00623C73" w:rsidRPr="00475C32">
        <w:rPr>
          <w:rFonts w:ascii="Times New Roman" w:hAnsi="Times New Roman"/>
          <w:bCs/>
          <w:noProof/>
          <w:lang w:val="sq-AL"/>
        </w:rPr>
        <w:t>ë</w:t>
      </w:r>
      <w:r w:rsidR="00F1597E" w:rsidRPr="00475C32">
        <w:rPr>
          <w:rFonts w:ascii="Times New Roman" w:hAnsi="Times New Roman"/>
          <w:bCs/>
          <w:noProof/>
          <w:lang w:val="sq-AL"/>
        </w:rPr>
        <w:t xml:space="preserve">rkuesi </w:t>
      </w:r>
      <w:r w:rsidRPr="00475C32">
        <w:rPr>
          <w:rFonts w:ascii="Times New Roman" w:hAnsi="Times New Roman"/>
          <w:bCs/>
          <w:noProof/>
          <w:lang w:val="sq-AL"/>
        </w:rPr>
        <w:t xml:space="preserve">Fatjon </w:t>
      </w:r>
      <w:r w:rsidR="00F1597E" w:rsidRPr="00475C32">
        <w:rPr>
          <w:rFonts w:ascii="Times New Roman" w:eastAsia="MS Mincho" w:hAnsi="Times New Roman"/>
          <w:lang w:val="sq-AL" w:bidi="ar-SA"/>
        </w:rPr>
        <w:t>Ç</w:t>
      </w:r>
      <w:r w:rsidRPr="00475C32">
        <w:rPr>
          <w:rFonts w:ascii="Times New Roman" w:hAnsi="Times New Roman"/>
          <w:bCs/>
          <w:noProof/>
          <w:lang w:val="sq-AL"/>
        </w:rPr>
        <w:t>aushi ka qenë i pranishëm personalisht dhe ka kërkuar të përfaqësohet nga av. Sh</w:t>
      </w:r>
      <w:r w:rsidR="00F1597E" w:rsidRPr="00475C32">
        <w:rPr>
          <w:rFonts w:ascii="Times New Roman" w:hAnsi="Times New Roman"/>
          <w:bCs/>
          <w:noProof/>
          <w:lang w:val="sq-AL"/>
        </w:rPr>
        <w:t>.</w:t>
      </w:r>
      <w:r w:rsidRPr="00475C32">
        <w:rPr>
          <w:rFonts w:ascii="Times New Roman" w:hAnsi="Times New Roman"/>
          <w:bCs/>
          <w:noProof/>
          <w:lang w:val="sq-AL"/>
        </w:rPr>
        <w:t xml:space="preserve"> S</w:t>
      </w:r>
      <w:r w:rsidR="00F1597E" w:rsidRPr="00475C32">
        <w:rPr>
          <w:rFonts w:ascii="Times New Roman" w:hAnsi="Times New Roman"/>
          <w:bCs/>
          <w:noProof/>
          <w:lang w:val="sq-AL"/>
        </w:rPr>
        <w:t>.</w:t>
      </w:r>
      <w:r w:rsidRPr="00475C32">
        <w:rPr>
          <w:rFonts w:ascii="Times New Roman" w:hAnsi="Times New Roman"/>
          <w:bCs/>
          <w:noProof/>
          <w:lang w:val="sq-AL"/>
        </w:rPr>
        <w:t xml:space="preserve">, ndërsa gjykata shpalli moskompetencën dhe dërgoi çështjen në Gjykatën e Shkallës së Parë Tiranë. </w:t>
      </w:r>
      <w:r w:rsidR="00F1597E" w:rsidRPr="00475C32">
        <w:rPr>
          <w:rFonts w:ascii="Times New Roman" w:hAnsi="Times New Roman"/>
          <w:bCs/>
          <w:noProof/>
          <w:lang w:val="sq-AL"/>
        </w:rPr>
        <w:t>Gjat</w:t>
      </w:r>
      <w:r w:rsidR="00623C73" w:rsidRPr="00475C32">
        <w:rPr>
          <w:rFonts w:ascii="Times New Roman" w:hAnsi="Times New Roman"/>
          <w:bCs/>
          <w:noProof/>
          <w:lang w:val="sq-AL"/>
        </w:rPr>
        <w:t>ë</w:t>
      </w:r>
      <w:r w:rsidR="00F1597E" w:rsidRPr="00475C32">
        <w:rPr>
          <w:rFonts w:ascii="Times New Roman" w:hAnsi="Times New Roman"/>
          <w:bCs/>
          <w:noProof/>
          <w:lang w:val="sq-AL"/>
        </w:rPr>
        <w:t xml:space="preserve"> gjykimit n</w:t>
      </w:r>
      <w:r w:rsidR="00623C73" w:rsidRPr="00475C32">
        <w:rPr>
          <w:rFonts w:ascii="Times New Roman" w:hAnsi="Times New Roman"/>
          <w:bCs/>
          <w:noProof/>
          <w:lang w:val="sq-AL"/>
        </w:rPr>
        <w:t>ë</w:t>
      </w:r>
      <w:r w:rsidRPr="00475C32">
        <w:rPr>
          <w:rFonts w:ascii="Times New Roman" w:hAnsi="Times New Roman"/>
          <w:bCs/>
          <w:noProof/>
          <w:lang w:val="sq-AL"/>
        </w:rPr>
        <w:t xml:space="preserve"> shkallën e parë, kërkuesi mungoi në disa seanca, duke kërkuar të përfaqësohej nga avokatët e tij të zgjedhur. Në datën 11.06.2024, gjykimi u zhvillua me </w:t>
      </w:r>
      <w:r w:rsidR="00F1597E" w:rsidRPr="00475C32">
        <w:rPr>
          <w:rFonts w:ascii="Times New Roman" w:hAnsi="Times New Roman"/>
          <w:bCs/>
          <w:noProof/>
          <w:lang w:val="sq-AL"/>
        </w:rPr>
        <w:t>avokat t</w:t>
      </w:r>
      <w:r w:rsidR="00623C73" w:rsidRPr="00475C32">
        <w:rPr>
          <w:rFonts w:ascii="Times New Roman" w:hAnsi="Times New Roman"/>
          <w:bCs/>
          <w:noProof/>
          <w:lang w:val="sq-AL"/>
        </w:rPr>
        <w:t>ë</w:t>
      </w:r>
      <w:r w:rsidRPr="00475C32">
        <w:rPr>
          <w:rFonts w:ascii="Times New Roman" w:hAnsi="Times New Roman"/>
          <w:bCs/>
          <w:noProof/>
          <w:lang w:val="sq-AL"/>
        </w:rPr>
        <w:t xml:space="preserve"> caktuar kryesisht, dhe u shpall vendimi përfundimtar.</w:t>
      </w:r>
      <w:r w:rsidR="00F1597E" w:rsidRPr="00475C32">
        <w:rPr>
          <w:rFonts w:ascii="Times New Roman" w:hAnsi="Times New Roman"/>
          <w:bCs/>
          <w:noProof/>
          <w:lang w:val="sq-AL"/>
        </w:rPr>
        <w:t xml:space="preserve"> Kund</w:t>
      </w:r>
      <w:r w:rsidR="00623C73" w:rsidRPr="00475C32">
        <w:rPr>
          <w:rFonts w:ascii="Times New Roman" w:hAnsi="Times New Roman"/>
          <w:bCs/>
          <w:noProof/>
          <w:lang w:val="sq-AL"/>
        </w:rPr>
        <w:t>ë</w:t>
      </w:r>
      <w:r w:rsidR="00F1597E" w:rsidRPr="00475C32">
        <w:rPr>
          <w:rFonts w:ascii="Times New Roman" w:hAnsi="Times New Roman"/>
          <w:bCs/>
          <w:noProof/>
          <w:lang w:val="sq-AL"/>
        </w:rPr>
        <w:t>r k</w:t>
      </w:r>
      <w:r w:rsidR="00623C73" w:rsidRPr="00475C32">
        <w:rPr>
          <w:rFonts w:ascii="Times New Roman" w:hAnsi="Times New Roman"/>
          <w:bCs/>
          <w:noProof/>
          <w:lang w:val="sq-AL"/>
        </w:rPr>
        <w:t>ë</w:t>
      </w:r>
      <w:r w:rsidR="00F1597E" w:rsidRPr="00475C32">
        <w:rPr>
          <w:rFonts w:ascii="Times New Roman" w:hAnsi="Times New Roman"/>
          <w:bCs/>
          <w:noProof/>
          <w:lang w:val="sq-AL"/>
        </w:rPr>
        <w:t xml:space="preserve">tij vendimi </w:t>
      </w:r>
      <w:r w:rsidR="00F1597E" w:rsidRPr="00475C32">
        <w:rPr>
          <w:rFonts w:ascii="Times New Roman" w:eastAsia="MS Mincho" w:hAnsi="Times New Roman"/>
          <w:lang w:val="sq-AL" w:bidi="ar-SA"/>
        </w:rPr>
        <w:t>ka ushtruar të drejtën e ankimit k</w:t>
      </w:r>
      <w:r w:rsidRPr="00475C32">
        <w:rPr>
          <w:rFonts w:ascii="Times New Roman" w:eastAsia="MS Mincho" w:hAnsi="Times New Roman"/>
          <w:lang w:val="sq-AL" w:bidi="ar-SA"/>
        </w:rPr>
        <w:t xml:space="preserve">ërkuesi </w:t>
      </w:r>
      <w:proofErr w:type="spellStart"/>
      <w:r w:rsidRPr="00475C32">
        <w:rPr>
          <w:rFonts w:ascii="Times New Roman" w:eastAsia="MS Mincho" w:hAnsi="Times New Roman"/>
          <w:lang w:val="sq-AL" w:bidi="ar-SA"/>
        </w:rPr>
        <w:t>Fatjon</w:t>
      </w:r>
      <w:proofErr w:type="spellEnd"/>
      <w:r w:rsidRPr="00475C32">
        <w:rPr>
          <w:rFonts w:ascii="Times New Roman" w:eastAsia="MS Mincho" w:hAnsi="Times New Roman"/>
          <w:lang w:val="sq-AL" w:bidi="ar-SA"/>
        </w:rPr>
        <w:t xml:space="preserve"> </w:t>
      </w:r>
      <w:r w:rsidR="00F1597E" w:rsidRPr="00475C32">
        <w:rPr>
          <w:rFonts w:ascii="Times New Roman" w:eastAsia="MS Mincho" w:hAnsi="Times New Roman"/>
          <w:lang w:val="sq-AL" w:bidi="ar-SA"/>
        </w:rPr>
        <w:t>Ç</w:t>
      </w:r>
      <w:r w:rsidRPr="00475C32">
        <w:rPr>
          <w:rFonts w:ascii="Times New Roman" w:eastAsia="MS Mincho" w:hAnsi="Times New Roman"/>
          <w:lang w:val="sq-AL" w:bidi="ar-SA"/>
        </w:rPr>
        <w:t xml:space="preserve">aushi. </w:t>
      </w:r>
      <w:r w:rsidR="000335C2" w:rsidRPr="00475C32">
        <w:rPr>
          <w:rFonts w:ascii="Times New Roman" w:eastAsia="MS Mincho" w:hAnsi="Times New Roman"/>
          <w:lang w:val="sq-AL" w:bidi="ar-SA"/>
        </w:rPr>
        <w:t>Gjykata e A</w:t>
      </w:r>
      <w:r w:rsidR="00F1597E" w:rsidRPr="00475C32">
        <w:rPr>
          <w:rFonts w:ascii="Times New Roman" w:eastAsia="MS Mincho" w:hAnsi="Times New Roman"/>
          <w:lang w:val="sq-AL" w:bidi="ar-SA"/>
        </w:rPr>
        <w:t xml:space="preserve">pelit ka njoftuar kërkuesin </w:t>
      </w:r>
      <w:proofErr w:type="spellStart"/>
      <w:r w:rsidR="00F1597E" w:rsidRPr="00475C32">
        <w:rPr>
          <w:rFonts w:ascii="Times New Roman" w:eastAsia="MS Mincho" w:hAnsi="Times New Roman"/>
          <w:lang w:val="sq-AL" w:bidi="ar-SA"/>
        </w:rPr>
        <w:t>Fatjon</w:t>
      </w:r>
      <w:proofErr w:type="spellEnd"/>
      <w:r w:rsidR="00F1597E" w:rsidRPr="00475C32">
        <w:rPr>
          <w:rFonts w:ascii="Times New Roman" w:eastAsia="MS Mincho" w:hAnsi="Times New Roman"/>
          <w:lang w:val="sq-AL" w:bidi="ar-SA"/>
        </w:rPr>
        <w:t xml:space="preserve"> </w:t>
      </w:r>
      <w:proofErr w:type="spellStart"/>
      <w:r w:rsidR="00F1597E" w:rsidRPr="00475C32">
        <w:rPr>
          <w:rFonts w:ascii="Times New Roman" w:eastAsia="MS Mincho" w:hAnsi="Times New Roman"/>
          <w:lang w:val="sq-AL" w:bidi="ar-SA"/>
        </w:rPr>
        <w:t>Caushi</w:t>
      </w:r>
      <w:proofErr w:type="spellEnd"/>
      <w:r w:rsidR="00F1597E" w:rsidRPr="00475C32">
        <w:rPr>
          <w:rFonts w:ascii="Times New Roman" w:eastAsia="MS Mincho" w:hAnsi="Times New Roman"/>
          <w:lang w:val="sq-AL" w:bidi="ar-SA"/>
        </w:rPr>
        <w:t xml:space="preserve"> dhe mbrojtësin që ka nënshkruar dhe paraqitur ankimin, i cili ishte prezent, ndërsa kërkuesi ka deklaruar në IEVP se </w:t>
      </w:r>
      <w:r w:rsidR="00F1597E" w:rsidRPr="00475C32">
        <w:rPr>
          <w:rFonts w:ascii="Times New Roman" w:eastAsia="MS Mincho" w:hAnsi="Times New Roman"/>
          <w:lang w:val="sq-AL" w:bidi="ar-SA"/>
        </w:rPr>
        <w:lastRenderedPageBreak/>
        <w:t>nuk do të marrë pjesë në seancën e datës 14.10.2024, pa u shprehur lidhur me përfaqësimin e tij nga mbrojtësi.</w:t>
      </w:r>
    </w:p>
    <w:p w14:paraId="67756E7A" w14:textId="2C7B1D4F" w:rsidR="00623C73" w:rsidRPr="00475C32" w:rsidRDefault="009062E8" w:rsidP="00FE09E6">
      <w:pPr>
        <w:pStyle w:val="ListParagraph"/>
        <w:numPr>
          <w:ilvl w:val="0"/>
          <w:numId w:val="12"/>
        </w:numPr>
        <w:tabs>
          <w:tab w:val="left" w:pos="720"/>
          <w:tab w:val="left" w:pos="1260"/>
        </w:tabs>
        <w:ind w:left="0" w:firstLine="360"/>
        <w:jc w:val="both"/>
        <w:rPr>
          <w:rFonts w:ascii="Times New Roman" w:hAnsi="Times New Roman"/>
          <w:bCs/>
          <w:noProof/>
          <w:lang w:val="sq-AL"/>
        </w:rPr>
      </w:pPr>
      <w:r w:rsidRPr="00475C32">
        <w:rPr>
          <w:rFonts w:ascii="Times New Roman" w:eastAsia="MS Mincho" w:hAnsi="Times New Roman"/>
          <w:lang w:val="sq-AL" w:bidi="ar-SA"/>
        </w:rPr>
        <w:t xml:space="preserve">Gjykata e </w:t>
      </w:r>
      <w:r w:rsidR="000335C2" w:rsidRPr="00475C32">
        <w:rPr>
          <w:rFonts w:ascii="Times New Roman" w:eastAsia="MS Mincho" w:hAnsi="Times New Roman"/>
          <w:lang w:val="sq-AL" w:bidi="ar-SA"/>
        </w:rPr>
        <w:t>A</w:t>
      </w:r>
      <w:r w:rsidRPr="00475C32">
        <w:rPr>
          <w:rFonts w:ascii="Times New Roman" w:eastAsia="MS Mincho" w:hAnsi="Times New Roman"/>
          <w:lang w:val="sq-AL" w:bidi="ar-SA"/>
        </w:rPr>
        <w:t xml:space="preserve">pelit </w:t>
      </w:r>
      <w:r w:rsidR="00F1597E" w:rsidRPr="00475C32">
        <w:rPr>
          <w:rFonts w:ascii="Times New Roman" w:eastAsia="MS Mincho" w:hAnsi="Times New Roman"/>
          <w:lang w:val="sq-AL" w:bidi="ar-SA"/>
        </w:rPr>
        <w:t>me vendimin objekt rekursi</w:t>
      </w:r>
      <w:r w:rsidRPr="00475C32">
        <w:rPr>
          <w:rFonts w:ascii="Times New Roman" w:eastAsia="MS Mincho" w:hAnsi="Times New Roman"/>
          <w:lang w:val="sq-AL" w:bidi="ar-SA"/>
        </w:rPr>
        <w:t xml:space="preserve">, ka vendosur mospranimin e ankimit, me arsyetimin se ankimi ishte paraqitur nga mbrojtësi pa pasur të deleguar nga kërkuesi </w:t>
      </w:r>
      <w:proofErr w:type="spellStart"/>
      <w:r w:rsidRPr="00475C32">
        <w:rPr>
          <w:rFonts w:ascii="Times New Roman" w:eastAsia="MS Mincho" w:hAnsi="Times New Roman"/>
          <w:lang w:val="sq-AL" w:bidi="ar-SA"/>
        </w:rPr>
        <w:t>Fatjon</w:t>
      </w:r>
      <w:proofErr w:type="spellEnd"/>
      <w:r w:rsidRPr="00475C32">
        <w:rPr>
          <w:rFonts w:ascii="Times New Roman" w:eastAsia="MS Mincho" w:hAnsi="Times New Roman"/>
          <w:lang w:val="sq-AL" w:bidi="ar-SA"/>
        </w:rPr>
        <w:t xml:space="preserve"> </w:t>
      </w:r>
      <w:proofErr w:type="spellStart"/>
      <w:r w:rsidRPr="00475C32">
        <w:rPr>
          <w:rFonts w:ascii="Times New Roman" w:eastAsia="MS Mincho" w:hAnsi="Times New Roman"/>
          <w:lang w:val="sq-AL" w:bidi="ar-SA"/>
        </w:rPr>
        <w:t>Caushi</w:t>
      </w:r>
      <w:proofErr w:type="spellEnd"/>
      <w:r w:rsidR="00D26C2B" w:rsidRPr="00475C32">
        <w:rPr>
          <w:rFonts w:ascii="Times New Roman" w:eastAsia="MS Mincho" w:hAnsi="Times New Roman"/>
          <w:lang w:val="sq-AL" w:bidi="ar-SA"/>
        </w:rPr>
        <w:t>,</w:t>
      </w:r>
      <w:r w:rsidRPr="00475C32">
        <w:rPr>
          <w:rFonts w:ascii="Times New Roman" w:eastAsia="MS Mincho" w:hAnsi="Times New Roman"/>
          <w:lang w:val="sq-AL" w:bidi="ar-SA"/>
        </w:rPr>
        <w:t xml:space="preserve"> të drejtën për ushtrimin e tij dhe, për rrjedhojë, mbrojtësi nuk legjitimohej për paraqitjen e ankimit.</w:t>
      </w:r>
      <w:r w:rsidRPr="00475C32">
        <w:rPr>
          <w:rFonts w:ascii="Times New Roman" w:eastAsia="Calibri" w:hAnsi="Times New Roman"/>
          <w:lang w:val="sq-AL" w:bidi="ar-SA"/>
        </w:rPr>
        <w:t xml:space="preserve"> </w:t>
      </w:r>
      <w:r w:rsidRPr="00475C32">
        <w:rPr>
          <w:rFonts w:ascii="Times New Roman" w:hAnsi="Times New Roman"/>
          <w:noProof/>
          <w:lang w:val="sq-AL"/>
        </w:rPr>
        <w:t xml:space="preserve">Gjykata e </w:t>
      </w:r>
      <w:r w:rsidR="000335C2" w:rsidRPr="00475C32">
        <w:rPr>
          <w:rFonts w:ascii="Times New Roman" w:hAnsi="Times New Roman"/>
          <w:noProof/>
          <w:lang w:val="sq-AL"/>
        </w:rPr>
        <w:t>A</w:t>
      </w:r>
      <w:r w:rsidRPr="00475C32">
        <w:rPr>
          <w:rFonts w:ascii="Times New Roman" w:hAnsi="Times New Roman"/>
          <w:noProof/>
          <w:lang w:val="sq-AL"/>
        </w:rPr>
        <w:t xml:space="preserve">pelit ka vlerësuar në thelb se, megjithëse e drejta e ankimit është një e drejtë themelore e garantuar nga Kushtetuta, KEDNJ dhe Kodi i Procedurës Penale, në rastin konkret ankimi i paraqitur kundër vendimit të </w:t>
      </w:r>
      <w:r w:rsidR="00F1597E" w:rsidRPr="00475C32">
        <w:rPr>
          <w:rFonts w:ascii="Times New Roman" w:hAnsi="Times New Roman"/>
          <w:noProof/>
          <w:lang w:val="sq-AL"/>
        </w:rPr>
        <w:t>g</w:t>
      </w:r>
      <w:r w:rsidRPr="00475C32">
        <w:rPr>
          <w:rFonts w:ascii="Times New Roman" w:hAnsi="Times New Roman"/>
          <w:noProof/>
          <w:lang w:val="sq-AL"/>
        </w:rPr>
        <w:t xml:space="preserve">jykatës së </w:t>
      </w:r>
      <w:r w:rsidR="00F1597E" w:rsidRPr="00475C32">
        <w:rPr>
          <w:rFonts w:ascii="Times New Roman" w:hAnsi="Times New Roman"/>
          <w:noProof/>
          <w:lang w:val="sq-AL"/>
        </w:rPr>
        <w:t>s</w:t>
      </w:r>
      <w:r w:rsidRPr="00475C32">
        <w:rPr>
          <w:rFonts w:ascii="Times New Roman" w:hAnsi="Times New Roman"/>
          <w:noProof/>
          <w:lang w:val="sq-AL"/>
        </w:rPr>
        <w:t xml:space="preserve">hkallës së </w:t>
      </w:r>
      <w:r w:rsidR="00F1597E" w:rsidRPr="00475C32">
        <w:rPr>
          <w:rFonts w:ascii="Times New Roman" w:hAnsi="Times New Roman"/>
          <w:noProof/>
          <w:lang w:val="sq-AL"/>
        </w:rPr>
        <w:t>p</w:t>
      </w:r>
      <w:r w:rsidRPr="00475C32">
        <w:rPr>
          <w:rFonts w:ascii="Times New Roman" w:hAnsi="Times New Roman"/>
          <w:noProof/>
          <w:lang w:val="sq-AL"/>
        </w:rPr>
        <w:t xml:space="preserve">arë nuk plotësonte kushtet formale. Sipas </w:t>
      </w:r>
      <w:r w:rsidR="000335C2" w:rsidRPr="00475C32">
        <w:rPr>
          <w:rFonts w:ascii="Times New Roman" w:hAnsi="Times New Roman"/>
          <w:noProof/>
          <w:lang w:val="sq-AL"/>
        </w:rPr>
        <w:t>G</w:t>
      </w:r>
      <w:r w:rsidRPr="00475C32">
        <w:rPr>
          <w:rFonts w:ascii="Times New Roman" w:hAnsi="Times New Roman"/>
          <w:noProof/>
          <w:lang w:val="sq-AL"/>
        </w:rPr>
        <w:t xml:space="preserve">jykatës së </w:t>
      </w:r>
      <w:r w:rsidR="000335C2" w:rsidRPr="00475C32">
        <w:rPr>
          <w:rFonts w:ascii="Times New Roman" w:hAnsi="Times New Roman"/>
          <w:noProof/>
          <w:lang w:val="sq-AL"/>
        </w:rPr>
        <w:t>A</w:t>
      </w:r>
      <w:r w:rsidRPr="00475C32">
        <w:rPr>
          <w:rFonts w:ascii="Times New Roman" w:hAnsi="Times New Roman"/>
          <w:noProof/>
          <w:lang w:val="sq-AL"/>
        </w:rPr>
        <w:t xml:space="preserve">pelit ankimi ishte depozituar nga </w:t>
      </w:r>
      <w:r w:rsidR="00F1597E" w:rsidRPr="00475C32">
        <w:rPr>
          <w:rFonts w:ascii="Times New Roman" w:hAnsi="Times New Roman"/>
          <w:noProof/>
          <w:lang w:val="sq-AL"/>
        </w:rPr>
        <w:t>mbrojt</w:t>
      </w:r>
      <w:r w:rsidR="00623C73" w:rsidRPr="00475C32">
        <w:rPr>
          <w:rFonts w:ascii="Times New Roman" w:hAnsi="Times New Roman"/>
          <w:noProof/>
          <w:lang w:val="sq-AL"/>
        </w:rPr>
        <w:t>ë</w:t>
      </w:r>
      <w:r w:rsidR="00F1597E" w:rsidRPr="00475C32">
        <w:rPr>
          <w:rFonts w:ascii="Times New Roman" w:hAnsi="Times New Roman"/>
          <w:noProof/>
          <w:lang w:val="sq-AL"/>
        </w:rPr>
        <w:t>s i pa</w:t>
      </w:r>
      <w:r w:rsidRPr="00475C32">
        <w:rPr>
          <w:rFonts w:ascii="Times New Roman" w:hAnsi="Times New Roman"/>
          <w:noProof/>
          <w:lang w:val="sq-AL"/>
        </w:rPr>
        <w:t xml:space="preserve">legjitimuar për të përfaqësuar </w:t>
      </w:r>
      <w:r w:rsidR="00F1597E" w:rsidRPr="00475C32">
        <w:rPr>
          <w:rFonts w:ascii="Times New Roman" w:hAnsi="Times New Roman"/>
          <w:noProof/>
          <w:lang w:val="sq-AL"/>
        </w:rPr>
        <w:t>k</w:t>
      </w:r>
      <w:r w:rsidR="00623C73" w:rsidRPr="00475C32">
        <w:rPr>
          <w:rFonts w:ascii="Times New Roman" w:hAnsi="Times New Roman"/>
          <w:noProof/>
          <w:lang w:val="sq-AL"/>
        </w:rPr>
        <w:t>ë</w:t>
      </w:r>
      <w:r w:rsidR="00F1597E" w:rsidRPr="00475C32">
        <w:rPr>
          <w:rFonts w:ascii="Times New Roman" w:hAnsi="Times New Roman"/>
          <w:noProof/>
          <w:lang w:val="sq-AL"/>
        </w:rPr>
        <w:t>rkuesin</w:t>
      </w:r>
      <w:r w:rsidRPr="00475C32">
        <w:rPr>
          <w:rFonts w:ascii="Times New Roman" w:hAnsi="Times New Roman"/>
          <w:noProof/>
          <w:lang w:val="sq-AL"/>
        </w:rPr>
        <w:t xml:space="preserve"> Fatjon </w:t>
      </w:r>
      <w:r w:rsidR="00F1597E" w:rsidRPr="00475C32">
        <w:rPr>
          <w:rFonts w:ascii="Times New Roman" w:hAnsi="Times New Roman"/>
          <w:noProof/>
          <w:lang w:val="sq-AL"/>
        </w:rPr>
        <w:t>Ç</w:t>
      </w:r>
      <w:r w:rsidRPr="00475C32">
        <w:rPr>
          <w:rFonts w:ascii="Times New Roman" w:hAnsi="Times New Roman"/>
          <w:noProof/>
          <w:lang w:val="sq-AL"/>
        </w:rPr>
        <w:t xml:space="preserve">aushi në </w:t>
      </w:r>
      <w:r w:rsidR="00F1597E" w:rsidRPr="00475C32">
        <w:rPr>
          <w:rFonts w:ascii="Times New Roman" w:hAnsi="Times New Roman"/>
          <w:noProof/>
          <w:lang w:val="sq-AL"/>
        </w:rPr>
        <w:t>shkall</w:t>
      </w:r>
      <w:r w:rsidR="00623C73" w:rsidRPr="00475C32">
        <w:rPr>
          <w:rFonts w:ascii="Times New Roman" w:hAnsi="Times New Roman"/>
          <w:noProof/>
          <w:lang w:val="sq-AL"/>
        </w:rPr>
        <w:t>ë</w:t>
      </w:r>
      <w:r w:rsidR="00F1597E" w:rsidRPr="00475C32">
        <w:rPr>
          <w:rFonts w:ascii="Times New Roman" w:hAnsi="Times New Roman"/>
          <w:noProof/>
          <w:lang w:val="sq-AL"/>
        </w:rPr>
        <w:t>n e gjykimit n</w:t>
      </w:r>
      <w:r w:rsidR="00623C73" w:rsidRPr="00475C32">
        <w:rPr>
          <w:rFonts w:ascii="Times New Roman" w:hAnsi="Times New Roman"/>
          <w:noProof/>
          <w:lang w:val="sq-AL"/>
        </w:rPr>
        <w:t>ë</w:t>
      </w:r>
      <w:r w:rsidR="00F1597E" w:rsidRPr="00475C32">
        <w:rPr>
          <w:rFonts w:ascii="Times New Roman" w:hAnsi="Times New Roman"/>
          <w:noProof/>
          <w:lang w:val="sq-AL"/>
        </w:rPr>
        <w:t xml:space="preserve"> apel</w:t>
      </w:r>
      <w:r w:rsidRPr="00475C32">
        <w:rPr>
          <w:rFonts w:ascii="Times New Roman" w:hAnsi="Times New Roman"/>
          <w:noProof/>
          <w:lang w:val="sq-AL"/>
        </w:rPr>
        <w:t xml:space="preserve">, pasi ky i fundit </w:t>
      </w:r>
      <w:r w:rsidR="00F1597E" w:rsidRPr="00475C32">
        <w:rPr>
          <w:rFonts w:ascii="Times New Roman" w:hAnsi="Times New Roman"/>
          <w:noProof/>
          <w:lang w:val="sq-AL"/>
        </w:rPr>
        <w:t>gjat</w:t>
      </w:r>
      <w:r w:rsidR="00623C73" w:rsidRPr="00475C32">
        <w:rPr>
          <w:rFonts w:ascii="Times New Roman" w:hAnsi="Times New Roman"/>
          <w:noProof/>
          <w:lang w:val="sq-AL"/>
        </w:rPr>
        <w:t>ë</w:t>
      </w:r>
      <w:r w:rsidR="00F1597E" w:rsidRPr="00475C32">
        <w:rPr>
          <w:rFonts w:ascii="Times New Roman" w:hAnsi="Times New Roman"/>
          <w:noProof/>
          <w:lang w:val="sq-AL"/>
        </w:rPr>
        <w:t xml:space="preserve"> gjykimit n</w:t>
      </w:r>
      <w:r w:rsidR="00623C73" w:rsidRPr="00475C32">
        <w:rPr>
          <w:rFonts w:ascii="Times New Roman" w:hAnsi="Times New Roman"/>
          <w:noProof/>
          <w:lang w:val="sq-AL"/>
        </w:rPr>
        <w:t>ë</w:t>
      </w:r>
      <w:r w:rsidR="00F1597E" w:rsidRPr="00475C32">
        <w:rPr>
          <w:rFonts w:ascii="Times New Roman" w:hAnsi="Times New Roman"/>
          <w:noProof/>
          <w:lang w:val="sq-AL"/>
        </w:rPr>
        <w:t xml:space="preserve"> shkall</w:t>
      </w:r>
      <w:r w:rsidR="00623C73" w:rsidRPr="00475C32">
        <w:rPr>
          <w:rFonts w:ascii="Times New Roman" w:hAnsi="Times New Roman"/>
          <w:noProof/>
          <w:lang w:val="sq-AL"/>
        </w:rPr>
        <w:t>ë</w:t>
      </w:r>
      <w:r w:rsidR="00F1597E" w:rsidRPr="00475C32">
        <w:rPr>
          <w:rFonts w:ascii="Times New Roman" w:hAnsi="Times New Roman"/>
          <w:noProof/>
          <w:lang w:val="sq-AL"/>
        </w:rPr>
        <w:t xml:space="preserve"> t</w:t>
      </w:r>
      <w:r w:rsidR="00623C73" w:rsidRPr="00475C32">
        <w:rPr>
          <w:rFonts w:ascii="Times New Roman" w:hAnsi="Times New Roman"/>
          <w:noProof/>
          <w:lang w:val="sq-AL"/>
        </w:rPr>
        <w:t>ë</w:t>
      </w:r>
      <w:r w:rsidR="00F1597E" w:rsidRPr="00475C32">
        <w:rPr>
          <w:rFonts w:ascii="Times New Roman" w:hAnsi="Times New Roman"/>
          <w:noProof/>
          <w:lang w:val="sq-AL"/>
        </w:rPr>
        <w:t xml:space="preserve"> par</w:t>
      </w:r>
      <w:r w:rsidR="00623C73" w:rsidRPr="00475C32">
        <w:rPr>
          <w:rFonts w:ascii="Times New Roman" w:hAnsi="Times New Roman"/>
          <w:noProof/>
          <w:lang w:val="sq-AL"/>
        </w:rPr>
        <w:t>ë</w:t>
      </w:r>
      <w:r w:rsidR="00F1597E" w:rsidRPr="00475C32">
        <w:rPr>
          <w:rFonts w:ascii="Times New Roman" w:hAnsi="Times New Roman"/>
          <w:noProof/>
          <w:lang w:val="sq-AL"/>
        </w:rPr>
        <w:t xml:space="preserve">, </w:t>
      </w:r>
      <w:r w:rsidRPr="00475C32">
        <w:rPr>
          <w:rFonts w:ascii="Times New Roman" w:hAnsi="Times New Roman"/>
          <w:noProof/>
          <w:lang w:val="sq-AL"/>
        </w:rPr>
        <w:t xml:space="preserve">kishte hequr dorë nga mbrojtësi i zgjedhur dhe kishte kërkuar të përfaqësohej nga një avokat shteti, pa i dhënë më </w:t>
      </w:r>
      <w:r w:rsidR="00F1597E" w:rsidRPr="00475C32">
        <w:rPr>
          <w:rFonts w:ascii="Times New Roman" w:hAnsi="Times New Roman"/>
          <w:noProof/>
          <w:lang w:val="sq-AL"/>
        </w:rPr>
        <w:t>tej</w:t>
      </w:r>
      <w:r w:rsidRPr="00475C32">
        <w:rPr>
          <w:rFonts w:ascii="Times New Roman" w:hAnsi="Times New Roman"/>
          <w:noProof/>
          <w:lang w:val="sq-AL"/>
        </w:rPr>
        <w:t xml:space="preserve"> autorizim për ankim mbrojtësit të zgjedhur. Për këtë arsye, bazuar në nenin 420/1/a të KPP, </w:t>
      </w:r>
      <w:r w:rsidR="000335C2" w:rsidRPr="00475C32">
        <w:rPr>
          <w:rFonts w:ascii="Times New Roman" w:hAnsi="Times New Roman"/>
          <w:noProof/>
          <w:lang w:val="sq-AL"/>
        </w:rPr>
        <w:t>G</w:t>
      </w:r>
      <w:r w:rsidRPr="00475C32">
        <w:rPr>
          <w:rFonts w:ascii="Times New Roman" w:hAnsi="Times New Roman"/>
          <w:noProof/>
          <w:lang w:val="sq-AL"/>
        </w:rPr>
        <w:t xml:space="preserve">jykata e </w:t>
      </w:r>
      <w:r w:rsidR="000335C2" w:rsidRPr="00475C32">
        <w:rPr>
          <w:rFonts w:ascii="Times New Roman" w:hAnsi="Times New Roman"/>
          <w:noProof/>
          <w:lang w:val="sq-AL"/>
        </w:rPr>
        <w:t>A</w:t>
      </w:r>
      <w:r w:rsidRPr="00475C32">
        <w:rPr>
          <w:rFonts w:ascii="Times New Roman" w:hAnsi="Times New Roman"/>
          <w:noProof/>
          <w:lang w:val="sq-AL"/>
        </w:rPr>
        <w:t>pelit vendosi mospranimin e ankimit, pa e shqyrtuar çështjen në themel.</w:t>
      </w:r>
    </w:p>
    <w:p w14:paraId="4E397CAD" w14:textId="72C3F744" w:rsidR="00623C73" w:rsidRPr="00475C32" w:rsidRDefault="00F1597E" w:rsidP="00FE09E6">
      <w:pPr>
        <w:pStyle w:val="ListParagraph"/>
        <w:numPr>
          <w:ilvl w:val="0"/>
          <w:numId w:val="12"/>
        </w:numPr>
        <w:tabs>
          <w:tab w:val="left" w:pos="720"/>
          <w:tab w:val="left" w:pos="1260"/>
        </w:tabs>
        <w:ind w:left="0" w:firstLine="360"/>
        <w:jc w:val="both"/>
        <w:rPr>
          <w:rFonts w:ascii="Times New Roman" w:hAnsi="Times New Roman"/>
          <w:bCs/>
          <w:noProof/>
          <w:lang w:val="sq-AL"/>
        </w:rPr>
      </w:pPr>
      <w:r w:rsidRPr="00475C32">
        <w:rPr>
          <w:rFonts w:ascii="Times New Roman" w:hAnsi="Times New Roman"/>
          <w:bCs/>
          <w:noProof/>
          <w:lang w:val="sq-AL"/>
        </w:rPr>
        <w:t>N</w:t>
      </w:r>
      <w:r w:rsidR="00623C73" w:rsidRPr="00475C32">
        <w:rPr>
          <w:rFonts w:ascii="Times New Roman" w:hAnsi="Times New Roman"/>
          <w:bCs/>
          <w:noProof/>
          <w:lang w:val="sq-AL"/>
        </w:rPr>
        <w:t>ë</w:t>
      </w:r>
      <w:r w:rsidRPr="00475C32">
        <w:rPr>
          <w:rFonts w:ascii="Times New Roman" w:hAnsi="Times New Roman"/>
          <w:bCs/>
          <w:noProof/>
          <w:lang w:val="sq-AL"/>
        </w:rPr>
        <w:t xml:space="preserve"> rekursin objekt shqyrtimi, Kolegji vler</w:t>
      </w:r>
      <w:r w:rsidR="00623C73" w:rsidRPr="00475C32">
        <w:rPr>
          <w:rFonts w:ascii="Times New Roman" w:hAnsi="Times New Roman"/>
          <w:bCs/>
          <w:noProof/>
          <w:lang w:val="sq-AL"/>
        </w:rPr>
        <w:t>ë</w:t>
      </w:r>
      <w:r w:rsidRPr="00475C32">
        <w:rPr>
          <w:rFonts w:ascii="Times New Roman" w:hAnsi="Times New Roman"/>
          <w:bCs/>
          <w:noProof/>
          <w:lang w:val="sq-AL"/>
        </w:rPr>
        <w:t>son se ngrihen shkaqe ligjore t</w:t>
      </w:r>
      <w:r w:rsidR="00623C73" w:rsidRPr="00475C32">
        <w:rPr>
          <w:rFonts w:ascii="Times New Roman" w:hAnsi="Times New Roman"/>
          <w:bCs/>
          <w:noProof/>
          <w:lang w:val="sq-AL"/>
        </w:rPr>
        <w:t>ë</w:t>
      </w:r>
      <w:r w:rsidRPr="00475C32">
        <w:rPr>
          <w:rFonts w:ascii="Times New Roman" w:hAnsi="Times New Roman"/>
          <w:bCs/>
          <w:noProof/>
          <w:lang w:val="sq-AL"/>
        </w:rPr>
        <w:t xml:space="preserve"> parashikuara n</w:t>
      </w:r>
      <w:r w:rsidR="00623C73" w:rsidRPr="00475C32">
        <w:rPr>
          <w:rFonts w:ascii="Times New Roman" w:hAnsi="Times New Roman"/>
          <w:bCs/>
          <w:noProof/>
          <w:lang w:val="sq-AL"/>
        </w:rPr>
        <w:t>ë</w:t>
      </w:r>
      <w:r w:rsidRPr="00475C32">
        <w:rPr>
          <w:rFonts w:ascii="Times New Roman" w:hAnsi="Times New Roman"/>
          <w:bCs/>
          <w:noProof/>
          <w:lang w:val="sq-AL"/>
        </w:rPr>
        <w:t xml:space="preserve"> nenin 432 t</w:t>
      </w:r>
      <w:r w:rsidR="00623C73" w:rsidRPr="00475C32">
        <w:rPr>
          <w:rFonts w:ascii="Times New Roman" w:hAnsi="Times New Roman"/>
          <w:bCs/>
          <w:noProof/>
          <w:lang w:val="sq-AL"/>
        </w:rPr>
        <w:t>ë</w:t>
      </w:r>
      <w:r w:rsidRPr="00475C32">
        <w:rPr>
          <w:rFonts w:ascii="Times New Roman" w:hAnsi="Times New Roman"/>
          <w:bCs/>
          <w:noProof/>
          <w:lang w:val="sq-AL"/>
        </w:rPr>
        <w:t xml:space="preserve"> KPP. </w:t>
      </w:r>
      <w:r w:rsidR="000335C2" w:rsidRPr="00475C32">
        <w:rPr>
          <w:rFonts w:ascii="Times New Roman" w:hAnsi="Times New Roman"/>
          <w:bCs/>
          <w:noProof/>
          <w:lang w:val="sq-AL"/>
        </w:rPr>
        <w:t>Pretendohet se G</w:t>
      </w:r>
      <w:r w:rsidRPr="00475C32">
        <w:rPr>
          <w:rFonts w:ascii="Times New Roman" w:hAnsi="Times New Roman"/>
          <w:bCs/>
          <w:noProof/>
          <w:lang w:val="sq-AL"/>
        </w:rPr>
        <w:t xml:space="preserve">jykata e </w:t>
      </w:r>
      <w:r w:rsidR="000335C2" w:rsidRPr="00475C32">
        <w:rPr>
          <w:rFonts w:ascii="Times New Roman" w:hAnsi="Times New Roman"/>
          <w:bCs/>
          <w:noProof/>
          <w:lang w:val="sq-AL"/>
        </w:rPr>
        <w:t>A</w:t>
      </w:r>
      <w:r w:rsidRPr="00475C32">
        <w:rPr>
          <w:rFonts w:ascii="Times New Roman" w:hAnsi="Times New Roman"/>
          <w:bCs/>
          <w:noProof/>
          <w:lang w:val="sq-AL"/>
        </w:rPr>
        <w:t xml:space="preserve">pelit ka aplikuar gabimisht nenin 410/2 të </w:t>
      </w:r>
      <w:r w:rsidR="00D86AAD" w:rsidRPr="00475C32">
        <w:rPr>
          <w:rFonts w:ascii="Times New Roman" w:hAnsi="Times New Roman"/>
          <w:bCs/>
          <w:noProof/>
          <w:lang w:val="sq-AL"/>
        </w:rPr>
        <w:t>KPP</w:t>
      </w:r>
      <w:r w:rsidRPr="00475C32">
        <w:rPr>
          <w:rFonts w:ascii="Times New Roman" w:hAnsi="Times New Roman"/>
          <w:bCs/>
          <w:noProof/>
          <w:lang w:val="sq-AL"/>
        </w:rPr>
        <w:t xml:space="preserve">, duke mos njohur tagrin e mbrojtësit të zgjedhur nga ankuesi Fatjon </w:t>
      </w:r>
      <w:r w:rsidR="00D86AAD" w:rsidRPr="00475C32">
        <w:rPr>
          <w:rFonts w:ascii="Times New Roman" w:hAnsi="Times New Roman"/>
          <w:bCs/>
          <w:noProof/>
          <w:lang w:val="sq-AL"/>
        </w:rPr>
        <w:t>Ç</w:t>
      </w:r>
      <w:r w:rsidRPr="00475C32">
        <w:rPr>
          <w:rFonts w:ascii="Times New Roman" w:hAnsi="Times New Roman"/>
          <w:bCs/>
          <w:noProof/>
          <w:lang w:val="sq-AL"/>
        </w:rPr>
        <w:t>aushi për paraqitjen e ankimit.</w:t>
      </w:r>
      <w:r w:rsidR="00D86AAD" w:rsidRPr="00475C32">
        <w:rPr>
          <w:rFonts w:ascii="Times New Roman" w:hAnsi="Times New Roman"/>
          <w:bCs/>
          <w:noProof/>
          <w:lang w:val="sq-AL"/>
        </w:rPr>
        <w:t xml:space="preserve"> </w:t>
      </w:r>
      <w:r w:rsidRPr="00475C32">
        <w:rPr>
          <w:rFonts w:ascii="Times New Roman" w:hAnsi="Times New Roman"/>
          <w:bCs/>
          <w:noProof/>
          <w:lang w:val="sq-AL"/>
        </w:rPr>
        <w:t>Ankuesi ka konfirmuar shprehimisht se mbrojtësi i zgjedhur kishte legjitimitet për paraqitjen e ankimit dhe nuk e ka revokuar apo zhvlerësuar veprimin e tij.</w:t>
      </w:r>
      <w:r w:rsidR="00D86AAD" w:rsidRPr="00475C32">
        <w:rPr>
          <w:rFonts w:ascii="Times New Roman" w:hAnsi="Times New Roman"/>
          <w:bCs/>
          <w:noProof/>
          <w:lang w:val="sq-AL"/>
        </w:rPr>
        <w:t xml:space="preserve"> Në përputhje me nenet 50/1 dhe 410/1 të KPP, mbrojtësi i zgjedhur kishte legjitimitet të plotë për paraqitjen e ankimit, dhe interpretimi i gjykatës se ankuesi kishte hequr dorë nga mbrojtësi i zgjedhur nuk gjen mbështetje ligjore. P</w:t>
      </w:r>
      <w:r w:rsidR="00623C73" w:rsidRPr="00475C32">
        <w:rPr>
          <w:rFonts w:ascii="Times New Roman" w:hAnsi="Times New Roman"/>
          <w:bCs/>
          <w:noProof/>
          <w:lang w:val="sq-AL"/>
        </w:rPr>
        <w:t>ë</w:t>
      </w:r>
      <w:r w:rsidR="00D86AAD" w:rsidRPr="00475C32">
        <w:rPr>
          <w:rFonts w:ascii="Times New Roman" w:hAnsi="Times New Roman"/>
          <w:bCs/>
          <w:noProof/>
          <w:lang w:val="sq-AL"/>
        </w:rPr>
        <w:t>r k</w:t>
      </w:r>
      <w:r w:rsidR="00623C73" w:rsidRPr="00475C32">
        <w:rPr>
          <w:rFonts w:ascii="Times New Roman" w:hAnsi="Times New Roman"/>
          <w:bCs/>
          <w:noProof/>
          <w:lang w:val="sq-AL"/>
        </w:rPr>
        <w:t>ë</w:t>
      </w:r>
      <w:r w:rsidR="00D86AAD" w:rsidRPr="00475C32">
        <w:rPr>
          <w:rFonts w:ascii="Times New Roman" w:hAnsi="Times New Roman"/>
          <w:bCs/>
          <w:noProof/>
          <w:lang w:val="sq-AL"/>
        </w:rPr>
        <w:t>to arsye, sipas k</w:t>
      </w:r>
      <w:r w:rsidR="00623C73" w:rsidRPr="00475C32">
        <w:rPr>
          <w:rFonts w:ascii="Times New Roman" w:hAnsi="Times New Roman"/>
          <w:bCs/>
          <w:noProof/>
          <w:lang w:val="sq-AL"/>
        </w:rPr>
        <w:t>ë</w:t>
      </w:r>
      <w:r w:rsidR="00D86AAD" w:rsidRPr="00475C32">
        <w:rPr>
          <w:rFonts w:ascii="Times New Roman" w:hAnsi="Times New Roman"/>
          <w:bCs/>
          <w:noProof/>
          <w:lang w:val="sq-AL"/>
        </w:rPr>
        <w:t>rkuesit gjykata e apelit ka zhvilluar proces jo të rregullt ligjor, duke cenuar të drejtën e aksesit dhe standardin e arsyetimit. K</w:t>
      </w:r>
      <w:r w:rsidR="00623C73" w:rsidRPr="00475C32">
        <w:rPr>
          <w:rFonts w:ascii="Times New Roman" w:hAnsi="Times New Roman"/>
          <w:bCs/>
          <w:noProof/>
          <w:lang w:val="sq-AL"/>
        </w:rPr>
        <w:t>ë</w:t>
      </w:r>
      <w:r w:rsidR="00D86AAD" w:rsidRPr="00475C32">
        <w:rPr>
          <w:rFonts w:ascii="Times New Roman" w:hAnsi="Times New Roman"/>
          <w:bCs/>
          <w:noProof/>
          <w:lang w:val="sq-AL"/>
        </w:rPr>
        <w:t>to shkaqe identifikohen me shkronjat “a” dhe “b” t</w:t>
      </w:r>
      <w:r w:rsidR="00623C73" w:rsidRPr="00475C32">
        <w:rPr>
          <w:rFonts w:ascii="Times New Roman" w:hAnsi="Times New Roman"/>
          <w:bCs/>
          <w:noProof/>
          <w:lang w:val="sq-AL"/>
        </w:rPr>
        <w:t>ë</w:t>
      </w:r>
      <w:r w:rsidR="00D86AAD" w:rsidRPr="00475C32">
        <w:rPr>
          <w:rFonts w:ascii="Times New Roman" w:hAnsi="Times New Roman"/>
          <w:bCs/>
          <w:noProof/>
          <w:lang w:val="sq-AL"/>
        </w:rPr>
        <w:t xml:space="preserve"> nenit 432/1 t</w:t>
      </w:r>
      <w:r w:rsidR="00623C73" w:rsidRPr="00475C32">
        <w:rPr>
          <w:rFonts w:ascii="Times New Roman" w:hAnsi="Times New Roman"/>
          <w:bCs/>
          <w:noProof/>
          <w:lang w:val="sq-AL"/>
        </w:rPr>
        <w:t>ë</w:t>
      </w:r>
      <w:r w:rsidR="00D86AAD" w:rsidRPr="00475C32">
        <w:rPr>
          <w:rFonts w:ascii="Times New Roman" w:hAnsi="Times New Roman"/>
          <w:bCs/>
          <w:noProof/>
          <w:lang w:val="sq-AL"/>
        </w:rPr>
        <w:t xml:space="preserve"> KPP (shkelje e ligjit procedural që ka rëndësi për zhvillimin e praktikës gjyqësore).</w:t>
      </w:r>
    </w:p>
    <w:p w14:paraId="5731AA6D" w14:textId="77777777" w:rsidR="00623C73" w:rsidRPr="00475C32" w:rsidRDefault="009062E8" w:rsidP="00FE09E6">
      <w:pPr>
        <w:pStyle w:val="ListParagraph"/>
        <w:numPr>
          <w:ilvl w:val="0"/>
          <w:numId w:val="12"/>
        </w:numPr>
        <w:tabs>
          <w:tab w:val="left" w:pos="720"/>
          <w:tab w:val="left" w:pos="1260"/>
        </w:tabs>
        <w:ind w:left="0" w:firstLine="360"/>
        <w:jc w:val="both"/>
        <w:rPr>
          <w:rFonts w:ascii="Times New Roman" w:hAnsi="Times New Roman"/>
          <w:bCs/>
          <w:noProof/>
          <w:lang w:val="sq-AL"/>
        </w:rPr>
      </w:pPr>
      <w:r w:rsidRPr="00475C32">
        <w:rPr>
          <w:rFonts w:ascii="Times New Roman" w:eastAsia="Calibri" w:hAnsi="Times New Roman"/>
          <w:lang w:val="sq-AL" w:bidi="ar-SA"/>
        </w:rPr>
        <w:t xml:space="preserve">Kushtetuta, në nenin 43, parashikon se çdokush ka të drejtë të ankohet kundër një vendimi gjyqësor në një gjykatë më të lartë, përveçse kur në Kushtetutë parashikohet ndryshe. E drejta e ankimit kundër një vendimi gjyqësor, mbi bazën e parashikimit kushtetues, gjen zbatim edhe në dispozitat materiale e procedurale konkrete. Kjo e drejtë duhet kuptuar si mundësi e çdo individi për të pasur mjete të caktuara procedurale për të kundërshtuar vendimin e dhënë nga një gjykatë më e ulët në një gjykatë më të lartë, duke i garantuar individit të drejtën për t’u përballur me drejtësinë në të gjitha nivelet e saj </w:t>
      </w:r>
      <w:r w:rsidRPr="00475C32">
        <w:rPr>
          <w:rFonts w:ascii="Times New Roman" w:eastAsia="Calibri" w:hAnsi="Times New Roman"/>
          <w:i/>
          <w:lang w:val="sq-AL" w:bidi="ar-SA"/>
        </w:rPr>
        <w:t>(Shih vendimet e Gjykatës Kushtetuese nr.5, datë 06.03.2009; nr.14, datë 05.07.2005).</w:t>
      </w:r>
      <w:r w:rsidRPr="00475C32">
        <w:rPr>
          <w:rFonts w:ascii="Times New Roman" w:eastAsia="Calibri" w:hAnsi="Times New Roman"/>
          <w:lang w:val="sq-AL" w:bidi="ar-SA"/>
        </w:rPr>
        <w:t xml:space="preserve"> Duhet theksuar se rasti në shqyrtim nuk është nga ata për të cilët në Kushtetutë parashikohet ndryshe. Pra, është e detyrueshme që të pandehurve të mos u mohohet e drejta e ankimit kundër vendimit të gjykatës së shkallës së parë. Neni 43 i Kushtetutës është në harmoni me nenin 2 të Protokollit shtesë nr. 7 të Konventës Evropiane të </w:t>
      </w:r>
      <w:proofErr w:type="spellStart"/>
      <w:r w:rsidRPr="00475C32">
        <w:rPr>
          <w:rFonts w:ascii="Times New Roman" w:eastAsia="Calibri" w:hAnsi="Times New Roman"/>
          <w:lang w:val="sq-AL" w:bidi="ar-SA"/>
        </w:rPr>
        <w:t>të</w:t>
      </w:r>
      <w:proofErr w:type="spellEnd"/>
      <w:r w:rsidRPr="00475C32">
        <w:rPr>
          <w:rFonts w:ascii="Times New Roman" w:eastAsia="Calibri" w:hAnsi="Times New Roman"/>
          <w:lang w:val="sq-AL" w:bidi="ar-SA"/>
        </w:rPr>
        <w:t xml:space="preserve"> Drejtave të Njeriut, sipas të cilit: “</w:t>
      </w:r>
      <w:r w:rsidRPr="00475C32">
        <w:rPr>
          <w:rFonts w:ascii="Times New Roman" w:eastAsia="Calibri" w:hAnsi="Times New Roman"/>
          <w:i/>
          <w:iCs/>
          <w:lang w:val="sq-AL" w:bidi="ar-SA"/>
        </w:rPr>
        <w:t>1. Çdo person i deklaruar fajtor nga një gjykatë për një shkelje penale ka të drejtë të paraqesë për shqyrtim përpara një juridiksioni më të lartë deklarimin e fajësisë ose dënimin. Ushtrimi i kësaj të drejte, duke përfshirë shkaqet për të cilat ajo mund të ushtrohet, janë të përcaktuara me ligj</w:t>
      </w:r>
      <w:r w:rsidRPr="00475C32">
        <w:rPr>
          <w:rFonts w:ascii="Times New Roman" w:eastAsia="Calibri" w:hAnsi="Times New Roman"/>
          <w:lang w:val="sq-AL" w:bidi="ar-SA"/>
        </w:rPr>
        <w:t xml:space="preserve">.” </w:t>
      </w:r>
    </w:p>
    <w:p w14:paraId="6AA08E06" w14:textId="77777777" w:rsidR="00623C73" w:rsidRPr="00475C32" w:rsidRDefault="009062E8" w:rsidP="00FE09E6">
      <w:pPr>
        <w:pStyle w:val="ListParagraph"/>
        <w:numPr>
          <w:ilvl w:val="0"/>
          <w:numId w:val="12"/>
        </w:numPr>
        <w:tabs>
          <w:tab w:val="left" w:pos="720"/>
          <w:tab w:val="left" w:pos="1260"/>
        </w:tabs>
        <w:ind w:left="0" w:firstLine="360"/>
        <w:jc w:val="both"/>
        <w:rPr>
          <w:rFonts w:ascii="Times New Roman" w:hAnsi="Times New Roman"/>
          <w:bCs/>
          <w:noProof/>
          <w:lang w:val="sq-AL"/>
        </w:rPr>
      </w:pPr>
      <w:r w:rsidRPr="00475C32">
        <w:rPr>
          <w:rFonts w:ascii="Times New Roman" w:eastAsia="Calibri" w:hAnsi="Times New Roman"/>
          <w:lang w:val="sq-AL" w:bidi="ar-SA"/>
        </w:rPr>
        <w:t>Duke iu referuar dispozitave përkatëse të Kodit të Procedurës Penale, vërehet se me ligj të pandehurve u njihet dhe u garantohet e drejta e ankimit. Në lidhje me të drejtën e ankimit, është tashmë praktikë e konsoliduar nga Gjykata e Lartë</w:t>
      </w:r>
      <w:r w:rsidRPr="00475C32">
        <w:rPr>
          <w:rFonts w:ascii="Times New Roman" w:eastAsia="Calibri" w:hAnsi="Times New Roman"/>
          <w:vertAlign w:val="superscript"/>
          <w:lang w:val="sq-AL" w:bidi="ar-SA"/>
        </w:rPr>
        <w:footnoteReference w:id="1"/>
      </w:r>
      <w:r w:rsidRPr="00475C32">
        <w:rPr>
          <w:rFonts w:ascii="Times New Roman" w:eastAsia="Calibri" w:hAnsi="Times New Roman"/>
          <w:lang w:val="sq-AL" w:bidi="ar-SA"/>
        </w:rPr>
        <w:t>, që mbështetet nga jurisprudenca kushtetuese</w:t>
      </w:r>
      <w:r w:rsidRPr="00475C32">
        <w:rPr>
          <w:rFonts w:ascii="Times New Roman" w:eastAsia="Calibri" w:hAnsi="Times New Roman"/>
          <w:vertAlign w:val="superscript"/>
          <w:lang w:val="sq-AL" w:bidi="ar-SA"/>
        </w:rPr>
        <w:footnoteReference w:id="2"/>
      </w:r>
      <w:r w:rsidRPr="00475C32">
        <w:rPr>
          <w:rFonts w:ascii="Times New Roman" w:eastAsia="Calibri" w:hAnsi="Times New Roman"/>
          <w:lang w:val="sq-AL" w:bidi="ar-SA"/>
        </w:rPr>
        <w:t xml:space="preserve"> se kjo është një e drejtë personale e të pandehurit dhe se nuk mund të zëvendësohet nga mbrojtësi, pa një delegim prej të përfaqësuarit (të pandehurit). </w:t>
      </w:r>
    </w:p>
    <w:p w14:paraId="7F64614C" w14:textId="549D1954" w:rsidR="00F52CD2" w:rsidRPr="00475C32" w:rsidRDefault="009062E8" w:rsidP="00FE09E6">
      <w:pPr>
        <w:pStyle w:val="ListParagraph"/>
        <w:numPr>
          <w:ilvl w:val="0"/>
          <w:numId w:val="12"/>
        </w:numPr>
        <w:tabs>
          <w:tab w:val="left" w:pos="720"/>
          <w:tab w:val="left" w:pos="1260"/>
        </w:tabs>
        <w:ind w:left="0" w:firstLine="360"/>
        <w:jc w:val="both"/>
        <w:rPr>
          <w:rFonts w:ascii="Times New Roman" w:hAnsi="Times New Roman"/>
          <w:bCs/>
          <w:noProof/>
          <w:lang w:val="sq-AL"/>
        </w:rPr>
      </w:pPr>
      <w:r w:rsidRPr="00475C32">
        <w:rPr>
          <w:rFonts w:ascii="Times New Roman" w:eastAsia="Calibri" w:hAnsi="Times New Roman"/>
          <w:lang w:val="sq-AL" w:bidi="ar-SA"/>
        </w:rPr>
        <w:lastRenderedPageBreak/>
        <w:t>Kolegji Penal i Gjykatës së Lartë, në praktikën e tij</w:t>
      </w:r>
      <w:r w:rsidRPr="00475C32">
        <w:rPr>
          <w:rStyle w:val="FootnoteReference"/>
          <w:rFonts w:ascii="Times New Roman" w:eastAsia="Calibri" w:hAnsi="Times New Roman"/>
          <w:lang w:val="sq-AL" w:bidi="ar-SA"/>
        </w:rPr>
        <w:footnoteReference w:id="3"/>
      </w:r>
      <w:r w:rsidRPr="00475C32">
        <w:rPr>
          <w:rFonts w:ascii="Times New Roman" w:eastAsia="Calibri" w:hAnsi="Times New Roman"/>
          <w:lang w:val="sq-AL" w:bidi="ar-SA"/>
        </w:rPr>
        <w:t>,</w:t>
      </w:r>
      <w:r w:rsidRPr="00475C32">
        <w:rPr>
          <w:rFonts w:ascii="Times New Roman" w:eastAsia="Calibri" w:hAnsi="Times New Roman"/>
          <w:lang w:val="sq-AL"/>
        </w:rPr>
        <w:t xml:space="preserve"> në lidhje me paraqitjen e ankimit vetëm me nënshkrimin e mbrojtësit, ka</w:t>
      </w:r>
      <w:r w:rsidRPr="00475C32">
        <w:rPr>
          <w:rFonts w:ascii="Times New Roman" w:eastAsia="Calibri" w:hAnsi="Times New Roman"/>
          <w:lang w:val="sq-AL" w:bidi="ar-SA"/>
        </w:rPr>
        <w:t xml:space="preserve"> arsyetuar se</w:t>
      </w:r>
      <w:r w:rsidR="00D86AAD" w:rsidRPr="00475C32">
        <w:rPr>
          <w:rFonts w:ascii="Times New Roman" w:eastAsia="Calibri" w:hAnsi="Times New Roman"/>
          <w:lang w:val="sq-AL" w:bidi="ar-SA"/>
        </w:rPr>
        <w:t xml:space="preserve"> </w:t>
      </w:r>
      <w:r w:rsidRPr="00475C32">
        <w:rPr>
          <w:rFonts w:ascii="Times New Roman" w:eastAsia="Calibri" w:hAnsi="Times New Roman"/>
          <w:lang w:val="sq-AL" w:bidi="ar-SA"/>
        </w:rPr>
        <w:t xml:space="preserve">sipas nenit 410 të KPP, të vlerësuar dhe në harmoni me dispozita të tjera të këtij Kodi, e drejta e të pandehurit (edhe e atij që është gjykuar në mungesë) për të bërë ankim kundër vendimit gjyqësor është një e drejtë që i rezervohet personalisht të pandehurit dhe askujt tjetër (me përjashtim të kujdestarit të </w:t>
      </w:r>
      <w:proofErr w:type="spellStart"/>
      <w:r w:rsidRPr="00475C32">
        <w:rPr>
          <w:rFonts w:ascii="Times New Roman" w:eastAsia="Calibri" w:hAnsi="Times New Roman"/>
          <w:lang w:val="sq-AL" w:bidi="ar-SA"/>
        </w:rPr>
        <w:t>të</w:t>
      </w:r>
      <w:proofErr w:type="spellEnd"/>
      <w:r w:rsidRPr="00475C32">
        <w:rPr>
          <w:rFonts w:ascii="Times New Roman" w:eastAsia="Calibri" w:hAnsi="Times New Roman"/>
          <w:lang w:val="sq-AL" w:bidi="ar-SA"/>
        </w:rPr>
        <w:t xml:space="preserve"> pandehurit). Kjo e drejtë, e njohur dhe e garantuar në ligj, mund të ushtrohet ose jo, sipas vullnetit të lirë dhe </w:t>
      </w:r>
      <w:proofErr w:type="spellStart"/>
      <w:r w:rsidRPr="00475C32">
        <w:rPr>
          <w:rFonts w:ascii="Times New Roman" w:eastAsia="Calibri" w:hAnsi="Times New Roman"/>
          <w:lang w:val="sq-AL" w:bidi="ar-SA"/>
        </w:rPr>
        <w:t>disponimit</w:t>
      </w:r>
      <w:proofErr w:type="spellEnd"/>
      <w:r w:rsidRPr="00475C32">
        <w:rPr>
          <w:rFonts w:ascii="Times New Roman" w:eastAsia="Calibri" w:hAnsi="Times New Roman"/>
          <w:lang w:val="sq-AL" w:bidi="ar-SA"/>
        </w:rPr>
        <w:t xml:space="preserve"> të vetë të pandehurit. </w:t>
      </w:r>
      <w:r w:rsidRPr="00475C32">
        <w:rPr>
          <w:rFonts w:ascii="Times New Roman" w:eastAsia="Calibri" w:hAnsi="Times New Roman"/>
          <w:bCs/>
          <w:lang w:val="sq-AL" w:bidi="ar-SA"/>
        </w:rPr>
        <w:t xml:space="preserve">Qëllimi në këtë rast është që të mos i “uzurpohet” pa pëlqimin e tij e drejta e ushtrimit të ankimit titullarit të vetëm të saj, të pandehurit, si në zgjedhjen nëse do ta ushtrojë këtë të drejtë, ashtu edhe lidhur me përmbajtjen e saj, apo strategjinë e mbrojtjes. Gjithashtu, synohet të parandalohet kryerja e proceseve të kota, ndërkohë që i pandehuri mund të ushtrojë të drejta procedurale siç janë kërkesa për rishikim, kërkesa për rivendosje në afat. Së fundmi synohet të parandalohet edhe cenimi i të drejtave të </w:t>
      </w:r>
      <w:proofErr w:type="spellStart"/>
      <w:r w:rsidRPr="00475C32">
        <w:rPr>
          <w:rFonts w:ascii="Times New Roman" w:eastAsia="Calibri" w:hAnsi="Times New Roman"/>
          <w:bCs/>
          <w:lang w:val="sq-AL" w:bidi="ar-SA"/>
        </w:rPr>
        <w:t>të</w:t>
      </w:r>
      <w:proofErr w:type="spellEnd"/>
      <w:r w:rsidRPr="00475C32">
        <w:rPr>
          <w:rFonts w:ascii="Times New Roman" w:eastAsia="Calibri" w:hAnsi="Times New Roman"/>
          <w:bCs/>
          <w:lang w:val="sq-AL" w:bidi="ar-SA"/>
        </w:rPr>
        <w:t xml:space="preserve"> pandehurit, siç mund të jenë parashkrimi i ekzekutimit të vendimit etj. </w:t>
      </w:r>
      <w:r w:rsidRPr="00475C32">
        <w:rPr>
          <w:rFonts w:ascii="Times New Roman" w:eastAsia="BatangChe" w:hAnsi="Times New Roman"/>
          <w:lang w:val="sq-AL" w:bidi="ar-SA"/>
        </w:rPr>
        <w:t xml:space="preserve">Në kapitullin “Mbrojtësi i të pandehurit”, KPP në nenin 48 të tij ka parashikuar të drejtën e të pandehurit për të zgjedhur mbrojtësin e tij në një proces penal, po kështu dhe mënyrën e zgjedhjes “me deklarim të bërë para organit procedues ose me akt të dhënë mbrojtësit...”.  Neni 50 i këtij Kodi “Shtrirja e të drejtave të </w:t>
      </w:r>
      <w:proofErr w:type="spellStart"/>
      <w:r w:rsidRPr="00475C32">
        <w:rPr>
          <w:rFonts w:ascii="Times New Roman" w:eastAsia="BatangChe" w:hAnsi="Times New Roman"/>
          <w:lang w:val="sq-AL" w:bidi="ar-SA"/>
        </w:rPr>
        <w:t>të</w:t>
      </w:r>
      <w:proofErr w:type="spellEnd"/>
      <w:r w:rsidRPr="00475C32">
        <w:rPr>
          <w:rFonts w:ascii="Times New Roman" w:eastAsia="BatangChe" w:hAnsi="Times New Roman"/>
          <w:lang w:val="sq-AL" w:bidi="ar-SA"/>
        </w:rPr>
        <w:t xml:space="preserve"> pandehurit te mbrojtësi” në pikën 1 të tij parashikon se, “Mbrojtësi ka të drejtat që ligji i njeh të pandehurit, përveç atyre që i rezervohen personalisht këtij të fundit”. Ndërsa, neni 410, i KPP në pikën 1 të tij, parashikon se, “</w:t>
      </w:r>
      <w:r w:rsidRPr="00475C32">
        <w:rPr>
          <w:rFonts w:ascii="Times New Roman" w:eastAsia="Calibri" w:hAnsi="Times New Roman"/>
          <w:lang w:val="sq-AL" w:bidi="ar-SA"/>
        </w:rPr>
        <w:t xml:space="preserve">1. I pandehuri mund të bëjë ankim vetë ose nëpërmjet mbrojtësit të tij.” </w:t>
      </w:r>
    </w:p>
    <w:p w14:paraId="7CFCF105" w14:textId="62F1E54F" w:rsidR="00F52CD2" w:rsidRPr="00475C32" w:rsidRDefault="009062E8" w:rsidP="00FE09E6">
      <w:pPr>
        <w:pStyle w:val="ListParagraph"/>
        <w:numPr>
          <w:ilvl w:val="0"/>
          <w:numId w:val="12"/>
        </w:numPr>
        <w:tabs>
          <w:tab w:val="left" w:pos="720"/>
          <w:tab w:val="left" w:pos="1260"/>
        </w:tabs>
        <w:ind w:left="0" w:firstLine="360"/>
        <w:jc w:val="both"/>
        <w:rPr>
          <w:rFonts w:ascii="Times New Roman" w:hAnsi="Times New Roman"/>
          <w:bCs/>
          <w:noProof/>
          <w:lang w:val="sq-AL"/>
        </w:rPr>
      </w:pPr>
      <w:r w:rsidRPr="00475C32">
        <w:rPr>
          <w:rFonts w:ascii="Times New Roman" w:eastAsia="BatangChe" w:hAnsi="Times New Roman"/>
          <w:lang w:val="sq-AL" w:bidi="ar-SA"/>
        </w:rPr>
        <w:t>Në interpretim të këtyre dispozitave del se mbrojtësi i të pandehurit si subjekt procedural i merr tagrat nga personi (i pandehuri) që mbron (përfaqëson) në një procedim penal. Megjithëse sipas dispozitave të ligjit procedural penal në kuptim të përgjithshëm, mbrojtësi si subjekt procedural gëzon të drejtat që ligji i njeh të pandehurit, pika “1”</w:t>
      </w:r>
      <w:r w:rsidR="000335C2" w:rsidRPr="00475C32">
        <w:rPr>
          <w:rFonts w:ascii="Times New Roman" w:eastAsia="BatangChe" w:hAnsi="Times New Roman"/>
          <w:lang w:val="sq-AL" w:bidi="ar-SA"/>
        </w:rPr>
        <w:t>,</w:t>
      </w:r>
      <w:r w:rsidRPr="00475C32">
        <w:rPr>
          <w:rFonts w:ascii="Times New Roman" w:eastAsia="BatangChe" w:hAnsi="Times New Roman"/>
          <w:lang w:val="sq-AL" w:bidi="ar-SA"/>
        </w:rPr>
        <w:t xml:space="preserve"> e nenit 50 të KPP, i kufizon këto të drejta, “përveç atyre që i rezervohen personalisht këtij të fundit”. Në këtë kontekst, kur ndaj një vendimi zgjidhet të ushtrohet ankim, e drejta e ankimit në një shkallë më të lartë gjykimi është nga ato të drejta të cilat i rezervohen personalisht të pandehurit dhe si e tillë ky tagër duhet t’i jepet mbrojtësit të zgjedhur nga i pandehuri në mënyrë të shprehur. </w:t>
      </w:r>
      <w:r w:rsidR="00623C73" w:rsidRPr="00475C32">
        <w:rPr>
          <w:rFonts w:ascii="Times New Roman" w:eastAsia="Calibri" w:hAnsi="Times New Roman"/>
          <w:lang w:val="sq-AL" w:bidi="ar-SA"/>
        </w:rPr>
        <w:t xml:space="preserve"> </w:t>
      </w:r>
      <w:r w:rsidRPr="00475C32">
        <w:rPr>
          <w:rFonts w:ascii="Times New Roman" w:eastAsia="Calibri" w:hAnsi="Times New Roman"/>
          <w:bCs/>
          <w:lang w:val="sq-AL" w:bidi="ar-SA"/>
        </w:rPr>
        <w:t xml:space="preserve">Kjo do të thotë që </w:t>
      </w:r>
      <w:r w:rsidR="00D86AAD" w:rsidRPr="00475C32">
        <w:rPr>
          <w:rFonts w:ascii="Times New Roman" w:eastAsia="Calibri" w:hAnsi="Times New Roman"/>
          <w:bCs/>
          <w:lang w:val="sq-AL" w:bidi="ar-SA"/>
        </w:rPr>
        <w:t>gjykata ka detyrim t</w:t>
      </w:r>
      <w:r w:rsidR="00623C73" w:rsidRPr="00475C32">
        <w:rPr>
          <w:rFonts w:ascii="Times New Roman" w:eastAsia="Calibri" w:hAnsi="Times New Roman"/>
          <w:bCs/>
          <w:lang w:val="sq-AL" w:bidi="ar-SA"/>
        </w:rPr>
        <w:t>ë</w:t>
      </w:r>
      <w:r w:rsidR="00D86AAD" w:rsidRPr="00475C32">
        <w:rPr>
          <w:rFonts w:ascii="Times New Roman" w:eastAsia="Calibri" w:hAnsi="Times New Roman"/>
          <w:bCs/>
          <w:lang w:val="sq-AL" w:bidi="ar-SA"/>
        </w:rPr>
        <w:t xml:space="preserve"> verifikoj</w:t>
      </w:r>
      <w:r w:rsidR="00623C73" w:rsidRPr="00475C32">
        <w:rPr>
          <w:rFonts w:ascii="Times New Roman" w:eastAsia="Calibri" w:hAnsi="Times New Roman"/>
          <w:bCs/>
          <w:lang w:val="sq-AL" w:bidi="ar-SA"/>
        </w:rPr>
        <w:t>ë</w:t>
      </w:r>
      <w:r w:rsidR="00D86AAD" w:rsidRPr="00475C32">
        <w:rPr>
          <w:rFonts w:ascii="Times New Roman" w:eastAsia="Calibri" w:hAnsi="Times New Roman"/>
          <w:bCs/>
          <w:lang w:val="sq-AL" w:bidi="ar-SA"/>
        </w:rPr>
        <w:t xml:space="preserve"> n</w:t>
      </w:r>
      <w:r w:rsidR="00623C73" w:rsidRPr="00475C32">
        <w:rPr>
          <w:rFonts w:ascii="Times New Roman" w:eastAsia="Calibri" w:hAnsi="Times New Roman"/>
          <w:bCs/>
          <w:lang w:val="sq-AL" w:bidi="ar-SA"/>
        </w:rPr>
        <w:t>ë</w:t>
      </w:r>
      <w:r w:rsidR="00D86AAD" w:rsidRPr="00475C32">
        <w:rPr>
          <w:rFonts w:ascii="Times New Roman" w:eastAsia="Calibri" w:hAnsi="Times New Roman"/>
          <w:bCs/>
          <w:lang w:val="sq-AL" w:bidi="ar-SA"/>
        </w:rPr>
        <w:t xml:space="preserve">se </w:t>
      </w:r>
      <w:r w:rsidRPr="00475C32">
        <w:rPr>
          <w:rFonts w:ascii="Times New Roman" w:eastAsia="Calibri" w:hAnsi="Times New Roman"/>
          <w:bCs/>
          <w:lang w:val="sq-AL" w:bidi="ar-SA"/>
        </w:rPr>
        <w:t xml:space="preserve">e drejta e ankimit nga ana e mbrojtësit është ushtruar sipas vullnetit dhe tagrit të dhënë nga ana e të pandehurit, në përputhje me nenin 48 të KPP. </w:t>
      </w:r>
      <w:r w:rsidRPr="00475C32">
        <w:rPr>
          <w:rFonts w:ascii="Times New Roman" w:eastAsia="BatangChe" w:hAnsi="Times New Roman"/>
          <w:lang w:val="sq-AL" w:bidi="ar-SA"/>
        </w:rPr>
        <w:t xml:space="preserve">Nëse i pandehuri </w:t>
      </w:r>
      <w:r w:rsidR="00623C73" w:rsidRPr="00475C32">
        <w:rPr>
          <w:rFonts w:ascii="Times New Roman" w:eastAsia="BatangChe" w:hAnsi="Times New Roman"/>
          <w:lang w:val="sq-AL" w:bidi="ar-SA"/>
        </w:rPr>
        <w:t>do të shprehë kundërshtimin e tij lidhur</w:t>
      </w:r>
      <w:r w:rsidRPr="00475C32">
        <w:rPr>
          <w:rFonts w:ascii="Times New Roman" w:eastAsia="BatangChe" w:hAnsi="Times New Roman"/>
          <w:lang w:val="sq-AL" w:bidi="ar-SA"/>
        </w:rPr>
        <w:t xml:space="preserve"> me veprimin e kryer nga mbrojtësi (paraqitjen e ankimit kundër vendimit të gjykatës së shkallës së parë), sipas </w:t>
      </w:r>
      <w:r w:rsidRPr="00475C32">
        <w:rPr>
          <w:rFonts w:ascii="Times New Roman" w:eastAsia="Calibri" w:hAnsi="Times New Roman"/>
          <w:lang w:val="sq-AL" w:bidi="ar-SA"/>
        </w:rPr>
        <w:t>nenit 50/3 të KPP, i k</w:t>
      </w:r>
      <w:r w:rsidR="00623C73" w:rsidRPr="00475C32">
        <w:rPr>
          <w:rFonts w:ascii="Times New Roman" w:eastAsia="Calibri" w:hAnsi="Times New Roman"/>
          <w:lang w:val="sq-AL" w:bidi="ar-SA"/>
        </w:rPr>
        <w:t>a</w:t>
      </w:r>
      <w:r w:rsidRPr="00475C32">
        <w:rPr>
          <w:rFonts w:ascii="Times New Roman" w:eastAsia="Calibri" w:hAnsi="Times New Roman"/>
          <w:lang w:val="sq-AL" w:bidi="ar-SA"/>
        </w:rPr>
        <w:t xml:space="preserve"> të gjitha mundësitë që me deklarim të shprehur ta zhvleftëso</w:t>
      </w:r>
      <w:r w:rsidR="00623C73" w:rsidRPr="00475C32">
        <w:rPr>
          <w:rFonts w:ascii="Times New Roman" w:eastAsia="Calibri" w:hAnsi="Times New Roman"/>
          <w:lang w:val="sq-AL" w:bidi="ar-SA"/>
        </w:rPr>
        <w:t>jë</w:t>
      </w:r>
      <w:r w:rsidRPr="00475C32">
        <w:rPr>
          <w:rFonts w:ascii="Times New Roman" w:eastAsia="Calibri" w:hAnsi="Times New Roman"/>
          <w:lang w:val="sq-AL" w:bidi="ar-SA"/>
        </w:rPr>
        <w:t xml:space="preserve"> këtë veprim të kryer nga mbrojtësi dhe para se të merre</w:t>
      </w:r>
      <w:r w:rsidR="00623C73" w:rsidRPr="00475C32">
        <w:rPr>
          <w:rFonts w:ascii="Times New Roman" w:eastAsia="Calibri" w:hAnsi="Times New Roman"/>
          <w:lang w:val="sq-AL" w:bidi="ar-SA"/>
        </w:rPr>
        <w:t>t</w:t>
      </w:r>
      <w:r w:rsidRPr="00475C32">
        <w:rPr>
          <w:rFonts w:ascii="Times New Roman" w:eastAsia="Calibri" w:hAnsi="Times New Roman"/>
          <w:lang w:val="sq-AL" w:bidi="ar-SA"/>
        </w:rPr>
        <w:t xml:space="preserve"> një vendim nga gjykata e apelit lidhur me ankimin në fjalë (e drejtë kjo që i njihet të pandehurit sipas nenit 50/3</w:t>
      </w:r>
      <w:r w:rsidRPr="00475C32">
        <w:rPr>
          <w:rFonts w:ascii="Times New Roman" w:eastAsia="Calibri" w:hAnsi="Times New Roman"/>
          <w:vertAlign w:val="superscript"/>
          <w:lang w:val="sq-AL" w:bidi="ar-SA"/>
        </w:rPr>
        <w:footnoteReference w:id="4"/>
      </w:r>
      <w:r w:rsidRPr="00475C32">
        <w:rPr>
          <w:rFonts w:ascii="Times New Roman" w:eastAsia="Calibri" w:hAnsi="Times New Roman"/>
          <w:lang w:val="sq-AL" w:bidi="ar-SA"/>
        </w:rPr>
        <w:t xml:space="preserve"> të KPP). </w:t>
      </w:r>
    </w:p>
    <w:p w14:paraId="40AB91F7" w14:textId="77777777" w:rsidR="00F52CD2" w:rsidRPr="00475C32" w:rsidRDefault="00623C73" w:rsidP="00FE09E6">
      <w:pPr>
        <w:pStyle w:val="ListParagraph"/>
        <w:numPr>
          <w:ilvl w:val="0"/>
          <w:numId w:val="12"/>
        </w:numPr>
        <w:tabs>
          <w:tab w:val="left" w:pos="720"/>
          <w:tab w:val="left" w:pos="1260"/>
        </w:tabs>
        <w:ind w:left="0" w:firstLine="360"/>
        <w:jc w:val="both"/>
        <w:rPr>
          <w:rFonts w:ascii="Times New Roman" w:hAnsi="Times New Roman"/>
          <w:bCs/>
          <w:noProof/>
          <w:lang w:val="sq-AL"/>
        </w:rPr>
      </w:pPr>
      <w:r w:rsidRPr="00475C32">
        <w:rPr>
          <w:rFonts w:ascii="Times New Roman" w:eastAsia="Calibri" w:hAnsi="Times New Roman"/>
          <w:bCs/>
          <w:lang w:val="sq-AL" w:bidi="ar-SA"/>
        </w:rPr>
        <w:t>N</w:t>
      </w:r>
      <w:r w:rsidR="009062E8" w:rsidRPr="00475C32">
        <w:rPr>
          <w:rFonts w:ascii="Times New Roman" w:eastAsia="Calibri" w:hAnsi="Times New Roman"/>
          <w:bCs/>
          <w:lang w:val="sq-AL" w:bidi="ar-SA"/>
        </w:rPr>
        <w:t xml:space="preserve">ë rastin objekt shqyrtimi rezulton se ankimi kundër vendimit të gjykatës së shkallës së parë është paraqitur nga mbrojtësi i kërkuesit </w:t>
      </w:r>
      <w:proofErr w:type="spellStart"/>
      <w:r w:rsidR="009062E8" w:rsidRPr="00475C32">
        <w:rPr>
          <w:rFonts w:ascii="Times New Roman" w:eastAsia="Calibri" w:hAnsi="Times New Roman"/>
          <w:bCs/>
          <w:lang w:val="sq-AL" w:bidi="ar-SA"/>
        </w:rPr>
        <w:t>Fatjon</w:t>
      </w:r>
      <w:proofErr w:type="spellEnd"/>
      <w:r w:rsidR="009062E8" w:rsidRPr="00475C32">
        <w:rPr>
          <w:rFonts w:ascii="Times New Roman" w:eastAsia="Calibri" w:hAnsi="Times New Roman"/>
          <w:bCs/>
          <w:lang w:val="sq-AL" w:bidi="ar-SA"/>
        </w:rPr>
        <w:t xml:space="preserve"> </w:t>
      </w:r>
      <w:proofErr w:type="spellStart"/>
      <w:r w:rsidR="009062E8" w:rsidRPr="00475C32">
        <w:rPr>
          <w:rFonts w:ascii="Times New Roman" w:eastAsia="Calibri" w:hAnsi="Times New Roman"/>
          <w:bCs/>
          <w:lang w:val="sq-AL" w:bidi="ar-SA"/>
        </w:rPr>
        <w:t>Caushi</w:t>
      </w:r>
      <w:proofErr w:type="spellEnd"/>
      <w:r w:rsidR="009062E8" w:rsidRPr="00475C32">
        <w:rPr>
          <w:rFonts w:ascii="Times New Roman" w:eastAsia="Calibri" w:hAnsi="Times New Roman"/>
          <w:bCs/>
          <w:lang w:val="sq-AL" w:bidi="ar-SA"/>
        </w:rPr>
        <w:t xml:space="preserve">. Nga aktet e dosjes rezulton gjithashtu se kërkuesi nuk është paraqitur personalisht në gjykimin në apel dhe ka shprehur në mënyrë të qartë vullnetin për të mos marrë pjesë në seancë. Megjithatë, ai nuk ka bërë asnjë deklarim të shprehur lidhur me përfaqësimin e tij në këtë fazë procedurale, duke mos konfirmuar në mënyrë </w:t>
      </w:r>
      <w:r w:rsidRPr="00475C32">
        <w:rPr>
          <w:rFonts w:ascii="Times New Roman" w:eastAsia="Calibri" w:hAnsi="Times New Roman"/>
          <w:bCs/>
          <w:lang w:val="sq-AL" w:bidi="ar-SA"/>
        </w:rPr>
        <w:t>të shprehur</w:t>
      </w:r>
      <w:r w:rsidR="009062E8" w:rsidRPr="00475C32">
        <w:rPr>
          <w:rFonts w:ascii="Times New Roman" w:eastAsia="Calibri" w:hAnsi="Times New Roman"/>
          <w:bCs/>
          <w:lang w:val="sq-AL" w:bidi="ar-SA"/>
        </w:rPr>
        <w:t xml:space="preserve"> nëse ishte apo jo dakord me ankimin e ushtruar nga mbrojtësi i tij. Në këto kushte, rezulton se </w:t>
      </w:r>
      <w:r w:rsidRPr="00475C32">
        <w:rPr>
          <w:rFonts w:ascii="Times New Roman" w:eastAsia="Calibri" w:hAnsi="Times New Roman"/>
          <w:bCs/>
          <w:lang w:val="sq-AL" w:bidi="ar-SA"/>
        </w:rPr>
        <w:t>g</w:t>
      </w:r>
      <w:r w:rsidR="009062E8" w:rsidRPr="00475C32">
        <w:rPr>
          <w:rFonts w:ascii="Times New Roman" w:eastAsia="Calibri" w:hAnsi="Times New Roman"/>
          <w:bCs/>
          <w:lang w:val="sq-AL" w:bidi="ar-SA"/>
        </w:rPr>
        <w:t xml:space="preserve">jykata e </w:t>
      </w:r>
      <w:r w:rsidRPr="00475C32">
        <w:rPr>
          <w:rFonts w:ascii="Times New Roman" w:eastAsia="Calibri" w:hAnsi="Times New Roman"/>
          <w:bCs/>
          <w:lang w:val="sq-AL" w:bidi="ar-SA"/>
        </w:rPr>
        <w:t>a</w:t>
      </w:r>
      <w:r w:rsidR="009062E8" w:rsidRPr="00475C32">
        <w:rPr>
          <w:rFonts w:ascii="Times New Roman" w:eastAsia="Calibri" w:hAnsi="Times New Roman"/>
          <w:bCs/>
          <w:lang w:val="sq-AL" w:bidi="ar-SA"/>
        </w:rPr>
        <w:t xml:space="preserve">pelit nuk ka verifikuar në mënyrë të kujdesshme </w:t>
      </w:r>
      <w:r w:rsidR="009062E8" w:rsidRPr="00475C32">
        <w:rPr>
          <w:rFonts w:ascii="Times New Roman" w:eastAsia="Calibri" w:hAnsi="Times New Roman"/>
          <w:bCs/>
          <w:lang w:val="sq-AL" w:bidi="ar-SA"/>
        </w:rPr>
        <w:lastRenderedPageBreak/>
        <w:t xml:space="preserve">nëse e drejta e ankimit nga ana e mbrojtësit është ushtruar në përputhje me vullnetin dhe tagrin e dhënë nga kërkuesi </w:t>
      </w:r>
      <w:proofErr w:type="spellStart"/>
      <w:r w:rsidR="009062E8" w:rsidRPr="00475C32">
        <w:rPr>
          <w:rFonts w:ascii="Times New Roman" w:eastAsia="Calibri" w:hAnsi="Times New Roman"/>
          <w:bCs/>
          <w:lang w:val="sq-AL" w:bidi="ar-SA"/>
        </w:rPr>
        <w:t>Fatjon</w:t>
      </w:r>
      <w:proofErr w:type="spellEnd"/>
      <w:r w:rsidR="009062E8" w:rsidRPr="00475C32">
        <w:rPr>
          <w:rFonts w:ascii="Times New Roman" w:eastAsia="Calibri" w:hAnsi="Times New Roman"/>
          <w:bCs/>
          <w:lang w:val="sq-AL" w:bidi="ar-SA"/>
        </w:rPr>
        <w:t xml:space="preserve"> </w:t>
      </w:r>
      <w:r w:rsidRPr="00475C32">
        <w:rPr>
          <w:rFonts w:ascii="Times New Roman" w:eastAsia="Calibri" w:hAnsi="Times New Roman"/>
          <w:bCs/>
          <w:lang w:val="sq-AL" w:bidi="ar-SA"/>
        </w:rPr>
        <w:t>Ç</w:t>
      </w:r>
      <w:r w:rsidR="009062E8" w:rsidRPr="00475C32">
        <w:rPr>
          <w:rFonts w:ascii="Times New Roman" w:eastAsia="Calibri" w:hAnsi="Times New Roman"/>
          <w:bCs/>
          <w:lang w:val="sq-AL" w:bidi="ar-SA"/>
        </w:rPr>
        <w:t>aushi, në kuptim të nenit 48 të KPP.</w:t>
      </w:r>
    </w:p>
    <w:p w14:paraId="34ED91A2" w14:textId="77777777" w:rsidR="00F52CD2" w:rsidRPr="00475C32" w:rsidRDefault="009062E8" w:rsidP="00FE09E6">
      <w:pPr>
        <w:pStyle w:val="ListParagraph"/>
        <w:numPr>
          <w:ilvl w:val="0"/>
          <w:numId w:val="12"/>
        </w:numPr>
        <w:tabs>
          <w:tab w:val="left" w:pos="720"/>
          <w:tab w:val="left" w:pos="1260"/>
        </w:tabs>
        <w:ind w:left="0" w:firstLine="360"/>
        <w:jc w:val="both"/>
        <w:rPr>
          <w:rFonts w:ascii="Times New Roman" w:hAnsi="Times New Roman"/>
          <w:bCs/>
          <w:noProof/>
          <w:lang w:val="sq-AL"/>
        </w:rPr>
      </w:pPr>
      <w:r w:rsidRPr="00475C32">
        <w:rPr>
          <w:rFonts w:ascii="Times New Roman" w:eastAsia="Calibri" w:hAnsi="Times New Roman"/>
          <w:bCs/>
          <w:lang w:val="sq-AL" w:bidi="ar-SA"/>
        </w:rPr>
        <w:t xml:space="preserve">Pa verifikuar nëse kërkuesi </w:t>
      </w:r>
      <w:proofErr w:type="spellStart"/>
      <w:r w:rsidRPr="00475C32">
        <w:rPr>
          <w:rFonts w:ascii="Times New Roman" w:eastAsia="Calibri" w:hAnsi="Times New Roman"/>
          <w:bCs/>
          <w:lang w:val="sq-AL" w:bidi="ar-SA"/>
        </w:rPr>
        <w:t>Fatjon</w:t>
      </w:r>
      <w:proofErr w:type="spellEnd"/>
      <w:r w:rsidRPr="00475C32">
        <w:rPr>
          <w:rFonts w:ascii="Times New Roman" w:eastAsia="Calibri" w:hAnsi="Times New Roman"/>
          <w:bCs/>
          <w:lang w:val="sq-AL" w:bidi="ar-SA"/>
        </w:rPr>
        <w:t xml:space="preserve"> </w:t>
      </w:r>
      <w:r w:rsidR="00623C73" w:rsidRPr="00475C32">
        <w:rPr>
          <w:rFonts w:ascii="Times New Roman" w:eastAsia="Calibri" w:hAnsi="Times New Roman"/>
          <w:bCs/>
          <w:lang w:val="sq-AL" w:bidi="ar-SA"/>
        </w:rPr>
        <w:t>Ç</w:t>
      </w:r>
      <w:r w:rsidRPr="00475C32">
        <w:rPr>
          <w:rFonts w:ascii="Times New Roman" w:eastAsia="Calibri" w:hAnsi="Times New Roman"/>
          <w:bCs/>
          <w:lang w:val="sq-AL" w:bidi="ar-SA"/>
        </w:rPr>
        <w:t xml:space="preserve">aushi i kishte njohur mbrojtësit të tij të drejtën për paraqitjen e ankimit dhe nëse e konfirmonte personalisht ushtrimin e kësaj të drejte, </w:t>
      </w:r>
      <w:r w:rsidR="00623C73" w:rsidRPr="00475C32">
        <w:rPr>
          <w:rFonts w:ascii="Times New Roman" w:eastAsia="Calibri" w:hAnsi="Times New Roman"/>
          <w:bCs/>
          <w:lang w:val="sq-AL" w:bidi="ar-SA"/>
        </w:rPr>
        <w:t>g</w:t>
      </w:r>
      <w:r w:rsidRPr="00475C32">
        <w:rPr>
          <w:rFonts w:ascii="Times New Roman" w:eastAsia="Calibri" w:hAnsi="Times New Roman"/>
          <w:bCs/>
          <w:lang w:val="sq-AL" w:bidi="ar-SA"/>
        </w:rPr>
        <w:t xml:space="preserve">jykata e </w:t>
      </w:r>
      <w:r w:rsidR="00623C73" w:rsidRPr="00475C32">
        <w:rPr>
          <w:rFonts w:ascii="Times New Roman" w:eastAsia="Calibri" w:hAnsi="Times New Roman"/>
          <w:bCs/>
          <w:lang w:val="sq-AL" w:bidi="ar-SA"/>
        </w:rPr>
        <w:t>a</w:t>
      </w:r>
      <w:r w:rsidRPr="00475C32">
        <w:rPr>
          <w:rFonts w:ascii="Times New Roman" w:eastAsia="Calibri" w:hAnsi="Times New Roman"/>
          <w:bCs/>
          <w:lang w:val="sq-AL" w:bidi="ar-SA"/>
        </w:rPr>
        <w:t xml:space="preserve">pelit, në zbatim të gabuar të ligjit procedural penal, ka arritur në përfundimin se ndodhej në kushtet e nenit 420/1/a të KPP. Në rast se kërkuesi </w:t>
      </w:r>
      <w:proofErr w:type="spellStart"/>
      <w:r w:rsidRPr="00475C32">
        <w:rPr>
          <w:rFonts w:ascii="Times New Roman" w:eastAsia="Calibri" w:hAnsi="Times New Roman"/>
          <w:bCs/>
          <w:lang w:val="sq-AL" w:bidi="ar-SA"/>
        </w:rPr>
        <w:t>Fatjon</w:t>
      </w:r>
      <w:proofErr w:type="spellEnd"/>
      <w:r w:rsidRPr="00475C32">
        <w:rPr>
          <w:rFonts w:ascii="Times New Roman" w:eastAsia="Calibri" w:hAnsi="Times New Roman"/>
          <w:bCs/>
          <w:lang w:val="sq-AL" w:bidi="ar-SA"/>
        </w:rPr>
        <w:t xml:space="preserve"> </w:t>
      </w:r>
      <w:r w:rsidR="00623C73" w:rsidRPr="00475C32">
        <w:rPr>
          <w:rFonts w:ascii="Times New Roman" w:eastAsia="Calibri" w:hAnsi="Times New Roman"/>
          <w:bCs/>
          <w:lang w:val="sq-AL" w:bidi="ar-SA"/>
        </w:rPr>
        <w:t>Ç</w:t>
      </w:r>
      <w:r w:rsidRPr="00475C32">
        <w:rPr>
          <w:rFonts w:ascii="Times New Roman" w:eastAsia="Calibri" w:hAnsi="Times New Roman"/>
          <w:bCs/>
          <w:lang w:val="sq-AL" w:bidi="ar-SA"/>
        </w:rPr>
        <w:t>aushi nuk do të ishte dakord me veprimin e kryer nga mbrojtësi, konkretisht me paraqitjen e ankimit, ai kishte të gjitha mundësitë ligjore që, në përputhje me nenin 50/3 të KPP, ta zhvleftësonte këtë veprim me deklarim të shprehur, përpara se gjykata e apelit të merrte një vendim lidhur me ankimin në fjalë.</w:t>
      </w:r>
    </w:p>
    <w:p w14:paraId="36EBA043" w14:textId="29A23B68" w:rsidR="00F52CD2" w:rsidRPr="00475C32" w:rsidRDefault="00623C73" w:rsidP="00FE09E6">
      <w:pPr>
        <w:pStyle w:val="ListParagraph"/>
        <w:numPr>
          <w:ilvl w:val="0"/>
          <w:numId w:val="12"/>
        </w:numPr>
        <w:tabs>
          <w:tab w:val="left" w:pos="720"/>
          <w:tab w:val="left" w:pos="1260"/>
        </w:tabs>
        <w:ind w:left="0" w:firstLine="360"/>
        <w:jc w:val="both"/>
        <w:rPr>
          <w:rFonts w:ascii="Times New Roman" w:hAnsi="Times New Roman"/>
          <w:bCs/>
          <w:noProof/>
          <w:lang w:val="sq-AL"/>
        </w:rPr>
      </w:pPr>
      <w:r w:rsidRPr="00475C32">
        <w:rPr>
          <w:rFonts w:ascii="Times New Roman" w:eastAsia="Calibri" w:hAnsi="Times New Roman"/>
          <w:bCs/>
          <w:lang w:val="sq-AL" w:bidi="ar-SA"/>
        </w:rPr>
        <w:t>Kolegji vlerëson se</w:t>
      </w:r>
      <w:r w:rsidR="009062E8" w:rsidRPr="00475C32">
        <w:rPr>
          <w:rFonts w:ascii="Times New Roman" w:eastAsia="Calibri" w:hAnsi="Times New Roman"/>
          <w:bCs/>
          <w:lang w:val="sq-AL" w:bidi="ar-SA"/>
        </w:rPr>
        <w:t xml:space="preserve">, </w:t>
      </w:r>
      <w:proofErr w:type="spellStart"/>
      <w:r w:rsidR="009062E8" w:rsidRPr="00475C32">
        <w:rPr>
          <w:rFonts w:ascii="Times New Roman" w:eastAsia="Calibri" w:hAnsi="Times New Roman"/>
          <w:bCs/>
          <w:lang w:val="sq-AL" w:bidi="ar-SA"/>
        </w:rPr>
        <w:t>disponimi</w:t>
      </w:r>
      <w:proofErr w:type="spellEnd"/>
      <w:r w:rsidR="009062E8" w:rsidRPr="00475C32">
        <w:rPr>
          <w:rFonts w:ascii="Times New Roman" w:eastAsia="Calibri" w:hAnsi="Times New Roman"/>
          <w:bCs/>
          <w:lang w:val="sq-AL" w:bidi="ar-SA"/>
        </w:rPr>
        <w:t xml:space="preserve"> i </w:t>
      </w:r>
      <w:r w:rsidRPr="00475C32">
        <w:rPr>
          <w:rFonts w:ascii="Times New Roman" w:eastAsia="Calibri" w:hAnsi="Times New Roman"/>
          <w:bCs/>
          <w:lang w:val="sq-AL" w:bidi="ar-SA"/>
        </w:rPr>
        <w:t>g</w:t>
      </w:r>
      <w:r w:rsidR="009062E8" w:rsidRPr="00475C32">
        <w:rPr>
          <w:rFonts w:ascii="Times New Roman" w:eastAsia="Calibri" w:hAnsi="Times New Roman"/>
          <w:bCs/>
          <w:lang w:val="sq-AL" w:bidi="ar-SA"/>
        </w:rPr>
        <w:t xml:space="preserve">jykatës së </w:t>
      </w:r>
      <w:r w:rsidRPr="00475C32">
        <w:rPr>
          <w:rFonts w:ascii="Times New Roman" w:eastAsia="Calibri" w:hAnsi="Times New Roman"/>
          <w:bCs/>
          <w:lang w:val="sq-AL" w:bidi="ar-SA"/>
        </w:rPr>
        <w:t>a</w:t>
      </w:r>
      <w:r w:rsidR="009062E8" w:rsidRPr="00475C32">
        <w:rPr>
          <w:rFonts w:ascii="Times New Roman" w:eastAsia="Calibri" w:hAnsi="Times New Roman"/>
          <w:bCs/>
          <w:lang w:val="sq-AL" w:bidi="ar-SA"/>
        </w:rPr>
        <w:t xml:space="preserve">pelit për mospranimin e ankimit përbën një qasje tepër formaliste, e cila cenon thelbin e së drejtës për mbrojtje dhe të drejtës për një ankim efektiv. Nga përmbajtja e neneve 48, 49, 55 dhe 57 të KPP rezulton qartë se mbrojtja nuk mund të mbetet asnjëherë e </w:t>
      </w:r>
      <w:proofErr w:type="spellStart"/>
      <w:r w:rsidR="009062E8" w:rsidRPr="00475C32">
        <w:rPr>
          <w:rFonts w:ascii="Times New Roman" w:eastAsia="Calibri" w:hAnsi="Times New Roman"/>
          <w:bCs/>
          <w:lang w:val="sq-AL" w:bidi="ar-SA"/>
        </w:rPr>
        <w:t>pagarantuar</w:t>
      </w:r>
      <w:proofErr w:type="spellEnd"/>
      <w:r w:rsidR="009062E8" w:rsidRPr="00475C32">
        <w:rPr>
          <w:rFonts w:ascii="Times New Roman" w:eastAsia="Calibri" w:hAnsi="Times New Roman"/>
          <w:bCs/>
          <w:lang w:val="sq-AL" w:bidi="ar-SA"/>
        </w:rPr>
        <w:t xml:space="preserve"> nga një avokat dhe se dorëheqja, revokimi apo mungesa e mbrojtësit të zgjedhur nuk </w:t>
      </w:r>
      <w:r w:rsidR="0014049D" w:rsidRPr="00475C32">
        <w:rPr>
          <w:rFonts w:ascii="Times New Roman" w:eastAsia="Calibri" w:hAnsi="Times New Roman"/>
          <w:bCs/>
          <w:lang w:val="sq-AL" w:bidi="ar-SA"/>
        </w:rPr>
        <w:t>sjell</w:t>
      </w:r>
      <w:r w:rsidR="009062E8" w:rsidRPr="00475C32">
        <w:rPr>
          <w:rFonts w:ascii="Times New Roman" w:eastAsia="Calibri" w:hAnsi="Times New Roman"/>
          <w:bCs/>
          <w:lang w:val="sq-AL" w:bidi="ar-SA"/>
        </w:rPr>
        <w:t xml:space="preserve"> efekt juridik pa u garantuar më parë mbrojtja me një mbrojtës tjetër, përfshirë edhe mbrojtësin e caktuar kryesisht.</w:t>
      </w:r>
    </w:p>
    <w:p w14:paraId="3B41141B" w14:textId="77777777" w:rsidR="00F52CD2" w:rsidRPr="00475C32" w:rsidRDefault="009062E8" w:rsidP="00FE09E6">
      <w:pPr>
        <w:pStyle w:val="ListParagraph"/>
        <w:numPr>
          <w:ilvl w:val="0"/>
          <w:numId w:val="12"/>
        </w:numPr>
        <w:tabs>
          <w:tab w:val="left" w:pos="720"/>
          <w:tab w:val="left" w:pos="1260"/>
        </w:tabs>
        <w:ind w:left="0" w:firstLine="360"/>
        <w:jc w:val="both"/>
        <w:rPr>
          <w:rFonts w:ascii="Times New Roman" w:hAnsi="Times New Roman"/>
          <w:bCs/>
          <w:noProof/>
          <w:lang w:val="sq-AL"/>
        </w:rPr>
      </w:pPr>
      <w:r w:rsidRPr="00475C32">
        <w:rPr>
          <w:rFonts w:ascii="Times New Roman" w:eastAsia="Calibri" w:hAnsi="Times New Roman"/>
          <w:bCs/>
          <w:lang w:val="sq-AL" w:bidi="ar-SA"/>
        </w:rPr>
        <w:t xml:space="preserve">Në rastin konkret, edhe pse kërkuesi </w:t>
      </w:r>
      <w:proofErr w:type="spellStart"/>
      <w:r w:rsidRPr="00475C32">
        <w:rPr>
          <w:rFonts w:ascii="Times New Roman" w:eastAsia="Calibri" w:hAnsi="Times New Roman"/>
          <w:bCs/>
          <w:lang w:val="sq-AL" w:bidi="ar-SA"/>
        </w:rPr>
        <w:t>Fatjon</w:t>
      </w:r>
      <w:proofErr w:type="spellEnd"/>
      <w:r w:rsidRPr="00475C32">
        <w:rPr>
          <w:rFonts w:ascii="Times New Roman" w:eastAsia="Calibri" w:hAnsi="Times New Roman"/>
          <w:bCs/>
          <w:lang w:val="sq-AL" w:bidi="ar-SA"/>
        </w:rPr>
        <w:t xml:space="preserve"> </w:t>
      </w:r>
      <w:r w:rsidR="00623C73" w:rsidRPr="00475C32">
        <w:rPr>
          <w:rFonts w:ascii="Times New Roman" w:eastAsia="Calibri" w:hAnsi="Times New Roman"/>
          <w:bCs/>
          <w:lang w:val="sq-AL" w:bidi="ar-SA"/>
        </w:rPr>
        <w:t>Ç</w:t>
      </w:r>
      <w:r w:rsidRPr="00475C32">
        <w:rPr>
          <w:rFonts w:ascii="Times New Roman" w:eastAsia="Calibri" w:hAnsi="Times New Roman"/>
          <w:bCs/>
          <w:lang w:val="sq-AL" w:bidi="ar-SA"/>
        </w:rPr>
        <w:t xml:space="preserve">aushi </w:t>
      </w:r>
      <w:r w:rsidR="00623C73" w:rsidRPr="00475C32">
        <w:rPr>
          <w:rFonts w:ascii="Times New Roman" w:eastAsia="Calibri" w:hAnsi="Times New Roman"/>
          <w:bCs/>
          <w:lang w:val="sq-AL" w:bidi="ar-SA"/>
        </w:rPr>
        <w:t xml:space="preserve">gjatë gjykimit në shkallë të parë, </w:t>
      </w:r>
      <w:r w:rsidRPr="00475C32">
        <w:rPr>
          <w:rFonts w:ascii="Times New Roman" w:eastAsia="Calibri" w:hAnsi="Times New Roman"/>
          <w:bCs/>
          <w:lang w:val="sq-AL" w:bidi="ar-SA"/>
        </w:rPr>
        <w:t xml:space="preserve">ka kërkuar caktimin e një avokati shteti dhe gjykata ka proceduar me caktimin e tij, ky fakt nuk përjashton automatikisht mbrojtësin e zgjedhur, për sa kohë mungon një deklarim i shprehur dhe i qartë për revokimin e tij, në kuptim të nenit 55 të KPP. Vetë kërkesa për mbrojtje kryesisht, e diktuar nga mungesa e përsëritur e mbrojtësit të zgjedhur në seancat gjyqësore në shkallë të parë, duhet interpretuar si një masë për garantimin e së drejtës për mbrojtje dhe jo si heqje dorë </w:t>
      </w:r>
      <w:r w:rsidR="00623C73" w:rsidRPr="00475C32">
        <w:rPr>
          <w:rFonts w:ascii="Times New Roman" w:eastAsia="Calibri" w:hAnsi="Times New Roman"/>
          <w:bCs/>
          <w:lang w:val="sq-AL" w:bidi="ar-SA"/>
        </w:rPr>
        <w:t>apo revokim</w:t>
      </w:r>
      <w:r w:rsidRPr="00475C32">
        <w:rPr>
          <w:rFonts w:ascii="Times New Roman" w:eastAsia="Calibri" w:hAnsi="Times New Roman"/>
          <w:bCs/>
          <w:lang w:val="sq-AL" w:bidi="ar-SA"/>
        </w:rPr>
        <w:t xml:space="preserve"> </w:t>
      </w:r>
      <w:r w:rsidR="00623C73" w:rsidRPr="00475C32">
        <w:rPr>
          <w:rFonts w:ascii="Times New Roman" w:eastAsia="Calibri" w:hAnsi="Times New Roman"/>
          <w:bCs/>
          <w:lang w:val="sq-AL" w:bidi="ar-SA"/>
        </w:rPr>
        <w:t>të</w:t>
      </w:r>
      <w:r w:rsidRPr="00475C32">
        <w:rPr>
          <w:rFonts w:ascii="Times New Roman" w:eastAsia="Calibri" w:hAnsi="Times New Roman"/>
          <w:bCs/>
          <w:lang w:val="sq-AL" w:bidi="ar-SA"/>
        </w:rPr>
        <w:t xml:space="preserve"> mbrojtësi</w:t>
      </w:r>
      <w:r w:rsidR="00623C73" w:rsidRPr="00475C32">
        <w:rPr>
          <w:rFonts w:ascii="Times New Roman" w:eastAsia="Calibri" w:hAnsi="Times New Roman"/>
          <w:bCs/>
          <w:lang w:val="sq-AL" w:bidi="ar-SA"/>
        </w:rPr>
        <w:t>t</w:t>
      </w:r>
      <w:r w:rsidRPr="00475C32">
        <w:rPr>
          <w:rFonts w:ascii="Times New Roman" w:eastAsia="Calibri" w:hAnsi="Times New Roman"/>
          <w:bCs/>
          <w:lang w:val="sq-AL" w:bidi="ar-SA"/>
        </w:rPr>
        <w:t xml:space="preserve"> </w:t>
      </w:r>
      <w:r w:rsidR="00623C73" w:rsidRPr="00475C32">
        <w:rPr>
          <w:rFonts w:ascii="Times New Roman" w:eastAsia="Calibri" w:hAnsi="Times New Roman"/>
          <w:bCs/>
          <w:lang w:val="sq-AL" w:bidi="ar-SA"/>
        </w:rPr>
        <w:t>të</w:t>
      </w:r>
      <w:r w:rsidRPr="00475C32">
        <w:rPr>
          <w:rFonts w:ascii="Times New Roman" w:eastAsia="Calibri" w:hAnsi="Times New Roman"/>
          <w:bCs/>
          <w:lang w:val="sq-AL" w:bidi="ar-SA"/>
        </w:rPr>
        <w:t xml:space="preserve"> zgjedhur.</w:t>
      </w:r>
    </w:p>
    <w:p w14:paraId="04281B58" w14:textId="77777777" w:rsidR="00F52CD2" w:rsidRPr="00475C32" w:rsidRDefault="009062E8" w:rsidP="00FE09E6">
      <w:pPr>
        <w:pStyle w:val="ListParagraph"/>
        <w:numPr>
          <w:ilvl w:val="0"/>
          <w:numId w:val="12"/>
        </w:numPr>
        <w:tabs>
          <w:tab w:val="left" w:pos="720"/>
          <w:tab w:val="left" w:pos="1260"/>
        </w:tabs>
        <w:ind w:left="0" w:firstLine="360"/>
        <w:jc w:val="both"/>
        <w:rPr>
          <w:rFonts w:ascii="Times New Roman" w:hAnsi="Times New Roman"/>
          <w:bCs/>
          <w:noProof/>
          <w:lang w:val="sq-AL"/>
        </w:rPr>
      </w:pPr>
      <w:r w:rsidRPr="00475C32">
        <w:rPr>
          <w:rFonts w:ascii="Times New Roman" w:eastAsia="Calibri" w:hAnsi="Times New Roman"/>
          <w:bCs/>
          <w:lang w:val="sq-AL" w:bidi="ar-SA"/>
        </w:rPr>
        <w:t>Neni 50 i KPP parashikon se mbrojtësi ushtron të gjitha të drejtat që ligji ia njeh të pandehurit, përfshirë edhe të drejtën e ankimit, përveç atyre që i rezervohen personalisht këtij të fundit. Po ashtu, neni 410/1 i KPP është i qartë në parashikimin se i pandehuri mund të bëjë ankim vetë ose nëpërmjet mbrojtësit të tij, pa qenë e nevojshme një autorizim i posaçëm, përveç rastit të vendimit të dhënë në mungesë, situatë e cila nuk ekziston në rastin konkret, pasi kërkuesi ka qenë i pranishëm në gjykimin e zhvilluar në shkallë të parë.</w:t>
      </w:r>
    </w:p>
    <w:p w14:paraId="5FED3A98" w14:textId="77777777" w:rsidR="00F52CD2" w:rsidRPr="00475C32" w:rsidRDefault="009062E8" w:rsidP="00FE09E6">
      <w:pPr>
        <w:pStyle w:val="ListParagraph"/>
        <w:numPr>
          <w:ilvl w:val="0"/>
          <w:numId w:val="12"/>
        </w:numPr>
        <w:tabs>
          <w:tab w:val="left" w:pos="720"/>
          <w:tab w:val="left" w:pos="1260"/>
        </w:tabs>
        <w:ind w:left="0" w:firstLine="360"/>
        <w:jc w:val="both"/>
        <w:rPr>
          <w:rFonts w:ascii="Times New Roman" w:hAnsi="Times New Roman"/>
          <w:bCs/>
          <w:noProof/>
          <w:lang w:val="sq-AL"/>
        </w:rPr>
      </w:pPr>
      <w:r w:rsidRPr="00475C32">
        <w:rPr>
          <w:rFonts w:ascii="Times New Roman" w:eastAsia="Calibri" w:hAnsi="Times New Roman"/>
          <w:bCs/>
          <w:lang w:val="sq-AL" w:bidi="ar-SA"/>
        </w:rPr>
        <w:t xml:space="preserve">Edhe sikur të pranohej se ekzistonte paqartësi mbi legjitimitetin e mbrojtësit që ka nënshkruar dhe paraqitur ankimin, </w:t>
      </w:r>
      <w:r w:rsidR="00623C73" w:rsidRPr="00475C32">
        <w:rPr>
          <w:rFonts w:ascii="Times New Roman" w:eastAsia="Calibri" w:hAnsi="Times New Roman"/>
          <w:bCs/>
          <w:lang w:val="sq-AL" w:bidi="ar-SA"/>
        </w:rPr>
        <w:t>g</w:t>
      </w:r>
      <w:r w:rsidRPr="00475C32">
        <w:rPr>
          <w:rFonts w:ascii="Times New Roman" w:eastAsia="Calibri" w:hAnsi="Times New Roman"/>
          <w:bCs/>
          <w:lang w:val="sq-AL" w:bidi="ar-SA"/>
        </w:rPr>
        <w:t xml:space="preserve">jykata e </w:t>
      </w:r>
      <w:r w:rsidR="00623C73" w:rsidRPr="00475C32">
        <w:rPr>
          <w:rFonts w:ascii="Times New Roman" w:eastAsia="Calibri" w:hAnsi="Times New Roman"/>
          <w:bCs/>
          <w:lang w:val="sq-AL" w:bidi="ar-SA"/>
        </w:rPr>
        <w:t>a</w:t>
      </w:r>
      <w:r w:rsidRPr="00475C32">
        <w:rPr>
          <w:rFonts w:ascii="Times New Roman" w:eastAsia="Calibri" w:hAnsi="Times New Roman"/>
          <w:bCs/>
          <w:lang w:val="sq-AL" w:bidi="ar-SA"/>
        </w:rPr>
        <w:t xml:space="preserve">pelit, në funksion të garantimit të së drejtës kushtetuese të ankimit, të sanksionuar nga neni 43 i Kushtetutës dhe neni 2 i Protokollit nr. 7 të KEDNJ, duhej të kishte zgjedhur interpretimin më favorizues për ushtrimin e kësaj të drejte, duke kërkuar sqarimin e vullnetit të kërkuesit </w:t>
      </w:r>
      <w:proofErr w:type="spellStart"/>
      <w:r w:rsidRPr="00475C32">
        <w:rPr>
          <w:rFonts w:ascii="Times New Roman" w:eastAsia="Calibri" w:hAnsi="Times New Roman"/>
          <w:bCs/>
          <w:lang w:val="sq-AL" w:bidi="ar-SA"/>
        </w:rPr>
        <w:t>Fatjon</w:t>
      </w:r>
      <w:proofErr w:type="spellEnd"/>
      <w:r w:rsidRPr="00475C32">
        <w:rPr>
          <w:rFonts w:ascii="Times New Roman" w:eastAsia="Calibri" w:hAnsi="Times New Roman"/>
          <w:bCs/>
          <w:lang w:val="sq-AL" w:bidi="ar-SA"/>
        </w:rPr>
        <w:t xml:space="preserve"> </w:t>
      </w:r>
      <w:r w:rsidR="00623C73" w:rsidRPr="00475C32">
        <w:rPr>
          <w:rFonts w:ascii="Times New Roman" w:eastAsia="Calibri" w:hAnsi="Times New Roman"/>
          <w:bCs/>
          <w:lang w:val="sq-AL" w:bidi="ar-SA"/>
        </w:rPr>
        <w:t>Ç</w:t>
      </w:r>
      <w:r w:rsidRPr="00475C32">
        <w:rPr>
          <w:rFonts w:ascii="Times New Roman" w:eastAsia="Calibri" w:hAnsi="Times New Roman"/>
          <w:bCs/>
          <w:lang w:val="sq-AL" w:bidi="ar-SA"/>
        </w:rPr>
        <w:t xml:space="preserve">aushi ose duke verifikuar përfaqësimin, e jo duke vendosur </w:t>
      </w:r>
      <w:r w:rsidRPr="00475C32">
        <w:rPr>
          <w:rFonts w:ascii="Times New Roman" w:eastAsia="Calibri" w:hAnsi="Times New Roman"/>
          <w:bCs/>
          <w:i/>
          <w:iCs/>
          <w:lang w:val="sq-AL" w:bidi="ar-SA"/>
        </w:rPr>
        <w:t>apriori</w:t>
      </w:r>
      <w:r w:rsidRPr="00475C32">
        <w:rPr>
          <w:rFonts w:ascii="Times New Roman" w:eastAsia="Calibri" w:hAnsi="Times New Roman"/>
          <w:bCs/>
          <w:lang w:val="sq-AL" w:bidi="ar-SA"/>
        </w:rPr>
        <w:t xml:space="preserve"> mospranimin e ankimit.</w:t>
      </w:r>
    </w:p>
    <w:p w14:paraId="778EB894" w14:textId="53042002" w:rsidR="00F52CD2" w:rsidRPr="00475C32" w:rsidRDefault="009062E8" w:rsidP="00FE09E6">
      <w:pPr>
        <w:pStyle w:val="ListParagraph"/>
        <w:numPr>
          <w:ilvl w:val="0"/>
          <w:numId w:val="12"/>
        </w:numPr>
        <w:tabs>
          <w:tab w:val="left" w:pos="720"/>
          <w:tab w:val="left" w:pos="1260"/>
        </w:tabs>
        <w:ind w:left="0" w:firstLine="360"/>
        <w:jc w:val="both"/>
        <w:rPr>
          <w:rFonts w:ascii="Times New Roman" w:hAnsi="Times New Roman"/>
          <w:bCs/>
          <w:noProof/>
          <w:lang w:val="sq-AL"/>
        </w:rPr>
      </w:pPr>
      <w:r w:rsidRPr="00475C32">
        <w:rPr>
          <w:rFonts w:ascii="Times New Roman" w:eastAsia="Calibri" w:hAnsi="Times New Roman"/>
          <w:bCs/>
          <w:lang w:val="sq-AL" w:bidi="ar-SA"/>
        </w:rPr>
        <w:t xml:space="preserve">Në rrethanat e rastit konkret, jo vetëm që kërkuesi </w:t>
      </w:r>
      <w:proofErr w:type="spellStart"/>
      <w:r w:rsidRPr="00475C32">
        <w:rPr>
          <w:rFonts w:ascii="Times New Roman" w:eastAsia="Calibri" w:hAnsi="Times New Roman"/>
          <w:bCs/>
          <w:lang w:val="sq-AL" w:bidi="ar-SA"/>
        </w:rPr>
        <w:t>Fatjon</w:t>
      </w:r>
      <w:proofErr w:type="spellEnd"/>
      <w:r w:rsidRPr="00475C32">
        <w:rPr>
          <w:rFonts w:ascii="Times New Roman" w:eastAsia="Calibri" w:hAnsi="Times New Roman"/>
          <w:bCs/>
          <w:lang w:val="sq-AL" w:bidi="ar-SA"/>
        </w:rPr>
        <w:t xml:space="preserve"> </w:t>
      </w:r>
      <w:r w:rsidR="00623C73" w:rsidRPr="00475C32">
        <w:rPr>
          <w:rFonts w:ascii="Times New Roman" w:eastAsia="Calibri" w:hAnsi="Times New Roman"/>
          <w:bCs/>
          <w:lang w:val="sq-AL" w:bidi="ar-SA"/>
        </w:rPr>
        <w:t>Ç</w:t>
      </w:r>
      <w:r w:rsidRPr="00475C32">
        <w:rPr>
          <w:rFonts w:ascii="Times New Roman" w:eastAsia="Calibri" w:hAnsi="Times New Roman"/>
          <w:bCs/>
          <w:lang w:val="sq-AL" w:bidi="ar-SA"/>
        </w:rPr>
        <w:t>aushi</w:t>
      </w:r>
      <w:r w:rsidR="00D26C2B" w:rsidRPr="00475C32">
        <w:rPr>
          <w:rFonts w:ascii="Times New Roman" w:eastAsia="Calibri" w:hAnsi="Times New Roman"/>
          <w:bCs/>
          <w:lang w:val="sq-AL" w:bidi="ar-SA"/>
        </w:rPr>
        <w:t>,</w:t>
      </w:r>
      <w:r w:rsidRPr="00475C32">
        <w:rPr>
          <w:rFonts w:ascii="Times New Roman" w:eastAsia="Calibri" w:hAnsi="Times New Roman"/>
          <w:bCs/>
          <w:lang w:val="sq-AL" w:bidi="ar-SA"/>
        </w:rPr>
        <w:t xml:space="preserve"> nuk ka zhvleftësuar veprimin e kryer nga mbrojtësi, por si titullar i së drejtës së ankimit, ai as nuk është pyetur dhe as nuk është vënë në dijeni në mënyrë formale për të shprehur vullnetin e tij lidhur me ankimin e ushtruar. Në kushtet kur kërkuesi </w:t>
      </w:r>
      <w:proofErr w:type="spellStart"/>
      <w:r w:rsidRPr="00475C32">
        <w:rPr>
          <w:rFonts w:ascii="Times New Roman" w:eastAsia="Calibri" w:hAnsi="Times New Roman"/>
          <w:bCs/>
          <w:lang w:val="sq-AL" w:bidi="ar-SA"/>
        </w:rPr>
        <w:t>Fatjon</w:t>
      </w:r>
      <w:proofErr w:type="spellEnd"/>
      <w:r w:rsidRPr="00475C32">
        <w:rPr>
          <w:rFonts w:ascii="Times New Roman" w:eastAsia="Calibri" w:hAnsi="Times New Roman"/>
          <w:bCs/>
          <w:lang w:val="sq-AL" w:bidi="ar-SA"/>
        </w:rPr>
        <w:t xml:space="preserve"> </w:t>
      </w:r>
      <w:r w:rsidR="00623C73" w:rsidRPr="00475C32">
        <w:rPr>
          <w:rFonts w:ascii="Times New Roman" w:eastAsia="Calibri" w:hAnsi="Times New Roman"/>
          <w:bCs/>
          <w:lang w:val="sq-AL" w:bidi="ar-SA"/>
        </w:rPr>
        <w:t>Ç</w:t>
      </w:r>
      <w:r w:rsidRPr="00475C32">
        <w:rPr>
          <w:rFonts w:ascii="Times New Roman" w:eastAsia="Calibri" w:hAnsi="Times New Roman"/>
          <w:bCs/>
          <w:lang w:val="sq-AL" w:bidi="ar-SA"/>
        </w:rPr>
        <w:t xml:space="preserve">aushi nuk është paraqitur në seancë, por njëkohësisht nuk ka shprehur vullnet për zgjedhjen e një përfaqësuesi tjetër dhe nuk ka kundërshtuar ankimin e paraqitur, mund të konsiderohet se ai, në mënyrë </w:t>
      </w:r>
      <w:proofErr w:type="spellStart"/>
      <w:r w:rsidRPr="00475C32">
        <w:rPr>
          <w:rFonts w:ascii="Times New Roman" w:eastAsia="Calibri" w:hAnsi="Times New Roman"/>
          <w:bCs/>
          <w:lang w:val="sq-AL" w:bidi="ar-SA"/>
        </w:rPr>
        <w:t>implicite</w:t>
      </w:r>
      <w:proofErr w:type="spellEnd"/>
      <w:r w:rsidRPr="00475C32">
        <w:rPr>
          <w:rFonts w:ascii="Times New Roman" w:eastAsia="Calibri" w:hAnsi="Times New Roman"/>
          <w:bCs/>
          <w:lang w:val="sq-AL" w:bidi="ar-SA"/>
        </w:rPr>
        <w:t>, ka qenë dakord me ushtrimin e ankimit nga ana e mbrojtësit.</w:t>
      </w:r>
    </w:p>
    <w:p w14:paraId="79804BF7" w14:textId="46BDB9D3" w:rsidR="00F63147" w:rsidRPr="00475C32" w:rsidRDefault="009062E8" w:rsidP="00FE09E6">
      <w:pPr>
        <w:pStyle w:val="ListParagraph"/>
        <w:numPr>
          <w:ilvl w:val="0"/>
          <w:numId w:val="12"/>
        </w:numPr>
        <w:tabs>
          <w:tab w:val="left" w:pos="720"/>
          <w:tab w:val="left" w:pos="1260"/>
        </w:tabs>
        <w:ind w:left="0" w:firstLine="360"/>
        <w:jc w:val="both"/>
        <w:rPr>
          <w:rFonts w:ascii="Times New Roman" w:hAnsi="Times New Roman"/>
          <w:bCs/>
          <w:noProof/>
          <w:lang w:val="sq-AL"/>
        </w:rPr>
      </w:pPr>
      <w:r w:rsidRPr="00475C32">
        <w:rPr>
          <w:rFonts w:ascii="Times New Roman" w:eastAsia="Calibri" w:hAnsi="Times New Roman"/>
          <w:bCs/>
          <w:lang w:val="sq-AL" w:bidi="ar-SA"/>
        </w:rPr>
        <w:t xml:space="preserve">Për sa më sipër, ndonëse formalisht </w:t>
      </w:r>
      <w:r w:rsidR="00623C73" w:rsidRPr="00475C32">
        <w:rPr>
          <w:rFonts w:ascii="Times New Roman" w:eastAsia="Calibri" w:hAnsi="Times New Roman"/>
          <w:bCs/>
          <w:lang w:val="sq-AL" w:bidi="ar-SA"/>
        </w:rPr>
        <w:t>g</w:t>
      </w:r>
      <w:r w:rsidRPr="00475C32">
        <w:rPr>
          <w:rFonts w:ascii="Times New Roman" w:eastAsia="Calibri" w:hAnsi="Times New Roman"/>
          <w:bCs/>
          <w:lang w:val="sq-AL" w:bidi="ar-SA"/>
        </w:rPr>
        <w:t xml:space="preserve">jykata e </w:t>
      </w:r>
      <w:r w:rsidR="00623C73" w:rsidRPr="00475C32">
        <w:rPr>
          <w:rFonts w:ascii="Times New Roman" w:eastAsia="Calibri" w:hAnsi="Times New Roman"/>
          <w:bCs/>
          <w:lang w:val="sq-AL" w:bidi="ar-SA"/>
        </w:rPr>
        <w:t>a</w:t>
      </w:r>
      <w:r w:rsidRPr="00475C32">
        <w:rPr>
          <w:rFonts w:ascii="Times New Roman" w:eastAsia="Calibri" w:hAnsi="Times New Roman"/>
          <w:bCs/>
          <w:lang w:val="sq-AL" w:bidi="ar-SA"/>
        </w:rPr>
        <w:t xml:space="preserve">pelit është mbështetur në nenin 420/1/a të KPP, mënyra e zgjidhjes së çështjes ka cenuar parimin e </w:t>
      </w:r>
      <w:proofErr w:type="spellStart"/>
      <w:r w:rsidRPr="00475C32">
        <w:rPr>
          <w:rFonts w:ascii="Times New Roman" w:eastAsia="Calibri" w:hAnsi="Times New Roman"/>
          <w:bCs/>
          <w:lang w:val="sq-AL" w:bidi="ar-SA"/>
        </w:rPr>
        <w:t>aksesit</w:t>
      </w:r>
      <w:proofErr w:type="spellEnd"/>
      <w:r w:rsidRPr="00475C32">
        <w:rPr>
          <w:rFonts w:ascii="Times New Roman" w:eastAsia="Calibri" w:hAnsi="Times New Roman"/>
          <w:bCs/>
          <w:lang w:val="sq-AL" w:bidi="ar-SA"/>
        </w:rPr>
        <w:t xml:space="preserve"> efektiv në gjykatë dhe të drejtën e ankimit, duke i dhënë përparësi formalizmit mbi thelbin e mbrojtjes.</w:t>
      </w:r>
      <w:r w:rsidR="00623C73" w:rsidRPr="00475C32">
        <w:rPr>
          <w:rFonts w:ascii="Times New Roman" w:eastAsia="Calibri" w:hAnsi="Times New Roman"/>
          <w:bCs/>
          <w:lang w:val="sq-AL" w:bidi="ar-SA"/>
        </w:rPr>
        <w:t xml:space="preserve"> </w:t>
      </w:r>
      <w:r w:rsidR="00623C73" w:rsidRPr="00475C32">
        <w:rPr>
          <w:rFonts w:ascii="Times New Roman" w:hAnsi="Times New Roman"/>
          <w:bCs/>
          <w:lang w:val="sq-AL"/>
        </w:rPr>
        <w:t xml:space="preserve">Në këto kushte, Kolegji vlerëson se vendimmarrja e gjykatës së apelit është marrë në zbatim të gabuar të ligjit procedural penal, nenit 420, shkronja “a” të KPP dhe për pasojë ka vend për cenimin e saj. Kolegji vlerëson se rekursi i paraqitur përmbush kërkesat e nenit 432 pika “1”, shkronja “a” dhe “b” e KPP, pasi shkelja e ligjit procedural penal në këtë rast është e tillë që ka rëndësi për zhvillimin e praktikës gjyqësore dhe sjell pavlefshmërinë e vendimit të </w:t>
      </w:r>
      <w:proofErr w:type="spellStart"/>
      <w:r w:rsidR="00623C73" w:rsidRPr="00475C32">
        <w:rPr>
          <w:rFonts w:ascii="Times New Roman" w:hAnsi="Times New Roman"/>
          <w:bCs/>
          <w:lang w:val="sq-AL"/>
        </w:rPr>
        <w:t>ankimuar</w:t>
      </w:r>
      <w:proofErr w:type="spellEnd"/>
      <w:r w:rsidR="00623C73" w:rsidRPr="00475C32">
        <w:rPr>
          <w:rFonts w:ascii="Times New Roman" w:hAnsi="Times New Roman"/>
          <w:bCs/>
          <w:lang w:val="sq-AL"/>
        </w:rPr>
        <w:t xml:space="preserve">, pasi ka </w:t>
      </w:r>
      <w:r w:rsidR="00623C73" w:rsidRPr="00475C32">
        <w:rPr>
          <w:rFonts w:ascii="Times New Roman" w:hAnsi="Times New Roman"/>
          <w:bCs/>
          <w:lang w:val="sq-AL"/>
        </w:rPr>
        <w:lastRenderedPageBreak/>
        <w:t xml:space="preserve">cenuar të drejtën e kërkuesit për tu mbrojtur dhe për të ushtruar </w:t>
      </w:r>
      <w:proofErr w:type="spellStart"/>
      <w:r w:rsidR="00623C73" w:rsidRPr="00475C32">
        <w:rPr>
          <w:rFonts w:ascii="Times New Roman" w:hAnsi="Times New Roman"/>
          <w:bCs/>
          <w:lang w:val="sq-AL"/>
        </w:rPr>
        <w:t>efektivisht</w:t>
      </w:r>
      <w:proofErr w:type="spellEnd"/>
      <w:r w:rsidR="00623C73" w:rsidRPr="00475C32">
        <w:rPr>
          <w:rFonts w:ascii="Times New Roman" w:hAnsi="Times New Roman"/>
          <w:bCs/>
          <w:lang w:val="sq-AL"/>
        </w:rPr>
        <w:t xml:space="preserve"> ankimin dhe </w:t>
      </w:r>
      <w:proofErr w:type="spellStart"/>
      <w:r w:rsidR="00623C73" w:rsidRPr="00475C32">
        <w:rPr>
          <w:rFonts w:ascii="Times New Roman" w:hAnsi="Times New Roman"/>
          <w:bCs/>
          <w:lang w:val="sq-AL"/>
        </w:rPr>
        <w:t>aksesin</w:t>
      </w:r>
      <w:proofErr w:type="spellEnd"/>
      <w:r w:rsidR="00623C73" w:rsidRPr="00475C32">
        <w:rPr>
          <w:rFonts w:ascii="Times New Roman" w:hAnsi="Times New Roman"/>
          <w:bCs/>
          <w:lang w:val="sq-AL"/>
        </w:rPr>
        <w:t xml:space="preserve"> në gjykatë.</w:t>
      </w:r>
    </w:p>
    <w:p w14:paraId="7ADEFCE1" w14:textId="77777777" w:rsidR="00F63147" w:rsidRPr="00475C32" w:rsidRDefault="00F63147" w:rsidP="00FE09E6">
      <w:pPr>
        <w:ind w:firstLine="720"/>
        <w:jc w:val="both"/>
        <w:rPr>
          <w:rFonts w:ascii="Times New Roman" w:hAnsi="Times New Roman"/>
          <w:bCs/>
        </w:rPr>
      </w:pPr>
    </w:p>
    <w:p w14:paraId="1B76ADD2" w14:textId="77777777" w:rsidR="0031088E" w:rsidRPr="00475C32" w:rsidRDefault="0031088E" w:rsidP="00FE09E6">
      <w:pPr>
        <w:jc w:val="center"/>
        <w:rPr>
          <w:rFonts w:ascii="Times New Roman" w:eastAsia="Calibri" w:hAnsi="Times New Roman"/>
          <w:b/>
          <w:lang w:bidi="ar-SA"/>
        </w:rPr>
      </w:pPr>
      <w:r w:rsidRPr="00475C32">
        <w:rPr>
          <w:rFonts w:ascii="Times New Roman" w:eastAsia="Calibri" w:hAnsi="Times New Roman"/>
          <w:b/>
          <w:lang w:bidi="ar-SA"/>
        </w:rPr>
        <w:t>PËR KËTO ARSYE,</w:t>
      </w:r>
      <w:bookmarkEnd w:id="1"/>
    </w:p>
    <w:p w14:paraId="427D13A0" w14:textId="77777777" w:rsidR="006A7CCE" w:rsidRPr="00475C32" w:rsidRDefault="006A7CCE" w:rsidP="00FE09E6">
      <w:pPr>
        <w:jc w:val="center"/>
        <w:rPr>
          <w:rFonts w:ascii="Times New Roman" w:eastAsia="Calibri" w:hAnsi="Times New Roman"/>
          <w:b/>
          <w:lang w:bidi="ar-SA"/>
        </w:rPr>
      </w:pPr>
    </w:p>
    <w:p w14:paraId="3ABFA379" w14:textId="208B4A14" w:rsidR="00FA6ED7" w:rsidRPr="00475C32" w:rsidRDefault="003E4FC4" w:rsidP="00D26C2B">
      <w:pPr>
        <w:tabs>
          <w:tab w:val="left" w:pos="3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firstLine="360"/>
        <w:jc w:val="both"/>
        <w:rPr>
          <w:rFonts w:ascii="Times New Roman" w:hAnsi="Times New Roman"/>
          <w:bCs/>
          <w:lang w:bidi="ar-SA"/>
        </w:rPr>
      </w:pPr>
      <w:r w:rsidRPr="00475C32">
        <w:rPr>
          <w:rFonts w:ascii="Times New Roman" w:hAnsi="Times New Roman"/>
        </w:rPr>
        <w:t xml:space="preserve">Kolegji Penal i Gjykatës së Lartë, </w:t>
      </w:r>
      <w:r w:rsidRPr="00475C32">
        <w:rPr>
          <w:rFonts w:ascii="Times New Roman" w:hAnsi="Times New Roman"/>
          <w:bCs/>
          <w:lang w:bidi="ar-SA"/>
        </w:rPr>
        <w:t xml:space="preserve">mbështetur në </w:t>
      </w:r>
      <w:r w:rsidR="005613AB" w:rsidRPr="00475C32">
        <w:rPr>
          <w:rFonts w:ascii="Times New Roman" w:hAnsi="Times New Roman"/>
          <w:bCs/>
          <w:lang w:bidi="ar-SA"/>
        </w:rPr>
        <w:t>nenin</w:t>
      </w:r>
      <w:r w:rsidR="00D141DF" w:rsidRPr="00475C32">
        <w:rPr>
          <w:rFonts w:ascii="Times New Roman" w:hAnsi="Times New Roman"/>
          <w:bCs/>
          <w:lang w:bidi="ar-SA"/>
        </w:rPr>
        <w:t xml:space="preserve"> </w:t>
      </w:r>
      <w:r w:rsidRPr="00475C32">
        <w:rPr>
          <w:rFonts w:ascii="Times New Roman" w:hAnsi="Times New Roman"/>
          <w:bCs/>
          <w:lang w:bidi="ar-SA"/>
        </w:rPr>
        <w:t>441, pika 1, shkronja “</w:t>
      </w:r>
      <w:r w:rsidR="005613AB" w:rsidRPr="00475C32">
        <w:rPr>
          <w:rFonts w:ascii="Times New Roman" w:hAnsi="Times New Roman"/>
          <w:bCs/>
          <w:lang w:bidi="ar-SA"/>
        </w:rPr>
        <w:t>c</w:t>
      </w:r>
      <w:r w:rsidRPr="00475C32">
        <w:rPr>
          <w:rFonts w:ascii="Times New Roman" w:hAnsi="Times New Roman"/>
          <w:bCs/>
          <w:lang w:bidi="ar-SA"/>
        </w:rPr>
        <w:t>”, të Kodit të Procedurës Penale,</w:t>
      </w:r>
    </w:p>
    <w:p w14:paraId="1AA59485" w14:textId="77777777" w:rsidR="00D26C2B" w:rsidRPr="00475C32" w:rsidRDefault="00D26C2B" w:rsidP="00D26C2B">
      <w:pPr>
        <w:tabs>
          <w:tab w:val="left" w:pos="3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firstLine="360"/>
        <w:jc w:val="both"/>
        <w:rPr>
          <w:rFonts w:ascii="Times New Roman" w:hAnsi="Times New Roman"/>
          <w:bCs/>
          <w:lang w:bidi="ar-SA"/>
        </w:rPr>
      </w:pPr>
    </w:p>
    <w:p w14:paraId="3BB4F0EA" w14:textId="631CEDB4" w:rsidR="00056F9A" w:rsidRPr="00475C32" w:rsidRDefault="00D26C2B" w:rsidP="00FE09E6">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center"/>
        <w:rPr>
          <w:rFonts w:ascii="Times New Roman" w:hAnsi="Times New Roman"/>
          <w:b/>
          <w:bCs/>
          <w:lang w:bidi="ar-SA"/>
        </w:rPr>
      </w:pPr>
      <w:r w:rsidRPr="00475C32">
        <w:rPr>
          <w:rFonts w:ascii="Times New Roman" w:hAnsi="Times New Roman"/>
          <w:b/>
          <w:bCs/>
          <w:lang w:bidi="ar-SA"/>
        </w:rPr>
        <w:t>VENDOS</w:t>
      </w:r>
      <w:r w:rsidR="003E4FC4" w:rsidRPr="00475C32">
        <w:rPr>
          <w:rFonts w:ascii="Times New Roman" w:hAnsi="Times New Roman"/>
          <w:b/>
          <w:bCs/>
          <w:lang w:bidi="ar-SA"/>
        </w:rPr>
        <w:t>I</w:t>
      </w:r>
      <w:r w:rsidRPr="00475C32">
        <w:rPr>
          <w:rFonts w:ascii="Times New Roman" w:hAnsi="Times New Roman"/>
          <w:b/>
          <w:bCs/>
          <w:lang w:bidi="ar-SA"/>
        </w:rPr>
        <w:t>:</w:t>
      </w:r>
    </w:p>
    <w:p w14:paraId="29A9682D" w14:textId="77777777" w:rsidR="00475EF6" w:rsidRPr="00475C32" w:rsidRDefault="00475EF6" w:rsidP="00FE09E6">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center"/>
        <w:rPr>
          <w:rFonts w:ascii="Times New Roman" w:hAnsi="Times New Roman"/>
          <w:b/>
          <w:bCs/>
          <w:lang w:bidi="ar-SA"/>
        </w:rPr>
      </w:pPr>
    </w:p>
    <w:p w14:paraId="072F16C0" w14:textId="74F70068" w:rsidR="00C14869" w:rsidRPr="00475C32" w:rsidRDefault="005613AB" w:rsidP="00D26C2B">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firstLine="360"/>
        <w:jc w:val="both"/>
        <w:rPr>
          <w:rFonts w:ascii="Times New Roman" w:hAnsi="Times New Roman"/>
          <w:bCs/>
          <w:lang w:bidi="ar-SA"/>
        </w:rPr>
      </w:pPr>
      <w:bookmarkStart w:id="4" w:name="_Hlk148525761"/>
      <w:r w:rsidRPr="00475C32">
        <w:rPr>
          <w:rFonts w:ascii="Times New Roman" w:hAnsi="Times New Roman"/>
          <w:lang w:bidi="ar-SA"/>
        </w:rPr>
        <w:t xml:space="preserve">Prishjen e vendimit </w:t>
      </w:r>
      <w:r w:rsidRPr="00475C32">
        <w:rPr>
          <w:rFonts w:ascii="Times New Roman" w:eastAsia="MS Mincho" w:hAnsi="Times New Roman"/>
          <w:lang w:bidi="ar-SA"/>
        </w:rPr>
        <w:t xml:space="preserve">nr. </w:t>
      </w:r>
      <w:r w:rsidRPr="00475C32">
        <w:rPr>
          <w:rFonts w:ascii="Times New Roman" w:eastAsia="Calibri" w:hAnsi="Times New Roman"/>
          <w:lang w:bidi="ar-SA"/>
        </w:rPr>
        <w:t>2235 (30-2024-7386), datë 15.10.2024</w:t>
      </w:r>
      <w:r w:rsidR="000335C2" w:rsidRPr="00475C32">
        <w:rPr>
          <w:rFonts w:ascii="Times New Roman" w:eastAsia="Calibri" w:hAnsi="Times New Roman"/>
          <w:lang w:bidi="ar-SA"/>
        </w:rPr>
        <w:t>,</w:t>
      </w:r>
      <w:r w:rsidRPr="00475C32">
        <w:rPr>
          <w:rFonts w:ascii="Times New Roman" w:eastAsia="Calibri" w:hAnsi="Times New Roman"/>
          <w:lang w:bidi="ar-SA"/>
        </w:rPr>
        <w:t xml:space="preserve"> </w:t>
      </w:r>
      <w:r w:rsidRPr="00475C32">
        <w:rPr>
          <w:rFonts w:ascii="Times New Roman" w:eastAsia="Calibri" w:hAnsi="Times New Roman"/>
          <w:lang w:eastAsia="it-IT" w:bidi="it-IT"/>
        </w:rPr>
        <w:t>t</w:t>
      </w:r>
      <w:r w:rsidRPr="00475C32">
        <w:rPr>
          <w:rFonts w:ascii="Times New Roman" w:eastAsia="Calibri" w:hAnsi="Times New Roman"/>
          <w:bCs/>
          <w:lang w:bidi="ar-SA"/>
        </w:rPr>
        <w:t>ë Gjykatës së Apelit të Juridiksionit të Përgjithshëm</w:t>
      </w:r>
      <w:r w:rsidRPr="00475C32">
        <w:rPr>
          <w:rFonts w:ascii="Times New Roman" w:hAnsi="Times New Roman"/>
        </w:rPr>
        <w:t xml:space="preserve"> dhe dërgimin e akteve për rishqyrtim në këtë gjykatë, me të njëjtin trup gjykues.</w:t>
      </w:r>
      <w:bookmarkEnd w:id="4"/>
    </w:p>
    <w:p w14:paraId="1C1B3A76" w14:textId="77777777" w:rsidR="002D4ACE" w:rsidRPr="00475C32" w:rsidRDefault="002D4ACE" w:rsidP="00FE09E6">
      <w:pPr>
        <w:ind w:firstLine="360"/>
        <w:jc w:val="both"/>
        <w:rPr>
          <w:rFonts w:ascii="Times New Roman" w:hAnsi="Times New Roman"/>
          <w:noProof/>
        </w:rPr>
      </w:pPr>
    </w:p>
    <w:p w14:paraId="4D90B815" w14:textId="5B9E7970" w:rsidR="00532FEA" w:rsidRPr="00475C32" w:rsidRDefault="003E4FC4" w:rsidP="00FE09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Times New Roman" w:hAnsi="Times New Roman"/>
          <w:b/>
        </w:rPr>
      </w:pPr>
      <w:r w:rsidRPr="00475C32">
        <w:rPr>
          <w:rFonts w:ascii="Times New Roman" w:hAnsi="Times New Roman"/>
          <w:bCs/>
          <w:i/>
        </w:rPr>
        <w:tab/>
      </w:r>
      <w:r w:rsidRPr="00475C32">
        <w:rPr>
          <w:rFonts w:ascii="Times New Roman" w:hAnsi="Times New Roman"/>
          <w:bCs/>
          <w:i/>
        </w:rPr>
        <w:tab/>
      </w:r>
      <w:r w:rsidRPr="00475C32">
        <w:rPr>
          <w:rFonts w:ascii="Times New Roman" w:hAnsi="Times New Roman"/>
          <w:bCs/>
          <w:i/>
        </w:rPr>
        <w:tab/>
      </w:r>
      <w:r w:rsidRPr="00475C32">
        <w:rPr>
          <w:rFonts w:ascii="Times New Roman" w:hAnsi="Times New Roman"/>
          <w:bCs/>
          <w:i/>
        </w:rPr>
        <w:tab/>
      </w:r>
      <w:r w:rsidRPr="00475C32">
        <w:rPr>
          <w:rFonts w:ascii="Times New Roman" w:hAnsi="Times New Roman"/>
          <w:bCs/>
          <w:i/>
        </w:rPr>
        <w:tab/>
      </w:r>
      <w:r w:rsidRPr="00475C32">
        <w:rPr>
          <w:rFonts w:ascii="Times New Roman" w:hAnsi="Times New Roman"/>
          <w:bCs/>
          <w:i/>
        </w:rPr>
        <w:tab/>
      </w:r>
      <w:r w:rsidRPr="00475C32">
        <w:rPr>
          <w:rFonts w:ascii="Times New Roman" w:hAnsi="Times New Roman"/>
          <w:b/>
        </w:rPr>
        <w:t xml:space="preserve">Tiranë, më </w:t>
      </w:r>
      <w:r w:rsidR="006B2053" w:rsidRPr="00475C32">
        <w:rPr>
          <w:rFonts w:ascii="Times New Roman" w:hAnsi="Times New Roman"/>
          <w:b/>
        </w:rPr>
        <w:t>10.02</w:t>
      </w:r>
      <w:r w:rsidR="00DC778D" w:rsidRPr="00475C32">
        <w:rPr>
          <w:rFonts w:ascii="Times New Roman" w:hAnsi="Times New Roman"/>
          <w:b/>
        </w:rPr>
        <w:t>.2026</w:t>
      </w:r>
    </w:p>
    <w:p w14:paraId="69A59CD8" w14:textId="77777777" w:rsidR="002D4ACE" w:rsidRPr="00475C32" w:rsidRDefault="002D4ACE" w:rsidP="00FE09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Times New Roman" w:hAnsi="Times New Roman"/>
          <w:b/>
        </w:rPr>
      </w:pPr>
    </w:p>
    <w:p w14:paraId="62E87C4F" w14:textId="29AACC91" w:rsidR="00DC778D" w:rsidRPr="00475C32" w:rsidRDefault="00DC778D" w:rsidP="00D26C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b/>
          <w:lang w:bidi="ar-SA"/>
        </w:rPr>
      </w:pPr>
      <w:bookmarkStart w:id="5" w:name="_GoBack"/>
      <w:bookmarkEnd w:id="5"/>
    </w:p>
    <w:sectPr w:rsidR="00DC778D" w:rsidRPr="00475C32" w:rsidSect="00FE09E6">
      <w:footerReference w:type="default" r:id="rId10"/>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77012E" w14:textId="77777777" w:rsidR="00DC716B" w:rsidRDefault="00DC716B" w:rsidP="005C5C65">
      <w:r>
        <w:separator/>
      </w:r>
    </w:p>
  </w:endnote>
  <w:endnote w:type="continuationSeparator" w:id="0">
    <w:p w14:paraId="0486AF38" w14:textId="77777777" w:rsidR="00DC716B" w:rsidRDefault="00DC716B" w:rsidP="005C5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rlito">
    <w:altName w:val="Cambria"/>
    <w:panose1 w:val="00000000000000000000"/>
    <w:charset w:val="00"/>
    <w:family w:val="roman"/>
    <w:notTrueType/>
    <w:pitch w:val="default"/>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6056475"/>
      <w:docPartObj>
        <w:docPartGallery w:val="Page Numbers (Bottom of Page)"/>
        <w:docPartUnique/>
      </w:docPartObj>
    </w:sdtPr>
    <w:sdtEndPr>
      <w:rPr>
        <w:noProof/>
      </w:rPr>
    </w:sdtEndPr>
    <w:sdtContent>
      <w:p w14:paraId="5171644E" w14:textId="412F7832" w:rsidR="00623C73" w:rsidRDefault="00623C73">
        <w:pPr>
          <w:pStyle w:val="Footer"/>
          <w:jc w:val="right"/>
        </w:pPr>
        <w:r>
          <w:fldChar w:fldCharType="begin"/>
        </w:r>
        <w:r>
          <w:instrText xml:space="preserve"> PAGE   \* MERGEFORMAT </w:instrText>
        </w:r>
        <w:r>
          <w:fldChar w:fldCharType="separate"/>
        </w:r>
        <w:r w:rsidR="00475C32">
          <w:rPr>
            <w:noProof/>
          </w:rPr>
          <w:t>7</w:t>
        </w:r>
        <w:r>
          <w:rPr>
            <w:noProof/>
          </w:rPr>
          <w:fldChar w:fldCharType="end"/>
        </w:r>
      </w:p>
    </w:sdtContent>
  </w:sdt>
  <w:p w14:paraId="6CE2122C" w14:textId="77777777" w:rsidR="008666BF" w:rsidRDefault="008666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8DAB9C" w14:textId="77777777" w:rsidR="00DC716B" w:rsidRDefault="00DC716B" w:rsidP="005C5C65">
      <w:r>
        <w:separator/>
      </w:r>
    </w:p>
  </w:footnote>
  <w:footnote w:type="continuationSeparator" w:id="0">
    <w:p w14:paraId="1E259CE3" w14:textId="77777777" w:rsidR="00DC716B" w:rsidRDefault="00DC716B" w:rsidP="005C5C65">
      <w:r>
        <w:continuationSeparator/>
      </w:r>
    </w:p>
  </w:footnote>
  <w:footnote w:id="1">
    <w:p w14:paraId="23BB8A86" w14:textId="77777777" w:rsidR="009062E8" w:rsidRPr="00B66545" w:rsidRDefault="009062E8" w:rsidP="009062E8">
      <w:pPr>
        <w:pStyle w:val="FootnoteText"/>
        <w:jc w:val="both"/>
        <w:rPr>
          <w:lang w:val="sq-AL"/>
        </w:rPr>
      </w:pPr>
      <w:r w:rsidRPr="00B66545">
        <w:rPr>
          <w:rStyle w:val="FootnoteReference"/>
          <w:lang w:val="sq-AL"/>
        </w:rPr>
        <w:footnoteRef/>
      </w:r>
      <w:r w:rsidRPr="00B66545">
        <w:rPr>
          <w:lang w:val="sq-AL"/>
        </w:rPr>
        <w:t xml:space="preserve"> </w:t>
      </w:r>
      <w:r w:rsidRPr="00B66545">
        <w:rPr>
          <w:spacing w:val="2"/>
          <w:shd w:val="clear" w:color="auto" w:fill="FFFFFF"/>
          <w:lang w:val="sq-AL"/>
        </w:rPr>
        <w:t xml:space="preserve">Vendimi </w:t>
      </w:r>
      <w:proofErr w:type="spellStart"/>
      <w:r w:rsidRPr="00B66545">
        <w:rPr>
          <w:spacing w:val="2"/>
          <w:shd w:val="clear" w:color="auto" w:fill="FFFFFF"/>
          <w:lang w:val="sq-AL"/>
        </w:rPr>
        <w:t>Unifikues</w:t>
      </w:r>
      <w:proofErr w:type="spellEnd"/>
      <w:r w:rsidRPr="00B66545">
        <w:rPr>
          <w:spacing w:val="2"/>
          <w:shd w:val="clear" w:color="auto" w:fill="FFFFFF"/>
          <w:lang w:val="sq-AL"/>
        </w:rPr>
        <w:t xml:space="preserve"> i Gjykatës së Lartë, nr. 1/2014.</w:t>
      </w:r>
    </w:p>
  </w:footnote>
  <w:footnote w:id="2">
    <w:p w14:paraId="6CBDEB34" w14:textId="77777777" w:rsidR="009062E8" w:rsidRPr="00B66545" w:rsidRDefault="009062E8" w:rsidP="009062E8">
      <w:pPr>
        <w:pStyle w:val="FootnoteText"/>
        <w:jc w:val="both"/>
        <w:rPr>
          <w:i/>
          <w:iCs/>
          <w:noProof/>
          <w:lang w:val="sq-AL"/>
        </w:rPr>
      </w:pPr>
      <w:r w:rsidRPr="00B66545">
        <w:rPr>
          <w:rStyle w:val="FootnoteReference"/>
          <w:lang w:val="sq-AL"/>
        </w:rPr>
        <w:footnoteRef/>
      </w:r>
      <w:r w:rsidRPr="00B66545">
        <w:rPr>
          <w:lang w:val="sq-AL"/>
        </w:rPr>
        <w:t xml:space="preserve"> </w:t>
      </w:r>
      <w:r w:rsidRPr="00B66545">
        <w:rPr>
          <w:noProof/>
          <w:spacing w:val="2"/>
          <w:shd w:val="clear" w:color="auto" w:fill="FFFFFF"/>
          <w:lang w:val="sq-AL"/>
        </w:rPr>
        <w:t xml:space="preserve">Vendimi 30/2010 i Gjykatës Kushtetuese, ku ndër të tjera theksohet: </w:t>
      </w:r>
      <w:r w:rsidRPr="00B66545">
        <w:rPr>
          <w:i/>
          <w:iCs/>
          <w:noProof/>
          <w:spacing w:val="2"/>
          <w:shd w:val="clear" w:color="auto" w:fill="FFFFFF"/>
          <w:lang w:val="sq-AL"/>
        </w:rPr>
        <w:t>“Gjykata çmon se e drejta e të pandehurit për të marrë pjesë në gjykim, si dhe për të zgjedhur përfaqësuesit ligjorë është një e drejtë kushtetuese vetjake, e cila nuk mund të transferohet te familjarët. Po ashtu, parashikimi në nenin 48/3 për mundësinë e familjarëve për të pajisur me prokurë mbrojtësin e të pandehurit nuk nënkupton transferimin e të drejtës për të zgjedhur mbrojtësin nga i pandehuri te familjarët, por nënkupton edhe ushtrimin e vullnetit të këtij të pandehurit, nëpërmjet familjarëve. Me fjalë të tjera, i pandehuri e ushtron këtë të drejtë vetjake nëpërmjet familjarëve të tij, të cilët kanë mundësinë objektive për të kontaktuar me avokatë, në mënyrë që këta të fundit të shqyrtojnë mundësinë për të marrë cilësinë e mbrojtësit ligjor të të pandehurit. Në këto kushte, në qoftë se ka mospërputhje ndërmjet vullnetit të të pandehurit dhe vullnetit të familjarëve të tij, që kanë keqinterpretuar vullnetin e të pandehurit ose kanë pasur një vullnet të ndryshëm për mbrojtësin ligjor, duhet të  mbizotërojë vullneti i të pandehurit, i cili në çdo rast mund të refuzojë ose shkarkojë mbrojtësin e zgjedhur nga familjarët”</w:t>
      </w:r>
    </w:p>
  </w:footnote>
  <w:footnote w:id="3">
    <w:p w14:paraId="4CF51064" w14:textId="10F59442" w:rsidR="009062E8" w:rsidRPr="00B66545" w:rsidRDefault="009062E8" w:rsidP="009062E8">
      <w:pPr>
        <w:pStyle w:val="FootnoteText"/>
        <w:rPr>
          <w:lang w:val="sq-AL"/>
        </w:rPr>
      </w:pPr>
      <w:r w:rsidRPr="00B66545">
        <w:rPr>
          <w:rStyle w:val="FootnoteReference"/>
          <w:lang w:val="sq-AL"/>
        </w:rPr>
        <w:footnoteRef/>
      </w:r>
      <w:r w:rsidRPr="00B66545">
        <w:rPr>
          <w:lang w:val="sq-AL"/>
        </w:rPr>
        <w:t xml:space="preserve"> </w:t>
      </w:r>
      <w:r w:rsidRPr="00B66545">
        <w:rPr>
          <w:rFonts w:eastAsia="Calibri"/>
          <w:lang w:val="sq-AL"/>
        </w:rPr>
        <w:t xml:space="preserve">Shih vendimin </w:t>
      </w:r>
      <w:r w:rsidR="0092546D">
        <w:rPr>
          <w:rFonts w:eastAsia="Calibri"/>
          <w:lang w:val="sq-AL"/>
        </w:rPr>
        <w:t xml:space="preserve">nr. </w:t>
      </w:r>
      <w:r w:rsidRPr="00B66545">
        <w:rPr>
          <w:rFonts w:eastAsia="Calibri"/>
          <w:lang w:val="sq-AL"/>
        </w:rPr>
        <w:t>00-2023-2140 (360), dat</w:t>
      </w:r>
      <w:r>
        <w:rPr>
          <w:rFonts w:eastAsia="Calibri"/>
          <w:lang w:val="sq-AL"/>
        </w:rPr>
        <w:t>ë</w:t>
      </w:r>
      <w:r w:rsidRPr="00B66545">
        <w:rPr>
          <w:rFonts w:eastAsia="Calibri"/>
          <w:lang w:val="sq-AL"/>
        </w:rPr>
        <w:t xml:space="preserve"> 21.12.2023, t</w:t>
      </w:r>
      <w:r>
        <w:rPr>
          <w:rFonts w:eastAsia="Calibri"/>
          <w:lang w:val="sq-AL"/>
        </w:rPr>
        <w:t>ë</w:t>
      </w:r>
      <w:r w:rsidRPr="00B66545">
        <w:rPr>
          <w:rFonts w:eastAsia="Calibri"/>
          <w:lang w:val="sq-AL"/>
        </w:rPr>
        <w:t xml:space="preserve"> Kolegjit Penal t</w:t>
      </w:r>
      <w:r>
        <w:rPr>
          <w:rFonts w:eastAsia="Calibri"/>
          <w:lang w:val="sq-AL"/>
        </w:rPr>
        <w:t>ë</w:t>
      </w:r>
      <w:r w:rsidRPr="00B66545">
        <w:rPr>
          <w:rFonts w:eastAsia="Calibri"/>
          <w:lang w:val="sq-AL"/>
        </w:rPr>
        <w:t xml:space="preserve"> Gjykat</w:t>
      </w:r>
      <w:r>
        <w:rPr>
          <w:rFonts w:eastAsia="Calibri"/>
          <w:lang w:val="sq-AL"/>
        </w:rPr>
        <w:t>ë</w:t>
      </w:r>
      <w:r w:rsidRPr="00B66545">
        <w:rPr>
          <w:rFonts w:eastAsia="Calibri"/>
          <w:lang w:val="sq-AL"/>
        </w:rPr>
        <w:t>s s</w:t>
      </w:r>
      <w:r>
        <w:rPr>
          <w:rFonts w:eastAsia="Calibri"/>
          <w:lang w:val="sq-AL"/>
        </w:rPr>
        <w:t>ë</w:t>
      </w:r>
      <w:r w:rsidRPr="00B66545">
        <w:rPr>
          <w:rFonts w:eastAsia="Calibri"/>
          <w:lang w:val="sq-AL"/>
        </w:rPr>
        <w:t xml:space="preserve"> Lart</w:t>
      </w:r>
      <w:r>
        <w:rPr>
          <w:rFonts w:eastAsia="Calibri"/>
          <w:lang w:val="sq-AL"/>
        </w:rPr>
        <w:t>ë</w:t>
      </w:r>
      <w:r w:rsidRPr="00B66545">
        <w:rPr>
          <w:rFonts w:eastAsia="Calibri"/>
          <w:lang w:val="sq-AL"/>
        </w:rPr>
        <w:t>.</w:t>
      </w:r>
    </w:p>
  </w:footnote>
  <w:footnote w:id="4">
    <w:p w14:paraId="7082B8BF" w14:textId="77777777" w:rsidR="009062E8" w:rsidRPr="00B66545" w:rsidRDefault="009062E8" w:rsidP="009062E8">
      <w:pPr>
        <w:pStyle w:val="FootnoteText"/>
        <w:jc w:val="both"/>
        <w:rPr>
          <w:lang w:val="sq-AL"/>
        </w:rPr>
      </w:pPr>
      <w:r w:rsidRPr="00B66545">
        <w:rPr>
          <w:rStyle w:val="FootnoteReference"/>
          <w:lang w:val="sq-AL"/>
        </w:rPr>
        <w:footnoteRef/>
      </w:r>
      <w:r w:rsidRPr="00B66545">
        <w:rPr>
          <w:lang w:val="sq-AL"/>
        </w:rPr>
        <w:t xml:space="preserve"> </w:t>
      </w:r>
      <w:r w:rsidRPr="00B66545">
        <w:rPr>
          <w:lang w:val="sq-AL"/>
        </w:rPr>
        <w:t>“I pandehuri mund të zhvleftësojë, me deklarim të shprehur, veprimin e kryer nga mbrojtësi para se të jetë marrë një vendim nga gjykata lidhur me këtë veprim.”</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7C365D"/>
    <w:multiLevelType w:val="hybridMultilevel"/>
    <w:tmpl w:val="B47694CA"/>
    <w:lvl w:ilvl="0" w:tplc="AC282794">
      <w:start w:val="9"/>
      <w:numFmt w:val="bullet"/>
      <w:lvlText w:val="-"/>
      <w:lvlJc w:val="left"/>
      <w:pPr>
        <w:ind w:left="720" w:hanging="360"/>
      </w:pPr>
      <w:rPr>
        <w:rFonts w:ascii="Times New Roman" w:eastAsia="MS Mincho"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4D10F1"/>
    <w:multiLevelType w:val="hybridMultilevel"/>
    <w:tmpl w:val="97D0972E"/>
    <w:lvl w:ilvl="0" w:tplc="5E986E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1D2D09"/>
    <w:multiLevelType w:val="hybridMultilevel"/>
    <w:tmpl w:val="12A0E6A4"/>
    <w:lvl w:ilvl="0" w:tplc="B776E072">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D53478"/>
    <w:multiLevelType w:val="hybridMultilevel"/>
    <w:tmpl w:val="F558E32C"/>
    <w:lvl w:ilvl="0" w:tplc="974CBDDA">
      <w:start w:val="1"/>
      <w:numFmt w:val="decimal"/>
      <w:lvlText w:val="%1."/>
      <w:lvlJc w:val="left"/>
      <w:pPr>
        <w:ind w:left="720" w:hanging="360"/>
      </w:pPr>
      <w:rPr>
        <w:rFonts w:hint="default"/>
        <w:b w:val="0"/>
        <w:bCs/>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BD0F09"/>
    <w:multiLevelType w:val="hybridMultilevel"/>
    <w:tmpl w:val="4E265690"/>
    <w:lvl w:ilvl="0" w:tplc="599C3BF2">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3567DE"/>
    <w:multiLevelType w:val="hybridMultilevel"/>
    <w:tmpl w:val="9FA023F8"/>
    <w:lvl w:ilvl="0" w:tplc="19924208">
      <w:start w:val="3"/>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912937"/>
    <w:multiLevelType w:val="hybridMultilevel"/>
    <w:tmpl w:val="71C89CC4"/>
    <w:lvl w:ilvl="0" w:tplc="D48226F8">
      <w:start w:val="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3511E6"/>
    <w:multiLevelType w:val="hybridMultilevel"/>
    <w:tmpl w:val="E17AC916"/>
    <w:lvl w:ilvl="0" w:tplc="F1CE07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A15D2B"/>
    <w:multiLevelType w:val="multilevel"/>
    <w:tmpl w:val="EB9421AA"/>
    <w:lvl w:ilvl="0">
      <w:start w:val="13"/>
      <w:numFmt w:val="decimal"/>
      <w:lvlText w:val="%1"/>
      <w:lvlJc w:val="left"/>
      <w:pPr>
        <w:ind w:left="420" w:hanging="420"/>
      </w:pPr>
      <w:rPr>
        <w:rFonts w:eastAsia="Times New Roman" w:hint="default"/>
      </w:rPr>
    </w:lvl>
    <w:lvl w:ilvl="1">
      <w:start w:val="1"/>
      <w:numFmt w:val="decimal"/>
      <w:lvlText w:val="%1.%2"/>
      <w:lvlJc w:val="left"/>
      <w:pPr>
        <w:ind w:left="600" w:hanging="420"/>
      </w:pPr>
      <w:rPr>
        <w:rFonts w:eastAsia="Times New Roman" w:hint="default"/>
      </w:rPr>
    </w:lvl>
    <w:lvl w:ilvl="2">
      <w:start w:val="1"/>
      <w:numFmt w:val="decimal"/>
      <w:lvlText w:val="%1.%2.%3"/>
      <w:lvlJc w:val="left"/>
      <w:pPr>
        <w:ind w:left="1080" w:hanging="720"/>
      </w:pPr>
      <w:rPr>
        <w:rFonts w:eastAsia="Times New Roman" w:hint="default"/>
      </w:rPr>
    </w:lvl>
    <w:lvl w:ilvl="3">
      <w:start w:val="1"/>
      <w:numFmt w:val="decimal"/>
      <w:lvlText w:val="%1.%2.%3.%4"/>
      <w:lvlJc w:val="left"/>
      <w:pPr>
        <w:ind w:left="1260" w:hanging="720"/>
      </w:pPr>
      <w:rPr>
        <w:rFonts w:eastAsia="Times New Roman" w:hint="default"/>
      </w:rPr>
    </w:lvl>
    <w:lvl w:ilvl="4">
      <w:start w:val="1"/>
      <w:numFmt w:val="decimal"/>
      <w:lvlText w:val="%1.%2.%3.%4.%5"/>
      <w:lvlJc w:val="left"/>
      <w:pPr>
        <w:ind w:left="1800" w:hanging="1080"/>
      </w:pPr>
      <w:rPr>
        <w:rFonts w:eastAsia="Times New Roman" w:hint="default"/>
      </w:rPr>
    </w:lvl>
    <w:lvl w:ilvl="5">
      <w:start w:val="1"/>
      <w:numFmt w:val="decimal"/>
      <w:lvlText w:val="%1.%2.%3.%4.%5.%6"/>
      <w:lvlJc w:val="left"/>
      <w:pPr>
        <w:ind w:left="1980" w:hanging="1080"/>
      </w:pPr>
      <w:rPr>
        <w:rFonts w:eastAsia="Times New Roman" w:hint="default"/>
      </w:rPr>
    </w:lvl>
    <w:lvl w:ilvl="6">
      <w:start w:val="1"/>
      <w:numFmt w:val="decimal"/>
      <w:lvlText w:val="%1.%2.%3.%4.%5.%6.%7"/>
      <w:lvlJc w:val="left"/>
      <w:pPr>
        <w:ind w:left="2520" w:hanging="1440"/>
      </w:pPr>
      <w:rPr>
        <w:rFonts w:eastAsia="Times New Roman" w:hint="default"/>
      </w:rPr>
    </w:lvl>
    <w:lvl w:ilvl="7">
      <w:start w:val="1"/>
      <w:numFmt w:val="decimal"/>
      <w:lvlText w:val="%1.%2.%3.%4.%5.%6.%7.%8"/>
      <w:lvlJc w:val="left"/>
      <w:pPr>
        <w:ind w:left="2700" w:hanging="1440"/>
      </w:pPr>
      <w:rPr>
        <w:rFonts w:eastAsia="Times New Roman" w:hint="default"/>
      </w:rPr>
    </w:lvl>
    <w:lvl w:ilvl="8">
      <w:start w:val="1"/>
      <w:numFmt w:val="decimal"/>
      <w:lvlText w:val="%1.%2.%3.%4.%5.%6.%7.%8.%9"/>
      <w:lvlJc w:val="left"/>
      <w:pPr>
        <w:ind w:left="3240" w:hanging="1800"/>
      </w:pPr>
      <w:rPr>
        <w:rFonts w:eastAsia="Times New Roman" w:hint="default"/>
      </w:rPr>
    </w:lvl>
  </w:abstractNum>
  <w:abstractNum w:abstractNumId="9" w15:restartNumberingAfterBreak="0">
    <w:nsid w:val="5C94742F"/>
    <w:multiLevelType w:val="hybridMultilevel"/>
    <w:tmpl w:val="45D67E22"/>
    <w:lvl w:ilvl="0" w:tplc="E0B04AF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7E331C"/>
    <w:multiLevelType w:val="hybridMultilevel"/>
    <w:tmpl w:val="C9F697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4B7604"/>
    <w:multiLevelType w:val="hybridMultilevel"/>
    <w:tmpl w:val="015A54F8"/>
    <w:lvl w:ilvl="0" w:tplc="81701230">
      <w:start w:val="13"/>
      <w:numFmt w:val="bullet"/>
      <w:lvlText w:val="-"/>
      <w:lvlJc w:val="left"/>
      <w:pPr>
        <w:ind w:left="720" w:hanging="360"/>
      </w:pPr>
      <w:rPr>
        <w:rFonts w:ascii="Times New Roman" w:eastAsia="MS Mincho"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6317C3"/>
    <w:multiLevelType w:val="hybridMultilevel"/>
    <w:tmpl w:val="55C4D488"/>
    <w:lvl w:ilvl="0" w:tplc="E0D846EE">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777FF4"/>
    <w:multiLevelType w:val="hybridMultilevel"/>
    <w:tmpl w:val="34087012"/>
    <w:lvl w:ilvl="0" w:tplc="FEBABF5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7"/>
  </w:num>
  <w:num w:numId="3">
    <w:abstractNumId w:val="4"/>
  </w:num>
  <w:num w:numId="4">
    <w:abstractNumId w:val="5"/>
  </w:num>
  <w:num w:numId="5">
    <w:abstractNumId w:val="1"/>
  </w:num>
  <w:num w:numId="6">
    <w:abstractNumId w:val="12"/>
  </w:num>
  <w:num w:numId="7">
    <w:abstractNumId w:val="0"/>
  </w:num>
  <w:num w:numId="8">
    <w:abstractNumId w:val="13"/>
  </w:num>
  <w:num w:numId="9">
    <w:abstractNumId w:val="11"/>
  </w:num>
  <w:num w:numId="10">
    <w:abstractNumId w:val="9"/>
  </w:num>
  <w:num w:numId="11">
    <w:abstractNumId w:val="2"/>
  </w:num>
  <w:num w:numId="12">
    <w:abstractNumId w:val="3"/>
  </w:num>
  <w:num w:numId="13">
    <w:abstractNumId w:val="8"/>
  </w:num>
  <w:num w:numId="14">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2E4"/>
    <w:rsid w:val="000036C0"/>
    <w:rsid w:val="00007795"/>
    <w:rsid w:val="00007E8F"/>
    <w:rsid w:val="00021DFF"/>
    <w:rsid w:val="000272F2"/>
    <w:rsid w:val="00032BF5"/>
    <w:rsid w:val="0003358F"/>
    <w:rsid w:val="000335C2"/>
    <w:rsid w:val="00035817"/>
    <w:rsid w:val="000423EC"/>
    <w:rsid w:val="000469F5"/>
    <w:rsid w:val="00056F9A"/>
    <w:rsid w:val="00061222"/>
    <w:rsid w:val="000619FD"/>
    <w:rsid w:val="00061E38"/>
    <w:rsid w:val="00065BB1"/>
    <w:rsid w:val="00074C10"/>
    <w:rsid w:val="00076906"/>
    <w:rsid w:val="00080D4C"/>
    <w:rsid w:val="00082148"/>
    <w:rsid w:val="00087512"/>
    <w:rsid w:val="00091290"/>
    <w:rsid w:val="00095892"/>
    <w:rsid w:val="0009661B"/>
    <w:rsid w:val="000A580B"/>
    <w:rsid w:val="000A6AAA"/>
    <w:rsid w:val="000B331A"/>
    <w:rsid w:val="000B4845"/>
    <w:rsid w:val="000B790C"/>
    <w:rsid w:val="000B7D1F"/>
    <w:rsid w:val="000C03B2"/>
    <w:rsid w:val="000C05B2"/>
    <w:rsid w:val="000C7102"/>
    <w:rsid w:val="000D2310"/>
    <w:rsid w:val="000D4B6B"/>
    <w:rsid w:val="000D7B3A"/>
    <w:rsid w:val="000E1D0D"/>
    <w:rsid w:val="000E2AC1"/>
    <w:rsid w:val="000E49C6"/>
    <w:rsid w:val="000F1494"/>
    <w:rsid w:val="000F2DE1"/>
    <w:rsid w:val="00100AB7"/>
    <w:rsid w:val="00103F36"/>
    <w:rsid w:val="00112CB4"/>
    <w:rsid w:val="001257C7"/>
    <w:rsid w:val="00126431"/>
    <w:rsid w:val="00131399"/>
    <w:rsid w:val="0013343F"/>
    <w:rsid w:val="00134FF2"/>
    <w:rsid w:val="00135DBB"/>
    <w:rsid w:val="00135E4E"/>
    <w:rsid w:val="001361C2"/>
    <w:rsid w:val="00136910"/>
    <w:rsid w:val="0014049D"/>
    <w:rsid w:val="00142C89"/>
    <w:rsid w:val="00143EC2"/>
    <w:rsid w:val="001456E8"/>
    <w:rsid w:val="00154B85"/>
    <w:rsid w:val="00154D03"/>
    <w:rsid w:val="001644B0"/>
    <w:rsid w:val="00166468"/>
    <w:rsid w:val="00166FF5"/>
    <w:rsid w:val="00167682"/>
    <w:rsid w:val="00170800"/>
    <w:rsid w:val="00171BD5"/>
    <w:rsid w:val="001741A9"/>
    <w:rsid w:val="0017566C"/>
    <w:rsid w:val="001818E5"/>
    <w:rsid w:val="001851D7"/>
    <w:rsid w:val="001A39BF"/>
    <w:rsid w:val="001B56C2"/>
    <w:rsid w:val="001C28D4"/>
    <w:rsid w:val="001C497F"/>
    <w:rsid w:val="001C53A7"/>
    <w:rsid w:val="001C53DB"/>
    <w:rsid w:val="001D0E51"/>
    <w:rsid w:val="001D4EAA"/>
    <w:rsid w:val="001D54FD"/>
    <w:rsid w:val="001E013E"/>
    <w:rsid w:val="001E5102"/>
    <w:rsid w:val="001E793E"/>
    <w:rsid w:val="00200D0B"/>
    <w:rsid w:val="00202C0B"/>
    <w:rsid w:val="0020776F"/>
    <w:rsid w:val="002113BF"/>
    <w:rsid w:val="00215ECD"/>
    <w:rsid w:val="00220DE0"/>
    <w:rsid w:val="002214C2"/>
    <w:rsid w:val="0022333A"/>
    <w:rsid w:val="00223DC1"/>
    <w:rsid w:val="00224450"/>
    <w:rsid w:val="00225A94"/>
    <w:rsid w:val="0022667B"/>
    <w:rsid w:val="00247B1F"/>
    <w:rsid w:val="0025265A"/>
    <w:rsid w:val="00253702"/>
    <w:rsid w:val="00262EAE"/>
    <w:rsid w:val="0026320B"/>
    <w:rsid w:val="0026788D"/>
    <w:rsid w:val="00272BEA"/>
    <w:rsid w:val="002918A7"/>
    <w:rsid w:val="00292119"/>
    <w:rsid w:val="00293744"/>
    <w:rsid w:val="00297ABF"/>
    <w:rsid w:val="002A029B"/>
    <w:rsid w:val="002A2742"/>
    <w:rsid w:val="002A43EF"/>
    <w:rsid w:val="002B02B4"/>
    <w:rsid w:val="002B0C00"/>
    <w:rsid w:val="002B33C4"/>
    <w:rsid w:val="002B42CC"/>
    <w:rsid w:val="002B43D9"/>
    <w:rsid w:val="002C7893"/>
    <w:rsid w:val="002D4666"/>
    <w:rsid w:val="002D4ACE"/>
    <w:rsid w:val="002E3D0A"/>
    <w:rsid w:val="003028B6"/>
    <w:rsid w:val="00303E2E"/>
    <w:rsid w:val="00307FE7"/>
    <w:rsid w:val="0031088E"/>
    <w:rsid w:val="0032721D"/>
    <w:rsid w:val="00327E1B"/>
    <w:rsid w:val="00337136"/>
    <w:rsid w:val="003416A5"/>
    <w:rsid w:val="003430F4"/>
    <w:rsid w:val="00345E46"/>
    <w:rsid w:val="00347AEC"/>
    <w:rsid w:val="00352553"/>
    <w:rsid w:val="0035386A"/>
    <w:rsid w:val="00353F24"/>
    <w:rsid w:val="00362137"/>
    <w:rsid w:val="00362C53"/>
    <w:rsid w:val="00370195"/>
    <w:rsid w:val="0037286A"/>
    <w:rsid w:val="00380948"/>
    <w:rsid w:val="00383A0E"/>
    <w:rsid w:val="003843D9"/>
    <w:rsid w:val="00387C2B"/>
    <w:rsid w:val="00394629"/>
    <w:rsid w:val="00394C6F"/>
    <w:rsid w:val="003A46CE"/>
    <w:rsid w:val="003A6806"/>
    <w:rsid w:val="003B3D5A"/>
    <w:rsid w:val="003C0062"/>
    <w:rsid w:val="003C2323"/>
    <w:rsid w:val="003D39BC"/>
    <w:rsid w:val="003D3A6C"/>
    <w:rsid w:val="003E4FC4"/>
    <w:rsid w:val="003F123B"/>
    <w:rsid w:val="003F36BB"/>
    <w:rsid w:val="003F38AA"/>
    <w:rsid w:val="003F5DE6"/>
    <w:rsid w:val="003F631E"/>
    <w:rsid w:val="00403A88"/>
    <w:rsid w:val="00404274"/>
    <w:rsid w:val="00404ADF"/>
    <w:rsid w:val="004171D0"/>
    <w:rsid w:val="004204E1"/>
    <w:rsid w:val="004208E3"/>
    <w:rsid w:val="00424149"/>
    <w:rsid w:val="00424A4B"/>
    <w:rsid w:val="0042696D"/>
    <w:rsid w:val="00430AB9"/>
    <w:rsid w:val="004320B2"/>
    <w:rsid w:val="00436143"/>
    <w:rsid w:val="00436573"/>
    <w:rsid w:val="0044414B"/>
    <w:rsid w:val="00445118"/>
    <w:rsid w:val="0044534C"/>
    <w:rsid w:val="00447475"/>
    <w:rsid w:val="0045283C"/>
    <w:rsid w:val="0045551A"/>
    <w:rsid w:val="004714C1"/>
    <w:rsid w:val="00475C32"/>
    <w:rsid w:val="00475EF6"/>
    <w:rsid w:val="00477D6C"/>
    <w:rsid w:val="00481C14"/>
    <w:rsid w:val="00484ABD"/>
    <w:rsid w:val="00496FDC"/>
    <w:rsid w:val="004A029E"/>
    <w:rsid w:val="004B0424"/>
    <w:rsid w:val="004B0FEC"/>
    <w:rsid w:val="004B1922"/>
    <w:rsid w:val="004B7F88"/>
    <w:rsid w:val="004C2971"/>
    <w:rsid w:val="004D29D2"/>
    <w:rsid w:val="004D40B6"/>
    <w:rsid w:val="004D64BC"/>
    <w:rsid w:val="004F0BDE"/>
    <w:rsid w:val="004F382A"/>
    <w:rsid w:val="0050265F"/>
    <w:rsid w:val="005046EA"/>
    <w:rsid w:val="00504896"/>
    <w:rsid w:val="0051024C"/>
    <w:rsid w:val="005132A6"/>
    <w:rsid w:val="00517529"/>
    <w:rsid w:val="00517840"/>
    <w:rsid w:val="00521B98"/>
    <w:rsid w:val="00523E61"/>
    <w:rsid w:val="005253FA"/>
    <w:rsid w:val="00530C24"/>
    <w:rsid w:val="00532316"/>
    <w:rsid w:val="00532FEA"/>
    <w:rsid w:val="00543748"/>
    <w:rsid w:val="00544916"/>
    <w:rsid w:val="00544AE5"/>
    <w:rsid w:val="00547F00"/>
    <w:rsid w:val="00550C51"/>
    <w:rsid w:val="00560AC8"/>
    <w:rsid w:val="005613AB"/>
    <w:rsid w:val="00561B8F"/>
    <w:rsid w:val="005759E3"/>
    <w:rsid w:val="00577C76"/>
    <w:rsid w:val="00585915"/>
    <w:rsid w:val="00586D51"/>
    <w:rsid w:val="00595744"/>
    <w:rsid w:val="005A1D5E"/>
    <w:rsid w:val="005A2CD7"/>
    <w:rsid w:val="005A6900"/>
    <w:rsid w:val="005C17D9"/>
    <w:rsid w:val="005C1878"/>
    <w:rsid w:val="005C5C65"/>
    <w:rsid w:val="005C635B"/>
    <w:rsid w:val="005D5FD1"/>
    <w:rsid w:val="005E196E"/>
    <w:rsid w:val="005F014B"/>
    <w:rsid w:val="005F18A1"/>
    <w:rsid w:val="005F2573"/>
    <w:rsid w:val="005F28A5"/>
    <w:rsid w:val="00600159"/>
    <w:rsid w:val="006007AC"/>
    <w:rsid w:val="00601878"/>
    <w:rsid w:val="00602E25"/>
    <w:rsid w:val="00605542"/>
    <w:rsid w:val="00605B83"/>
    <w:rsid w:val="00623C73"/>
    <w:rsid w:val="0062401F"/>
    <w:rsid w:val="0062459C"/>
    <w:rsid w:val="006249C4"/>
    <w:rsid w:val="00626ED5"/>
    <w:rsid w:val="0063078C"/>
    <w:rsid w:val="00630DCE"/>
    <w:rsid w:val="00633371"/>
    <w:rsid w:val="00640EF0"/>
    <w:rsid w:val="006468E1"/>
    <w:rsid w:val="00652DCD"/>
    <w:rsid w:val="00656EBE"/>
    <w:rsid w:val="00657130"/>
    <w:rsid w:val="0067152C"/>
    <w:rsid w:val="00682AD6"/>
    <w:rsid w:val="00691FF4"/>
    <w:rsid w:val="006A254C"/>
    <w:rsid w:val="006A5451"/>
    <w:rsid w:val="006A6E1A"/>
    <w:rsid w:val="006A757A"/>
    <w:rsid w:val="006A7CCE"/>
    <w:rsid w:val="006B1945"/>
    <w:rsid w:val="006B2053"/>
    <w:rsid w:val="006B2AB8"/>
    <w:rsid w:val="006B4100"/>
    <w:rsid w:val="006B4416"/>
    <w:rsid w:val="006B4A59"/>
    <w:rsid w:val="006B6E59"/>
    <w:rsid w:val="006B7C52"/>
    <w:rsid w:val="006C07EB"/>
    <w:rsid w:val="006C57C7"/>
    <w:rsid w:val="006D340A"/>
    <w:rsid w:val="006D57A3"/>
    <w:rsid w:val="006E4941"/>
    <w:rsid w:val="006F7B46"/>
    <w:rsid w:val="00722318"/>
    <w:rsid w:val="007254BB"/>
    <w:rsid w:val="00725C5A"/>
    <w:rsid w:val="007317FA"/>
    <w:rsid w:val="00735E72"/>
    <w:rsid w:val="00736C54"/>
    <w:rsid w:val="0073709C"/>
    <w:rsid w:val="00741FBD"/>
    <w:rsid w:val="00744CB9"/>
    <w:rsid w:val="00747361"/>
    <w:rsid w:val="00750787"/>
    <w:rsid w:val="007510BA"/>
    <w:rsid w:val="007544C3"/>
    <w:rsid w:val="00760E6C"/>
    <w:rsid w:val="007649E3"/>
    <w:rsid w:val="00770FD6"/>
    <w:rsid w:val="0077186A"/>
    <w:rsid w:val="007778D0"/>
    <w:rsid w:val="00791E1D"/>
    <w:rsid w:val="00794FCD"/>
    <w:rsid w:val="007973EF"/>
    <w:rsid w:val="007A4BAA"/>
    <w:rsid w:val="007A52AD"/>
    <w:rsid w:val="007B4BA1"/>
    <w:rsid w:val="007C0207"/>
    <w:rsid w:val="007C3E58"/>
    <w:rsid w:val="007C5F95"/>
    <w:rsid w:val="007C7A54"/>
    <w:rsid w:val="007D2317"/>
    <w:rsid w:val="007D4D18"/>
    <w:rsid w:val="007D714E"/>
    <w:rsid w:val="007E0A63"/>
    <w:rsid w:val="007E3411"/>
    <w:rsid w:val="007E3DED"/>
    <w:rsid w:val="007E3EF5"/>
    <w:rsid w:val="007E4BB7"/>
    <w:rsid w:val="007E5472"/>
    <w:rsid w:val="007F0823"/>
    <w:rsid w:val="007F194E"/>
    <w:rsid w:val="007F4294"/>
    <w:rsid w:val="007F4FC3"/>
    <w:rsid w:val="007F53AC"/>
    <w:rsid w:val="007F7598"/>
    <w:rsid w:val="00806CA6"/>
    <w:rsid w:val="00812FC0"/>
    <w:rsid w:val="008140DB"/>
    <w:rsid w:val="00821E34"/>
    <w:rsid w:val="0082658E"/>
    <w:rsid w:val="0082751B"/>
    <w:rsid w:val="00830181"/>
    <w:rsid w:val="008310AF"/>
    <w:rsid w:val="00835F73"/>
    <w:rsid w:val="00837687"/>
    <w:rsid w:val="0084054F"/>
    <w:rsid w:val="008439AD"/>
    <w:rsid w:val="0084583C"/>
    <w:rsid w:val="00847BED"/>
    <w:rsid w:val="008501D1"/>
    <w:rsid w:val="00850C89"/>
    <w:rsid w:val="008535C9"/>
    <w:rsid w:val="00855CC2"/>
    <w:rsid w:val="00855FE7"/>
    <w:rsid w:val="008600F7"/>
    <w:rsid w:val="00863AE9"/>
    <w:rsid w:val="008666BF"/>
    <w:rsid w:val="00870D74"/>
    <w:rsid w:val="00871FAB"/>
    <w:rsid w:val="00872526"/>
    <w:rsid w:val="008734B5"/>
    <w:rsid w:val="00874B46"/>
    <w:rsid w:val="00885E9F"/>
    <w:rsid w:val="008869DE"/>
    <w:rsid w:val="00890D17"/>
    <w:rsid w:val="00895DFE"/>
    <w:rsid w:val="008A0295"/>
    <w:rsid w:val="008A107E"/>
    <w:rsid w:val="008A2A65"/>
    <w:rsid w:val="008B6223"/>
    <w:rsid w:val="008B699C"/>
    <w:rsid w:val="008C0AAD"/>
    <w:rsid w:val="008C0EBF"/>
    <w:rsid w:val="008C0EDF"/>
    <w:rsid w:val="008C1FBA"/>
    <w:rsid w:val="008D5EBC"/>
    <w:rsid w:val="008D7DB6"/>
    <w:rsid w:val="008E3C8A"/>
    <w:rsid w:val="008E4A58"/>
    <w:rsid w:val="008E4F28"/>
    <w:rsid w:val="008E61A1"/>
    <w:rsid w:val="008F13F0"/>
    <w:rsid w:val="009039AA"/>
    <w:rsid w:val="009062E8"/>
    <w:rsid w:val="00906B00"/>
    <w:rsid w:val="00911331"/>
    <w:rsid w:val="00911702"/>
    <w:rsid w:val="00913C98"/>
    <w:rsid w:val="00915486"/>
    <w:rsid w:val="00922AFA"/>
    <w:rsid w:val="0092546D"/>
    <w:rsid w:val="00925915"/>
    <w:rsid w:val="0092607D"/>
    <w:rsid w:val="00932F50"/>
    <w:rsid w:val="009339A7"/>
    <w:rsid w:val="00940B47"/>
    <w:rsid w:val="00945AA0"/>
    <w:rsid w:val="009535EB"/>
    <w:rsid w:val="0095491B"/>
    <w:rsid w:val="0096185E"/>
    <w:rsid w:val="009646C3"/>
    <w:rsid w:val="00967978"/>
    <w:rsid w:val="00977970"/>
    <w:rsid w:val="009860FF"/>
    <w:rsid w:val="00987485"/>
    <w:rsid w:val="00992437"/>
    <w:rsid w:val="00992C10"/>
    <w:rsid w:val="009A54F1"/>
    <w:rsid w:val="009B6198"/>
    <w:rsid w:val="009B6A55"/>
    <w:rsid w:val="009B7DD1"/>
    <w:rsid w:val="009C0488"/>
    <w:rsid w:val="009C1231"/>
    <w:rsid w:val="009C1240"/>
    <w:rsid w:val="009C1C94"/>
    <w:rsid w:val="009C5C90"/>
    <w:rsid w:val="009D2AF4"/>
    <w:rsid w:val="009D696B"/>
    <w:rsid w:val="009E55DA"/>
    <w:rsid w:val="009F0CE4"/>
    <w:rsid w:val="00A06AF5"/>
    <w:rsid w:val="00A06B8F"/>
    <w:rsid w:val="00A07046"/>
    <w:rsid w:val="00A17971"/>
    <w:rsid w:val="00A2052E"/>
    <w:rsid w:val="00A206F5"/>
    <w:rsid w:val="00A22745"/>
    <w:rsid w:val="00A22B3B"/>
    <w:rsid w:val="00A23427"/>
    <w:rsid w:val="00A253BF"/>
    <w:rsid w:val="00A34CE1"/>
    <w:rsid w:val="00A4051E"/>
    <w:rsid w:val="00A419A8"/>
    <w:rsid w:val="00A4609B"/>
    <w:rsid w:val="00A50CDB"/>
    <w:rsid w:val="00A51E78"/>
    <w:rsid w:val="00A55426"/>
    <w:rsid w:val="00A70E9A"/>
    <w:rsid w:val="00A762DA"/>
    <w:rsid w:val="00A76AF5"/>
    <w:rsid w:val="00A83E17"/>
    <w:rsid w:val="00AA30D5"/>
    <w:rsid w:val="00AA3260"/>
    <w:rsid w:val="00AA591C"/>
    <w:rsid w:val="00AA6F34"/>
    <w:rsid w:val="00AB0D52"/>
    <w:rsid w:val="00AB0F39"/>
    <w:rsid w:val="00AB2CC8"/>
    <w:rsid w:val="00AB471D"/>
    <w:rsid w:val="00AB7C57"/>
    <w:rsid w:val="00AC11CA"/>
    <w:rsid w:val="00AC20EA"/>
    <w:rsid w:val="00AC3FC1"/>
    <w:rsid w:val="00AD0694"/>
    <w:rsid w:val="00AD18FE"/>
    <w:rsid w:val="00AD6E22"/>
    <w:rsid w:val="00AD734D"/>
    <w:rsid w:val="00AE3C59"/>
    <w:rsid w:val="00AF4F1C"/>
    <w:rsid w:val="00B01361"/>
    <w:rsid w:val="00B021F5"/>
    <w:rsid w:val="00B067BF"/>
    <w:rsid w:val="00B117A8"/>
    <w:rsid w:val="00B12191"/>
    <w:rsid w:val="00B16403"/>
    <w:rsid w:val="00B16D4D"/>
    <w:rsid w:val="00B24990"/>
    <w:rsid w:val="00B252F6"/>
    <w:rsid w:val="00B26184"/>
    <w:rsid w:val="00B26769"/>
    <w:rsid w:val="00B34929"/>
    <w:rsid w:val="00B36FC2"/>
    <w:rsid w:val="00B478E8"/>
    <w:rsid w:val="00B738CF"/>
    <w:rsid w:val="00B77B81"/>
    <w:rsid w:val="00BA0D35"/>
    <w:rsid w:val="00BA27A2"/>
    <w:rsid w:val="00BA3F2F"/>
    <w:rsid w:val="00BB283B"/>
    <w:rsid w:val="00BB59EB"/>
    <w:rsid w:val="00BB7136"/>
    <w:rsid w:val="00BC0968"/>
    <w:rsid w:val="00BC342E"/>
    <w:rsid w:val="00BC4DE0"/>
    <w:rsid w:val="00BD2078"/>
    <w:rsid w:val="00BD6991"/>
    <w:rsid w:val="00BD7D10"/>
    <w:rsid w:val="00BE0D53"/>
    <w:rsid w:val="00BE14FD"/>
    <w:rsid w:val="00BF2565"/>
    <w:rsid w:val="00BF2B1D"/>
    <w:rsid w:val="00BF386F"/>
    <w:rsid w:val="00BF5117"/>
    <w:rsid w:val="00BF5E7E"/>
    <w:rsid w:val="00C01644"/>
    <w:rsid w:val="00C01F47"/>
    <w:rsid w:val="00C03140"/>
    <w:rsid w:val="00C110C6"/>
    <w:rsid w:val="00C14869"/>
    <w:rsid w:val="00C14FA3"/>
    <w:rsid w:val="00C336BC"/>
    <w:rsid w:val="00C45D26"/>
    <w:rsid w:val="00C57645"/>
    <w:rsid w:val="00C61323"/>
    <w:rsid w:val="00C62D66"/>
    <w:rsid w:val="00C66B97"/>
    <w:rsid w:val="00C71B1C"/>
    <w:rsid w:val="00C72236"/>
    <w:rsid w:val="00C7426F"/>
    <w:rsid w:val="00C74596"/>
    <w:rsid w:val="00C81CCD"/>
    <w:rsid w:val="00C82BAA"/>
    <w:rsid w:val="00C84B89"/>
    <w:rsid w:val="00C90D73"/>
    <w:rsid w:val="00C9444D"/>
    <w:rsid w:val="00C96BC7"/>
    <w:rsid w:val="00CA33DE"/>
    <w:rsid w:val="00CA62CA"/>
    <w:rsid w:val="00CB75EC"/>
    <w:rsid w:val="00CB7DC3"/>
    <w:rsid w:val="00CC5685"/>
    <w:rsid w:val="00CC5693"/>
    <w:rsid w:val="00CD2155"/>
    <w:rsid w:val="00CD2A5D"/>
    <w:rsid w:val="00CE2374"/>
    <w:rsid w:val="00CE30C5"/>
    <w:rsid w:val="00CE3FD7"/>
    <w:rsid w:val="00CF516B"/>
    <w:rsid w:val="00CF69AE"/>
    <w:rsid w:val="00CF72B3"/>
    <w:rsid w:val="00D03537"/>
    <w:rsid w:val="00D05802"/>
    <w:rsid w:val="00D141DF"/>
    <w:rsid w:val="00D26C2B"/>
    <w:rsid w:val="00D35F04"/>
    <w:rsid w:val="00D426CA"/>
    <w:rsid w:val="00D46C61"/>
    <w:rsid w:val="00D4751C"/>
    <w:rsid w:val="00D531FA"/>
    <w:rsid w:val="00D55D72"/>
    <w:rsid w:val="00D5697C"/>
    <w:rsid w:val="00D61884"/>
    <w:rsid w:val="00D6218C"/>
    <w:rsid w:val="00D64569"/>
    <w:rsid w:val="00D65784"/>
    <w:rsid w:val="00D66A21"/>
    <w:rsid w:val="00D67730"/>
    <w:rsid w:val="00D67EB4"/>
    <w:rsid w:val="00D73B67"/>
    <w:rsid w:val="00D77E4D"/>
    <w:rsid w:val="00D82939"/>
    <w:rsid w:val="00D83D1A"/>
    <w:rsid w:val="00D843E9"/>
    <w:rsid w:val="00D8453B"/>
    <w:rsid w:val="00D84BBE"/>
    <w:rsid w:val="00D84E44"/>
    <w:rsid w:val="00D86774"/>
    <w:rsid w:val="00D86AAD"/>
    <w:rsid w:val="00D909BC"/>
    <w:rsid w:val="00D91CCE"/>
    <w:rsid w:val="00D9635B"/>
    <w:rsid w:val="00DA1A6C"/>
    <w:rsid w:val="00DA2D2B"/>
    <w:rsid w:val="00DB5E00"/>
    <w:rsid w:val="00DB73FD"/>
    <w:rsid w:val="00DC2549"/>
    <w:rsid w:val="00DC282E"/>
    <w:rsid w:val="00DC3216"/>
    <w:rsid w:val="00DC716B"/>
    <w:rsid w:val="00DC778D"/>
    <w:rsid w:val="00DD4F8D"/>
    <w:rsid w:val="00DE7022"/>
    <w:rsid w:val="00DE7245"/>
    <w:rsid w:val="00DE757D"/>
    <w:rsid w:val="00DF0E32"/>
    <w:rsid w:val="00E01B48"/>
    <w:rsid w:val="00E11A1B"/>
    <w:rsid w:val="00E15F19"/>
    <w:rsid w:val="00E20F78"/>
    <w:rsid w:val="00E27BA6"/>
    <w:rsid w:val="00E30DA2"/>
    <w:rsid w:val="00E332FF"/>
    <w:rsid w:val="00E345A2"/>
    <w:rsid w:val="00E42899"/>
    <w:rsid w:val="00E442E4"/>
    <w:rsid w:val="00E4533C"/>
    <w:rsid w:val="00E50C09"/>
    <w:rsid w:val="00E56074"/>
    <w:rsid w:val="00E5646D"/>
    <w:rsid w:val="00E637AC"/>
    <w:rsid w:val="00E74A2B"/>
    <w:rsid w:val="00E76448"/>
    <w:rsid w:val="00E80AE7"/>
    <w:rsid w:val="00E81E4C"/>
    <w:rsid w:val="00E91456"/>
    <w:rsid w:val="00E93287"/>
    <w:rsid w:val="00E960D3"/>
    <w:rsid w:val="00EA583E"/>
    <w:rsid w:val="00EB15D1"/>
    <w:rsid w:val="00EB214F"/>
    <w:rsid w:val="00EB256E"/>
    <w:rsid w:val="00EB584E"/>
    <w:rsid w:val="00EC384E"/>
    <w:rsid w:val="00EC3DAB"/>
    <w:rsid w:val="00ED0F8E"/>
    <w:rsid w:val="00ED4245"/>
    <w:rsid w:val="00ED6F61"/>
    <w:rsid w:val="00EE1C2C"/>
    <w:rsid w:val="00EE79CE"/>
    <w:rsid w:val="00EF1A0F"/>
    <w:rsid w:val="00F03EA7"/>
    <w:rsid w:val="00F10357"/>
    <w:rsid w:val="00F11077"/>
    <w:rsid w:val="00F1597E"/>
    <w:rsid w:val="00F16985"/>
    <w:rsid w:val="00F25F95"/>
    <w:rsid w:val="00F3110E"/>
    <w:rsid w:val="00F3284F"/>
    <w:rsid w:val="00F329E9"/>
    <w:rsid w:val="00F35B04"/>
    <w:rsid w:val="00F35FF5"/>
    <w:rsid w:val="00F405B2"/>
    <w:rsid w:val="00F411F3"/>
    <w:rsid w:val="00F4181F"/>
    <w:rsid w:val="00F41A82"/>
    <w:rsid w:val="00F47B01"/>
    <w:rsid w:val="00F50DAF"/>
    <w:rsid w:val="00F52CD2"/>
    <w:rsid w:val="00F54528"/>
    <w:rsid w:val="00F56C6A"/>
    <w:rsid w:val="00F63147"/>
    <w:rsid w:val="00F64C63"/>
    <w:rsid w:val="00F64DFC"/>
    <w:rsid w:val="00F71C5F"/>
    <w:rsid w:val="00F7673A"/>
    <w:rsid w:val="00F81C03"/>
    <w:rsid w:val="00F90636"/>
    <w:rsid w:val="00F90BE7"/>
    <w:rsid w:val="00F90C1D"/>
    <w:rsid w:val="00F961E4"/>
    <w:rsid w:val="00F962D6"/>
    <w:rsid w:val="00F96EF7"/>
    <w:rsid w:val="00F97A68"/>
    <w:rsid w:val="00FA0BFF"/>
    <w:rsid w:val="00FA1A5A"/>
    <w:rsid w:val="00FA48C9"/>
    <w:rsid w:val="00FA6ED7"/>
    <w:rsid w:val="00FA78D2"/>
    <w:rsid w:val="00FA7AB4"/>
    <w:rsid w:val="00FB5F6E"/>
    <w:rsid w:val="00FC1A36"/>
    <w:rsid w:val="00FC3EF8"/>
    <w:rsid w:val="00FC42A3"/>
    <w:rsid w:val="00FC4DA2"/>
    <w:rsid w:val="00FC6872"/>
    <w:rsid w:val="00FC692A"/>
    <w:rsid w:val="00FD2525"/>
    <w:rsid w:val="00FE09E6"/>
    <w:rsid w:val="00FE1294"/>
    <w:rsid w:val="00FE51FF"/>
    <w:rsid w:val="00FE75FF"/>
    <w:rsid w:val="00FF105A"/>
    <w:rsid w:val="00FF4DD9"/>
    <w:rsid w:val="00FF6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B6EFC"/>
  <w15:chartTrackingRefBased/>
  <w15:docId w15:val="{9548921C-DD23-4DD5-89CE-C183B045D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2E25"/>
    <w:pPr>
      <w:spacing w:after="0" w:line="240" w:lineRule="auto"/>
    </w:pPr>
    <w:rPr>
      <w:rFonts w:ascii="Calibri" w:eastAsia="Times New Roman" w:hAnsi="Calibri" w:cs="Times New Roman"/>
      <w:sz w:val="24"/>
      <w:szCs w:val="24"/>
      <w:lang w:val="sq-AL" w:bidi="en-US"/>
    </w:rPr>
  </w:style>
  <w:style w:type="paragraph" w:styleId="Heading1">
    <w:name w:val="heading 1"/>
    <w:basedOn w:val="Normal"/>
    <w:next w:val="Normal"/>
    <w:link w:val="Heading1Char"/>
    <w:uiPriority w:val="9"/>
    <w:qFormat/>
    <w:rsid w:val="00223DC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02E25"/>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02E25"/>
    <w:rPr>
      <w:rFonts w:ascii="Cambria" w:eastAsia="Times New Roman" w:hAnsi="Cambria" w:cs="Times New Roman"/>
      <w:b/>
      <w:bCs/>
      <w:i/>
      <w:iCs/>
      <w:sz w:val="28"/>
      <w:szCs w:val="28"/>
      <w:lang w:val="sq-AL" w:bidi="en-US"/>
    </w:rPr>
  </w:style>
  <w:style w:type="paragraph" w:styleId="Title">
    <w:name w:val="Title"/>
    <w:basedOn w:val="Normal"/>
    <w:link w:val="TitleChar"/>
    <w:qFormat/>
    <w:rsid w:val="00602E25"/>
    <w:pPr>
      <w:jc w:val="center"/>
    </w:pPr>
    <w:rPr>
      <w:rFonts w:ascii="Times New Roman" w:hAnsi="Times New Roman"/>
      <w:sz w:val="28"/>
      <w:szCs w:val="28"/>
      <w:lang w:val="en-US" w:eastAsia="x-none" w:bidi="ar-SA"/>
    </w:rPr>
  </w:style>
  <w:style w:type="character" w:customStyle="1" w:styleId="TitleChar">
    <w:name w:val="Title Char"/>
    <w:basedOn w:val="DefaultParagraphFont"/>
    <w:link w:val="Title"/>
    <w:rsid w:val="00602E25"/>
    <w:rPr>
      <w:rFonts w:ascii="Times New Roman" w:eastAsia="Times New Roman" w:hAnsi="Times New Roman" w:cs="Times New Roman"/>
      <w:sz w:val="28"/>
      <w:szCs w:val="28"/>
      <w:lang w:eastAsia="x-none"/>
    </w:rPr>
  </w:style>
  <w:style w:type="character" w:customStyle="1" w:styleId="NoSpacingChar">
    <w:name w:val="No Spacing Char"/>
    <w:link w:val="NoSpacing"/>
    <w:uiPriority w:val="1"/>
    <w:locked/>
    <w:rsid w:val="00602E25"/>
    <w:rPr>
      <w:rFonts w:ascii="Calibri" w:eastAsia="Times New Roman" w:hAnsi="Calibri" w:cs="Times New Roman"/>
      <w:sz w:val="24"/>
      <w:szCs w:val="24"/>
      <w:lang w:bidi="en-US"/>
    </w:rPr>
  </w:style>
  <w:style w:type="paragraph" w:styleId="NoSpacing">
    <w:name w:val="No Spacing"/>
    <w:link w:val="NoSpacingChar"/>
    <w:uiPriority w:val="1"/>
    <w:qFormat/>
    <w:rsid w:val="00602E25"/>
    <w:pPr>
      <w:spacing w:after="0" w:line="240" w:lineRule="auto"/>
    </w:pPr>
    <w:rPr>
      <w:rFonts w:ascii="Calibri" w:eastAsia="Times New Roman" w:hAnsi="Calibri" w:cs="Times New Roman"/>
      <w:sz w:val="24"/>
      <w:szCs w:val="24"/>
      <w:lang w:bidi="en-US"/>
    </w:rPr>
  </w:style>
  <w:style w:type="character" w:customStyle="1" w:styleId="ListParagraphChar">
    <w:name w:val="List Paragraph Char"/>
    <w:aliases w:val="List Paragraph2 Char,Normal 1 Char,Dot pt Char,List Paragraph1 Char,F5 List Paragraph Char,List Paragraph Char Char Char Char,Indicator Text Char,Colorful List - Accent 11 Char,Numbered Para 1 Char,Bullet 1 Char,Bullet Points Char"/>
    <w:basedOn w:val="DefaultParagraphFont"/>
    <w:link w:val="ListParagraph"/>
    <w:uiPriority w:val="34"/>
    <w:qFormat/>
    <w:locked/>
    <w:rsid w:val="00602E25"/>
    <w:rPr>
      <w:rFonts w:ascii="Calibri" w:eastAsia="Times New Roman" w:hAnsi="Calibri" w:cs="Times New Roman"/>
      <w:sz w:val="24"/>
      <w:szCs w:val="24"/>
      <w:lang w:bidi="en-US"/>
    </w:rPr>
  </w:style>
  <w:style w:type="paragraph" w:styleId="ListParagraph">
    <w:name w:val="List Paragraph"/>
    <w:aliases w:val="List Paragraph2,Normal 1,Dot pt,List Paragraph1,F5 List Paragraph,List Paragraph Char Char Char,Indicator Text,Colorful List - Accent 11,Numbered Para 1,Bullet 1,Bullet Points,MAIN CONTENT,Párrafo de lista,Recommendation,List Paragraph 1"/>
    <w:basedOn w:val="Normal"/>
    <w:link w:val="ListParagraphChar"/>
    <w:uiPriority w:val="34"/>
    <w:qFormat/>
    <w:rsid w:val="00602E25"/>
    <w:pPr>
      <w:ind w:left="720"/>
      <w:contextualSpacing/>
    </w:pPr>
    <w:rPr>
      <w:lang w:val="en-US"/>
    </w:rPr>
  </w:style>
  <w:style w:type="paragraph" w:styleId="BodyText">
    <w:name w:val="Body Text"/>
    <w:basedOn w:val="Normal"/>
    <w:link w:val="BodyTextChar"/>
    <w:uiPriority w:val="99"/>
    <w:unhideWhenUsed/>
    <w:rsid w:val="00DF0E32"/>
    <w:pPr>
      <w:spacing w:after="120"/>
    </w:pPr>
    <w:rPr>
      <w:rFonts w:ascii="Times New Roman" w:hAnsi="Times New Roman"/>
      <w:sz w:val="20"/>
      <w:szCs w:val="20"/>
      <w:lang w:val="x-none" w:eastAsia="x-none" w:bidi="ar-SA"/>
    </w:rPr>
  </w:style>
  <w:style w:type="character" w:customStyle="1" w:styleId="BodyTextChar">
    <w:name w:val="Body Text Char"/>
    <w:basedOn w:val="DefaultParagraphFont"/>
    <w:link w:val="BodyText"/>
    <w:uiPriority w:val="99"/>
    <w:rsid w:val="00DF0E32"/>
    <w:rPr>
      <w:rFonts w:ascii="Times New Roman" w:eastAsia="Times New Roman" w:hAnsi="Times New Roman" w:cs="Times New Roman"/>
      <w:sz w:val="20"/>
      <w:szCs w:val="20"/>
      <w:lang w:val="x-none" w:eastAsia="x-none"/>
    </w:rPr>
  </w:style>
  <w:style w:type="paragraph" w:styleId="FootnoteText">
    <w:name w:val="footnote text"/>
    <w:aliases w:val=" Char Char,Char,Footnote Text Char1 Char Char Char,Footnote Text Char Char Char Char Char,Car,single space,footnote text,fn,FOOTNOTES,Footnote Text Char1,Footnote Text Char2 Char,Footnote Text Char1 Char Char,Char Char Char Char"/>
    <w:basedOn w:val="Normal"/>
    <w:link w:val="FootnoteTextChar"/>
    <w:uiPriority w:val="99"/>
    <w:unhideWhenUsed/>
    <w:qFormat/>
    <w:rsid w:val="005C5C65"/>
    <w:rPr>
      <w:rFonts w:ascii="Times New Roman" w:hAnsi="Times New Roman"/>
      <w:sz w:val="20"/>
      <w:szCs w:val="20"/>
      <w:lang w:val="en-US" w:eastAsia="x-none" w:bidi="ar-SA"/>
    </w:rPr>
  </w:style>
  <w:style w:type="character" w:customStyle="1" w:styleId="FootnoteTextChar">
    <w:name w:val="Footnote Text Char"/>
    <w:aliases w:val=" Char Char Char,Char Char,Footnote Text Char1 Char Char Char Char,Footnote Text Char Char Char Char Char Char,Car Char,single space Char,footnote text Char,fn Char,FOOTNOTES Char,Footnote Text Char1 Char,Footnote Text Char2 Char Char"/>
    <w:basedOn w:val="DefaultParagraphFont"/>
    <w:link w:val="FootnoteText"/>
    <w:uiPriority w:val="99"/>
    <w:rsid w:val="005C5C65"/>
    <w:rPr>
      <w:rFonts w:ascii="Times New Roman" w:eastAsia="Times New Roman" w:hAnsi="Times New Roman" w:cs="Times New Roman"/>
      <w:sz w:val="20"/>
      <w:szCs w:val="20"/>
      <w:lang w:eastAsia="x-none"/>
    </w:rPr>
  </w:style>
  <w:style w:type="character" w:styleId="FootnoteReference">
    <w:name w:val="footnote reference"/>
    <w:aliases w:val="Rimando nota a piè di pagina2,BVI fnr,Footnote symbol,Footnote Reference Arial,Car Char Car Char Car Char Char Char Char Char Char Char,Footnote Refernece Char Char,Footnote Refernece Char,ftref,callout,BVI fnr Char"/>
    <w:link w:val="Char2"/>
    <w:uiPriority w:val="99"/>
    <w:unhideWhenUsed/>
    <w:qFormat/>
    <w:rsid w:val="005C5C65"/>
    <w:rPr>
      <w:vertAlign w:val="superscript"/>
    </w:rPr>
  </w:style>
  <w:style w:type="paragraph" w:styleId="BalloonText">
    <w:name w:val="Balloon Text"/>
    <w:basedOn w:val="Normal"/>
    <w:link w:val="BalloonTextChar"/>
    <w:uiPriority w:val="99"/>
    <w:semiHidden/>
    <w:unhideWhenUsed/>
    <w:rsid w:val="002A27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2742"/>
    <w:rPr>
      <w:rFonts w:ascii="Segoe UI" w:eastAsia="Times New Roman" w:hAnsi="Segoe UI" w:cs="Segoe UI"/>
      <w:sz w:val="18"/>
      <w:szCs w:val="18"/>
      <w:lang w:val="sq-AL" w:bidi="en-US"/>
    </w:rPr>
  </w:style>
  <w:style w:type="paragraph" w:styleId="Header">
    <w:name w:val="header"/>
    <w:basedOn w:val="Normal"/>
    <w:link w:val="HeaderChar"/>
    <w:uiPriority w:val="99"/>
    <w:unhideWhenUsed/>
    <w:rsid w:val="007510BA"/>
    <w:pPr>
      <w:tabs>
        <w:tab w:val="center" w:pos="4680"/>
        <w:tab w:val="right" w:pos="9360"/>
      </w:tabs>
    </w:pPr>
  </w:style>
  <w:style w:type="character" w:customStyle="1" w:styleId="HeaderChar">
    <w:name w:val="Header Char"/>
    <w:basedOn w:val="DefaultParagraphFont"/>
    <w:link w:val="Header"/>
    <w:uiPriority w:val="99"/>
    <w:rsid w:val="007510BA"/>
    <w:rPr>
      <w:rFonts w:ascii="Calibri" w:eastAsia="Times New Roman" w:hAnsi="Calibri" w:cs="Times New Roman"/>
      <w:sz w:val="24"/>
      <w:szCs w:val="24"/>
      <w:lang w:val="sq-AL" w:bidi="en-US"/>
    </w:rPr>
  </w:style>
  <w:style w:type="paragraph" w:styleId="Footer">
    <w:name w:val="footer"/>
    <w:basedOn w:val="Normal"/>
    <w:link w:val="FooterChar"/>
    <w:uiPriority w:val="99"/>
    <w:unhideWhenUsed/>
    <w:rsid w:val="007510BA"/>
    <w:pPr>
      <w:tabs>
        <w:tab w:val="center" w:pos="4680"/>
        <w:tab w:val="right" w:pos="9360"/>
      </w:tabs>
    </w:pPr>
  </w:style>
  <w:style w:type="character" w:customStyle="1" w:styleId="FooterChar">
    <w:name w:val="Footer Char"/>
    <w:basedOn w:val="DefaultParagraphFont"/>
    <w:link w:val="Footer"/>
    <w:uiPriority w:val="99"/>
    <w:rsid w:val="007510BA"/>
    <w:rPr>
      <w:rFonts w:ascii="Calibri" w:eastAsia="Times New Roman" w:hAnsi="Calibri" w:cs="Times New Roman"/>
      <w:sz w:val="24"/>
      <w:szCs w:val="24"/>
      <w:lang w:val="sq-AL" w:bidi="en-US"/>
    </w:rPr>
  </w:style>
  <w:style w:type="paragraph" w:styleId="NormalWeb">
    <w:name w:val="Normal (Web)"/>
    <w:basedOn w:val="Normal"/>
    <w:uiPriority w:val="99"/>
    <w:unhideWhenUsed/>
    <w:rsid w:val="008D5EBC"/>
    <w:pPr>
      <w:spacing w:before="100" w:beforeAutospacing="1" w:after="100" w:afterAutospacing="1"/>
    </w:pPr>
    <w:rPr>
      <w:rFonts w:ascii="Times New Roman" w:hAnsi="Times New Roman"/>
      <w:lang w:val="en-US" w:bidi="ar-SA"/>
    </w:rPr>
  </w:style>
  <w:style w:type="character" w:customStyle="1" w:styleId="fontstyle01">
    <w:name w:val="fontstyle01"/>
    <w:basedOn w:val="DefaultParagraphFont"/>
    <w:rsid w:val="00447475"/>
    <w:rPr>
      <w:rFonts w:ascii="Garamond" w:hAnsi="Garamond" w:hint="default"/>
      <w:b w:val="0"/>
      <w:bCs w:val="0"/>
      <w:i w:val="0"/>
      <w:iCs w:val="0"/>
      <w:color w:val="000000"/>
      <w:sz w:val="24"/>
      <w:szCs w:val="24"/>
    </w:rPr>
  </w:style>
  <w:style w:type="character" w:customStyle="1" w:styleId="fontstyle21">
    <w:name w:val="fontstyle21"/>
    <w:basedOn w:val="DefaultParagraphFont"/>
    <w:rsid w:val="002C7893"/>
    <w:rPr>
      <w:rFonts w:ascii="Carlito" w:hAnsi="Carlito" w:hint="default"/>
      <w:b w:val="0"/>
      <w:bCs w:val="0"/>
      <w:i w:val="0"/>
      <w:iCs w:val="0"/>
      <w:color w:val="000000"/>
      <w:sz w:val="22"/>
      <w:szCs w:val="22"/>
    </w:rPr>
  </w:style>
  <w:style w:type="character" w:customStyle="1" w:styleId="fontstyle31">
    <w:name w:val="fontstyle31"/>
    <w:basedOn w:val="DefaultParagraphFont"/>
    <w:rsid w:val="002C7893"/>
    <w:rPr>
      <w:rFonts w:ascii="Garamond" w:hAnsi="Garamond" w:hint="default"/>
      <w:b w:val="0"/>
      <w:bCs w:val="0"/>
      <w:i w:val="0"/>
      <w:iCs w:val="0"/>
      <w:color w:val="000000"/>
      <w:sz w:val="24"/>
      <w:szCs w:val="24"/>
    </w:rPr>
  </w:style>
  <w:style w:type="paragraph" w:customStyle="1" w:styleId="Char2">
    <w:name w:val="Char2"/>
    <w:basedOn w:val="Normal"/>
    <w:link w:val="FootnoteReference"/>
    <w:rsid w:val="0026788D"/>
    <w:pPr>
      <w:spacing w:after="160" w:line="240" w:lineRule="exact"/>
    </w:pPr>
    <w:rPr>
      <w:rFonts w:asciiTheme="minorHAnsi" w:eastAsiaTheme="minorHAnsi" w:hAnsiTheme="minorHAnsi" w:cstheme="minorBidi"/>
      <w:sz w:val="22"/>
      <w:szCs w:val="22"/>
      <w:vertAlign w:val="superscript"/>
      <w:lang w:val="en-US" w:bidi="ar-SA"/>
    </w:rPr>
  </w:style>
  <w:style w:type="character" w:styleId="Hyperlink">
    <w:name w:val="Hyperlink"/>
    <w:basedOn w:val="DefaultParagraphFont"/>
    <w:uiPriority w:val="99"/>
    <w:unhideWhenUsed/>
    <w:rsid w:val="003028B6"/>
    <w:rPr>
      <w:color w:val="0563C1" w:themeColor="hyperlink"/>
      <w:u w:val="single"/>
    </w:rPr>
  </w:style>
  <w:style w:type="paragraph" w:customStyle="1" w:styleId="FootnoteReferneceCharChar1">
    <w:name w:val="Footnote Refernece Char Char1"/>
    <w:aliases w:val="Car Char Car Char Car Char Char Char Char Char Char Char Char1"/>
    <w:basedOn w:val="Normal"/>
    <w:rsid w:val="00AB0F39"/>
    <w:pPr>
      <w:spacing w:after="160" w:line="240" w:lineRule="exact"/>
    </w:pPr>
    <w:rPr>
      <w:rFonts w:ascii="Times New Roman" w:eastAsia="Calibri" w:hAnsi="Times New Roman"/>
      <w:sz w:val="20"/>
      <w:szCs w:val="20"/>
      <w:vertAlign w:val="superscript"/>
      <w:lang w:val="x-none" w:eastAsia="x-none" w:bidi="ar-SA"/>
    </w:rPr>
  </w:style>
  <w:style w:type="character" w:customStyle="1" w:styleId="Style1Char">
    <w:name w:val="Style1 Char"/>
    <w:basedOn w:val="DefaultParagraphFont"/>
    <w:link w:val="Style1"/>
    <w:locked/>
    <w:rsid w:val="00223DC1"/>
    <w:rPr>
      <w:b/>
      <w:bCs/>
      <w:kern w:val="32"/>
      <w:sz w:val="24"/>
      <w:szCs w:val="24"/>
    </w:rPr>
  </w:style>
  <w:style w:type="paragraph" w:customStyle="1" w:styleId="Style1">
    <w:name w:val="Style1"/>
    <w:basedOn w:val="Heading1"/>
    <w:link w:val="Style1Char"/>
    <w:qFormat/>
    <w:rsid w:val="00223DC1"/>
    <w:pPr>
      <w:keepLines w:val="0"/>
      <w:spacing w:before="0"/>
      <w:jc w:val="center"/>
    </w:pPr>
    <w:rPr>
      <w:rFonts w:asciiTheme="minorHAnsi" w:eastAsiaTheme="minorHAnsi" w:hAnsiTheme="minorHAnsi" w:cstheme="minorBidi"/>
      <w:b/>
      <w:bCs/>
      <w:color w:val="auto"/>
      <w:kern w:val="32"/>
      <w:sz w:val="24"/>
      <w:szCs w:val="24"/>
      <w:lang w:val="en-US" w:bidi="ar-SA"/>
    </w:rPr>
  </w:style>
  <w:style w:type="character" w:customStyle="1" w:styleId="Heading1Char">
    <w:name w:val="Heading 1 Char"/>
    <w:basedOn w:val="DefaultParagraphFont"/>
    <w:link w:val="Heading1"/>
    <w:uiPriority w:val="9"/>
    <w:rsid w:val="00223DC1"/>
    <w:rPr>
      <w:rFonts w:asciiTheme="majorHAnsi" w:eastAsiaTheme="majorEastAsia" w:hAnsiTheme="majorHAnsi" w:cstheme="majorBidi"/>
      <w:color w:val="2E74B5" w:themeColor="accent1" w:themeShade="BF"/>
      <w:sz w:val="32"/>
      <w:szCs w:val="32"/>
      <w:lang w:val="sq-AL"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647418">
      <w:bodyDiv w:val="1"/>
      <w:marLeft w:val="0"/>
      <w:marRight w:val="0"/>
      <w:marTop w:val="0"/>
      <w:marBottom w:val="0"/>
      <w:divBdr>
        <w:top w:val="none" w:sz="0" w:space="0" w:color="auto"/>
        <w:left w:val="none" w:sz="0" w:space="0" w:color="auto"/>
        <w:bottom w:val="none" w:sz="0" w:space="0" w:color="auto"/>
        <w:right w:val="none" w:sz="0" w:space="0" w:color="auto"/>
      </w:divBdr>
    </w:div>
    <w:div w:id="476185967">
      <w:bodyDiv w:val="1"/>
      <w:marLeft w:val="0"/>
      <w:marRight w:val="0"/>
      <w:marTop w:val="0"/>
      <w:marBottom w:val="0"/>
      <w:divBdr>
        <w:top w:val="none" w:sz="0" w:space="0" w:color="auto"/>
        <w:left w:val="none" w:sz="0" w:space="0" w:color="auto"/>
        <w:bottom w:val="none" w:sz="0" w:space="0" w:color="auto"/>
        <w:right w:val="none" w:sz="0" w:space="0" w:color="auto"/>
      </w:divBdr>
    </w:div>
    <w:div w:id="831067518">
      <w:bodyDiv w:val="1"/>
      <w:marLeft w:val="0"/>
      <w:marRight w:val="0"/>
      <w:marTop w:val="0"/>
      <w:marBottom w:val="0"/>
      <w:divBdr>
        <w:top w:val="none" w:sz="0" w:space="0" w:color="auto"/>
        <w:left w:val="none" w:sz="0" w:space="0" w:color="auto"/>
        <w:bottom w:val="none" w:sz="0" w:space="0" w:color="auto"/>
        <w:right w:val="none" w:sz="0" w:space="0" w:color="auto"/>
      </w:divBdr>
    </w:div>
    <w:div w:id="854420646">
      <w:bodyDiv w:val="1"/>
      <w:marLeft w:val="0"/>
      <w:marRight w:val="0"/>
      <w:marTop w:val="0"/>
      <w:marBottom w:val="0"/>
      <w:divBdr>
        <w:top w:val="none" w:sz="0" w:space="0" w:color="auto"/>
        <w:left w:val="none" w:sz="0" w:space="0" w:color="auto"/>
        <w:bottom w:val="none" w:sz="0" w:space="0" w:color="auto"/>
        <w:right w:val="none" w:sz="0" w:space="0" w:color="auto"/>
      </w:divBdr>
    </w:div>
    <w:div w:id="1108311188">
      <w:bodyDiv w:val="1"/>
      <w:marLeft w:val="0"/>
      <w:marRight w:val="0"/>
      <w:marTop w:val="0"/>
      <w:marBottom w:val="0"/>
      <w:divBdr>
        <w:top w:val="none" w:sz="0" w:space="0" w:color="auto"/>
        <w:left w:val="none" w:sz="0" w:space="0" w:color="auto"/>
        <w:bottom w:val="none" w:sz="0" w:space="0" w:color="auto"/>
        <w:right w:val="none" w:sz="0" w:space="0" w:color="auto"/>
      </w:divBdr>
    </w:div>
    <w:div w:id="1508473502">
      <w:bodyDiv w:val="1"/>
      <w:marLeft w:val="0"/>
      <w:marRight w:val="0"/>
      <w:marTop w:val="0"/>
      <w:marBottom w:val="0"/>
      <w:divBdr>
        <w:top w:val="none" w:sz="0" w:space="0" w:color="auto"/>
        <w:left w:val="none" w:sz="0" w:space="0" w:color="auto"/>
        <w:bottom w:val="none" w:sz="0" w:space="0" w:color="auto"/>
        <w:right w:val="none" w:sz="0" w:space="0" w:color="auto"/>
      </w:divBdr>
    </w:div>
    <w:div w:id="1573587384">
      <w:bodyDiv w:val="1"/>
      <w:marLeft w:val="0"/>
      <w:marRight w:val="0"/>
      <w:marTop w:val="0"/>
      <w:marBottom w:val="0"/>
      <w:divBdr>
        <w:top w:val="none" w:sz="0" w:space="0" w:color="auto"/>
        <w:left w:val="none" w:sz="0" w:space="0" w:color="auto"/>
        <w:bottom w:val="none" w:sz="0" w:space="0" w:color="auto"/>
        <w:right w:val="none" w:sz="0" w:space="0" w:color="auto"/>
      </w:divBdr>
    </w:div>
    <w:div w:id="1719621089">
      <w:bodyDiv w:val="1"/>
      <w:marLeft w:val="0"/>
      <w:marRight w:val="0"/>
      <w:marTop w:val="0"/>
      <w:marBottom w:val="0"/>
      <w:divBdr>
        <w:top w:val="none" w:sz="0" w:space="0" w:color="auto"/>
        <w:left w:val="none" w:sz="0" w:space="0" w:color="auto"/>
        <w:bottom w:val="none" w:sz="0" w:space="0" w:color="auto"/>
        <w:right w:val="none" w:sz="0" w:space="0" w:color="auto"/>
      </w:divBdr>
    </w:div>
    <w:div w:id="1916282524">
      <w:bodyDiv w:val="1"/>
      <w:marLeft w:val="0"/>
      <w:marRight w:val="0"/>
      <w:marTop w:val="0"/>
      <w:marBottom w:val="0"/>
      <w:divBdr>
        <w:top w:val="none" w:sz="0" w:space="0" w:color="auto"/>
        <w:left w:val="none" w:sz="0" w:space="0" w:color="auto"/>
        <w:bottom w:val="none" w:sz="0" w:space="0" w:color="auto"/>
        <w:right w:val="none" w:sz="0" w:space="0" w:color="auto"/>
      </w:divBdr>
    </w:div>
    <w:div w:id="1967661200">
      <w:bodyDiv w:val="1"/>
      <w:marLeft w:val="0"/>
      <w:marRight w:val="0"/>
      <w:marTop w:val="0"/>
      <w:marBottom w:val="0"/>
      <w:divBdr>
        <w:top w:val="none" w:sz="0" w:space="0" w:color="auto"/>
        <w:left w:val="none" w:sz="0" w:space="0" w:color="auto"/>
        <w:bottom w:val="none" w:sz="0" w:space="0" w:color="auto"/>
        <w:right w:val="none" w:sz="0" w:space="0" w:color="auto"/>
      </w:divBdr>
      <w:divsChild>
        <w:div w:id="1150755097">
          <w:marLeft w:val="0"/>
          <w:marRight w:val="0"/>
          <w:marTop w:val="15"/>
          <w:marBottom w:val="0"/>
          <w:divBdr>
            <w:top w:val="none" w:sz="0" w:space="0" w:color="auto"/>
            <w:left w:val="none" w:sz="0" w:space="0" w:color="auto"/>
            <w:bottom w:val="none" w:sz="0" w:space="0" w:color="auto"/>
            <w:right w:val="none" w:sz="0" w:space="0" w:color="auto"/>
          </w:divBdr>
          <w:divsChild>
            <w:div w:id="8063535">
              <w:marLeft w:val="0"/>
              <w:marRight w:val="0"/>
              <w:marTop w:val="0"/>
              <w:marBottom w:val="0"/>
              <w:divBdr>
                <w:top w:val="single" w:sz="6" w:space="0" w:color="808080"/>
                <w:left w:val="single" w:sz="6" w:space="0" w:color="808080"/>
                <w:bottom w:val="single" w:sz="6" w:space="0" w:color="808080"/>
                <w:right w:val="single" w:sz="6" w:space="0" w:color="808080"/>
              </w:divBdr>
              <w:divsChild>
                <w:div w:id="835921796">
                  <w:marLeft w:val="0"/>
                  <w:marRight w:val="0"/>
                  <w:marTop w:val="0"/>
                  <w:marBottom w:val="0"/>
                  <w:divBdr>
                    <w:top w:val="none" w:sz="0" w:space="0" w:color="auto"/>
                    <w:left w:val="none" w:sz="0" w:space="0" w:color="auto"/>
                    <w:bottom w:val="none" w:sz="0" w:space="0" w:color="auto"/>
                    <w:right w:val="none" w:sz="0" w:space="0" w:color="auto"/>
                  </w:divBdr>
                </w:div>
                <w:div w:id="90780241">
                  <w:marLeft w:val="0"/>
                  <w:marRight w:val="0"/>
                  <w:marTop w:val="0"/>
                  <w:marBottom w:val="0"/>
                  <w:divBdr>
                    <w:top w:val="none" w:sz="0" w:space="0" w:color="auto"/>
                    <w:left w:val="none" w:sz="0" w:space="0" w:color="auto"/>
                    <w:bottom w:val="none" w:sz="0" w:space="0" w:color="auto"/>
                    <w:right w:val="none" w:sz="0" w:space="0" w:color="auto"/>
                  </w:divBdr>
                </w:div>
                <w:div w:id="1815297878">
                  <w:marLeft w:val="0"/>
                  <w:marRight w:val="0"/>
                  <w:marTop w:val="0"/>
                  <w:marBottom w:val="0"/>
                  <w:divBdr>
                    <w:top w:val="none" w:sz="0" w:space="0" w:color="auto"/>
                    <w:left w:val="none" w:sz="0" w:space="0" w:color="auto"/>
                    <w:bottom w:val="none" w:sz="0" w:space="0" w:color="auto"/>
                    <w:right w:val="none" w:sz="0" w:space="0" w:color="auto"/>
                  </w:divBdr>
                </w:div>
                <w:div w:id="1755084128">
                  <w:marLeft w:val="0"/>
                  <w:marRight w:val="0"/>
                  <w:marTop w:val="0"/>
                  <w:marBottom w:val="0"/>
                  <w:divBdr>
                    <w:top w:val="none" w:sz="0" w:space="0" w:color="auto"/>
                    <w:left w:val="none" w:sz="0" w:space="0" w:color="auto"/>
                    <w:bottom w:val="none" w:sz="0" w:space="0" w:color="auto"/>
                    <w:right w:val="none" w:sz="0" w:space="0" w:color="auto"/>
                  </w:divBdr>
                </w:div>
                <w:div w:id="36144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139388">
          <w:marLeft w:val="0"/>
          <w:marRight w:val="0"/>
          <w:marTop w:val="15"/>
          <w:marBottom w:val="0"/>
          <w:divBdr>
            <w:top w:val="none" w:sz="0" w:space="0" w:color="auto"/>
            <w:left w:val="none" w:sz="0" w:space="0" w:color="auto"/>
            <w:bottom w:val="none" w:sz="0" w:space="0" w:color="auto"/>
            <w:right w:val="none" w:sz="0" w:space="0" w:color="auto"/>
          </w:divBdr>
          <w:divsChild>
            <w:div w:id="1798987465">
              <w:marLeft w:val="0"/>
              <w:marRight w:val="0"/>
              <w:marTop w:val="0"/>
              <w:marBottom w:val="0"/>
              <w:divBdr>
                <w:top w:val="single" w:sz="6" w:space="0" w:color="808080"/>
                <w:left w:val="single" w:sz="6" w:space="0" w:color="808080"/>
                <w:bottom w:val="single" w:sz="6" w:space="0" w:color="808080"/>
                <w:right w:val="single" w:sz="6" w:space="0" w:color="808080"/>
              </w:divBdr>
              <w:divsChild>
                <w:div w:id="1523202761">
                  <w:marLeft w:val="0"/>
                  <w:marRight w:val="0"/>
                  <w:marTop w:val="0"/>
                  <w:marBottom w:val="0"/>
                  <w:divBdr>
                    <w:top w:val="none" w:sz="0" w:space="0" w:color="auto"/>
                    <w:left w:val="none" w:sz="0" w:space="0" w:color="auto"/>
                    <w:bottom w:val="none" w:sz="0" w:space="0" w:color="auto"/>
                    <w:right w:val="none" w:sz="0" w:space="0" w:color="auto"/>
                  </w:divBdr>
                </w:div>
                <w:div w:id="1366827982">
                  <w:marLeft w:val="0"/>
                  <w:marRight w:val="0"/>
                  <w:marTop w:val="0"/>
                  <w:marBottom w:val="0"/>
                  <w:divBdr>
                    <w:top w:val="none" w:sz="0" w:space="0" w:color="auto"/>
                    <w:left w:val="none" w:sz="0" w:space="0" w:color="auto"/>
                    <w:bottom w:val="none" w:sz="0" w:space="0" w:color="auto"/>
                    <w:right w:val="none" w:sz="0" w:space="0" w:color="auto"/>
                  </w:divBdr>
                </w:div>
                <w:div w:id="476151044">
                  <w:marLeft w:val="0"/>
                  <w:marRight w:val="0"/>
                  <w:marTop w:val="0"/>
                  <w:marBottom w:val="0"/>
                  <w:divBdr>
                    <w:top w:val="none" w:sz="0" w:space="0" w:color="auto"/>
                    <w:left w:val="none" w:sz="0" w:space="0" w:color="auto"/>
                    <w:bottom w:val="none" w:sz="0" w:space="0" w:color="auto"/>
                    <w:right w:val="none" w:sz="0" w:space="0" w:color="auto"/>
                  </w:divBdr>
                </w:div>
                <w:div w:id="785196013">
                  <w:marLeft w:val="0"/>
                  <w:marRight w:val="0"/>
                  <w:marTop w:val="0"/>
                  <w:marBottom w:val="0"/>
                  <w:divBdr>
                    <w:top w:val="none" w:sz="0" w:space="0" w:color="auto"/>
                    <w:left w:val="none" w:sz="0" w:space="0" w:color="auto"/>
                    <w:bottom w:val="none" w:sz="0" w:space="0" w:color="auto"/>
                    <w:right w:val="none" w:sz="0" w:space="0" w:color="auto"/>
                  </w:divBdr>
                </w:div>
                <w:div w:id="1344473999">
                  <w:marLeft w:val="0"/>
                  <w:marRight w:val="0"/>
                  <w:marTop w:val="0"/>
                  <w:marBottom w:val="0"/>
                  <w:divBdr>
                    <w:top w:val="none" w:sz="0" w:space="0" w:color="auto"/>
                    <w:left w:val="none" w:sz="0" w:space="0" w:color="auto"/>
                    <w:bottom w:val="none" w:sz="0" w:space="0" w:color="auto"/>
                    <w:right w:val="none" w:sz="0" w:space="0" w:color="auto"/>
                  </w:divBdr>
                </w:div>
                <w:div w:id="149834170">
                  <w:marLeft w:val="0"/>
                  <w:marRight w:val="0"/>
                  <w:marTop w:val="0"/>
                  <w:marBottom w:val="0"/>
                  <w:divBdr>
                    <w:top w:val="none" w:sz="0" w:space="0" w:color="auto"/>
                    <w:left w:val="none" w:sz="0" w:space="0" w:color="auto"/>
                    <w:bottom w:val="none" w:sz="0" w:space="0" w:color="auto"/>
                    <w:right w:val="none" w:sz="0" w:space="0" w:color="auto"/>
                  </w:divBdr>
                </w:div>
                <w:div w:id="2097048514">
                  <w:marLeft w:val="0"/>
                  <w:marRight w:val="0"/>
                  <w:marTop w:val="0"/>
                  <w:marBottom w:val="0"/>
                  <w:divBdr>
                    <w:top w:val="none" w:sz="0" w:space="0" w:color="auto"/>
                    <w:left w:val="none" w:sz="0" w:space="0" w:color="auto"/>
                    <w:bottom w:val="none" w:sz="0" w:space="0" w:color="auto"/>
                    <w:right w:val="none" w:sz="0" w:space="0" w:color="auto"/>
                  </w:divBdr>
                </w:div>
                <w:div w:id="193201027">
                  <w:marLeft w:val="0"/>
                  <w:marRight w:val="0"/>
                  <w:marTop w:val="0"/>
                  <w:marBottom w:val="0"/>
                  <w:divBdr>
                    <w:top w:val="none" w:sz="0" w:space="0" w:color="auto"/>
                    <w:left w:val="none" w:sz="0" w:space="0" w:color="auto"/>
                    <w:bottom w:val="none" w:sz="0" w:space="0" w:color="auto"/>
                    <w:right w:val="none" w:sz="0" w:space="0" w:color="auto"/>
                  </w:divBdr>
                </w:div>
                <w:div w:id="1331374442">
                  <w:marLeft w:val="0"/>
                  <w:marRight w:val="0"/>
                  <w:marTop w:val="0"/>
                  <w:marBottom w:val="0"/>
                  <w:divBdr>
                    <w:top w:val="none" w:sz="0" w:space="0" w:color="auto"/>
                    <w:left w:val="none" w:sz="0" w:space="0" w:color="auto"/>
                    <w:bottom w:val="none" w:sz="0" w:space="0" w:color="auto"/>
                    <w:right w:val="none" w:sz="0" w:space="0" w:color="auto"/>
                  </w:divBdr>
                </w:div>
                <w:div w:id="1249076966">
                  <w:marLeft w:val="0"/>
                  <w:marRight w:val="0"/>
                  <w:marTop w:val="0"/>
                  <w:marBottom w:val="0"/>
                  <w:divBdr>
                    <w:top w:val="none" w:sz="0" w:space="0" w:color="auto"/>
                    <w:left w:val="none" w:sz="0" w:space="0" w:color="auto"/>
                    <w:bottom w:val="none" w:sz="0" w:space="0" w:color="auto"/>
                    <w:right w:val="none" w:sz="0" w:space="0" w:color="auto"/>
                  </w:divBdr>
                </w:div>
                <w:div w:id="552277824">
                  <w:marLeft w:val="0"/>
                  <w:marRight w:val="0"/>
                  <w:marTop w:val="0"/>
                  <w:marBottom w:val="0"/>
                  <w:divBdr>
                    <w:top w:val="none" w:sz="0" w:space="0" w:color="auto"/>
                    <w:left w:val="none" w:sz="0" w:space="0" w:color="auto"/>
                    <w:bottom w:val="none" w:sz="0" w:space="0" w:color="auto"/>
                    <w:right w:val="none" w:sz="0" w:space="0" w:color="auto"/>
                  </w:divBdr>
                </w:div>
                <w:div w:id="1888762583">
                  <w:marLeft w:val="0"/>
                  <w:marRight w:val="0"/>
                  <w:marTop w:val="0"/>
                  <w:marBottom w:val="0"/>
                  <w:divBdr>
                    <w:top w:val="none" w:sz="0" w:space="0" w:color="auto"/>
                    <w:left w:val="none" w:sz="0" w:space="0" w:color="auto"/>
                    <w:bottom w:val="none" w:sz="0" w:space="0" w:color="auto"/>
                    <w:right w:val="none" w:sz="0" w:space="0" w:color="auto"/>
                  </w:divBdr>
                </w:div>
                <w:div w:id="1704164493">
                  <w:marLeft w:val="0"/>
                  <w:marRight w:val="0"/>
                  <w:marTop w:val="0"/>
                  <w:marBottom w:val="0"/>
                  <w:divBdr>
                    <w:top w:val="none" w:sz="0" w:space="0" w:color="auto"/>
                    <w:left w:val="none" w:sz="0" w:space="0" w:color="auto"/>
                    <w:bottom w:val="none" w:sz="0" w:space="0" w:color="auto"/>
                    <w:right w:val="none" w:sz="0" w:space="0" w:color="auto"/>
                  </w:divBdr>
                </w:div>
                <w:div w:id="174811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279548">
      <w:bodyDiv w:val="1"/>
      <w:marLeft w:val="0"/>
      <w:marRight w:val="0"/>
      <w:marTop w:val="0"/>
      <w:marBottom w:val="0"/>
      <w:divBdr>
        <w:top w:val="none" w:sz="0" w:space="0" w:color="auto"/>
        <w:left w:val="none" w:sz="0" w:space="0" w:color="auto"/>
        <w:bottom w:val="none" w:sz="0" w:space="0" w:color="auto"/>
        <w:right w:val="none" w:sz="0" w:space="0" w:color="auto"/>
      </w:divBdr>
      <w:divsChild>
        <w:div w:id="788620929">
          <w:marLeft w:val="0"/>
          <w:marRight w:val="0"/>
          <w:marTop w:val="0"/>
          <w:marBottom w:val="0"/>
          <w:divBdr>
            <w:top w:val="none" w:sz="0" w:space="0" w:color="auto"/>
            <w:left w:val="none" w:sz="0" w:space="0" w:color="auto"/>
            <w:bottom w:val="none" w:sz="0" w:space="0" w:color="auto"/>
            <w:right w:val="none" w:sz="0" w:space="0" w:color="auto"/>
          </w:divBdr>
          <w:divsChild>
            <w:div w:id="1217740268">
              <w:marLeft w:val="0"/>
              <w:marRight w:val="0"/>
              <w:marTop w:val="0"/>
              <w:marBottom w:val="0"/>
              <w:divBdr>
                <w:top w:val="none" w:sz="0" w:space="0" w:color="auto"/>
                <w:left w:val="none" w:sz="0" w:space="0" w:color="auto"/>
                <w:bottom w:val="none" w:sz="0" w:space="0" w:color="auto"/>
                <w:right w:val="none" w:sz="0" w:space="0" w:color="auto"/>
              </w:divBdr>
              <w:divsChild>
                <w:div w:id="1056051006">
                  <w:marLeft w:val="0"/>
                  <w:marRight w:val="0"/>
                  <w:marTop w:val="0"/>
                  <w:marBottom w:val="0"/>
                  <w:divBdr>
                    <w:top w:val="none" w:sz="0" w:space="0" w:color="auto"/>
                    <w:left w:val="none" w:sz="0" w:space="0" w:color="auto"/>
                    <w:bottom w:val="none" w:sz="0" w:space="0" w:color="auto"/>
                    <w:right w:val="none" w:sz="0" w:space="0" w:color="auto"/>
                  </w:divBdr>
                  <w:divsChild>
                    <w:div w:id="1956523340">
                      <w:marLeft w:val="0"/>
                      <w:marRight w:val="0"/>
                      <w:marTop w:val="0"/>
                      <w:marBottom w:val="0"/>
                      <w:divBdr>
                        <w:top w:val="none" w:sz="0" w:space="0" w:color="auto"/>
                        <w:left w:val="none" w:sz="0" w:space="0" w:color="auto"/>
                        <w:bottom w:val="none" w:sz="0" w:space="0" w:color="auto"/>
                        <w:right w:val="none" w:sz="0" w:space="0" w:color="auto"/>
                      </w:divBdr>
                      <w:divsChild>
                        <w:div w:id="588931635">
                          <w:marLeft w:val="0"/>
                          <w:marRight w:val="0"/>
                          <w:marTop w:val="0"/>
                          <w:marBottom w:val="0"/>
                          <w:divBdr>
                            <w:top w:val="none" w:sz="0" w:space="0" w:color="auto"/>
                            <w:left w:val="none" w:sz="0" w:space="0" w:color="auto"/>
                            <w:bottom w:val="none" w:sz="0" w:space="0" w:color="auto"/>
                            <w:right w:val="none" w:sz="0" w:space="0" w:color="auto"/>
                          </w:divBdr>
                          <w:divsChild>
                            <w:div w:id="701705800">
                              <w:marLeft w:val="0"/>
                              <w:marRight w:val="0"/>
                              <w:marTop w:val="0"/>
                              <w:marBottom w:val="0"/>
                              <w:divBdr>
                                <w:top w:val="none" w:sz="0" w:space="0" w:color="auto"/>
                                <w:left w:val="none" w:sz="0" w:space="0" w:color="auto"/>
                                <w:bottom w:val="none" w:sz="0" w:space="0" w:color="auto"/>
                                <w:right w:val="none" w:sz="0" w:space="0" w:color="auto"/>
                              </w:divBdr>
                              <w:divsChild>
                                <w:div w:id="127489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B750E-59EC-4FAD-A0E8-85EA31845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3988</Words>
  <Characters>22738</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Planet</dc:creator>
  <cp:keywords/>
  <dc:description/>
  <cp:lastModifiedBy>m_lazri</cp:lastModifiedBy>
  <cp:revision>3</cp:revision>
  <cp:lastPrinted>2026-02-09T15:30:00Z</cp:lastPrinted>
  <dcterms:created xsi:type="dcterms:W3CDTF">2026-04-16T09:19:00Z</dcterms:created>
  <dcterms:modified xsi:type="dcterms:W3CDTF">2026-04-16T10:17:00Z</dcterms:modified>
</cp:coreProperties>
</file>