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8174" w14:textId="77777777" w:rsidR="00BD2476" w:rsidRPr="00D12852" w:rsidRDefault="00BD2476" w:rsidP="00D12852">
      <w:pPr>
        <w:jc w:val="center"/>
        <w:rPr>
          <w:i/>
          <w:sz w:val="24"/>
          <w:szCs w:val="24"/>
          <w:lang w:val="sq-AL"/>
        </w:rPr>
      </w:pPr>
      <w:r w:rsidRPr="00D12852">
        <w:rPr>
          <w:sz w:val="24"/>
          <w:szCs w:val="24"/>
          <w:lang w:val="sq-AL"/>
        </w:rPr>
        <w:object w:dxaOrig="6674" w:dyaOrig="10036" w14:anchorId="30AAA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36636487" r:id="rId9"/>
        </w:object>
      </w:r>
    </w:p>
    <w:p w14:paraId="1ED601D4" w14:textId="77777777" w:rsidR="00BD2476" w:rsidRPr="00D12852" w:rsidRDefault="00BD2476" w:rsidP="00D12852">
      <w:pPr>
        <w:jc w:val="center"/>
        <w:rPr>
          <w:b/>
          <w:bCs/>
          <w:iCs/>
          <w:sz w:val="24"/>
          <w:szCs w:val="24"/>
          <w:lang w:val="sq-AL"/>
        </w:rPr>
      </w:pPr>
      <w:r w:rsidRPr="00D12852">
        <w:rPr>
          <w:b/>
          <w:bCs/>
          <w:iCs/>
          <w:sz w:val="24"/>
          <w:szCs w:val="24"/>
          <w:lang w:val="sq-AL"/>
        </w:rPr>
        <w:t>REPUBLIKA E SHQIPËRISË</w:t>
      </w:r>
    </w:p>
    <w:p w14:paraId="1310EED2" w14:textId="77777777" w:rsidR="00BD2476" w:rsidRPr="00D12852" w:rsidRDefault="00BD2476" w:rsidP="00D12852">
      <w:pPr>
        <w:jc w:val="center"/>
        <w:rPr>
          <w:b/>
          <w:bCs/>
          <w:iCs/>
          <w:sz w:val="24"/>
          <w:szCs w:val="24"/>
          <w:lang w:val="sq-AL"/>
        </w:rPr>
      </w:pPr>
      <w:r w:rsidRPr="00D12852">
        <w:rPr>
          <w:b/>
          <w:bCs/>
          <w:iCs/>
          <w:sz w:val="24"/>
          <w:szCs w:val="24"/>
          <w:lang w:val="sq-AL"/>
        </w:rPr>
        <w:t>GJYKATA E LARTË</w:t>
      </w:r>
    </w:p>
    <w:p w14:paraId="0BA6A8BD" w14:textId="77777777" w:rsidR="002E7390" w:rsidRPr="00D12852" w:rsidRDefault="00BD2476" w:rsidP="00D12852">
      <w:pPr>
        <w:pStyle w:val="Heading2"/>
        <w:spacing w:before="0"/>
        <w:jc w:val="center"/>
        <w:rPr>
          <w:rFonts w:ascii="Times New Roman" w:hAnsi="Times New Roman" w:cs="Times New Roman"/>
          <w:bCs w:val="0"/>
          <w:iCs/>
          <w:color w:val="auto"/>
          <w:sz w:val="24"/>
          <w:szCs w:val="24"/>
          <w:lang w:val="sq-AL"/>
        </w:rPr>
      </w:pPr>
      <w:r w:rsidRPr="00D12852">
        <w:rPr>
          <w:rFonts w:ascii="Times New Roman" w:hAnsi="Times New Roman" w:cs="Times New Roman"/>
          <w:bCs w:val="0"/>
          <w:iCs/>
          <w:color w:val="auto"/>
          <w:sz w:val="24"/>
          <w:szCs w:val="24"/>
          <w:lang w:val="sq-AL"/>
        </w:rPr>
        <w:t xml:space="preserve">KOLEGJI </w:t>
      </w:r>
      <w:r w:rsidR="00763663" w:rsidRPr="00D12852">
        <w:rPr>
          <w:rFonts w:ascii="Times New Roman" w:hAnsi="Times New Roman" w:cs="Times New Roman"/>
          <w:bCs w:val="0"/>
          <w:iCs/>
          <w:color w:val="auto"/>
          <w:sz w:val="24"/>
          <w:szCs w:val="24"/>
          <w:lang w:val="sq-AL"/>
        </w:rPr>
        <w:t>PENAL</w:t>
      </w:r>
    </w:p>
    <w:p w14:paraId="13A401DA" w14:textId="77777777" w:rsidR="00FC48F7" w:rsidRPr="00D12852" w:rsidRDefault="00FC48F7" w:rsidP="00D12852">
      <w:pPr>
        <w:jc w:val="both"/>
        <w:rPr>
          <w:sz w:val="24"/>
          <w:szCs w:val="24"/>
          <w:lang w:val="sq-AL"/>
        </w:rPr>
      </w:pPr>
    </w:p>
    <w:p w14:paraId="15E7BB99" w14:textId="77777777" w:rsidR="002E7390" w:rsidRPr="00D12852" w:rsidRDefault="002E7390" w:rsidP="00D12852">
      <w:pPr>
        <w:jc w:val="both"/>
        <w:rPr>
          <w:rFonts w:eastAsia="Calibri"/>
          <w:b/>
          <w:sz w:val="24"/>
          <w:szCs w:val="24"/>
          <w:lang w:val="sq-AL"/>
        </w:rPr>
      </w:pPr>
      <w:r w:rsidRPr="00D12852">
        <w:rPr>
          <w:rFonts w:eastAsia="Calibri"/>
          <w:b/>
          <w:bCs/>
          <w:sz w:val="24"/>
          <w:szCs w:val="24"/>
          <w:lang w:val="sq-AL"/>
        </w:rPr>
        <w:t>Nr.</w:t>
      </w:r>
      <w:r w:rsidRPr="00D12852">
        <w:rPr>
          <w:rFonts w:eastAsia="Calibri"/>
          <w:bCs/>
          <w:sz w:val="24"/>
          <w:szCs w:val="24"/>
          <w:lang w:val="sq-AL"/>
        </w:rPr>
        <w:t xml:space="preserve"> </w:t>
      </w:r>
      <w:r w:rsidR="00D12852" w:rsidRPr="00D12852">
        <w:rPr>
          <w:rFonts w:eastAsia="Calibri"/>
          <w:b/>
          <w:bCs/>
          <w:sz w:val="24"/>
          <w:szCs w:val="24"/>
          <w:lang w:val="sq-AL"/>
        </w:rPr>
        <w:t>51091-00019</w:t>
      </w:r>
      <w:r w:rsidR="005D7B26" w:rsidRPr="00D12852">
        <w:rPr>
          <w:rFonts w:eastAsia="Calibri"/>
          <w:b/>
          <w:bCs/>
          <w:sz w:val="24"/>
          <w:szCs w:val="24"/>
          <w:lang w:val="sq-AL"/>
        </w:rPr>
        <w:t>-00-2025</w:t>
      </w:r>
      <w:r w:rsidR="003732B5" w:rsidRPr="00D12852">
        <w:rPr>
          <w:rFonts w:eastAsia="Calibri"/>
          <w:b/>
          <w:bCs/>
          <w:sz w:val="24"/>
          <w:szCs w:val="24"/>
          <w:lang w:val="sq-AL"/>
        </w:rPr>
        <w:t xml:space="preserve"> </w:t>
      </w:r>
      <w:r w:rsidRPr="00D12852">
        <w:rPr>
          <w:rFonts w:eastAsia="Calibri"/>
          <w:b/>
          <w:bCs/>
          <w:sz w:val="24"/>
          <w:szCs w:val="24"/>
          <w:lang w:val="sq-AL"/>
        </w:rPr>
        <w:t>i Regj. Themeltar</w:t>
      </w:r>
      <w:r w:rsidRPr="00D12852">
        <w:rPr>
          <w:b/>
          <w:sz w:val="24"/>
          <w:szCs w:val="24"/>
          <w:lang w:val="sq-AL"/>
        </w:rPr>
        <w:t xml:space="preserve"> </w:t>
      </w:r>
    </w:p>
    <w:p w14:paraId="7614A748" w14:textId="77777777" w:rsidR="002E7390" w:rsidRPr="00D12852" w:rsidRDefault="002E7390" w:rsidP="00D12852">
      <w:pPr>
        <w:jc w:val="both"/>
        <w:rPr>
          <w:rFonts w:eastAsia="Calibri"/>
          <w:b/>
          <w:bCs/>
          <w:sz w:val="24"/>
          <w:szCs w:val="24"/>
          <w:lang w:val="sq-AL"/>
        </w:rPr>
      </w:pPr>
      <w:r w:rsidRPr="00D12852">
        <w:rPr>
          <w:rFonts w:eastAsia="Calibri"/>
          <w:b/>
          <w:bCs/>
          <w:sz w:val="24"/>
          <w:szCs w:val="24"/>
          <w:lang w:val="sq-AL"/>
        </w:rPr>
        <w:t>Nr. 00-202</w:t>
      </w:r>
      <w:r w:rsidR="005D7B26" w:rsidRPr="00D12852">
        <w:rPr>
          <w:rFonts w:eastAsia="Calibri"/>
          <w:b/>
          <w:bCs/>
          <w:sz w:val="24"/>
          <w:szCs w:val="24"/>
          <w:lang w:val="sq-AL"/>
        </w:rPr>
        <w:t>6</w:t>
      </w:r>
      <w:r w:rsidRPr="00D12852">
        <w:rPr>
          <w:rFonts w:eastAsia="Calibri"/>
          <w:b/>
          <w:bCs/>
          <w:sz w:val="24"/>
          <w:szCs w:val="24"/>
          <w:lang w:val="sq-AL"/>
        </w:rPr>
        <w:t>-</w:t>
      </w:r>
      <w:r w:rsidR="002F529B" w:rsidRPr="00D12852">
        <w:rPr>
          <w:rFonts w:eastAsia="Calibri"/>
          <w:b/>
          <w:bCs/>
          <w:sz w:val="24"/>
          <w:szCs w:val="24"/>
          <w:lang w:val="sq-AL"/>
        </w:rPr>
        <w:t xml:space="preserve"> 1</w:t>
      </w:r>
      <w:r w:rsidR="00D12852" w:rsidRPr="00D12852">
        <w:rPr>
          <w:rFonts w:eastAsia="Calibri"/>
          <w:b/>
          <w:bCs/>
          <w:sz w:val="24"/>
          <w:szCs w:val="24"/>
          <w:lang w:val="sq-AL"/>
        </w:rPr>
        <w:t>41</w:t>
      </w:r>
      <w:r w:rsidR="00830AA7" w:rsidRPr="00D12852">
        <w:rPr>
          <w:rFonts w:eastAsia="Calibri"/>
          <w:b/>
          <w:bCs/>
          <w:sz w:val="24"/>
          <w:szCs w:val="24"/>
          <w:lang w:val="sq-AL"/>
        </w:rPr>
        <w:t xml:space="preserve"> </w:t>
      </w:r>
      <w:r w:rsidRPr="00D12852">
        <w:rPr>
          <w:rFonts w:eastAsia="Calibri"/>
          <w:b/>
          <w:bCs/>
          <w:sz w:val="24"/>
          <w:szCs w:val="24"/>
          <w:lang w:val="sq-AL"/>
        </w:rPr>
        <w:t>i Vendimit</w:t>
      </w:r>
      <w:r w:rsidR="00830AA7" w:rsidRPr="00D12852">
        <w:rPr>
          <w:rFonts w:eastAsia="Calibri"/>
          <w:b/>
          <w:bCs/>
          <w:sz w:val="24"/>
          <w:szCs w:val="24"/>
          <w:lang w:val="sq-AL"/>
        </w:rPr>
        <w:t xml:space="preserve"> </w:t>
      </w:r>
      <w:r w:rsidR="002F529B" w:rsidRPr="00D12852">
        <w:rPr>
          <w:rFonts w:eastAsia="Calibri"/>
          <w:b/>
          <w:bCs/>
          <w:sz w:val="24"/>
          <w:szCs w:val="24"/>
          <w:lang w:val="sq-AL"/>
        </w:rPr>
        <w:t>(2</w:t>
      </w:r>
      <w:r w:rsidR="00D12852" w:rsidRPr="00D12852">
        <w:rPr>
          <w:rFonts w:eastAsia="Calibri"/>
          <w:b/>
          <w:bCs/>
          <w:sz w:val="24"/>
          <w:szCs w:val="24"/>
          <w:lang w:val="sq-AL"/>
        </w:rPr>
        <w:t>8</w:t>
      </w:r>
      <w:r w:rsidR="002F529B" w:rsidRPr="00D12852">
        <w:rPr>
          <w:rFonts w:eastAsia="Calibri"/>
          <w:b/>
          <w:bCs/>
          <w:sz w:val="24"/>
          <w:szCs w:val="24"/>
          <w:lang w:val="sq-AL"/>
        </w:rPr>
        <w:t>)</w:t>
      </w:r>
    </w:p>
    <w:p w14:paraId="11627909" w14:textId="77777777" w:rsidR="00AB2330" w:rsidRPr="00D12852" w:rsidRDefault="00AB2330" w:rsidP="00D12852">
      <w:pPr>
        <w:ind w:left="360"/>
        <w:jc w:val="both"/>
        <w:rPr>
          <w:b/>
          <w:bCs/>
          <w:sz w:val="24"/>
          <w:szCs w:val="24"/>
          <w:lang w:val="sq-AL"/>
        </w:rPr>
      </w:pPr>
    </w:p>
    <w:p w14:paraId="09C9F5C3" w14:textId="77777777" w:rsidR="009C3EBF" w:rsidRPr="00D12852" w:rsidRDefault="002E7390" w:rsidP="00D12852">
      <w:pPr>
        <w:ind w:left="360"/>
        <w:jc w:val="center"/>
        <w:rPr>
          <w:b/>
          <w:bCs/>
          <w:sz w:val="24"/>
          <w:szCs w:val="24"/>
          <w:lang w:val="sq-AL"/>
        </w:rPr>
      </w:pPr>
      <w:r w:rsidRPr="00D12852">
        <w:rPr>
          <w:b/>
          <w:bCs/>
          <w:sz w:val="24"/>
          <w:szCs w:val="24"/>
          <w:lang w:val="sq-AL"/>
        </w:rPr>
        <w:t>VENDIM</w:t>
      </w:r>
    </w:p>
    <w:p w14:paraId="23E5E2C1" w14:textId="77777777" w:rsidR="009C3EBF" w:rsidRPr="00D12852" w:rsidRDefault="009C3EBF" w:rsidP="00D12852">
      <w:pPr>
        <w:ind w:left="360"/>
        <w:jc w:val="center"/>
        <w:rPr>
          <w:b/>
          <w:bCs/>
          <w:sz w:val="24"/>
          <w:szCs w:val="24"/>
          <w:lang w:val="sq-AL"/>
        </w:rPr>
      </w:pPr>
    </w:p>
    <w:p w14:paraId="4538C055" w14:textId="77777777" w:rsidR="009C3EBF" w:rsidRPr="00D12852" w:rsidRDefault="009C3EBF" w:rsidP="00D12852">
      <w:pPr>
        <w:ind w:left="360"/>
        <w:jc w:val="center"/>
        <w:rPr>
          <w:b/>
          <w:bCs/>
          <w:sz w:val="24"/>
          <w:szCs w:val="24"/>
          <w:lang w:val="sq-AL"/>
        </w:rPr>
      </w:pPr>
      <w:r w:rsidRPr="00D12852">
        <w:rPr>
          <w:b/>
          <w:bCs/>
          <w:sz w:val="24"/>
          <w:szCs w:val="24"/>
          <w:lang w:val="sq-AL"/>
        </w:rPr>
        <w:t>N</w:t>
      </w:r>
      <w:r w:rsidR="00A60F5C" w:rsidRPr="00D12852">
        <w:rPr>
          <w:b/>
          <w:bCs/>
          <w:sz w:val="24"/>
          <w:szCs w:val="24"/>
          <w:lang w:val="sq-AL"/>
        </w:rPr>
        <w:t>Ë</w:t>
      </w:r>
      <w:r w:rsidRPr="00D12852">
        <w:rPr>
          <w:b/>
          <w:bCs/>
          <w:sz w:val="24"/>
          <w:szCs w:val="24"/>
          <w:lang w:val="sq-AL"/>
        </w:rPr>
        <w:t xml:space="preserve"> EM</w:t>
      </w:r>
      <w:r w:rsidR="00A60F5C" w:rsidRPr="00D12852">
        <w:rPr>
          <w:b/>
          <w:bCs/>
          <w:sz w:val="24"/>
          <w:szCs w:val="24"/>
          <w:lang w:val="sq-AL"/>
        </w:rPr>
        <w:t>Ë</w:t>
      </w:r>
      <w:r w:rsidRPr="00D12852">
        <w:rPr>
          <w:b/>
          <w:bCs/>
          <w:sz w:val="24"/>
          <w:szCs w:val="24"/>
          <w:lang w:val="sq-AL"/>
        </w:rPr>
        <w:t>R T</w:t>
      </w:r>
      <w:r w:rsidR="00A60F5C" w:rsidRPr="00D12852">
        <w:rPr>
          <w:b/>
          <w:bCs/>
          <w:sz w:val="24"/>
          <w:szCs w:val="24"/>
          <w:lang w:val="sq-AL"/>
        </w:rPr>
        <w:t>Ë</w:t>
      </w:r>
      <w:r w:rsidRPr="00D12852">
        <w:rPr>
          <w:b/>
          <w:bCs/>
          <w:sz w:val="24"/>
          <w:szCs w:val="24"/>
          <w:lang w:val="sq-AL"/>
        </w:rPr>
        <w:t xml:space="preserve"> REPUBLIK</w:t>
      </w:r>
      <w:r w:rsidR="00A60F5C" w:rsidRPr="00D12852">
        <w:rPr>
          <w:b/>
          <w:bCs/>
          <w:sz w:val="24"/>
          <w:szCs w:val="24"/>
          <w:lang w:val="sq-AL"/>
        </w:rPr>
        <w:t>Ë</w:t>
      </w:r>
      <w:r w:rsidRPr="00D12852">
        <w:rPr>
          <w:b/>
          <w:bCs/>
          <w:sz w:val="24"/>
          <w:szCs w:val="24"/>
          <w:lang w:val="sq-AL"/>
        </w:rPr>
        <w:t>S</w:t>
      </w:r>
    </w:p>
    <w:p w14:paraId="2D375BE4" w14:textId="77777777" w:rsidR="002E7390" w:rsidRPr="00D12852" w:rsidRDefault="002E7390" w:rsidP="00D12852">
      <w:pPr>
        <w:jc w:val="both"/>
        <w:rPr>
          <w:b/>
          <w:bCs/>
          <w:sz w:val="24"/>
          <w:szCs w:val="24"/>
          <w:lang w:val="sq-AL"/>
        </w:rPr>
      </w:pPr>
    </w:p>
    <w:p w14:paraId="3FCCF998" w14:textId="77777777" w:rsidR="002E7390" w:rsidRPr="00D12852" w:rsidRDefault="002E7390" w:rsidP="00D12852">
      <w:pPr>
        <w:jc w:val="both"/>
        <w:rPr>
          <w:sz w:val="24"/>
          <w:szCs w:val="24"/>
          <w:lang w:val="sq-AL"/>
        </w:rPr>
      </w:pPr>
      <w:r w:rsidRPr="00D12852">
        <w:rPr>
          <w:sz w:val="24"/>
          <w:szCs w:val="24"/>
          <w:lang w:val="sq-AL"/>
        </w:rPr>
        <w:t>Kolegji Penal i Gjykatës së Lartë i përbërë nga gjyqtarët:</w:t>
      </w:r>
    </w:p>
    <w:p w14:paraId="359005CD" w14:textId="77777777" w:rsidR="002E7390" w:rsidRPr="00D12852" w:rsidRDefault="002E7390" w:rsidP="00D12852">
      <w:pPr>
        <w:jc w:val="both"/>
        <w:rPr>
          <w:sz w:val="24"/>
          <w:szCs w:val="24"/>
          <w:lang w:val="sq-AL"/>
        </w:rPr>
      </w:pPr>
    </w:p>
    <w:p w14:paraId="713B4B2F" w14:textId="77777777" w:rsidR="00FC4EBB" w:rsidRPr="00D12852" w:rsidRDefault="00FC4EBB" w:rsidP="00D12852">
      <w:pPr>
        <w:ind w:left="2880"/>
        <w:jc w:val="both"/>
        <w:rPr>
          <w:b/>
          <w:bCs/>
          <w:sz w:val="24"/>
          <w:szCs w:val="24"/>
          <w:lang w:val="sq-AL"/>
        </w:rPr>
      </w:pPr>
      <w:r w:rsidRPr="00D12852">
        <w:rPr>
          <w:b/>
          <w:bCs/>
          <w:sz w:val="24"/>
          <w:szCs w:val="24"/>
          <w:lang w:val="sq-AL"/>
        </w:rPr>
        <w:t>Ilir PANDA</w:t>
      </w:r>
      <w:r w:rsidRPr="00D12852">
        <w:rPr>
          <w:b/>
          <w:bCs/>
          <w:sz w:val="24"/>
          <w:szCs w:val="24"/>
          <w:lang w:val="sq-AL"/>
        </w:rPr>
        <w:tab/>
        <w:t xml:space="preserve">           Kryesues</w:t>
      </w:r>
    </w:p>
    <w:p w14:paraId="0AC02F61" w14:textId="77777777" w:rsidR="00FC4EBB" w:rsidRPr="00D12852" w:rsidRDefault="00A00C16" w:rsidP="00D12852">
      <w:pPr>
        <w:ind w:left="2880"/>
        <w:jc w:val="both"/>
        <w:rPr>
          <w:b/>
          <w:bCs/>
          <w:sz w:val="24"/>
          <w:szCs w:val="24"/>
          <w:lang w:val="sq-AL"/>
        </w:rPr>
      </w:pPr>
      <w:r w:rsidRPr="00D12852">
        <w:rPr>
          <w:b/>
          <w:bCs/>
          <w:sz w:val="24"/>
          <w:szCs w:val="24"/>
          <w:lang w:val="sq-AL"/>
        </w:rPr>
        <w:t>Sokol BINAJ</w:t>
      </w:r>
      <w:r w:rsidR="004340E6" w:rsidRPr="00D12852">
        <w:rPr>
          <w:b/>
          <w:bCs/>
          <w:sz w:val="24"/>
          <w:szCs w:val="24"/>
          <w:lang w:val="sq-AL"/>
        </w:rPr>
        <w:t xml:space="preserve">       </w:t>
      </w:r>
      <w:r w:rsidR="00983C1D" w:rsidRPr="00D12852">
        <w:rPr>
          <w:b/>
          <w:bCs/>
          <w:sz w:val="24"/>
          <w:szCs w:val="24"/>
          <w:lang w:val="sq-AL"/>
        </w:rPr>
        <w:tab/>
      </w:r>
      <w:r w:rsidR="00FC4EBB" w:rsidRPr="00D12852">
        <w:rPr>
          <w:b/>
          <w:bCs/>
          <w:sz w:val="24"/>
          <w:szCs w:val="24"/>
          <w:lang w:val="sq-AL"/>
        </w:rPr>
        <w:t>Anëtar</w:t>
      </w:r>
    </w:p>
    <w:p w14:paraId="09E665E5" w14:textId="77777777" w:rsidR="00FC4EBB" w:rsidRPr="00D12852" w:rsidRDefault="00A00C16" w:rsidP="00D12852">
      <w:pPr>
        <w:ind w:left="2880"/>
        <w:jc w:val="both"/>
        <w:rPr>
          <w:b/>
          <w:bCs/>
          <w:sz w:val="24"/>
          <w:szCs w:val="24"/>
          <w:lang w:val="sq-AL"/>
        </w:rPr>
      </w:pPr>
      <w:r w:rsidRPr="00D12852">
        <w:rPr>
          <w:b/>
          <w:bCs/>
          <w:sz w:val="24"/>
          <w:szCs w:val="24"/>
          <w:lang w:val="sq-AL"/>
        </w:rPr>
        <w:t xml:space="preserve">Sandër SIMONI       </w:t>
      </w:r>
      <w:r w:rsidR="0002687E" w:rsidRPr="00D12852">
        <w:rPr>
          <w:b/>
          <w:bCs/>
          <w:sz w:val="24"/>
          <w:szCs w:val="24"/>
          <w:lang w:val="sq-AL"/>
        </w:rPr>
        <w:tab/>
      </w:r>
      <w:r w:rsidR="00FC4EBB" w:rsidRPr="00D12852">
        <w:rPr>
          <w:b/>
          <w:bCs/>
          <w:sz w:val="24"/>
          <w:szCs w:val="24"/>
          <w:lang w:val="sq-AL"/>
        </w:rPr>
        <w:t>Anëtar</w:t>
      </w:r>
    </w:p>
    <w:p w14:paraId="66DFCADF" w14:textId="77777777" w:rsidR="00642B6E" w:rsidRPr="00D12852" w:rsidRDefault="002E7390" w:rsidP="00D12852">
      <w:pPr>
        <w:jc w:val="both"/>
        <w:rPr>
          <w:b/>
          <w:sz w:val="24"/>
          <w:szCs w:val="24"/>
          <w:lang w:val="sq-AL"/>
        </w:rPr>
      </w:pPr>
      <w:r w:rsidRPr="00D12852">
        <w:rPr>
          <w:b/>
          <w:bCs/>
          <w:sz w:val="24"/>
          <w:szCs w:val="24"/>
          <w:lang w:val="sq-AL"/>
        </w:rPr>
        <w:tab/>
      </w:r>
      <w:r w:rsidRPr="00D12852">
        <w:rPr>
          <w:b/>
          <w:bCs/>
          <w:sz w:val="24"/>
          <w:szCs w:val="24"/>
          <w:lang w:val="sq-AL"/>
        </w:rPr>
        <w:tab/>
      </w:r>
      <w:r w:rsidRPr="00D12852">
        <w:rPr>
          <w:b/>
          <w:bCs/>
          <w:sz w:val="24"/>
          <w:szCs w:val="24"/>
          <w:lang w:val="sq-AL"/>
        </w:rPr>
        <w:tab/>
      </w:r>
      <w:r w:rsidRPr="00D12852">
        <w:rPr>
          <w:b/>
          <w:sz w:val="24"/>
          <w:szCs w:val="24"/>
          <w:lang w:val="sq-AL"/>
        </w:rPr>
        <w:t xml:space="preserve"> </w:t>
      </w:r>
    </w:p>
    <w:p w14:paraId="3276AE32" w14:textId="77777777" w:rsidR="002E7390" w:rsidRPr="00D12852" w:rsidRDefault="00D64F7D" w:rsidP="00D12852">
      <w:pPr>
        <w:jc w:val="both"/>
        <w:rPr>
          <w:sz w:val="24"/>
          <w:szCs w:val="24"/>
          <w:lang w:val="sq-AL"/>
        </w:rPr>
      </w:pPr>
      <w:r w:rsidRPr="00D12852">
        <w:rPr>
          <w:sz w:val="24"/>
          <w:szCs w:val="24"/>
          <w:lang w:val="sq-AL"/>
        </w:rPr>
        <w:t>s</w:t>
      </w:r>
      <w:r w:rsidR="002E7390" w:rsidRPr="00D12852">
        <w:rPr>
          <w:sz w:val="24"/>
          <w:szCs w:val="24"/>
          <w:lang w:val="sq-AL"/>
        </w:rPr>
        <w:t xml:space="preserve">ot në datë </w:t>
      </w:r>
      <w:r w:rsidR="00CC52EE" w:rsidRPr="00D12852">
        <w:rPr>
          <w:sz w:val="24"/>
          <w:szCs w:val="24"/>
          <w:lang w:val="sq-AL"/>
        </w:rPr>
        <w:t>10.02</w:t>
      </w:r>
      <w:r w:rsidR="005D7B26" w:rsidRPr="00D12852">
        <w:rPr>
          <w:sz w:val="24"/>
          <w:szCs w:val="24"/>
          <w:lang w:val="sq-AL"/>
        </w:rPr>
        <w:t>.2026</w:t>
      </w:r>
      <w:r w:rsidR="00D478FE" w:rsidRPr="00D12852">
        <w:rPr>
          <w:sz w:val="24"/>
          <w:szCs w:val="24"/>
          <w:lang w:val="sq-AL"/>
        </w:rPr>
        <w:t>,</w:t>
      </w:r>
      <w:r w:rsidR="002E7390" w:rsidRPr="00D12852">
        <w:rPr>
          <w:sz w:val="24"/>
          <w:szCs w:val="24"/>
          <w:lang w:val="sq-AL"/>
        </w:rPr>
        <w:t xml:space="preserve"> mori në shqyrtim në dhomë këshillimi, çështjen penale</w:t>
      </w:r>
      <w:r w:rsidR="00386E25" w:rsidRPr="00D12852">
        <w:rPr>
          <w:sz w:val="24"/>
          <w:szCs w:val="24"/>
          <w:lang w:val="sq-AL"/>
        </w:rPr>
        <w:t xml:space="preserve"> nr</w:t>
      </w:r>
      <w:r w:rsidR="00A82B7F" w:rsidRPr="00D12852">
        <w:rPr>
          <w:sz w:val="24"/>
          <w:szCs w:val="24"/>
          <w:lang w:val="sq-AL"/>
        </w:rPr>
        <w:t>.</w:t>
      </w:r>
      <w:r w:rsidR="00A00C16" w:rsidRPr="00D12852">
        <w:rPr>
          <w:sz w:val="24"/>
          <w:szCs w:val="24"/>
          <w:lang w:val="sq-AL"/>
        </w:rPr>
        <w:t xml:space="preserve"> </w:t>
      </w:r>
      <w:r w:rsidR="00D12852" w:rsidRPr="00D12852">
        <w:rPr>
          <w:sz w:val="24"/>
          <w:szCs w:val="24"/>
          <w:lang w:val="sq-AL"/>
        </w:rPr>
        <w:t>51091-00019</w:t>
      </w:r>
      <w:r w:rsidR="005D7B26" w:rsidRPr="00D12852">
        <w:rPr>
          <w:sz w:val="24"/>
          <w:szCs w:val="24"/>
          <w:lang w:val="sq-AL"/>
        </w:rPr>
        <w:t>-00-2025</w:t>
      </w:r>
      <w:r w:rsidR="002E7390" w:rsidRPr="00D12852">
        <w:rPr>
          <w:sz w:val="24"/>
          <w:szCs w:val="24"/>
          <w:lang w:val="sq-AL"/>
        </w:rPr>
        <w:t>, që i përket:</w:t>
      </w:r>
    </w:p>
    <w:p w14:paraId="0E057E32" w14:textId="77777777" w:rsidR="0014770A" w:rsidRPr="00D12852" w:rsidRDefault="0014770A" w:rsidP="00D12852">
      <w:pPr>
        <w:ind w:left="2160" w:hanging="2250"/>
        <w:jc w:val="both"/>
        <w:rPr>
          <w:rFonts w:eastAsia="MS Mincho"/>
          <w:sz w:val="24"/>
          <w:szCs w:val="24"/>
        </w:rPr>
      </w:pPr>
    </w:p>
    <w:p w14:paraId="03C70954"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sz w:val="24"/>
          <w:szCs w:val="24"/>
        </w:rPr>
      </w:pPr>
      <w:r w:rsidRPr="00D12852">
        <w:rPr>
          <w:b/>
          <w:sz w:val="24"/>
          <w:szCs w:val="24"/>
        </w:rPr>
        <w:t>KËRKUES:</w:t>
      </w:r>
      <w:r w:rsidRPr="00D12852">
        <w:rPr>
          <w:sz w:val="24"/>
          <w:szCs w:val="24"/>
        </w:rPr>
        <w:tab/>
      </w:r>
      <w:r w:rsidRPr="00D12852">
        <w:rPr>
          <w:sz w:val="24"/>
          <w:szCs w:val="24"/>
        </w:rPr>
        <w:tab/>
        <w:t>Prokuroria pranë Gjykatës së Rrethit Gjyqësor Vlorë</w:t>
      </w:r>
      <w:r w:rsidRPr="00D12852">
        <w:rPr>
          <w:rFonts w:eastAsiaTheme="minorEastAsia"/>
          <w:sz w:val="24"/>
          <w:szCs w:val="24"/>
        </w:rPr>
        <w:t xml:space="preserve"> </w:t>
      </w:r>
    </w:p>
    <w:p w14:paraId="05BD81BC"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z w:val="24"/>
          <w:szCs w:val="24"/>
        </w:rPr>
      </w:pPr>
    </w:p>
    <w:p w14:paraId="5226AED6"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sz w:val="24"/>
          <w:szCs w:val="24"/>
        </w:rPr>
      </w:pPr>
      <w:r w:rsidRPr="00D12852">
        <w:rPr>
          <w:b/>
          <w:sz w:val="24"/>
          <w:szCs w:val="24"/>
        </w:rPr>
        <w:t>TË GJYKUAR:</w:t>
      </w:r>
      <w:r w:rsidRPr="00D12852">
        <w:rPr>
          <w:sz w:val="24"/>
          <w:szCs w:val="24"/>
        </w:rPr>
        <w:tab/>
        <w:t>Petraq Puleri</w:t>
      </w:r>
    </w:p>
    <w:p w14:paraId="310E21A8"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sz w:val="24"/>
          <w:szCs w:val="24"/>
        </w:rPr>
      </w:pPr>
      <w:r w:rsidRPr="00D12852">
        <w:rPr>
          <w:sz w:val="24"/>
          <w:szCs w:val="24"/>
        </w:rPr>
        <w:tab/>
      </w:r>
      <w:r w:rsidRPr="00D12852">
        <w:rPr>
          <w:sz w:val="24"/>
          <w:szCs w:val="24"/>
        </w:rPr>
        <w:tab/>
      </w:r>
      <w:r w:rsidRPr="00D12852">
        <w:rPr>
          <w:sz w:val="24"/>
          <w:szCs w:val="24"/>
        </w:rPr>
        <w:tab/>
        <w:t>Klodjan Jahaj</w:t>
      </w:r>
    </w:p>
    <w:p w14:paraId="062E02AD"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bCs/>
          <w:sz w:val="24"/>
          <w:szCs w:val="24"/>
        </w:rPr>
      </w:pPr>
      <w:r w:rsidRPr="00D12852">
        <w:rPr>
          <w:sz w:val="24"/>
          <w:szCs w:val="24"/>
        </w:rPr>
        <w:tab/>
      </w:r>
      <w:r w:rsidRPr="00D12852">
        <w:rPr>
          <w:sz w:val="24"/>
          <w:szCs w:val="24"/>
        </w:rPr>
        <w:tab/>
      </w:r>
      <w:r w:rsidRPr="00D12852">
        <w:rPr>
          <w:sz w:val="24"/>
          <w:szCs w:val="24"/>
        </w:rPr>
        <w:tab/>
        <w:t>Mirjam Isufaj</w:t>
      </w:r>
      <w:r w:rsidRPr="00D12852">
        <w:rPr>
          <w:bCs/>
          <w:sz w:val="24"/>
          <w:szCs w:val="24"/>
        </w:rPr>
        <w:t xml:space="preserve"> </w:t>
      </w:r>
    </w:p>
    <w:p w14:paraId="2E2955C1"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sz w:val="24"/>
          <w:szCs w:val="24"/>
        </w:rPr>
      </w:pPr>
    </w:p>
    <w:p w14:paraId="02CB9BB8"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sz w:val="24"/>
          <w:szCs w:val="24"/>
          <w:shd w:val="clear" w:color="auto" w:fill="FFFFFF"/>
        </w:rPr>
      </w:pPr>
      <w:r w:rsidRPr="00D12852">
        <w:rPr>
          <w:b/>
          <w:sz w:val="24"/>
          <w:szCs w:val="24"/>
        </w:rPr>
        <w:t>AKUZUAR:</w:t>
      </w:r>
      <w:r w:rsidRPr="00D12852">
        <w:rPr>
          <w:b/>
          <w:sz w:val="24"/>
          <w:szCs w:val="24"/>
        </w:rPr>
        <w:tab/>
      </w:r>
      <w:r w:rsidRPr="00D12852">
        <w:rPr>
          <w:b/>
          <w:sz w:val="24"/>
          <w:szCs w:val="24"/>
        </w:rPr>
        <w:tab/>
      </w:r>
      <w:r w:rsidRPr="00D12852">
        <w:rPr>
          <w:sz w:val="24"/>
          <w:szCs w:val="24"/>
          <w:shd w:val="clear" w:color="auto" w:fill="FFFFFF"/>
        </w:rPr>
        <w:t>Për kryerjen e veprës penale “Shpërdorimi i detyrës”, parashikuar nga neni 248 i Kodit Penal.</w:t>
      </w:r>
    </w:p>
    <w:p w14:paraId="582183B6"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z w:val="24"/>
          <w:szCs w:val="24"/>
          <w:shd w:val="clear" w:color="auto" w:fill="FFFFFF"/>
        </w:rPr>
      </w:pPr>
    </w:p>
    <w:p w14:paraId="18C6BADC"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bCs/>
          <w:sz w:val="24"/>
          <w:szCs w:val="24"/>
        </w:rPr>
      </w:pPr>
      <w:r w:rsidRPr="00D12852">
        <w:rPr>
          <w:b/>
          <w:sz w:val="24"/>
          <w:szCs w:val="24"/>
        </w:rPr>
        <w:t>I GJYKUAR:</w:t>
      </w:r>
      <w:r w:rsidRPr="00D12852">
        <w:rPr>
          <w:sz w:val="24"/>
          <w:szCs w:val="24"/>
        </w:rPr>
        <w:tab/>
      </w:r>
      <w:r w:rsidRPr="00D12852">
        <w:rPr>
          <w:sz w:val="24"/>
          <w:szCs w:val="24"/>
        </w:rPr>
        <w:tab/>
        <w:t>Pëllumb Petriti</w:t>
      </w:r>
    </w:p>
    <w:p w14:paraId="1AFB36F5"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sz w:val="24"/>
          <w:szCs w:val="24"/>
        </w:rPr>
      </w:pPr>
    </w:p>
    <w:p w14:paraId="32780EDA"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sz w:val="24"/>
          <w:szCs w:val="24"/>
          <w:shd w:val="clear" w:color="auto" w:fill="FFFFFF"/>
        </w:rPr>
      </w:pPr>
      <w:r w:rsidRPr="00D12852">
        <w:rPr>
          <w:b/>
          <w:sz w:val="24"/>
          <w:szCs w:val="24"/>
        </w:rPr>
        <w:t>AKUZUAR:</w:t>
      </w:r>
      <w:r w:rsidRPr="00D12852">
        <w:rPr>
          <w:b/>
          <w:sz w:val="24"/>
          <w:szCs w:val="24"/>
        </w:rPr>
        <w:tab/>
      </w:r>
      <w:r w:rsidRPr="00D12852">
        <w:rPr>
          <w:b/>
          <w:sz w:val="24"/>
          <w:szCs w:val="24"/>
        </w:rPr>
        <w:tab/>
      </w:r>
      <w:r w:rsidRPr="00D12852">
        <w:rPr>
          <w:sz w:val="24"/>
          <w:szCs w:val="24"/>
          <w:shd w:val="clear" w:color="auto" w:fill="FFFFFF"/>
        </w:rPr>
        <w:t>Për kryerjen e veprës penale “Falsifikimi i dokumenteve”, parashikuar nga neni 186/1 i Kodit Penal.</w:t>
      </w:r>
    </w:p>
    <w:p w14:paraId="42DE7D5D" w14:textId="77777777" w:rsidR="00D12852" w:rsidRPr="00D12852" w:rsidRDefault="00D12852" w:rsidP="00D12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sz w:val="24"/>
          <w:szCs w:val="24"/>
          <w:shd w:val="clear" w:color="auto" w:fill="FFFFFF"/>
        </w:rPr>
      </w:pPr>
    </w:p>
    <w:p w14:paraId="6C7C2D27" w14:textId="77777777" w:rsidR="00D12852" w:rsidRPr="00D12852" w:rsidRDefault="00D12852" w:rsidP="00D12852">
      <w:pPr>
        <w:ind w:left="2880" w:hanging="2880"/>
        <w:jc w:val="both"/>
        <w:rPr>
          <w:sz w:val="24"/>
          <w:szCs w:val="24"/>
        </w:rPr>
      </w:pPr>
      <w:r w:rsidRPr="00D12852">
        <w:rPr>
          <w:b/>
          <w:bCs/>
          <w:sz w:val="24"/>
          <w:szCs w:val="24"/>
          <w:shd w:val="clear" w:color="auto" w:fill="FFFFFF"/>
        </w:rPr>
        <w:t>VIKTIMA:</w:t>
      </w:r>
      <w:r w:rsidRPr="00D12852">
        <w:rPr>
          <w:sz w:val="24"/>
          <w:szCs w:val="24"/>
          <w:shd w:val="clear" w:color="auto" w:fill="FFFFFF"/>
        </w:rPr>
        <w:t xml:space="preserve">                Dhurata Dajlani</w:t>
      </w:r>
    </w:p>
    <w:p w14:paraId="72DD1F3C" w14:textId="77777777" w:rsidR="0061073A" w:rsidRPr="00D12852" w:rsidRDefault="0061073A" w:rsidP="00D12852">
      <w:pPr>
        <w:ind w:left="2160" w:hanging="2250"/>
        <w:jc w:val="both"/>
        <w:rPr>
          <w:rFonts w:eastAsia="MS Mincho"/>
          <w:sz w:val="24"/>
          <w:szCs w:val="24"/>
        </w:rPr>
      </w:pPr>
    </w:p>
    <w:p w14:paraId="28043A8F" w14:textId="77777777" w:rsidR="00FC48F7" w:rsidRPr="00D12852" w:rsidRDefault="00681A13" w:rsidP="00D12852">
      <w:pPr>
        <w:tabs>
          <w:tab w:val="left" w:pos="2160"/>
        </w:tabs>
        <w:jc w:val="both"/>
        <w:rPr>
          <w:b/>
          <w:sz w:val="24"/>
          <w:szCs w:val="24"/>
          <w:lang w:val="sq-AL"/>
        </w:rPr>
      </w:pPr>
      <w:r w:rsidRPr="00D12852">
        <w:rPr>
          <w:b/>
          <w:sz w:val="24"/>
          <w:szCs w:val="24"/>
          <w:lang w:val="sq-AL"/>
        </w:rPr>
        <w:t xml:space="preserve">    </w:t>
      </w:r>
      <w:r w:rsidR="00AD2095" w:rsidRPr="00D12852">
        <w:rPr>
          <w:b/>
          <w:sz w:val="24"/>
          <w:szCs w:val="24"/>
          <w:lang w:val="sq-AL"/>
        </w:rPr>
        <w:tab/>
      </w:r>
      <w:r w:rsidR="009E4CE6" w:rsidRPr="00D12852">
        <w:rPr>
          <w:b/>
          <w:sz w:val="24"/>
          <w:szCs w:val="24"/>
          <w:lang w:val="sq-AL"/>
        </w:rPr>
        <w:t xml:space="preserve"> </w:t>
      </w:r>
      <w:r w:rsidRPr="00D12852">
        <w:rPr>
          <w:b/>
          <w:sz w:val="24"/>
          <w:szCs w:val="24"/>
          <w:lang w:val="sq-AL"/>
        </w:rPr>
        <w:t xml:space="preserve">  </w:t>
      </w:r>
      <w:r w:rsidR="00FC48F7" w:rsidRPr="00D12852">
        <w:rPr>
          <w:b/>
          <w:sz w:val="24"/>
          <w:szCs w:val="24"/>
          <w:lang w:val="sq-AL"/>
        </w:rPr>
        <w:t>KOLEGJI PENAL I GJYKATËS SË LARTË</w:t>
      </w:r>
    </w:p>
    <w:p w14:paraId="454739DE" w14:textId="77777777" w:rsidR="00592389" w:rsidRPr="00D12852" w:rsidRDefault="00592389" w:rsidP="00D12852">
      <w:pPr>
        <w:tabs>
          <w:tab w:val="left" w:pos="2160"/>
        </w:tabs>
        <w:jc w:val="both"/>
        <w:rPr>
          <w:sz w:val="24"/>
          <w:szCs w:val="24"/>
          <w:lang w:val="sq-AL"/>
        </w:rPr>
      </w:pPr>
    </w:p>
    <w:p w14:paraId="5883E325" w14:textId="77777777" w:rsidR="00BE5D08" w:rsidRPr="00D12852" w:rsidRDefault="00BE5D08" w:rsidP="00D12852">
      <w:pPr>
        <w:ind w:firstLine="720"/>
        <w:jc w:val="both"/>
        <w:rPr>
          <w:sz w:val="24"/>
          <w:szCs w:val="24"/>
          <w:lang w:val="sq-AL"/>
        </w:rPr>
      </w:pPr>
      <w:r w:rsidRPr="00D12852">
        <w:rPr>
          <w:sz w:val="24"/>
          <w:szCs w:val="24"/>
          <w:lang w:val="sq-AL"/>
        </w:rPr>
        <w:t>Pasi dëgjoi relatimin e gjyqtar</w:t>
      </w:r>
      <w:r w:rsidR="0075075D" w:rsidRPr="00D12852">
        <w:rPr>
          <w:sz w:val="24"/>
          <w:szCs w:val="24"/>
          <w:lang w:val="sq-AL"/>
        </w:rPr>
        <w:t xml:space="preserve">it </w:t>
      </w:r>
      <w:r w:rsidR="009D1DDB" w:rsidRPr="00D12852">
        <w:rPr>
          <w:sz w:val="24"/>
          <w:szCs w:val="24"/>
          <w:lang w:val="sq-AL"/>
        </w:rPr>
        <w:t>Sand</w:t>
      </w:r>
      <w:r w:rsidR="008C3C22" w:rsidRPr="00D12852">
        <w:rPr>
          <w:sz w:val="24"/>
          <w:szCs w:val="24"/>
          <w:lang w:val="sq-AL"/>
        </w:rPr>
        <w:t>ë</w:t>
      </w:r>
      <w:r w:rsidR="009D1DDB" w:rsidRPr="00D12852">
        <w:rPr>
          <w:sz w:val="24"/>
          <w:szCs w:val="24"/>
          <w:lang w:val="sq-AL"/>
        </w:rPr>
        <w:t>r Simoni</w:t>
      </w:r>
      <w:r w:rsidR="00B75206" w:rsidRPr="00D12852">
        <w:rPr>
          <w:sz w:val="24"/>
          <w:szCs w:val="24"/>
          <w:lang w:val="sq-AL"/>
        </w:rPr>
        <w:t xml:space="preserve"> </w:t>
      </w:r>
      <w:r w:rsidRPr="00D12852">
        <w:rPr>
          <w:sz w:val="24"/>
          <w:szCs w:val="24"/>
          <w:lang w:val="sq-AL"/>
        </w:rPr>
        <w:t>dhe bisedoi çështjen në tërësi,</w:t>
      </w:r>
    </w:p>
    <w:p w14:paraId="56ADF90D" w14:textId="77777777" w:rsidR="0001599F" w:rsidRPr="00D12852" w:rsidRDefault="0001599F" w:rsidP="00D128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6B38562A" w14:textId="77777777" w:rsidR="00BE5D08" w:rsidRDefault="00BE5D08" w:rsidP="00D128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D12852">
        <w:rPr>
          <w:b/>
          <w:sz w:val="24"/>
          <w:szCs w:val="24"/>
          <w:lang w:val="sq-AL"/>
        </w:rPr>
        <w:t>V</w:t>
      </w:r>
      <w:r w:rsidR="001A20D6" w:rsidRPr="00D12852">
        <w:rPr>
          <w:b/>
          <w:sz w:val="24"/>
          <w:szCs w:val="24"/>
          <w:lang w:val="sq-AL"/>
        </w:rPr>
        <w:t>Ë</w:t>
      </w:r>
      <w:r w:rsidRPr="00D12852">
        <w:rPr>
          <w:b/>
          <w:sz w:val="24"/>
          <w:szCs w:val="24"/>
          <w:lang w:val="sq-AL"/>
        </w:rPr>
        <w:t>REN SE:</w:t>
      </w:r>
    </w:p>
    <w:p w14:paraId="6B4E7F6B" w14:textId="77777777" w:rsidR="00D12852" w:rsidRPr="00D12852" w:rsidRDefault="00D12852" w:rsidP="00D128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p>
    <w:p w14:paraId="3D7B16F2" w14:textId="77777777" w:rsidR="00D12852" w:rsidRPr="00D12852" w:rsidRDefault="00D12852" w:rsidP="00D12852">
      <w:pPr>
        <w:pStyle w:val="ListParagraph"/>
        <w:numPr>
          <w:ilvl w:val="0"/>
          <w:numId w:val="37"/>
        </w:numPr>
        <w:tabs>
          <w:tab w:val="left" w:pos="45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sz w:val="24"/>
          <w:szCs w:val="24"/>
          <w:lang w:val="sq-AL"/>
        </w:rPr>
      </w:pPr>
      <w:r w:rsidRPr="00D12852">
        <w:rPr>
          <w:sz w:val="24"/>
          <w:szCs w:val="24"/>
          <w:lang w:val="sq-AL"/>
        </w:rPr>
        <w:t>Prokuroria pranë Gjykatës së Rrethit Gjyqësor Vlorë ka paraqitur më datë 09.09.2015 kërkesën për gjykimin e të pandehurve Petraq Puleri, Klodjan Jahaj dhe Mirjam Isufaj, të akuzuar për kryerjen e veprës penale “Shpërdorimi i detyrës”, parashikuar nga neni 248 i Kodit Penal, si dhe të pandehurin Pëllumb Petriti, i akuzuar për kryerjen e veprës penale “Falsifikimi i dokumenteve”, parashikuar nga neni 186/1 i Kodit Penal.</w:t>
      </w:r>
    </w:p>
    <w:p w14:paraId="362C0B1F" w14:textId="77777777" w:rsidR="00D12852" w:rsidRPr="00D12852" w:rsidRDefault="00D12852" w:rsidP="00D12852">
      <w:pPr>
        <w:pStyle w:val="ListParagraph"/>
        <w:numPr>
          <w:ilvl w:val="0"/>
          <w:numId w:val="37"/>
        </w:numPr>
        <w:tabs>
          <w:tab w:val="left" w:pos="45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sz w:val="24"/>
          <w:szCs w:val="24"/>
          <w:lang w:val="sq-AL"/>
        </w:rPr>
      </w:pPr>
      <w:r w:rsidRPr="00D12852">
        <w:rPr>
          <w:sz w:val="24"/>
          <w:szCs w:val="24"/>
          <w:lang w:val="sq-AL"/>
        </w:rPr>
        <w:t xml:space="preserve">Çështja penale lidhet me procedurën administrative të ndjekur nga Zyra Rajonale e Komisionit të Kthimit dhe Kompensimit të Pronave Vlorë (ZRKKP Vlorë) për njohjen dhe kthimin e një sipërfaqeje toke në favor të trashëgimtarëve të subjektit Seit Shehu. Në këtë </w:t>
      </w:r>
      <w:r w:rsidRPr="00D12852">
        <w:rPr>
          <w:sz w:val="24"/>
          <w:szCs w:val="24"/>
          <w:lang w:val="sq-AL"/>
        </w:rPr>
        <w:lastRenderedPageBreak/>
        <w:t>kuadër, ZRKKP Vlorë ka marrë vendimin nr. 120, datë 17.06.2009, me të cilin është njohur e drejta e pronësisë për një sipërfaqe prej 187,12 ha dhe është kthyer fizikisht një sipërfaqe prej 52,157 ha.</w:t>
      </w:r>
    </w:p>
    <w:p w14:paraId="52B3697F" w14:textId="77777777" w:rsidR="00D12852" w:rsidRPr="00D12852" w:rsidRDefault="00D12852" w:rsidP="00D12852">
      <w:pPr>
        <w:pStyle w:val="ListParagraph"/>
        <w:numPr>
          <w:ilvl w:val="0"/>
          <w:numId w:val="37"/>
        </w:numPr>
        <w:tabs>
          <w:tab w:val="left" w:pos="45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sz w:val="24"/>
          <w:szCs w:val="24"/>
          <w:lang w:val="sq-AL"/>
        </w:rPr>
      </w:pPr>
      <w:r w:rsidRPr="00D12852">
        <w:rPr>
          <w:sz w:val="24"/>
          <w:szCs w:val="24"/>
          <w:lang w:val="sq-AL"/>
        </w:rPr>
        <w:t>Në kohën e marrjes së këtij vendimi, i pandehuri Petraq Puleri ushtronte funksionin e drejtorit të ZRKKP Vlorë, i pandehuri Klodjan Jahaj ishte përgjegjës i sektorit juridik pranë këtij institucioni, ndërsa e pandehura Mirjam Isufaj kishte cilësinë e juristes dhe specialistes së grupit të punës të ngritur për shqyrtimin e kërkesës. Procedura administrative është vënë në lëvizje mbi bazën e kërkesës së paraqitur nga i pandehuri Pëllumb Petriti, në cilësinë e përfaqësuesit ligjor të trashëgimtarëve të Seit Shehu.</w:t>
      </w:r>
    </w:p>
    <w:p w14:paraId="47E300AE" w14:textId="77777777" w:rsidR="00D12852" w:rsidRPr="00D12852" w:rsidRDefault="00D12852" w:rsidP="00D12852">
      <w:pPr>
        <w:pStyle w:val="ListParagraph"/>
        <w:numPr>
          <w:ilvl w:val="0"/>
          <w:numId w:val="37"/>
        </w:numPr>
        <w:tabs>
          <w:tab w:val="left" w:pos="45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sz w:val="24"/>
          <w:szCs w:val="24"/>
          <w:lang w:val="sq-AL"/>
        </w:rPr>
      </w:pPr>
      <w:r w:rsidRPr="00D12852">
        <w:rPr>
          <w:sz w:val="24"/>
          <w:szCs w:val="24"/>
          <w:lang w:val="sq-AL"/>
        </w:rPr>
        <w:t>Sipas akuzës, gjatë shqyrtimit të kërkesës dhe përgatitjes së vlerësimit ligjor, të pandehurit Petraq Puleri, Klodjan Jahaj dhe Mirjam Isufaj nuk kanë kryer verifikimet e kërkuara nga ligji mbi dokumentacionin e pronësisë dhe kushtet ligjore të shpronësimit, duke u mbështetur, ndër të tjera, në dokumentacion arkivor dhe përkthime, për vërtetësinë dhe përmbajtjen e të cilave janë ngritur dyshime për falsitet. Në vijim, mbi këtë bazë, është marrë vendimi administrativ për njohjen dhe kthimin e pronës. Gjithashtu, sipas organit të akuzës, i pandehuri Pëllumb Petriti, në fazën e ekzekutimit të vendimit dhe në procedura të mëvonshme përmbarimore dhe gjyqësore, ka përdorur dokumente, përfshirë planvendosje, të cilat dyshohet se janë të falsifikuara, duke sjellë pasoja juridike në lidhje me regjistrimin e pasurisë së kthyer.</w:t>
      </w:r>
    </w:p>
    <w:p w14:paraId="6A9E015A" w14:textId="77777777" w:rsidR="00D12852" w:rsidRPr="00D12852" w:rsidRDefault="00D12852" w:rsidP="00D12852">
      <w:pPr>
        <w:pStyle w:val="ListParagraph"/>
        <w:numPr>
          <w:ilvl w:val="0"/>
          <w:numId w:val="37"/>
        </w:numPr>
        <w:tabs>
          <w:tab w:val="left" w:pos="45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sz w:val="24"/>
          <w:szCs w:val="24"/>
          <w:lang w:val="sq-AL"/>
        </w:rPr>
      </w:pPr>
      <w:r w:rsidRPr="00D12852">
        <w:rPr>
          <w:rFonts w:eastAsia="Calibri"/>
          <w:b/>
          <w:bCs/>
          <w:sz w:val="24"/>
          <w:szCs w:val="24"/>
          <w:lang w:val="sq-AL"/>
        </w:rPr>
        <w:t>Gjykata e Rrethit Gjyqësor Vlorë</w:t>
      </w:r>
      <w:bookmarkStart w:id="0" w:name="_Hlk104582462"/>
      <w:r w:rsidR="000657FC">
        <w:rPr>
          <w:rFonts w:eastAsia="Calibri"/>
          <w:sz w:val="24"/>
          <w:szCs w:val="24"/>
          <w:lang w:val="sq-AL"/>
        </w:rPr>
        <w:t>, me vendimin nr.</w:t>
      </w:r>
      <w:r w:rsidRPr="00D12852">
        <w:rPr>
          <w:rFonts w:eastAsia="Calibri"/>
          <w:sz w:val="24"/>
          <w:szCs w:val="24"/>
          <w:lang w:val="sq-AL"/>
        </w:rPr>
        <w:t xml:space="preserve">166, datë </w:t>
      </w:r>
      <w:bookmarkEnd w:id="0"/>
      <w:r w:rsidRPr="00D12852">
        <w:rPr>
          <w:rFonts w:eastAsia="Calibri"/>
          <w:sz w:val="24"/>
          <w:szCs w:val="24"/>
          <w:lang w:val="sq-AL"/>
        </w:rPr>
        <w:t xml:space="preserve">03.04.2018, ka vendosur: </w:t>
      </w:r>
      <w:r w:rsidRPr="00D12852">
        <w:rPr>
          <w:i/>
          <w:iCs/>
          <w:sz w:val="24"/>
          <w:szCs w:val="24"/>
          <w:lang w:val="sq-AL"/>
        </w:rPr>
        <w:t>“1. Të deklarojë fajtor të pandehurin Petro (Petraq) Puleri për veprën penale “Shpërdorim i detyrës” parashikuar nga neni 248 i Kodit Penal dhe ta dënojë atë me 2 vjet burgim. 2. Të deklarojë fajtor të pandehurin Klodian Jahaj për veprën penale “Shpërdorim i detyrës” parashikuar nga neni 248 i Kodit Penal dhe ta dënojë atë me 2 vjet burgim. 3. Të deklarojë fajtor të pandehurin Pëllumb Petriti për veprën penale “Flasifikimi i dokumentave” parashikuar nga neni 186/1 i Kodit Penale dhe ta dënojë me tre vjet burgim. 4. Ekzekutimi i dënimeve për të pandehurit e mësipërm nisin nga dita që vendimi për dënimin e tyre merr formë të prerë dhe urdhërohet të kryhet në një institucion të vuajtjes së dënimit të sigurisë së zakonshme. 5. Të deklarojë fajtor të pandehurin Mirjam Isufi për veprën penale “Shpërdorim i detyrës” parashikuar nga neni 248 i Kodit Penal dhe ta dënojë atë me 2 vjet burgim. 6. Në aplikim të nenit 59 të Kodit Penal urdhërohet pezullimi i ekzekutimit të dënimit me burgim për të pandehurën Mirjam Isufaj dhe ajo vendoset në provë me kusht që gjatë kësaj kohe të mos kryejë vepër tjetër penale. 7. Urdhërohet e pandehura Mirjam Isufaj të mbajë kontakte me Shërbimin e Provës dhe të njoftojë këtë institucion në rast të ndryshimit të vendbanimit të saj. 8. Në bazë të nenit 36 të Kodit Penal të konfiskohet dhe të kalojë në favor të shtetit sipërfaqja prej 187,12 ha e disponuar me anë të vendimit nr. 120, dt. 17.06.2009 të Zyrës Vendore të Kthimit dhe Kompesimit të Pronave Vlorë. (…)”</w:t>
      </w:r>
    </w:p>
    <w:p w14:paraId="4AA6DA59" w14:textId="77777777" w:rsidR="00D12852" w:rsidRPr="00D12852" w:rsidRDefault="00D12852" w:rsidP="00D12852">
      <w:pPr>
        <w:pStyle w:val="ListParagraph"/>
        <w:numPr>
          <w:ilvl w:val="0"/>
          <w:numId w:val="37"/>
        </w:numPr>
        <w:tabs>
          <w:tab w:val="left" w:pos="45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sz w:val="24"/>
          <w:szCs w:val="24"/>
          <w:lang w:val="sq-AL"/>
        </w:rPr>
      </w:pPr>
      <w:r w:rsidRPr="00D12852">
        <w:rPr>
          <w:rFonts w:eastAsia="Calibri"/>
          <w:sz w:val="24"/>
          <w:szCs w:val="24"/>
          <w:lang w:val="sq-AL"/>
        </w:rPr>
        <w:t xml:space="preserve">Gjykata, ndër të tjera, ka arsyetuar se: </w:t>
      </w:r>
      <w:bookmarkStart w:id="1" w:name="_Hlk100911822"/>
      <w:r w:rsidRPr="00D12852">
        <w:rPr>
          <w:rFonts w:eastAsia="Calibri"/>
          <w:sz w:val="24"/>
          <w:szCs w:val="24"/>
          <w:lang w:val="sq-AL"/>
        </w:rPr>
        <w:t xml:space="preserve">“(…) </w:t>
      </w:r>
      <w:r w:rsidRPr="00D12852">
        <w:rPr>
          <w:sz w:val="24"/>
          <w:szCs w:val="24"/>
          <w:lang w:val="sq-AL"/>
        </w:rPr>
        <w:t>të pandehurit Petro Puleri dhe Klodjan Jahaj dhe Mirjam Isufaj duhet të deklarohen të fajtorë për veprën penale “Sh</w:t>
      </w:r>
      <w:r w:rsidR="000657FC">
        <w:rPr>
          <w:sz w:val="24"/>
          <w:szCs w:val="24"/>
          <w:lang w:val="sq-AL"/>
        </w:rPr>
        <w:t>p</w:t>
      </w:r>
      <w:r w:rsidRPr="00D12852">
        <w:rPr>
          <w:sz w:val="24"/>
          <w:szCs w:val="24"/>
          <w:lang w:val="sq-AL"/>
        </w:rPr>
        <w:t>ërdorim i detyrës” parashikuar nga neni 248 i Kodit Penal pasi rezulton plotësisht e provuar se për shkak të veprimeve të tyre është marrë një vendim i pabazuar e për rrjedhojë i padrejtë. Në bazë të nenit 36 të Kodit Penal gjykata çmon se sipërfaqja prej 187,12 ha e disponuar me anë të vendimit nr. 120, dt. 17.06.2009 të Zyrës Vendore të Kthimit dhe Kompesimit të Pronave Vlorë për arsyet e mësipërme duhet të kalojë në favor të shtetit. (…) Si rezultat i veprimeve në kundërshtim me përcaktimet ligjore të sipërpërmendura të tre të pandehurve ka ardhur drejpërsëdrejti edhe pasoja e kundraligjshme e cila konsiston në njohjen e</w:t>
      </w:r>
      <w:r w:rsidRPr="00D12852">
        <w:rPr>
          <w:i/>
          <w:iCs/>
          <w:sz w:val="24"/>
          <w:szCs w:val="24"/>
          <w:lang w:val="sq-AL"/>
        </w:rPr>
        <w:t> </w:t>
      </w:r>
      <w:r w:rsidRPr="00D12852">
        <w:rPr>
          <w:sz w:val="24"/>
          <w:szCs w:val="24"/>
          <w:lang w:val="sq-AL"/>
        </w:rPr>
        <w:t xml:space="preserve">sipërfaqes së përgjithshme prej 187.12 ha dhe kthimin prej 52 ha të një sipërfaqe tokë shtetërore në favor të personave që ligji nuk e ka parashikuar shprehimisht. Me dhënien e vendimit nr.120/2009 të ZVKKP Vlorë, është pakësuar drejpërsëdrejti pasuria shtetërore e cila është tjetërsuar me pa të drejtë në favor të trashëgimtarëve të një shtetasi që ligji nuk e parashikon si subjekt ndaj të cilit ai i shtrin efektet e veta. Në veprimet dhe mosveprimet e të pandehurve me detyrat përkatëse pranë ZRKKP Qarkut Vlorë në vitin 2009, rezulton të jetë ezauruar e plotë ana subjektive si një nga elementët e veprës penale të shpërdorimit të detyrës. Konkretisht rezulton se veprimet e të pandehurve në ushtrim të detyrës së tyre janë kryer me dashje pasi kanë patur dijeni të plotë për </w:t>
      </w:r>
      <w:r w:rsidRPr="00D12852">
        <w:rPr>
          <w:sz w:val="24"/>
          <w:szCs w:val="24"/>
          <w:lang w:val="sq-AL"/>
        </w:rPr>
        <w:lastRenderedPageBreak/>
        <w:t>kundërligjshmërinë e veprimeve të tyre dhe kanë parashikuar ardhjen e pasojave nga veprimet e tyre. (…) rezulton se nga ana e të pandehurit Pullumb Petritaj është konsumuar vepra penale e “Falsifikimit të dokumenteve” parashikuar nga neni 186/1 i K. Penal, pasi ai ka përdorur në Gjykatën e Rrethit Gjyqësor Vlorë një dokument të falsifikuar konkretisht planvendosjen që shoqëron vendimin nr. 120/2009 të ZVKKP Vlorë. (...)  Në bazë të nenit 36 të Kodit Penal të konfiskohet dhe të kalojë në favor të shtetit sipërfaqja prej 187,12 ha e disponuar me anë të vendimit nr. 120, dt. 17.06.2009 të Zyrës Vendore të Kthimit dhe Kompesimit të Pronave Vlorë.</w:t>
      </w:r>
    </w:p>
    <w:p w14:paraId="7E135D72" w14:textId="77777777" w:rsidR="00D12852" w:rsidRPr="00D12852" w:rsidRDefault="00D12852" w:rsidP="00D12852">
      <w:pPr>
        <w:tabs>
          <w:tab w:val="left" w:pos="54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
          <w:sz w:val="24"/>
          <w:szCs w:val="24"/>
          <w:lang w:val="sq-AL"/>
        </w:rPr>
      </w:pPr>
      <w:r>
        <w:rPr>
          <w:rFonts w:eastAsia="Calibri"/>
          <w:sz w:val="24"/>
          <w:szCs w:val="24"/>
          <w:shd w:val="clear" w:color="auto" w:fill="FFFFFF"/>
          <w:lang w:val="sq-AL"/>
        </w:rPr>
        <w:t xml:space="preserve">   7.</w:t>
      </w:r>
      <w:r w:rsidRPr="00D12852">
        <w:rPr>
          <w:rFonts w:eastAsia="Calibri"/>
          <w:sz w:val="24"/>
          <w:szCs w:val="24"/>
          <w:shd w:val="clear" w:color="auto" w:fill="FFFFFF"/>
          <w:lang w:val="sq-AL"/>
        </w:rPr>
        <w:t>Kundër këtij vendimi</w:t>
      </w:r>
      <w:r w:rsidRPr="00D12852">
        <w:rPr>
          <w:rFonts w:eastAsia="Calibri"/>
          <w:sz w:val="24"/>
          <w:szCs w:val="24"/>
          <w:lang w:val="sq-AL"/>
        </w:rPr>
        <w:t>,</w:t>
      </w:r>
      <w:r w:rsidRPr="00D12852">
        <w:rPr>
          <w:rFonts w:eastAsia="Calibri"/>
          <w:sz w:val="24"/>
          <w:szCs w:val="24"/>
          <w:shd w:val="clear" w:color="auto" w:fill="FFFFFF"/>
          <w:lang w:val="sq-AL"/>
        </w:rPr>
        <w:t xml:space="preserve"> kanë paraqitur </w:t>
      </w:r>
      <w:r w:rsidRPr="000657FC">
        <w:rPr>
          <w:rFonts w:eastAsia="Calibri"/>
          <w:bCs/>
          <w:sz w:val="24"/>
          <w:szCs w:val="24"/>
          <w:shd w:val="clear" w:color="auto" w:fill="FFFFFF"/>
          <w:lang w:val="sq-AL"/>
        </w:rPr>
        <w:t>ankimet</w:t>
      </w:r>
      <w:r w:rsidRPr="00D12852">
        <w:rPr>
          <w:rFonts w:eastAsia="Calibri"/>
          <w:sz w:val="24"/>
          <w:szCs w:val="24"/>
          <w:shd w:val="clear" w:color="auto" w:fill="FFFFFF"/>
          <w:lang w:val="sq-AL"/>
        </w:rPr>
        <w:t xml:space="preserve"> respektive të pandehurit Petraq Puleri Klodjan Jahaj, Mirjam Isufaj, Pëllumb Petrit, me anë të të cilave kanë kërkuar pafajsi.</w:t>
      </w:r>
    </w:p>
    <w:p w14:paraId="47F4EBCE" w14:textId="77777777" w:rsidR="00D12852" w:rsidRPr="00D12852" w:rsidRDefault="00D12852" w:rsidP="00D12852">
      <w:pPr>
        <w:pStyle w:val="ListParagraph"/>
        <w:numPr>
          <w:ilvl w:val="0"/>
          <w:numId w:val="34"/>
        </w:numPr>
        <w:tabs>
          <w:tab w:val="left" w:pos="54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180"/>
        <w:jc w:val="both"/>
        <w:rPr>
          <w:i/>
          <w:sz w:val="24"/>
          <w:szCs w:val="24"/>
          <w:lang w:val="sq-AL"/>
        </w:rPr>
      </w:pPr>
      <w:r w:rsidRPr="00D12852">
        <w:rPr>
          <w:rFonts w:eastAsia="Calibri"/>
          <w:b/>
          <w:bCs/>
          <w:sz w:val="24"/>
          <w:szCs w:val="24"/>
          <w:lang w:val="sq-AL"/>
        </w:rPr>
        <w:t>Gjykata e Apelit Vlorë</w:t>
      </w:r>
      <w:r w:rsidRPr="00D12852">
        <w:rPr>
          <w:rFonts w:eastAsia="Calibri"/>
          <w:sz w:val="24"/>
          <w:szCs w:val="24"/>
          <w:lang w:val="sq-AL"/>
        </w:rPr>
        <w:t>, me vendimin nr. 17, datë 26.01.2023,</w:t>
      </w:r>
      <w:r w:rsidRPr="00D12852">
        <w:rPr>
          <w:rFonts w:eastAsia="Verdana"/>
          <w:sz w:val="24"/>
          <w:szCs w:val="24"/>
          <w:lang w:val="sq-AL"/>
        </w:rPr>
        <w:t xml:space="preserve"> </w:t>
      </w:r>
      <w:bookmarkEnd w:id="1"/>
      <w:r w:rsidRPr="00D12852">
        <w:rPr>
          <w:rFonts w:eastAsia="Calibri"/>
          <w:sz w:val="24"/>
          <w:szCs w:val="24"/>
          <w:lang w:val="sq-AL"/>
        </w:rPr>
        <w:t xml:space="preserve">ka vendosur: </w:t>
      </w:r>
      <w:r w:rsidRPr="00D12852">
        <w:rPr>
          <w:i/>
          <w:sz w:val="24"/>
          <w:szCs w:val="24"/>
          <w:lang w:val="sq-AL"/>
        </w:rPr>
        <w:t>“1. Ndryshimin e vendimit Nr.166, datë 03.04.2018 të Gjykatës së Rrethit Gjyqësor Vlorë në këtë mënyrë: Deklarimin e pafajshëm të pandehurit Pëllumb Petritaj, akuzuar për kryerjen e veprës penale të "Falsifikimit të dokumentave", parashikuar nga neni 186/1 i Kodit Penal, pasi fakti nuk provohet se i pandehuri e ka kryer veprën penale. Deklarimin e pafajshëm të pandehurit Petraq Puleri, akuzuar për kryerjen e veprës penale të "Shpërdorimit të detyrës", parashikuar nga neni 248 i Kodit Penal, pasi fakti nuk përbën vepër penale. Deklarimin e pafajshëm të pandehurit Klodjan Jahaj, akuzuar për kryerjen e veprës penale të "Shpërdorimit të detyrës", parashikuar nga neni 248 i Kodit Penal, pasi fakti nuk përbën vepër penale. Deklarimin e pafajshme të pandehurës Mirjam Isufaj, akuzuar për kryerjen e veprës penale të "Shpërdorimit të detyrës", parashikuar nga nen 248 i Kodit Penal, pasi fakti nuk përbën vepër penale.(...)”.</w:t>
      </w:r>
    </w:p>
    <w:p w14:paraId="1A070E63" w14:textId="77777777" w:rsidR="00D12852" w:rsidRPr="00D12852" w:rsidRDefault="00D12852" w:rsidP="00D12852">
      <w:pPr>
        <w:pStyle w:val="ListParagraph"/>
        <w:numPr>
          <w:ilvl w:val="0"/>
          <w:numId w:val="34"/>
        </w:numPr>
        <w:tabs>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180"/>
        <w:jc w:val="both"/>
        <w:rPr>
          <w:i/>
          <w:sz w:val="24"/>
          <w:szCs w:val="24"/>
          <w:lang w:val="sq-AL"/>
        </w:rPr>
      </w:pPr>
      <w:r w:rsidRPr="00D12852">
        <w:rPr>
          <w:rFonts w:eastAsia="Calibri"/>
          <w:sz w:val="24"/>
          <w:szCs w:val="24"/>
          <w:lang w:val="sq-AL"/>
        </w:rPr>
        <w:t>Gjykata, ndër të tjera,</w:t>
      </w:r>
      <w:r w:rsidRPr="00D12852">
        <w:rPr>
          <w:rFonts w:eastAsia="Verdana"/>
          <w:sz w:val="24"/>
          <w:szCs w:val="24"/>
          <w:lang w:val="sq-AL"/>
        </w:rPr>
        <w:t xml:space="preserve"> </w:t>
      </w:r>
      <w:r w:rsidRPr="00D12852">
        <w:rPr>
          <w:rFonts w:eastAsia="Calibri"/>
          <w:sz w:val="24"/>
          <w:szCs w:val="24"/>
          <w:lang w:val="sq-AL"/>
        </w:rPr>
        <w:t xml:space="preserve">ka </w:t>
      </w:r>
      <w:r w:rsidRPr="00D12852">
        <w:rPr>
          <w:sz w:val="24"/>
          <w:szCs w:val="24"/>
          <w:lang w:val="sq-AL"/>
        </w:rPr>
        <w:t>arsyetuar se:</w:t>
      </w:r>
      <w:r w:rsidRPr="00D12852">
        <w:rPr>
          <w:rFonts w:eastAsia="Calibri"/>
          <w:i/>
          <w:sz w:val="24"/>
          <w:szCs w:val="24"/>
          <w:lang w:val="sq-AL"/>
        </w:rPr>
        <w:t xml:space="preserve"> </w:t>
      </w:r>
      <w:r w:rsidRPr="00D12852">
        <w:rPr>
          <w:rFonts w:eastAsia="Calibri"/>
          <w:iCs/>
          <w:sz w:val="24"/>
          <w:szCs w:val="24"/>
          <w:lang w:val="sq-AL"/>
        </w:rPr>
        <w:t>“(…)</w:t>
      </w:r>
      <w:r w:rsidRPr="00D12852">
        <w:rPr>
          <w:iCs/>
          <w:sz w:val="24"/>
          <w:szCs w:val="24"/>
          <w:lang w:val="sq-AL"/>
        </w:rPr>
        <w:t xml:space="preserve"> Gjykata e Apelit vlerëson të sjellë në vëmëndje faktin se, nga provat e administruara në gjykimin në shkallë të parë, nuk ka asnjë provë direkte ose indirekte përmes së cilës të provohet zyrtarisht falsiteti intelektual i dokumentit, shkresë Nr.2195/3, datë 27.03.2007 e AQSH-Tiranë dhe konkretisht, nuk ka asnjë vendim gjyqësor civil ose penal, përmes së cilit të provohet falsiteti i këtij dokumenti. (…) Gjykata e Apelit, ndryshe nga sa ka arsyetuar gjykata e shkallës së parë, vlerëson se, vetëm fakti i mospërputhjes së përkthimit të kësaj shkrese të dorëzuar nga i pandehuri Pëllumb Petriti, në cilësinë e përfaqësuesit ligjor të subjekit Seit Shehu, me përkthimin e realizuar nga ana e organit procedues gjatë fazës së hetimit paraprak, nuk mund të passjellë si pasojë konkluzionin se, një dokument i tillë është i falsifikuar nga ana intelektuale. Nisur nga sa më sipër, nga të dhënat e përftuara si rezultat i çmuarjes tërësore të provave të administruara në gjykimin në shkallë të parë, arrihet në përfundimin se, nuk provohet tej çdo dyshimi të arsyeshëm falsiteti i dokumentit shkresë nr. 2195/3, datë 27.03.2007 e AQSH-Tiranë, për pasojë mungon vetë objekti material i veprës penale të "Falsifikimit të dokumentave" parashikuar nga neni 186 i Kodit Penal. Pavarësisht sa sipër, edhe në eventualitetin e provueshmërisë së falsitetit të dokumentit arkivor të dorëzuar nga ana e të pandehurit Pëllumb Petriti pranë ish- ZRKKP-Vlorë, Gjykata e Apeliut vlerëson se, nuk provohet tej çdo dyshimi të arsyeshëm fakti se, i pandehuri Pullumb Petriti mund të ketë qenë në dijeni të këtij falsiteti dhe me dashje direkte e ka përdorur atë, duke synuar ardhjen e pasojave të kundraligjshme. Gjykata e Apelit vlerëson se, në rastin konkret, të gjitha veprimet (veprime juridike dhe veprime të tjera të ligjshme) të kryera nga ana e të pandehurit Pëllumb Petriti pranë pranë institucioneve shtetërore, janë kryer vetëm dhe në funksion të cilësisë së tij juridike si përfaqësues i zgjedhur me prokurë nga subjekti i shpronësuar Seit Shehu. (…) Ndryshe nga sa ka konkluduar gjykata e shkallës së parë, Gjykata e Apelit vlerëson se, i pandehuri Pullumb Petriti nuk mund të mbajë përgjegjësi ligjore dhe për më tepër përgjegjësi penale, për nxjerrjen akteve zyrtare nga institucione shtetërore është edhe Arkivi Qëndror Shtetëror. (...) Nisur nga sa më sipër, Gjykata e Apelit vlerëson se, bazuar në nenet 4 dhe 388/d të K.Pr.Penale, i pandehuri Pëllumb Petriti duhet të deklarohet i pafajshëm për kryerjen e veprës penale të "Falsifikimit të dokumentave" parashikuar nga neni 186/1 i Kodit Penal, pasi nuk provohet tej çdo dyshimi të arsyeshëm së ai e ka kryer këtë vepër penale. (...) </w:t>
      </w:r>
    </w:p>
    <w:p w14:paraId="1BBFA98F" w14:textId="77777777" w:rsidR="00D12852" w:rsidRPr="00D12852" w:rsidRDefault="00D12852" w:rsidP="00D12852">
      <w:pPr>
        <w:pStyle w:val="ListParagraph"/>
        <w:numPr>
          <w:ilvl w:val="1"/>
          <w:numId w:val="34"/>
        </w:numPr>
        <w:tabs>
          <w:tab w:val="left" w:pos="360"/>
          <w:tab w:val="left" w:pos="540"/>
          <w:tab w:val="left" w:pos="90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i/>
          <w:sz w:val="24"/>
          <w:szCs w:val="24"/>
          <w:lang w:val="sq-AL"/>
        </w:rPr>
      </w:pPr>
      <w:r w:rsidRPr="00D12852">
        <w:rPr>
          <w:iCs/>
          <w:sz w:val="24"/>
          <w:szCs w:val="24"/>
          <w:lang w:val="sq-AL"/>
        </w:rPr>
        <w:t xml:space="preserve">Nga çmuarja e provave të administruara në gjykimin në shkallë të parë sipas kritereve të sanksionuara në nenet 151 dhe 152 të K.Pr. Penale, pa i dhënë asnjërës vlerë të paracaktuar, </w:t>
      </w:r>
      <w:r w:rsidRPr="00D12852">
        <w:rPr>
          <w:iCs/>
          <w:sz w:val="24"/>
          <w:szCs w:val="24"/>
          <w:lang w:val="sq-AL"/>
        </w:rPr>
        <w:lastRenderedPageBreak/>
        <w:t xml:space="preserve">Gjykata e Apelit vlerëson se, të pandehurit Petraq Puleri, Klodjan Jahaj dhe Mirjam Isufaj duhet të deklarohen të pafajshëm për kryerjen e veprës penale të "Shpërdorimit të detyrës" parashikuar nga neni 248 i Kodit Penal, pasi fakti nuk përbën vepër penale. (...) Në këto rrethana, duke patur parasysh natyrën e veçantë (sui generis) të vendimeve të ish-K.K.K.P-ve ose ATP-së, (…) Gjykata e Apelit vlerëson se, ligjshmëria dhe vlefshmëria juridike e akteve të tilla sui generis të nxjerra nga ana e organeve shtetërore të ngarkuara nga ligji gjatë procesit të njohjes, kthimit dhe kompensimit të pronës, përveçse janë objekt kontrolli nga ana e organit më të lartë epror sipas formave dhe mënyrave të parashikuara në ligj, ato i nënshtrohen edhe kontrollit gjyqësor, proces pas së cilit ato fitojnë statusin juridik të vendimeve të detyrueshme për zbatim në kuptimin e efekteve juridike që krijojnë. Kjo do të thotë se, parimisht, cenimi ose jo i ligjshmërisë së këtyre akteve nga ana e organit epror apo nga ana e gjykatës, nuk mund të përbëjë në vetvete bazë të mjaftueshme për lindjen e përgjegjësisë ligjore dhe për më tepër përgjegjësisë penale për zyrtarët e këtyre institucioneve, nëse mënyra e intepretimit të ligjit ose e vlerësimit të provave të bëra nga ana e tyre gjatë procesit të njohjes dhe kthimit të pronës, nuk shoqërohet me akte, sjellje apo veprime, të cilat jo vetëm të vijnë në kundërshtim me ligjin dhe të kenë cenuar të drejta apo interesa të shtetit dhe/ose subjekteve të tjera, por edhe të jenë kryer me dashje dhe me qëllim përfitimi matertial ose jo, për vetë apo persona të tjerë. (…) Gjykata e Apelit vlerëson se, fakti që një akt i tillë është kundërshtuar gjyqësisht nga ana e Avokaturës së Shtetit nuk ka asnjë lidhje dhe nuk mund të sjellë pasoja juridike në drejtim të lindjes së përgjegjësisë penale për të pandehurit, për sa kohë që ligji i posaçëm parashikon ankim në gjykatë ndaj vendimeve të ZRKKP-Vlorë dhe cënimi i këtyre vendimeve nga ana e gjykatës nuk mund të përbëjë shkak për lindjen e përgjegjësisë penale për anëtarët e këtij institucioni, të cilët kanë disponuar sipas bindjes së tyre të brëndshme nga vlerësimi i akteve provuese të paraqitura nga ana e subjektit përkatës. </w:t>
      </w:r>
    </w:p>
    <w:p w14:paraId="22D89244" w14:textId="77777777" w:rsidR="00D12852" w:rsidRPr="00D12852" w:rsidRDefault="00D12852" w:rsidP="00D12852">
      <w:pPr>
        <w:pStyle w:val="ListParagraph"/>
        <w:numPr>
          <w:ilvl w:val="1"/>
          <w:numId w:val="34"/>
        </w:numPr>
        <w:tabs>
          <w:tab w:val="left" w:pos="360"/>
          <w:tab w:val="left" w:pos="540"/>
          <w:tab w:val="left" w:pos="90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i/>
          <w:sz w:val="24"/>
          <w:szCs w:val="24"/>
          <w:lang w:val="sq-AL"/>
        </w:rPr>
      </w:pPr>
      <w:r w:rsidRPr="00D12852">
        <w:rPr>
          <w:iCs/>
          <w:sz w:val="24"/>
          <w:szCs w:val="24"/>
          <w:lang w:val="sq-AL"/>
        </w:rPr>
        <w:t xml:space="preserve">Në vijim të arsyetimit të mësipërm, duke patur në konsideratë parimin kushtetues të ndarjes së pushteteve midis degëve të qeverisjes si dhe kontrollit dhe balancës midis tyre, Gjykata e Apelit vlerëson se, është në juridiksionin dhe kompetencën lëndorë të gjykatës (civile) kontrolli i bazueshmërisë ose jo në ligj të vendimeve të nxjerra nga ana e organeve të ngarkuara nga ligji për njohjen, kthimin dhe kompensimin e pronës dhe asnjë organ apo institucion tjetër, duke përfshirë këtu edhe organin e prokurorisë nuk mund të marrë në analizë dhe të vlerësojë ligjshmërinë e akteve të tilla, që kanë të bëjnë me themelsinë e tyre mbi trajtimin e një kërkese për kthim ose kompensim të pronës. (…) Gjykata e Apelit vlerëson se, mangësitë e çdo lloj niveli, në drejtim të kryerjes së hetimit administrativ nga ana e organit shtetëror gjatë procedurës së trajtimit të kërkesës për njohjen dhe kthimin e pronës, sikundër është pretenduar edhe në rastin objekt gjykimi nga ana e organit të prokurorisë, nuk mund të passjellin lindjen e përgjegjësisë penale për subjektet e ngarkuara nga ligji për kryerjen e një procedure të tillë, në kushtet kur, së pari në veprimet apo mosveprimet e tyre mungojnë elementët e anës subjektive të veprës penale të parashikuar nga neni 248 i Kodit Penal dhe së dyti, ato janë objekt kontrolli jo vetëm nga organi epror, por edhe nga gjykata, të cilët nëse konstatojnë mangësi të tilla mund të urdhërojnë përsëritjen e hetimit administrativ dhe në varësi të këtij fakti të disponojnë për pranimin ose jo të kërkimeve për njohje dhe kthim prone. (…) Në rastin objekt gjykimi, ndryshe nga sa ka arsyetuar dhe konkluduar gjykata e shkallës së parë, Gjykata e Apelit vlerëson se, trajtimi i kërkesës së paraqitur nga ana e përfaqësuesit ligjor të subjektit Seit Shehu për njohjen dhe kthimin e pronës, është bërë në përputhje me ligjin dhe aktet nënligjore në fuqi, duke u administruar nga ana e të pandehurve akte zyrtare me fuqi të plotë provuese (vendimet e gjykatave, dokumentat arkivorë) vërtetësia e të cilëve nuk mund të vihej në diskutim prej tyre, me përjashtim të rastit kur do të provohej se, ato akte kanë qënë të falsifikuara, fakt që provohet edhe nga vendimi nr. 2018, datë 22.12.2014 i Gjykatës së Rrethit Gjyqësor Vlorë përmes së cilit është kundërshtuar vendimi nr. 120, datë 17.06.2019 të ZRKKP-Vlorë, ku gjykata ka arritur në përfundimin se, është provuar fakti se, paditësi, në cilësinë e trashëgimtarëve të Seit Shehu është subjekt i ligjit nr. 9235, datë 29.07.2004 "Për kthimin dhe kompensimin e pronës” dhe se, dokumentacioni i paraqitur nga ana e paditësit ka qenë i plotë dhe në përputhje me ligjin. Në këto rrethana fakti, Gjykata e Apelit vlerëson se, në veprimet </w:t>
      </w:r>
      <w:r w:rsidRPr="00D12852">
        <w:rPr>
          <w:iCs/>
          <w:sz w:val="24"/>
          <w:szCs w:val="24"/>
          <w:lang w:val="sq-AL"/>
        </w:rPr>
        <w:lastRenderedPageBreak/>
        <w:t xml:space="preserve">dhe mosveprimet e të pandehurve Petraq Puleri, Klodjan Jahaj dhe Mirjam Isufaj, përkatësisht në cilësinë e ish-Drejorit të ZRKKP-Vlorë, përgjegjësit të sektorit Juridik dhe juristes së këtij insitucioni, mungojnë elementet e anës objektive dhe subjektive të veprës penale të "Shpërdorimit të detyrës", parashikuar nga neni 248 i Kodit Penal, për pasojë, në aplikim të nenit 388/b të K.Pr. Penale, të pandehurit duhet të deklarohen të pafajshëm pasi fakti nuk përbën vepër penale. </w:t>
      </w:r>
    </w:p>
    <w:p w14:paraId="697000D5" w14:textId="77777777" w:rsidR="00D12852" w:rsidRPr="00D12852" w:rsidRDefault="00D12852" w:rsidP="00D12852">
      <w:pPr>
        <w:pStyle w:val="ListParagraph"/>
        <w:numPr>
          <w:ilvl w:val="0"/>
          <w:numId w:val="34"/>
        </w:numPr>
        <w:tabs>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180"/>
        <w:jc w:val="both"/>
        <w:rPr>
          <w:i/>
          <w:sz w:val="24"/>
          <w:szCs w:val="24"/>
          <w:lang w:val="sq-AL"/>
        </w:rPr>
      </w:pPr>
      <w:r w:rsidRPr="00D12852">
        <w:rPr>
          <w:rFonts w:eastAsia="Calibri"/>
          <w:sz w:val="24"/>
          <w:szCs w:val="24"/>
          <w:lang w:val="sq-AL"/>
        </w:rPr>
        <w:t xml:space="preserve">Kundër këtij vendimi, ka ushtruar </w:t>
      </w:r>
      <w:r w:rsidRPr="00D12852">
        <w:rPr>
          <w:rFonts w:eastAsia="Calibri"/>
          <w:bCs/>
          <w:sz w:val="24"/>
          <w:szCs w:val="24"/>
          <w:lang w:val="sq-AL"/>
        </w:rPr>
        <w:t>rekurs</w:t>
      </w:r>
      <w:r w:rsidRPr="00D12852">
        <w:rPr>
          <w:rFonts w:eastAsia="Calibri"/>
          <w:sz w:val="24"/>
          <w:szCs w:val="24"/>
          <w:lang w:val="sq-AL"/>
        </w:rPr>
        <w:t xml:space="preserve"> Prokuroria e Apelit të Juridiksionit të Përgjithshëm, me anë të të cilit ka kërkuar prishjen e vendimit të gjykatës së apelit dhe lënien në fuqi të vendimit të gjykatës së shkallës së parë. </w:t>
      </w:r>
      <w:r w:rsidRPr="00D12852">
        <w:rPr>
          <w:rFonts w:eastAsia="MS Mincho"/>
          <w:sz w:val="24"/>
          <w:szCs w:val="24"/>
          <w:lang w:val="sq-AL"/>
        </w:rPr>
        <w:t>Në rekurs, prokurori, ndër të tjera, ka parashtruar këto shkaqe:</w:t>
      </w:r>
    </w:p>
    <w:p w14:paraId="08DCEC2F"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Vendimi nr. 120/2009 i ZVKK Pronave Vlorë është marrë në zbatim të gabuar dhe interpretim jo të drejtë të ligjit nr. 9235, datë 29.07.2004, “Për kthimin dhe kompensimin e pronës”, i ndryshuar, në fuqi në kohën e dhënies së tij.</w:t>
      </w:r>
    </w:p>
    <w:p w14:paraId="1E5D83C5"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Përgjegjësi të plotë dhe të drejtpërdrejtë për atë vendimmarrje ka pasur ish-drejtori i asaj zyre, i pandehuri Petraq Puleri, edhe dy të pandehurit e tjerë Mirjam Isufaj dhe Klodian Jahaj, të cilët kanë përpiluar dhe miratuar vlerësimin ligjor për dosjen e subjektit Seit Shehu.</w:t>
      </w:r>
    </w:p>
    <w:p w14:paraId="0494D4FE"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 xml:space="preserve">Shkelja e parë dhe më e rëndë e të tre të pandehurve është trajtimi i kërkuesit si subjekt i shpronësuar. Ky përcaktim është parashikuar në mënyrë eksplicite nga nenet 2 dhe 6 të ligjit nr. 9235, datë 29.07.2004, “Për kthimin dhe kompensimin e pronës”, i ndryshuar, </w:t>
      </w:r>
    </w:p>
    <w:p w14:paraId="5CBBBF22"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Tre të pandehurit, në ushtrim të detyrave të tyre respektive edhe pse i kanë gëzuar njohuritë e posaçme juridike, me dashje i kanë trajtuar trashëgimtarët e shtetasit Seit Shehu si subjekt i veprimtarisë së ligjit nr. 9235, datë 29.07.2004, “Për kthimin dhe kompensimin e pronës”, i ndryshuar, ndërkohë që sipas përcaktimeve të neneve 2 dhe 6 të këtij ligji, ai nuk duhej trajtuar si i tillë dhe e gjithë dosja e pronësisë në emër të atij subjekti duhej të ishte refuzuar me vendim të arsyetuar.</w:t>
      </w:r>
    </w:p>
    <w:p w14:paraId="29A0514C"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Të pandehurit kanë vepruar në kundërshtim me ligjin nr. 9235, datë 29.07.2004, “Për kthimin dhe kompensimin e pronës”, i ndryshuar, VKM nr. 566, datë 23.08.2006, “Për organizimin dhe funksionimin e Agjencisë së Kompensimit dhe Kthimit të Pronave”, VKM nr. 747, datë 09.11.2006, “Për procedurat e mbledhjes, përpunimit dhe administrimit të kërkesave të subjekteve të shpronësuara gjatë procesit të njohjes, kthimit apo kompensimit të pronës”, si dhe Rregulloren “Për organizimin e punës në Agjencinë e Kthimit dhe Kompensimit të Pronave”.</w:t>
      </w:r>
    </w:p>
    <w:p w14:paraId="065B9134"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E pandehura Mirjam Isufaj, në cilësinë e juristes, në kundërshtim me aktet normative të sipërpërmendura, nuk ka kryer hetim të plotë administrativ lidhur me konfirmimin e dokumentacionit tekniko-ligjor të paraqitur nga kërkuesi Pëllumb Petritaj, si dhe nuk ka plotësuar dokumentacionin e nevojshëm për vërtetimin e gjendjes juridike të pronës së paluajtshme, të njohur dhe kthyer deri në vitin 1944.</w:t>
      </w:r>
    </w:p>
    <w:p w14:paraId="01DE1B09"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Shkresa nr. 2125/3, datë 27.03.2007 e Arkivit Qendror Shtetëror, Tiranë, është e falsifikuar nga ana intelektuale, duke i bashkëngjitur dokumente pronësie në gjuhën e vjetër osmane, që nuk kanë lidhje me subjektin Seit Shehu, në emër të të cilit është përpiluar shkresa, por në emër të një shtetasi osman të quajtur Ismail, i biri i Mehmetit, nga lagjja “Karabashi”, Vlorë, fakt i cili është mbajtur parasysh nga gjykata e faktit në dhënien e vendimit të saj, në aplikim edhe të nenit 36 të Kodit Penal.</w:t>
      </w:r>
    </w:p>
    <w:p w14:paraId="40BFE303"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Nga e pandehura Mirjam Isufaj nuk janë kryer verifikime në institucionet e treta, me qëllim administrimin prej tyre të dokumenteve dhe akteve shkresore që vërtetojnë heqjen ose marrjen e së drejtës së pronësisë subjektit Seit Shehu nga shteti, sipas akteve ligjore e nënligjore, vendimeve penale të gjykatave ose në çdo mënyrë tjetër të padrejtë, që nga data 29.11.1944, si dhe të dokumenteve për pasuritë e paluajtshme të shtetasve shqiptarë, të krijuara përpara datës 7 prill 1939, të cilat janë sekuestruar sipas nenit 14 të ligjit nr. 37, datë 13.1.1945, “Ligji i tatimit të jashtëzakonshëm për fitimet e luftës”.</w:t>
      </w:r>
    </w:p>
    <w:p w14:paraId="1C74D385"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 xml:space="preserve">Fakti që nga ana e të pandehurve është marrë si i mirëqenë vendimi gjyqësor nr. 2090, datë 30.07.2008, për vërtetimin e faktit juridik se subjekti Seit Shehu ka pasur në pronësi disa </w:t>
      </w:r>
      <w:r w:rsidRPr="00D12852">
        <w:rPr>
          <w:rFonts w:eastAsiaTheme="minorHAnsi"/>
          <w:sz w:val="24"/>
          <w:szCs w:val="24"/>
          <w:lang w:val="sq-AL"/>
        </w:rPr>
        <w:lastRenderedPageBreak/>
        <w:t>sipërfaqe toke në Zvërnec, Vlorë, nuk përbën dokument të mjaftueshëm për vendimmarrje, pasi sipas përmbajtjes së nenit 17 të ligjit nr. 9235, datë 29.07.2004, “Për kthimin dhe kompensimin e pronës”, Agjencia e Kthimit dhe Kompensimit të Pronave nuk duhet të trajtojë me vendim asnjë kërkesë që mbështet pretendimin e vet vetëm në një vendim gjyqësor të vërtetimit të faktit juridik të pronës mbi pasurinë e paluajtshme.</w:t>
      </w:r>
    </w:p>
    <w:p w14:paraId="48E34F3C"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Nga ana e të pandehurit Klodjan Jahaj, në cilësinë e Përgjegjësit Ligjor të grupit të punës, si dhe të pandehurit Petraq Puleri, në cilësinë e Drejtuesit të ZRKK Pronave Vlorë, janë konsumuar elementë të veprës penale të parashikuar nga neni 248 i Kodit Penal.</w:t>
      </w:r>
    </w:p>
    <w:p w14:paraId="53639A4C"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I pandehuri Klodjan Jahaj duke miratuar vlerësimin ligjor dhe i pandehuri Petraq Puleri, duke nënshkruar dhe dhënë fuqinë juridike vendimit nr. 120/2009 të ZVKK Pronave Vlorë, në miratim të këtij vlerësimi ligjor, nuk kanë kryer detyrat e tyre ligjore, për sa i përket kompetencave për kontrollin e veprimtarisë administrative hetimore të kryer nga juristja e grupit të punës, lidhur me moskonfirmimin e dokumentacionit të paraqitur dhe moskryerjen e veprimeve të nevojshme të përmendura më sipër. Në mungesë të ushtrimit të kryerjes së detyrave ligjore nga juristja e grupit të punës, këta të pandehur kishin detyrimin ligjor për të refuzuar miratimin e vlerësimit ligjor dhe për të refuzuar në tërësi kërkesën e subjektit Seit Shehu.</w:t>
      </w:r>
    </w:p>
    <w:p w14:paraId="2F2325DC"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Veprimet e kundërligjshme të të pandehurve kanë sjellë si pasojë vendimmarrjen e kundërligjshme të vendimit nr. 120/2009 duke cenuar interesat e ligjshme pasurore shtetërore dhe private dhe, për rrjedhojë, duke konsumuar veprën penale të “Shpërdorimit të detyrës”, të parashikuar nga neni 248 i Kodit Penal.</w:t>
      </w:r>
    </w:p>
    <w:p w14:paraId="72703100"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Si rezultat i veprimeve në kundërshtim me përcaktimet ligjore të tre të pandehurve ka ardhur drejtpërdrejt edhe pasoja e kundërligjshme, e cila konsiston në njohjen e sipërfaqes së përgjithshme prej 187.12 ha dhe kthimin e sipërfaqes prej 52 ha të një sipërfaqeje toke shtetërore, në favor të personave që ligji nuk e ka parashikuar shprehimisht. Me dhënien e vendimit nr. 120/2009 është pakësuar drejtpërdrejt pasuria shtetërore, e cila është tjetërsuar pa të drejtë në favor të trashëgimtarëve të një shtetasi, të cilin ligji nuk e përcaktonte si subjekt ndaj të cilit ai i shtrin efektet e veta.</w:t>
      </w:r>
    </w:p>
    <w:p w14:paraId="5514C329"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Veprimet e të pandehurve në ushtrim të detyrës së tyre janë kryer me dashje, pasi kanë pasur dijeni të plotë për kundërligjshmërinë e veprimeve të tyre dhe kanë parashikuar ardhjen e pasojave nga këto veprime.</w:t>
      </w:r>
    </w:p>
    <w:p w14:paraId="188FE6F8"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Në përfundim të sa më sipër, organi i Prokurorisë së Rrethit Gjyqësor Vlorë me të drejtë ka vlerësuar se për të pandehurit Petraq Puleri, Klodjan Jahaj dhe Mirjam Isufaj ishte provuar tej çdo dyshimi të arsyeshëm se veprimet/mosveprimet e tyre ishin kryer me dashje direkte, se ato ishin kryer në kundërshtim me përcaktimet ligjore dhe se prej tyre kishte ardhur edhe pasoja kriminale, duke dëmtuar interesat e shtetit apo/dhe të shtetasve që pretendojnë apo janë pronarë të pasurisë së kthyer subjektit Seit Shehu.</w:t>
      </w:r>
    </w:p>
    <w:p w14:paraId="639C8139"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Ka rezultuar se në dokumentet e paraqitura nga i pandehuri Pëllumb Petritaj, dokumenti “Planvendosje” është i falsifikuar, pasi nuk i korrespondon atij që ka bashkëshoqëruar vendimin nr. 120/2009 të ZVKKP Vlorë. Sipas vendimit nr. 120/2009 dhe planvendosjes shoqëruese, këto parcela rezultojnë “të njohura”, ndërsa në planvendosjen e falsifikuar të paraqitur nga i pandehuri në Zyrën e Përmbarimit Vlorë, këto parcela në konfigurimin e tyre rezultojnë “të kthyera”.</w:t>
      </w:r>
    </w:p>
    <w:p w14:paraId="06164C57"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Në vijim, i pandehuri Pëllumb Petritaj, në cilësinë e përfaqësuesit ligjor të Ramiz Shehut, ka paraqitur një kërkesëpadi në Gjykatën e Rrethit Gjyqësor Vlorë. Planvendosja që bashkëshoqëron vendimin nr. 120/2009 e paraqitur në gjykatë është ajo e falsifikuar, pasi është e njëjtë me planvendosjen e paraqitur në vitin 2009 nga Pëllumb Petritaj në Zyrën e Përmbarimit Vlorë, duke mos iu përgjigjur konfigurimit të planvendosjes origjinale që bashkëshoqëron vendimin nr. 120/2009 të ZVKK Pronave, Vlorë.</w:t>
      </w:r>
    </w:p>
    <w:p w14:paraId="207B56E9"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Nga ana e të pandehurit Pëllumb Petritaj është konsumuar vepra penale e “Falsifikimit të dokument</w:t>
      </w:r>
      <w:r w:rsidR="0060016A">
        <w:rPr>
          <w:rFonts w:eastAsiaTheme="minorHAnsi"/>
          <w:sz w:val="24"/>
          <w:szCs w:val="24"/>
          <w:lang w:val="sq-AL"/>
        </w:rPr>
        <w:t>e</w:t>
      </w:r>
      <w:r w:rsidRPr="00D12852">
        <w:rPr>
          <w:rFonts w:eastAsiaTheme="minorHAnsi"/>
          <w:sz w:val="24"/>
          <w:szCs w:val="24"/>
          <w:lang w:val="sq-AL"/>
        </w:rPr>
        <w:t>ve”, parashikuar nga neni 186/1 i Kodit Penal, pasi provohet tej çdo dyshimi se ai ka përdorur në Gjykatën e Rrethit Gjyqësor Vlorë një dokument të falsifikuar, konkretisht planvendosjen që shoqëron vendimin nr. 120/2009.</w:t>
      </w:r>
    </w:p>
    <w:p w14:paraId="36C1F00D"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lastRenderedPageBreak/>
        <w:t>Vendimmarrja e Gjykatës së Apelit Vlorë është tërësisht e njëanshme dhe subjektive, e marrë si në interpretim dhe zbatim të gabuar të ligjit material dhe atij procedural penal, ashtu edhe në vlerësim të gabuar të provave të shqyrtuara në gjykim, nga analiza e të cilave rezultonte qartësisht se në rastin në gjykim, nga specialistët dhe drejtuesit e ZVRPP Vlorë, në rastin e shqyrtimit të kërkesës së subjektit “të shpronësuar” Seit Shehu, është shkelur hapur ligji, duke i njohur dhe kthyer këtij shtetasi (trashëgimtarëve të tij) një sipërfaqe të konsiderueshme toke, në një nga zonat me përparësi për zhvillimin e turizmit në territorin e Bashkisë Vlorë.</w:t>
      </w:r>
    </w:p>
    <w:p w14:paraId="49230088"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Gjykata e Apelit Vlorë, me dashje ka anashkaluar detyrat, kompetencat dhe përgjegjësitë e specialistëve të ZRKK Pronave Vlor, që burojnë nga kuadri ligjor.</w:t>
      </w:r>
    </w:p>
    <w:p w14:paraId="5ED84B21"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Nga përmbajtja e këtij kuadri ligjor, rezulton se të gjithë specialistët e Zyrave Rajonale të Agjencisë së Kthimit dhe Kompensimit të Pronave nuk janë aty thjesht dhe vetëm për të pritur dhe pranuar kërkesat e subjekteve të ndryshëm për njohje dhe kthim të pronave të pretenduara, por kanë detyrim dhe përgjegjësi të shqyrtojnë kërkesat, të kontrollojnë vërtetësinë e dokumentacionit që paraqesin subjektet e shpronësuara, ta ballafaqojnë atë me aktet ligjore, nënligjore dhe me vendimet gjyqësore që kanë shërbyer për shpronësimin, shtetëzimin, konfiskimin apo marrjen pa të drejtë të çdo prone nga shteti (e thënë ndryshe të kryejnë hetimin administrativ të rastit), dhe më tej, në varësi të rezultateve të hetimit, të procedojnë me miratimin e kërkesës ose, në të kundërt, rrëzimin e saj.</w:t>
      </w:r>
    </w:p>
    <w:p w14:paraId="2AC71625"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Të pandehurit kanë patyur detyrim në bazë të kuadrit ligjor për kryerjen e verifikimeve të nevojshme dhe të thelluara, qoftë për faktin se bëhej fjalë për pretendime pronësie të një sipërfaqeje të madhe toke në zonën e Zvernecit dhe Nartës, zona këto që paraqesin interes të madh në fushën e turizmit, por edhe për faktin se pretenduesit e pronës e bazonin kërkimin e tyre në dokument</w:t>
      </w:r>
      <w:r w:rsidR="0060016A">
        <w:rPr>
          <w:rFonts w:eastAsiaTheme="minorHAnsi"/>
          <w:sz w:val="24"/>
          <w:szCs w:val="24"/>
          <w:lang w:val="sq-AL"/>
        </w:rPr>
        <w:t>e</w:t>
      </w:r>
      <w:r w:rsidRPr="00D12852">
        <w:rPr>
          <w:rFonts w:eastAsiaTheme="minorHAnsi"/>
          <w:sz w:val="24"/>
          <w:szCs w:val="24"/>
          <w:lang w:val="sq-AL"/>
        </w:rPr>
        <w:t xml:space="preserve"> të vjetra të Perandorisë Osmane, të fillim vitit 1900, dokumente këto të formuluara në gjuhë të huaj, të cilat në fakt nuk flisnin fare për pronën e njohur dhe të kthyer, por që nëpërmjet një përkthimi të falsifikuar janë paraqitur si të tilla.</w:t>
      </w:r>
    </w:p>
    <w:p w14:paraId="32A94529"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Arsyetimi i Gjykatës së Apelit, sipas të cilit në kushtet kur njohja e pronësisë ka pasur si burim një vendim gjyqësor, hidhet poshtë si tërësisht i pambështetur, pasi në nenin 17 të ligjit nr. 9235, datë 29.07.2004 “Për kthimin dhe kompensimin e pronës”, i ndryshuar, është sanksionuar se Agjencia e Kthimit dhe Kompensimit të Pronave nuk do të trajtojë me vendim asnjë kërkesë që mbështet pretendimin e vet vetëm në një vendim gjyqësor të vërtetimit të faktit juridik të pronës mbi pasurinë e paluajtshme.</w:t>
      </w:r>
    </w:p>
    <w:p w14:paraId="22CF06D2"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Arsyetimi i gjykatës së apelit, sipas të cilës, duke qenë se vendimet e Zyrave Rajonale të Agjencisë për Kthimin dhe Kompensimin e Pronave konsiderohen akte “sui generis”, të nxjerra nga ana e organeve shtetërore të ngarkuara nga ligji gjatë procesit të njohjes, kthimit dhe kompensimit të pronës, atëherë, sipas saj, edhe nëse ato vendime mund të jenë marrë mbi akte dhe dokumenta të falsifikuara, ato mund të korrigjohen vetëm përmes procesit të ankimimit në organet më të larta dhe, si të tilla, nuk mund të prodhojnë përgjegjësi penale për subjektet që i kanë nxjerrë ato, është tërësisht i gabuar dhe i pambështetur në ligj.</w:t>
      </w:r>
    </w:p>
    <w:p w14:paraId="7B45605B"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Nga Rregullorja “Për organizimin e punës në Agjencinë e Kthimit dhe Kompensimit të Pronave”, të miratuar me Urdhrin e Ministrit të Drejtësisë nr. 4793, datë 02.07.2008, në nenin 8, rezulton se jo vetëm specialisti i ngarkuar me shqyrtimin e dosjes, por edhe përgjegjësi që mbikëqyr praktikën përkatëse, kanë përgjegjësi individuale në rast të mosrespektimit me korrektësi dhe paanshmëri të normave ligjore dhe nënligjore gjatë procedurave të shqyrtimit administrativ të dosjes.</w:t>
      </w:r>
    </w:p>
    <w:p w14:paraId="2F8E7A7F"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 xml:space="preserve">Në lidhje me përgjegjësinë konkrete të të pandehurit Klodjan Jahaj, në kushtet kur dilte qartë se njohja dhe kthimi i pronës kërkohej mbi bazën e një vendimi gjykate për vërtetimin e faktit juridik (rrethanë kjo që ndalohej nga parashikimi i nenit 17 të ligjit nr. 9235, datë 29.07.2004 “Për kthimin dhe kompensimin e pronës”, i ndryshuar), si dhe mbi bazën e dokumentave të dyshimta, të përpiluara në gjuhën osmane të vjetër, të administruara në rrugë private nga përfaqësuesit e subjektit dhe të pakonfirmuara nga AQSH-ja, në kushtet kur ato ishin përkthyer nga përkthyes privat i palicencuar, i cili kishte paraqitur në to rrethana të rreme, për të pandehurin Klodjan Jahaj ka lindur detyrimi për të mos përpiluar </w:t>
      </w:r>
      <w:r w:rsidRPr="00D12852">
        <w:rPr>
          <w:rFonts w:eastAsiaTheme="minorHAnsi"/>
          <w:sz w:val="24"/>
          <w:szCs w:val="24"/>
          <w:lang w:val="sq-AL"/>
        </w:rPr>
        <w:lastRenderedPageBreak/>
        <w:t>dhe miratuar vlerësimin ligjor nr. 120/1 prot., datë 15.06.2009, si anëtar i grupit të punës, vlerësim i cili më pas i është paraqitur Drejtuesit të Zyrës për miratim.</w:t>
      </w:r>
    </w:p>
    <w:p w14:paraId="07FE224C"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Përgjegjësia e të pandehurit Petraq Puleri, si Drejtor buron nga Rregullorja “Për organizimin e punës në Agjencinë e Kthimit dhe Kompensimit të Pronave”, në të cilën është përcaktuar se i atribuohet përgjegjësi e drejtpërdrejtë ligjore Përgjegjësit Ligjor të grupit të punës dhe Drejtuesit të ZRKK Pronave lidhur me vlerësimin e dosjes, pra të të gjitha veprimeve hetimore të kryera nga grupi i punës në zbatim të akteve normative përkatëse.</w:t>
      </w:r>
    </w:p>
    <w:p w14:paraId="3B766E03"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Arsyetimi i Gjykatës së Apelit Vlorë, sipas të cilës ka rezultuar e provuar se ligjshmëria e vendimit nr. 120, datë 17.06.2019 ka qenë objekt kontrolli gjyqësor, në përfundim të të cilit nga ana e gjykatës është arritur në përfundimin se një akt i tillë është nxjerrë në përputhje me ligjin dhe me provat e paraqitura nga ana e subjektit Seit Shehu është i pabazuar në ligj.</w:t>
      </w:r>
    </w:p>
    <w:p w14:paraId="49674FF7"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Një arsyetim i tillë dhe konkluzion i gjykatës, përveç se është i gabuar, pasi ka rezultuar se vendimi i sipërcituar është marrë bazuar në prova dhe dokumente të falsifikuara, të cilat as që është marrë mundimi të verifikohen nga gjykata, nga ana tjetër, referuar nenin 17 të ligjit nr. 9235, datë 29.07.2004, duke qënë se kishin të bënim me një vendim të gjykatës për vërtetimin e faktit juridik, atëherë një vendim i tillë nuk mund të pranohej nga ana e asaj zyre si bazë për nisjen e procesit administrativ të njohjes dhe kthimit të pronës (pasurisë së paluajtshme) të pretenduar.</w:t>
      </w:r>
    </w:p>
    <w:p w14:paraId="1B739FA2"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Arsyetimi i Gjykatës së Apelit, lidhur me pjesën që ka deklaruar të pafajshëm të pandehurin Pellumb Petritaj është tërësisht i pambështetur në prova dhe në ligj, për arsye se kanë qenë pikërisht këto veprime të kryera nga i pandehuri Pellumb Petritaj, të cilat në fakt kanë cenuar edhe personat që ishin trajtuar me prona në territoret e prekura nga vendimi ZRKK Pronave, Vlorë, të cilët më pas kanë paraqitur edhe kallëzim në Prokurorinë e Rrethit Gjyqësor Vlorë.</w:t>
      </w:r>
    </w:p>
    <w:p w14:paraId="3DBFC8B8" w14:textId="77777777" w:rsidR="00D12852" w:rsidRPr="00D12852" w:rsidRDefault="00D12852" w:rsidP="00D12852">
      <w:pPr>
        <w:pStyle w:val="ListParagraph"/>
        <w:numPr>
          <w:ilvl w:val="0"/>
          <w:numId w:val="34"/>
        </w:numPr>
        <w:tabs>
          <w:tab w:val="left" w:pos="360"/>
          <w:tab w:val="left" w:pos="540"/>
          <w:tab w:val="left" w:pos="90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eastAsiaTheme="minorHAnsi"/>
          <w:sz w:val="24"/>
          <w:szCs w:val="24"/>
          <w:lang w:val="sq-AL"/>
        </w:rPr>
      </w:pPr>
      <w:r w:rsidRPr="00D12852">
        <w:rPr>
          <w:noProof/>
          <w:sz w:val="24"/>
          <w:szCs w:val="24"/>
          <w:lang w:val="sq-AL"/>
        </w:rPr>
        <w:t xml:space="preserve">Kundër rekursit të prokurorisë, më datë 18.12.2024, nëpërmjet mbrojtësit dhe personalisht, ka paraqitur </w:t>
      </w:r>
      <w:r w:rsidRPr="00D12852">
        <w:rPr>
          <w:bCs/>
          <w:noProof/>
          <w:sz w:val="24"/>
          <w:szCs w:val="24"/>
          <w:lang w:val="sq-AL"/>
        </w:rPr>
        <w:t>kundërrekurs</w:t>
      </w:r>
      <w:r w:rsidRPr="00D12852">
        <w:rPr>
          <w:noProof/>
          <w:sz w:val="24"/>
          <w:szCs w:val="24"/>
          <w:lang w:val="sq-AL"/>
        </w:rPr>
        <w:t xml:space="preserve"> e gjykuara Mirjam Isufaj, me të cilin ka kërkuar mospranimin e rekursit të prokurorisë. </w:t>
      </w:r>
      <w:r w:rsidRPr="00D12852">
        <w:rPr>
          <w:rFonts w:eastAsia="MS Mincho"/>
          <w:sz w:val="24"/>
          <w:szCs w:val="24"/>
          <w:lang w:val="sq-AL"/>
        </w:rPr>
        <w:t xml:space="preserve">Në kundërrekurs, </w:t>
      </w:r>
      <w:r w:rsidRPr="00D12852">
        <w:rPr>
          <w:noProof/>
          <w:sz w:val="24"/>
          <w:szCs w:val="24"/>
          <w:lang w:val="sq-AL"/>
        </w:rPr>
        <w:t>e gjykuara Mirjam Isufaj</w:t>
      </w:r>
      <w:r w:rsidRPr="00D12852">
        <w:rPr>
          <w:rFonts w:eastAsia="MS Mincho"/>
          <w:sz w:val="24"/>
          <w:szCs w:val="24"/>
          <w:lang w:val="sq-AL"/>
        </w:rPr>
        <w:t>, ndër të tjera, ka parashtruar këto pretendime:</w:t>
      </w:r>
    </w:p>
    <w:p w14:paraId="0183FD89"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 xml:space="preserve">Në rekursin e organit të akuzës, nuk ekzistojnë shkaqe si ato të parashikuara nga nenet 432 i Kodit të Procedurës Penale. </w:t>
      </w:r>
    </w:p>
    <w:p w14:paraId="3FA21735"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 xml:space="preserve">Së pari, pretendimi se shkresa nr.2195/3, datë 27.03.2007 e AQSH Tiranë është e falsifikuar nga ana intelektuale pasi i janë bashkëngjitur dokumenta pronësie në gjuhën e vjetër osmane që nuk kanë lidhje me subjektin Seit Shehu në emër të të cilit është përpiluar shkresa, por në emër të një shtetasi osman të quajtur Ismail, i biri i Mehmet, nga Lagjia Karabashi Vlorë nuk qëndron. Kjo për faktin se nuk kemi një vendim të Gjykatës të Juridiksionit Civil ose Penal ku të deklarohet se shkresa e dalë nga arkivi i shtetit është e falsifikuar. </w:t>
      </w:r>
    </w:p>
    <w:p w14:paraId="48612D10"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Së dyti, pretendimi nga organi akuzës se subjekti Seit Shehu, nuk rezulton që të jetë shpronësuar apo t’i jetë marrë/sekuestruar/konfiskuar ndonjë pasuri nga autoritetet e shtetit nga data 29.11.1944 e në vazhdim gjendet i paargumentuar pasi dihet dhe është një fakt i njohur botërisht se reforma agrare i shpronësoi ish-pronarët e tokave pa të drejtë shpërblimi. Pra shpronësimi apo heqja e të drejtës së pronës private në përgjithësi është një prezumim ligjor pa qënë i nevojshëm të provohet.</w:t>
      </w:r>
    </w:p>
    <w:p w14:paraId="530A97D4"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Mungesa e një dokumenti të mirëfilltë shpronësimi ose shtetëzimi nuk i mohon pronarit të drejtën e pronësisë, pasi pronësia mbi një pasuri të paluajtshme mund të provohet me mënyra dhe dokumenta të tjera, të cilat mund të provojë juridikisht pronësinë mbi tokën, nga ana e subjektit kërkues, në rastin konkret trashëgimtarët ligjor të tij. Pronësia e kësaj sipërfaqeje toke provohet.</w:t>
      </w:r>
    </w:p>
    <w:p w14:paraId="586F71C3"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 xml:space="preserve">Pretendimi i ngritur në rekurs i përfaqësuesit të organit të akuzës në lidhje me deklarimin fajtor dhe dënimin e të pandehurës Mirjam Isufaj, është i gabuar, i pambështetur në prova, e për pasojë edhe në ligj, duke marrë në konsideratë dhe parashikimet ligjore të Rregullores "Për organizimin e punës në Agjencinë e Kthimit dhe Kompesimit të Pronave", të miratuar </w:t>
      </w:r>
      <w:r w:rsidRPr="00D12852">
        <w:rPr>
          <w:rFonts w:eastAsiaTheme="minorHAnsi"/>
          <w:sz w:val="24"/>
          <w:szCs w:val="24"/>
          <w:lang w:val="sq-AL"/>
        </w:rPr>
        <w:lastRenderedPageBreak/>
        <w:t>me Urdhrin e Ministrit të Drejtësisë me nr.4793, datë 02.07.2008. Drejtori duke qenë dakord me vlerësimin ligjor e ka pranuar dosjen duke e firmosur atë. Në rastin konkret, rezulton se vendimi nr.120/2009 i ZVKKP Vlorë është dërguar edhe në AKKP Tiranë, e cila e ka aprovuar vendimin e marrë nga Zyra Rajonale.</w:t>
      </w:r>
    </w:p>
    <w:p w14:paraId="466C2633"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Me të drejtë Gjykata e Apelit e Juridiksionit të Përgjithshëm Vlorë, ka arritur në përfundimin se e pandehura Mirjam Isufaj, duhet të deklarohet e pafajshme pasi fakti nuk përbën vepër penale.</w:t>
      </w:r>
    </w:p>
    <w:p w14:paraId="3E023CA2" w14:textId="77777777" w:rsidR="00D12852" w:rsidRPr="00D12852" w:rsidRDefault="00D12852" w:rsidP="00D12852">
      <w:pPr>
        <w:pStyle w:val="ListParagraph"/>
        <w:numPr>
          <w:ilvl w:val="0"/>
          <w:numId w:val="35"/>
        </w:numPr>
        <w:tabs>
          <w:tab w:val="left" w:pos="900"/>
        </w:tabs>
        <w:ind w:left="360"/>
        <w:jc w:val="both"/>
        <w:rPr>
          <w:rFonts w:eastAsiaTheme="minorHAnsi"/>
          <w:sz w:val="24"/>
          <w:szCs w:val="24"/>
          <w:lang w:val="sq-AL"/>
        </w:rPr>
      </w:pPr>
      <w:r w:rsidRPr="00D12852">
        <w:rPr>
          <w:rFonts w:eastAsiaTheme="minorHAnsi"/>
          <w:sz w:val="24"/>
          <w:szCs w:val="24"/>
          <w:lang w:val="sq-AL"/>
        </w:rPr>
        <w:t>Nga leximi i përbashkët i të gjithë akteve ligjore dhe nënligjore në fuqi, përftohet fakti se AKK Pronave, është një organ administrativ, i llojit të veçantë me funksione "quasi gjyqësore" dhe ndodhur në kushtet e përmbushjes së detyrës, punonjësit e kësaj agjensie nuk mund të ngarkohen me përgjegjësi penale për vendimmarrjen gjatë procesit të kthimit dhe kompensimit të pronave. Është e vërtetë dhe fakti tjetër se kur punonjësit e këtyre agjencive si pjesë e administratës shtetërore kryejnë veprime që vijojnë në kundërshtim me ligjin dhe vërtetohet prania e elementeve të tjerë të anës objektive dhe subjektive të përmendura më lart, ata do të përgjigjen penalisht. Por përgjegjësia penale duhet të jetë produkt i kundërligjshmërisë së sjelljeve të kryera me dashje dhe që nga këto veprime ose mosveprime t’i kenë ardhur pasoja shtetit ose shtetasve.</w:t>
      </w:r>
    </w:p>
    <w:p w14:paraId="76DCDEFA"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 xml:space="preserve">Ky qëndrim i Gjykatës së Apelit të Juridiksionit të Përgjithshëm Vlorë gjen mbështetje edhe në qëndrimin dhe orientimin jurisprudencial të mbajtur prej Gjykatës Kushtetuese, me vendimin nr.27, datë 26.5.2010, në të cilin, mban të njëjtin qëndrim për natyrën dhe vendimet që merren nga organet që merren me kthimin dhe kompensimin e pronave. </w:t>
      </w:r>
    </w:p>
    <w:p w14:paraId="12630BA4"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Vendimi nr. 120/2009 i ZRKKP së Qarkut Vlorë, për të cilin organi i akuzës pretendon se është dhënë në kundërshtim me dispozitat ligjore, janë në thelb ekuivalentë apo të barazvlefshëm me vendimet gjyqësore të formës së prerë, kur nuk ankimohen sipas parashikimeve të akteve ligjore dhe nënligjore. Në rastin objekt gjykimi, vendimi i dhënë nga Zyra Rajonale e KKP ka marrë formë të prerë, pasi është lënë në fuqi nga organi epror.</w:t>
      </w:r>
    </w:p>
    <w:p w14:paraId="7CC25EED"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Nga aktet që ndodhen në dosjen hetimore rezulton se ky vendim ka ngelur i pandryshuar nga organi administrativ më i lartë/organi epror (AQKKP Tiranë), ç’ka do të thotë se veprimet e kryera nga të pandehurit janë konsideruar të ligjshme dhe nuk vijnë në kundërshtim me të.</w:t>
      </w:r>
    </w:p>
    <w:p w14:paraId="47C0ADD2"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Të gjitha hallkat administrative nuk kanë konstatuar asnjë shkelje administrative, ligjore ose procedurale në relacionet e hartuara nga e pandehura Mirjam Isufaj, dhe jo më shkelje të cilat mund ta ngarkonin me përgjegjësi penale. Relacioni i hartuar nga e pandehura, ka kaluar në të gjithë filtrat ligjore dhe është aprovuar nga të gjitha hallkat administrative që përbënin gjithë strukturën e ligjit "Për Kthimin dhe Kompensimin e Pronës", duke bërë që ai vendim, të kthehet në vendim të formës së prerë.</w:t>
      </w:r>
    </w:p>
    <w:p w14:paraId="45D937B7"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Nuk kemi asnjë pasojë, përndryshe ky vendim do të ishte kontestuar në rrugë administrative apo në rrugë gjyqësore, fakt që nuk rezulton nga dosja.</w:t>
      </w:r>
    </w:p>
    <w:p w14:paraId="393B4CEF" w14:textId="77777777" w:rsidR="00D12852" w:rsidRPr="00D12852" w:rsidRDefault="00D12852" w:rsidP="00D12852">
      <w:pPr>
        <w:pStyle w:val="ListParagraph"/>
        <w:numPr>
          <w:ilvl w:val="0"/>
          <w:numId w:val="35"/>
        </w:numPr>
        <w:tabs>
          <w:tab w:val="left" w:pos="900"/>
        </w:tabs>
        <w:ind w:left="360"/>
        <w:jc w:val="both"/>
        <w:rPr>
          <w:rFonts w:eastAsiaTheme="minorHAnsi"/>
          <w:i/>
          <w:iCs/>
          <w:sz w:val="24"/>
          <w:szCs w:val="24"/>
          <w:lang w:val="sq-AL"/>
        </w:rPr>
      </w:pPr>
      <w:r w:rsidRPr="00D12852">
        <w:rPr>
          <w:rFonts w:eastAsiaTheme="minorHAnsi"/>
          <w:sz w:val="24"/>
          <w:szCs w:val="24"/>
          <w:lang w:val="sq-AL"/>
        </w:rPr>
        <w:t>Të njëjtat pasoja si ai i vendimit të formës së prerë sjell dhe vendimi i formës së prerë i marrë nga AKKP Vlorë sipas nenit 451 të Kodit të Procedurës Civile. Vendimi i KKKP, i cili nuk është ankimuar brenda afateve ligjore ose është lënë në fuqi nga organi më i lartë administrativ merr formë të prerë. Në këtë konkluzion ka arritur dhe GJEDNJ në çështjen Ramadhi dhe të tjerë kundër Shqipërisë duke i cilësuar vendimet e paankimuara të KKK.Pronave si të formës së prerë dhe të ekzekutueshme.</w:t>
      </w:r>
    </w:p>
    <w:p w14:paraId="3303446B" w14:textId="77777777" w:rsidR="00D12852" w:rsidRPr="00D12852" w:rsidRDefault="00D12852" w:rsidP="00D12852">
      <w:pPr>
        <w:pStyle w:val="ListParagraph"/>
        <w:numPr>
          <w:ilvl w:val="0"/>
          <w:numId w:val="35"/>
        </w:numPr>
        <w:tabs>
          <w:tab w:val="left" w:pos="900"/>
        </w:tabs>
        <w:ind w:left="360"/>
        <w:jc w:val="both"/>
        <w:rPr>
          <w:bCs/>
          <w:sz w:val="24"/>
          <w:szCs w:val="24"/>
          <w:lang w:val="sq-AL"/>
        </w:rPr>
      </w:pPr>
      <w:r w:rsidRPr="00D12852">
        <w:rPr>
          <w:rFonts w:eastAsiaTheme="minorHAnsi"/>
          <w:sz w:val="24"/>
          <w:szCs w:val="24"/>
          <w:lang w:val="sq-AL"/>
        </w:rPr>
        <w:t xml:space="preserve">Nga ana objektive, veprimet ose mosveprimet e shtetases Mirjam Isufaj, në cilësinë e juristes së ZVKKP Vlorë, nuk bien në kundërshtim me ligjin dhe si rezultat nuk ka asnjë element të veprës penale të "Shpërdorimit të detyrës". </w:t>
      </w:r>
    </w:p>
    <w:p w14:paraId="1F647D50" w14:textId="77777777" w:rsidR="00D12852" w:rsidRPr="00D12852" w:rsidRDefault="00D12852" w:rsidP="00D12852">
      <w:pPr>
        <w:jc w:val="both"/>
        <w:rPr>
          <w:rFonts w:eastAsia="Calibri"/>
          <w:b/>
          <w:sz w:val="24"/>
          <w:szCs w:val="24"/>
        </w:rPr>
      </w:pPr>
    </w:p>
    <w:p w14:paraId="6D2821A1" w14:textId="77777777" w:rsidR="00D12852" w:rsidRPr="00D12852" w:rsidRDefault="00D12852" w:rsidP="00D12852">
      <w:pPr>
        <w:pStyle w:val="ListParagraph"/>
        <w:numPr>
          <w:ilvl w:val="0"/>
          <w:numId w:val="38"/>
        </w:numPr>
        <w:jc w:val="both"/>
        <w:rPr>
          <w:bCs/>
          <w:sz w:val="24"/>
          <w:szCs w:val="24"/>
          <w:lang w:val="sq-AL"/>
        </w:rPr>
      </w:pPr>
      <w:r w:rsidRPr="00D12852">
        <w:rPr>
          <w:rFonts w:eastAsia="Calibri"/>
          <w:b/>
          <w:sz w:val="24"/>
          <w:szCs w:val="24"/>
          <w:lang w:val="sq-AL"/>
        </w:rPr>
        <w:t>Vlerësimi i Kolegjit Penal të Gjykatës së Lartë:</w:t>
      </w:r>
    </w:p>
    <w:p w14:paraId="379F06D7" w14:textId="77777777" w:rsidR="00D12852" w:rsidRPr="00D12852" w:rsidRDefault="00D12852" w:rsidP="00D12852">
      <w:pPr>
        <w:jc w:val="both"/>
        <w:rPr>
          <w:bCs/>
          <w:sz w:val="24"/>
          <w:szCs w:val="24"/>
        </w:rPr>
      </w:pPr>
    </w:p>
    <w:p w14:paraId="6AD62891" w14:textId="77777777" w:rsidR="00D12852" w:rsidRPr="00D12852" w:rsidRDefault="00D12852" w:rsidP="00D12852">
      <w:pPr>
        <w:pStyle w:val="ListParagraph"/>
        <w:numPr>
          <w:ilvl w:val="0"/>
          <w:numId w:val="34"/>
        </w:numPr>
        <w:tabs>
          <w:tab w:val="left" w:pos="810"/>
        </w:tabs>
        <w:ind w:left="0" w:firstLine="360"/>
        <w:jc w:val="both"/>
        <w:rPr>
          <w:bCs/>
          <w:sz w:val="24"/>
          <w:szCs w:val="24"/>
          <w:lang w:val="sq-AL"/>
        </w:rPr>
      </w:pPr>
      <w:r w:rsidRPr="00D12852">
        <w:rPr>
          <w:rFonts w:eastAsia="MS Mincho"/>
          <w:bCs/>
          <w:sz w:val="24"/>
          <w:szCs w:val="24"/>
          <w:lang w:val="sq-AL"/>
        </w:rPr>
        <w:t>Kolegji Penal i Gjykatës së Lartë (në vijim Kolegji) vlerëson se rekursi nga organi i akuzës është paraqitur brenda afatit ligjor</w:t>
      </w:r>
      <w:r w:rsidRPr="00D12852">
        <w:rPr>
          <w:rFonts w:eastAsia="MS Mincho"/>
          <w:sz w:val="24"/>
          <w:szCs w:val="24"/>
          <w:lang w:val="sq-AL"/>
        </w:rPr>
        <w:t xml:space="preserve"> </w:t>
      </w:r>
      <w:r w:rsidRPr="00D12852">
        <w:rPr>
          <w:rFonts w:eastAsia="MS Mincho"/>
          <w:bCs/>
          <w:sz w:val="24"/>
          <w:szCs w:val="24"/>
          <w:lang w:val="sq-AL"/>
        </w:rPr>
        <w:t>dhe në formën</w:t>
      </w:r>
      <w:r w:rsidRPr="00D12852">
        <w:rPr>
          <w:rFonts w:eastAsia="MS Mincho"/>
          <w:bCs/>
          <w:sz w:val="24"/>
          <w:szCs w:val="24"/>
          <w:vertAlign w:val="superscript"/>
          <w:lang w:val="sq-AL"/>
        </w:rPr>
        <w:t xml:space="preserve"> </w:t>
      </w:r>
      <w:r w:rsidRPr="00D12852">
        <w:rPr>
          <w:rFonts w:eastAsia="MS Mincho"/>
          <w:bCs/>
          <w:sz w:val="24"/>
          <w:szCs w:val="24"/>
          <w:lang w:val="sq-AL"/>
        </w:rPr>
        <w:t xml:space="preserve">e parashikuar në nenin 435 të Kodit të Procedurës Penale (në vijim KPrP). Të gjykuarit janë njoftuar për rekursin pranë mbrojtësve </w:t>
      </w:r>
      <w:r w:rsidRPr="00D12852">
        <w:rPr>
          <w:rFonts w:eastAsia="MS Mincho"/>
          <w:bCs/>
          <w:sz w:val="24"/>
          <w:szCs w:val="24"/>
          <w:lang w:val="sq-AL"/>
        </w:rPr>
        <w:lastRenderedPageBreak/>
        <w:t>dhe vetëm e gjykuara Mirjam Isufaj ka paraqitur kundërrekurs. Për sa më sipër, rekursi dhe kundërrekursi plotësojnë kriteret formale për t’u pranuar për shqyrtim.</w:t>
      </w:r>
    </w:p>
    <w:p w14:paraId="34DF20F0" w14:textId="77777777" w:rsidR="00D12852" w:rsidRPr="00D12852" w:rsidRDefault="00D12852" w:rsidP="00D12852">
      <w:pPr>
        <w:pStyle w:val="ListParagraph"/>
        <w:numPr>
          <w:ilvl w:val="0"/>
          <w:numId w:val="34"/>
        </w:numPr>
        <w:tabs>
          <w:tab w:val="left" w:pos="810"/>
        </w:tabs>
        <w:ind w:left="0" w:firstLine="360"/>
        <w:jc w:val="both"/>
        <w:rPr>
          <w:bCs/>
          <w:sz w:val="24"/>
          <w:szCs w:val="24"/>
          <w:lang w:val="sq-AL"/>
        </w:rPr>
      </w:pPr>
      <w:r w:rsidRPr="00D12852">
        <w:rPr>
          <w:bCs/>
          <w:sz w:val="24"/>
          <w:szCs w:val="24"/>
          <w:lang w:val="sq-AL"/>
        </w:rPr>
        <w:t>Kolegji thekson se Gjykata e Lartë, si gjykatë ligji, shqyrton vetëm çështje që lidhen me interpretimin dhe zbatimin e ligjit, sipas nenit 432 të KPrP dhe nenit 141 të Kushtetutës, pa hyrë në vlerësimin e fakteve dhe provave</w:t>
      </w:r>
      <w:r w:rsidRPr="00D12852">
        <w:rPr>
          <w:sz w:val="24"/>
          <w:szCs w:val="24"/>
          <w:lang w:val="sq-AL"/>
        </w:rPr>
        <w:t xml:space="preserve"> </w:t>
      </w:r>
      <w:r w:rsidRPr="00D12852">
        <w:rPr>
          <w:bCs/>
          <w:sz w:val="24"/>
          <w:szCs w:val="24"/>
          <w:lang w:val="sq-AL"/>
        </w:rPr>
        <w:t>(nuk gjykon mbi themelin e çështjes), pasi kjo është kompetencë e gjykatave të faktit. Ajo verifikon nëse këto gjykata kanë zbatuar drejt ligjin dhe nëse vendimet e tyre janë të arsyetuara, në përputhje me standardet e përcaktuara edhe nga Gjykata Kushtetuese dhe Gjykata Europiane e të Drejtave të Njeriut</w:t>
      </w:r>
      <w:r w:rsidRPr="00D12852">
        <w:rPr>
          <w:spacing w:val="2"/>
          <w:sz w:val="24"/>
          <w:szCs w:val="24"/>
          <w:shd w:val="clear" w:color="auto" w:fill="FFFFFF"/>
          <w:vertAlign w:val="superscript"/>
          <w:lang w:val="sq-AL"/>
        </w:rPr>
        <w:footnoteReference w:id="1"/>
      </w:r>
      <w:r w:rsidRPr="00D12852">
        <w:rPr>
          <w:bCs/>
          <w:sz w:val="24"/>
          <w:szCs w:val="24"/>
          <w:lang w:val="sq-AL"/>
        </w:rPr>
        <w:t>. Gjithashtu, sipas jurisprudencës kushtetuese</w:t>
      </w:r>
      <w:r w:rsidRPr="00D12852">
        <w:rPr>
          <w:rStyle w:val="FootnoteReference"/>
          <w:rFonts w:eastAsiaTheme="majorEastAsia"/>
          <w:bCs/>
          <w:sz w:val="24"/>
          <w:szCs w:val="24"/>
          <w:lang w:val="sq-AL"/>
        </w:rPr>
        <w:footnoteReference w:id="2"/>
      </w:r>
      <w:r w:rsidRPr="00D12852">
        <w:rPr>
          <w:bCs/>
          <w:sz w:val="24"/>
          <w:szCs w:val="24"/>
          <w:lang w:val="sq-AL"/>
        </w:rPr>
        <w:t xml:space="preserve">, Kolegji i Gjykatës së Lartë vlerëson paraprakisht nëse rekursi përmbush kërkesat ligjore dhe mund të vendosë mospranimin e tij pa kaluar në seancë gjyqësore, nëse shkaqet e ngritura në rekurs nuk mbështeten në aktet e dosjes, ndërsa arsyetimi i kufizuar në këto raste </w:t>
      </w:r>
      <w:r w:rsidRPr="00D12852">
        <w:rPr>
          <w:bCs/>
          <w:sz w:val="24"/>
          <w:szCs w:val="24"/>
          <w:lang w:val="sq-AL" w:eastAsia="en-GB"/>
        </w:rPr>
        <w:t>nuk e cenon procesin e rregullt ligjor,</w:t>
      </w:r>
      <w:r w:rsidRPr="00D12852">
        <w:rPr>
          <w:bCs/>
          <w:sz w:val="24"/>
          <w:szCs w:val="24"/>
          <w:lang w:val="sq-AL"/>
        </w:rPr>
        <w:t xml:space="preserve"> </w:t>
      </w:r>
      <w:r w:rsidRPr="00D12852">
        <w:rPr>
          <w:bCs/>
          <w:sz w:val="24"/>
          <w:szCs w:val="24"/>
          <w:lang w:val="sq-AL" w:eastAsia="en-GB"/>
        </w:rPr>
        <w:t>përderisa shpreh në thelb shkaqet e m</w:t>
      </w:r>
      <w:r w:rsidRPr="00D12852">
        <w:rPr>
          <w:sz w:val="24"/>
          <w:szCs w:val="24"/>
          <w:lang w:val="sq-AL" w:eastAsia="en-GB"/>
        </w:rPr>
        <w:t>ospranimit të rekursit nga ana e kolegjeve të saj gjatë shqyrtimit të tij paraprak në dhomën e këshillimit</w:t>
      </w:r>
      <w:r w:rsidRPr="00D12852">
        <w:rPr>
          <w:bCs/>
          <w:sz w:val="24"/>
          <w:szCs w:val="24"/>
          <w:lang w:val="sq-AL"/>
        </w:rPr>
        <w:t>.</w:t>
      </w:r>
    </w:p>
    <w:p w14:paraId="6EFF5E24" w14:textId="77777777" w:rsidR="00D12852" w:rsidRPr="00D12852" w:rsidRDefault="00D12852" w:rsidP="00D12852">
      <w:pPr>
        <w:pStyle w:val="ListParagraph"/>
        <w:numPr>
          <w:ilvl w:val="0"/>
          <w:numId w:val="34"/>
        </w:numPr>
        <w:tabs>
          <w:tab w:val="left" w:pos="810"/>
        </w:tabs>
        <w:ind w:left="0" w:firstLine="360"/>
        <w:jc w:val="both"/>
        <w:rPr>
          <w:bCs/>
          <w:sz w:val="24"/>
          <w:szCs w:val="24"/>
          <w:lang w:val="sq-AL"/>
        </w:rPr>
      </w:pPr>
      <w:r w:rsidRPr="00D12852">
        <w:rPr>
          <w:bCs/>
          <w:sz w:val="24"/>
          <w:szCs w:val="24"/>
          <w:lang w:val="sq-AL"/>
        </w:rPr>
        <w:t>Shkaqet e rekursit në Gjykatën e Lartë parashikohen nga neni 432 i KPrP. Kjo dispozitë, në pikën 1 të saj, parashikon: “1.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absolutë të aktëve ose papërdorshmërinë e provave; c) kur vendimi i ankimuar vjen në kundërshtim me praktikën e Kolegjit Penal ose të Kolegjeve të Bashkuara të Gjykatës së Lartë”. Shkaqet ligjore të përmendura në këtë dispozitë kanë natyrë të kufizuar (taksative), dhe i referohen në mënyrë alternative gabimeve të gjykatës në zbatimin e normave të së drejtës materiale, në zbatimin e normave të së drejtës procedurale ose në shkeljen e praktikës relevante të Kolegjit Penal ose të Kolegjeve të Bashkuara të Gjykatës së Lartë (</w:t>
      </w:r>
      <w:r w:rsidRPr="00D12852">
        <w:rPr>
          <w:sz w:val="24"/>
          <w:szCs w:val="24"/>
          <w:lang w:val="sq-AL"/>
        </w:rPr>
        <w:t>si vendime njësuese, praktikë e konsoliduar apo standarde të vendosura nga Kolegjet</w:t>
      </w:r>
      <w:r w:rsidRPr="00D12852">
        <w:rPr>
          <w:bCs/>
          <w:sz w:val="24"/>
          <w:szCs w:val="24"/>
          <w:lang w:val="sq-AL"/>
        </w:rPr>
        <w:t>). Rekursi, në fakt, është i papranueshëm nëse parashtrohet për shkaqe të tjera ose haptazi të pabazuara.</w:t>
      </w:r>
    </w:p>
    <w:p w14:paraId="55CB8BCE" w14:textId="77777777" w:rsidR="00D12852" w:rsidRPr="00D12852" w:rsidRDefault="00D12852" w:rsidP="00D12852">
      <w:pPr>
        <w:pStyle w:val="ListParagraph"/>
        <w:numPr>
          <w:ilvl w:val="0"/>
          <w:numId w:val="34"/>
        </w:numPr>
        <w:tabs>
          <w:tab w:val="left" w:pos="810"/>
        </w:tabs>
        <w:ind w:left="0" w:firstLine="360"/>
        <w:jc w:val="both"/>
        <w:rPr>
          <w:bCs/>
          <w:sz w:val="24"/>
          <w:szCs w:val="24"/>
          <w:lang w:val="sq-AL"/>
        </w:rPr>
      </w:pPr>
      <w:r w:rsidRPr="00D12852">
        <w:rPr>
          <w:sz w:val="24"/>
          <w:szCs w:val="24"/>
          <w:lang w:val="sq-AL"/>
        </w:rPr>
        <w:t xml:space="preserve">Në këtë kuadër, detyrimi për arsyetim të vendimit gjyqësor, i sanksionuar nga nenet 152 dhe 383 të KPrP, përbën një element thelbësor të së drejtës për një proces të rregullt ligjor dhe kusht për ushtrimin efektiv të kontrollit gjyqësor mbi bazën e rekursit. </w:t>
      </w:r>
      <w:r w:rsidRPr="00D12852">
        <w:rPr>
          <w:bCs/>
          <w:sz w:val="24"/>
          <w:szCs w:val="24"/>
          <w:lang w:val="sq-AL"/>
        </w:rPr>
        <w:t>Nga analiza e shkaqeve të parashtruara në rekursin e prokurorisë së apelit, Kolegji konstaton se shkaqet e ngritura nuk konsistojnë në pretendime për rivlerësim të provave, por lidhen me zbatimin e gabuar të ligjit procedural nga Gjykata e Apelit Vlorë, konkretisht në drejtim të mungesës së një arsyetimi të plotë dhe shterues, si dhe mosanalizimit të të gjitha fakteve penale relevante, në raport me dispozitat e ligjit penal material dhe procedural.</w:t>
      </w:r>
    </w:p>
    <w:p w14:paraId="7CBF3A12" w14:textId="77777777" w:rsidR="00D12852" w:rsidRPr="00D12852" w:rsidRDefault="00D12852" w:rsidP="00D12852">
      <w:pPr>
        <w:pStyle w:val="ListParagraph"/>
        <w:numPr>
          <w:ilvl w:val="0"/>
          <w:numId w:val="34"/>
        </w:numPr>
        <w:tabs>
          <w:tab w:val="left" w:pos="810"/>
        </w:tabs>
        <w:ind w:left="0" w:firstLine="360"/>
        <w:jc w:val="both"/>
        <w:rPr>
          <w:bCs/>
          <w:sz w:val="24"/>
          <w:szCs w:val="24"/>
          <w:lang w:val="sq-AL"/>
        </w:rPr>
      </w:pPr>
      <w:r w:rsidRPr="00D12852">
        <w:rPr>
          <w:bCs/>
          <w:sz w:val="24"/>
          <w:szCs w:val="24"/>
          <w:lang w:val="sq-AL"/>
        </w:rPr>
        <w:t xml:space="preserve">Në këtë kuadër, shkaqet e rekursit përputhen me parashikimin e nenit 432/1/b të KPrP, pasi, sikundër pretendohet në rekurs, shkeljet procedurale të kryera nga gjykata e apelit kanë sjellë një vendim të cenueshëm për shkak të mungesës së arsyetimit dhe të çmuarjes së provave në përputhje me nenin 152 të KPrP. Kolegji vlerëson se vendimi i Gjykatës së Apelit Vlorë nuk ka analizuar në mënyrë të plotë dhe të individualizuar provat lidhur me pretendimin për përdorimin e dokumenteve të falsifikuara (planvendosjet); nuk ka dhënë një arsyetim të mjaftueshëm mbi elementët objektivë dhe subjektivë të veprave penale të pretenduara; është mbështetur kryesisht në karakterin </w:t>
      </w:r>
      <w:r w:rsidRPr="00D12852">
        <w:rPr>
          <w:bCs/>
          <w:i/>
          <w:iCs/>
          <w:sz w:val="24"/>
          <w:szCs w:val="24"/>
          <w:lang w:val="sq-AL"/>
        </w:rPr>
        <w:t>sui generis</w:t>
      </w:r>
      <w:r w:rsidRPr="00D12852">
        <w:rPr>
          <w:bCs/>
          <w:sz w:val="24"/>
          <w:szCs w:val="24"/>
          <w:lang w:val="sq-AL"/>
        </w:rPr>
        <w:t xml:space="preserve"> të vendimeve të ish‑ZRKKP, pa verifikuar nëse veprimet konkrete të të pandehurve përmbushin ose jo elementët e veprës penale. Një arsyetim i tillë, i pjesshëm dhe jo shterues, nuk plotëson kriteret ligjore të përcaktuara nga neni 383/1, shkronja ç) i KPrP, neni 152 i KPrP, duke e bërë vendimin të cenueshëm në zbatim të nenit 432/1/b të KPrP.</w:t>
      </w:r>
    </w:p>
    <w:p w14:paraId="4F23B561" w14:textId="77777777" w:rsidR="00D12852" w:rsidRPr="00D12852" w:rsidRDefault="00D12852" w:rsidP="00D12852">
      <w:pPr>
        <w:pStyle w:val="ListParagraph"/>
        <w:numPr>
          <w:ilvl w:val="0"/>
          <w:numId w:val="34"/>
        </w:numPr>
        <w:tabs>
          <w:tab w:val="left" w:pos="810"/>
        </w:tabs>
        <w:ind w:left="0" w:firstLine="360"/>
        <w:jc w:val="both"/>
        <w:rPr>
          <w:bCs/>
          <w:sz w:val="24"/>
          <w:szCs w:val="24"/>
          <w:lang w:val="sq-AL"/>
        </w:rPr>
      </w:pPr>
      <w:r w:rsidRPr="00D12852">
        <w:rPr>
          <w:sz w:val="24"/>
          <w:szCs w:val="24"/>
          <w:lang w:val="sq-AL"/>
        </w:rPr>
        <w:t xml:space="preserve">Kolegji vlerëson se Gjykata e Apelit Vlorë, ndonëse ka ndryshuar përfundimet e gjykatës së shkallës së parë dhe ka deklaruar të pafajshëm të pandehurit, nuk ka dhënë një arsyetim të mjaftueshëm dhe të argumentuar në lidhje me këtë ndryshim të qëndrimit. Në </w:t>
      </w:r>
      <w:r w:rsidRPr="00D12852">
        <w:rPr>
          <w:sz w:val="24"/>
          <w:szCs w:val="24"/>
          <w:lang w:val="sq-AL"/>
        </w:rPr>
        <w:lastRenderedPageBreak/>
        <w:t>veçanti, gjykata e apelit nuk ka analizuar në mënyrë konkrete dhe të individualizuar provat e administruara në gjykim, në funksion të verifikimit të elementëve përbërës të veprave penale objekt akuze; është mjaftuar me konkluzione të përgjithshme mbi mungesën e përgjegjësisë penale, pa shqyrtuar rolin e secilit të pandehur në nxjerrjen e aktit administrativ (objekt akuze), detyrimet ligjore që burojnë nga funksioni publik dhe lidhjen shkakësore midis veprimeve ose mosveprimeve të tyre dhe pasojës penale të pretenduar; nuk ka analizuar në mënyrë të argumentuar dallimet konkrete midis planvendosjeve të administruara në procedurat administrative, përmbarimore dhe gjyqësore, as ndikimin e tyre në krijimin ose zgjerimin e pasojës juridike objekt akuze. Një arsyetim i tillë, i përgjithshëm dhe formal, nuk përmbush standardet e neneve 152 dhe 383 të KPrP dhe e bën të pamundur ushtrimin e kontrollit efektiv të ligjshmërisë nga Gjykata e Lartë.</w:t>
      </w:r>
    </w:p>
    <w:p w14:paraId="27F2395C" w14:textId="77777777" w:rsidR="00D12852" w:rsidRPr="00D12852" w:rsidRDefault="00D12852" w:rsidP="00D12852">
      <w:pPr>
        <w:pStyle w:val="ListParagraph"/>
        <w:numPr>
          <w:ilvl w:val="0"/>
          <w:numId w:val="34"/>
        </w:numPr>
        <w:tabs>
          <w:tab w:val="left" w:pos="810"/>
        </w:tabs>
        <w:ind w:left="0" w:firstLine="360"/>
        <w:jc w:val="both"/>
        <w:rPr>
          <w:bCs/>
          <w:sz w:val="24"/>
          <w:szCs w:val="24"/>
          <w:lang w:val="sq-AL"/>
        </w:rPr>
      </w:pPr>
      <w:r w:rsidRPr="00D12852">
        <w:rPr>
          <w:sz w:val="24"/>
          <w:szCs w:val="24"/>
          <w:lang w:val="sq-AL"/>
        </w:rPr>
        <w:t xml:space="preserve">Kolegji konstaton se gjykata e apelit ka bërë një zgjerim të konceptit </w:t>
      </w:r>
      <w:r w:rsidRPr="00D12852">
        <w:rPr>
          <w:i/>
          <w:iCs/>
          <w:sz w:val="24"/>
          <w:szCs w:val="24"/>
          <w:lang w:val="sq-AL"/>
        </w:rPr>
        <w:t>sui generis</w:t>
      </w:r>
      <w:r w:rsidRPr="00D12852">
        <w:rPr>
          <w:sz w:val="24"/>
          <w:szCs w:val="24"/>
          <w:lang w:val="sq-AL"/>
        </w:rPr>
        <w:t xml:space="preserve"> të vendimeve të ish‑ZRKKP, duke e përdorur këtë karakteristikë si argument përjashtues për përgjegjësinë penale të funksionarëve publikë që kanë përgatitur dhe miratuar këto vendime. Karakteri </w:t>
      </w:r>
      <w:r w:rsidRPr="00D12852">
        <w:rPr>
          <w:i/>
          <w:iCs/>
          <w:sz w:val="24"/>
          <w:szCs w:val="24"/>
          <w:lang w:val="sq-AL"/>
        </w:rPr>
        <w:t>sui generis</w:t>
      </w:r>
      <w:r w:rsidRPr="00D12852">
        <w:rPr>
          <w:sz w:val="24"/>
          <w:szCs w:val="24"/>
          <w:lang w:val="sq-AL"/>
        </w:rPr>
        <w:t xml:space="preserve"> i një akti administrativ dhe fakti që ai i nënshtrohet kontrollit administrativ ose gjyqësor civil nuk përjashton automatikisht përgjegjësinë penale të personave që e kanë nxjerrë atë, nëse veprimet ose mosveprimet e tyre përmbushin elementët përbërës të një vepre penale. Funksionarët publikë nuk gëzojnë imunitet penal për shkak të natyrës së aktit administrativ që kanë nxjerrë, në rastet kur pretendohet se vendimmarrja është bazuar mbi dokumente të falsifikuara, përkthime të pavërteta ose shkelje të qarta të detyrimeve ligjore. Në këtë kuptim, gjykata e apelit nuk ka arritur të bëjë dallimin e domosdoshëm midis kontrollit të ligjshmërisë së aktit administrativ dhe vlerësimit në aspektin penal të sjelljes individuale të funksionarëve publikë, duke zbatuar gabim edhe nenin 248 të Kodit Penal. </w:t>
      </w:r>
    </w:p>
    <w:p w14:paraId="128F4036" w14:textId="77777777" w:rsidR="00D12852" w:rsidRPr="00D12852" w:rsidRDefault="00D12852" w:rsidP="00D12852">
      <w:pPr>
        <w:pStyle w:val="ListParagraph"/>
        <w:numPr>
          <w:ilvl w:val="0"/>
          <w:numId w:val="34"/>
        </w:numPr>
        <w:tabs>
          <w:tab w:val="left" w:pos="810"/>
        </w:tabs>
        <w:ind w:left="0" w:firstLine="360"/>
        <w:jc w:val="both"/>
        <w:rPr>
          <w:bCs/>
          <w:sz w:val="24"/>
          <w:szCs w:val="24"/>
          <w:lang w:val="sq-AL"/>
        </w:rPr>
      </w:pPr>
      <w:r w:rsidRPr="00D12852">
        <w:rPr>
          <w:bCs/>
          <w:sz w:val="24"/>
          <w:szCs w:val="24"/>
          <w:lang w:val="sq-AL"/>
        </w:rPr>
        <w:t xml:space="preserve">Kolegji vlerëson se karakteri </w:t>
      </w:r>
      <w:r w:rsidRPr="00D12852">
        <w:rPr>
          <w:bCs/>
          <w:i/>
          <w:iCs/>
          <w:sz w:val="24"/>
          <w:szCs w:val="24"/>
          <w:lang w:val="sq-AL"/>
        </w:rPr>
        <w:t>sui generis</w:t>
      </w:r>
      <w:r w:rsidRPr="00D12852">
        <w:rPr>
          <w:bCs/>
          <w:sz w:val="24"/>
          <w:szCs w:val="24"/>
          <w:lang w:val="sq-AL"/>
        </w:rPr>
        <w:t xml:space="preserve"> i një akti administrativ nuk përjashton automatikisht përgjegjësinë penale të personave përkatës, nëse provohen elementët përbërës të veprës penale, dhe as nuk e çliron gjykatën nga detyrimi për të analizuar në mënyrë konkrete veprimet ose mosveprimet e të pandehurve. Në rastet kur kuadri ligjor parashikon detyrime të qarta dhe të përcaktuara shprehimisht, funksionarët publikë nuk mund të mbështeten në diskrecionin administrativ për të justifikuar shkeljen e tyre, pasi një sjellje e tillë mund të përbëjë mospërmbushje të rregullt të detyrës me pasoja penale. </w:t>
      </w:r>
      <w:r w:rsidRPr="00D12852">
        <w:rPr>
          <w:rFonts w:eastAsia="Calibri"/>
          <w:sz w:val="24"/>
          <w:szCs w:val="24"/>
          <w:lang w:val="sq-AL"/>
        </w:rPr>
        <w:t>Ndaj, në këtë vështrim, vendimmarrja objekt rekursi për mungesën e përgjegjësisë penale të të pandehurve Petraq Puleri, Klodjan Jahaj dhe Mirjam Isufaj, bazuar në thelb në arsyetimin e “kontrollit gjyqësor të mëvonshëm të akteve të tyre sui generis” bie ndesh me parashikimet e nenit 248 të Kodit Penal dhe është rrjedhojë e mosvlerësimit në tërësi të provave.</w:t>
      </w:r>
    </w:p>
    <w:p w14:paraId="1C9F1D87" w14:textId="77777777" w:rsidR="00D12852" w:rsidRPr="00D12852" w:rsidRDefault="00D12852" w:rsidP="00D12852">
      <w:pPr>
        <w:pStyle w:val="ListParagraph"/>
        <w:numPr>
          <w:ilvl w:val="0"/>
          <w:numId w:val="34"/>
        </w:numPr>
        <w:tabs>
          <w:tab w:val="left" w:pos="810"/>
        </w:tabs>
        <w:ind w:left="0" w:firstLine="360"/>
        <w:jc w:val="both"/>
        <w:rPr>
          <w:bCs/>
          <w:sz w:val="24"/>
          <w:szCs w:val="24"/>
          <w:lang w:val="sq-AL"/>
        </w:rPr>
      </w:pPr>
      <w:r w:rsidRPr="00D12852">
        <w:rPr>
          <w:bCs/>
          <w:sz w:val="24"/>
          <w:szCs w:val="24"/>
          <w:lang w:val="sq-AL"/>
        </w:rPr>
        <w:t>Kolegji vëren se Gjykata e Apelit Vlorë nuk ka analizuar në mënyrë të argumentuar konkluzionet e arritura nga gjykata e shkallës së parë, të cilat kanë shërbyer si bazë për deklarimin fajtor të të pandehurve dhe që janë ngritur më tej si shkaqe në rekursin e prokurorisë. Në veçanti, gjykata e shkallës së parë, në thelb, ka arritur në përfundimin se të pandehurit, në cilësinë e funksionarëve publikë pranë ZRKKP Vlorë, kishin detyrimin ligjor për të kryer verifikime të plota dhe të thelluara mbi dokumentacionin e pronësisë; dokumentacioni arkivor i administruar në praktikën administrative nuk provonte ekzistencën e shpronësimit apo konfiskimit të pronës sipas kritereve të ligjit nr. 9235/2004; vendimmarrja administrative ishte mbështetur edhe në dokumente të përkthyera dhe planvendosje, për përmbajtjen dhe përdorimin e të cilave ishin konstatuar mospërputhje; këto veprime dhe mosveprime kishin sjellë një pasojë konkrete juridike në dëm të interesave shtetërore dhe private. Gjykata e apelit, ndonëse ka ndryshuar përfundimin e gjykatës së shkallës së parë, nuk ka dhënë arsyetim të argumentuar se përse këto konkluzione konsiderohen të pabazuara në prova ose në ligj, duke mos realizuar një analizë shteruese në raport me arsyetimin e gjykatës së faktit, në rolin e saj si gjykatë rishikuese. Një mungesë e tillë përbën cenim të detyrimit për arsyetim dhe kontroll efektiv gjyqësor, në kuptim të neneve 152 dhe 383 të KPrP dhe standardeve të procesit të rregullt ligjor.</w:t>
      </w:r>
    </w:p>
    <w:p w14:paraId="1F3C8994" w14:textId="77777777" w:rsidR="00D12852" w:rsidRPr="00D12852" w:rsidRDefault="00D12852" w:rsidP="00D12852">
      <w:pPr>
        <w:pStyle w:val="ListParagraph"/>
        <w:numPr>
          <w:ilvl w:val="0"/>
          <w:numId w:val="34"/>
        </w:numPr>
        <w:tabs>
          <w:tab w:val="left" w:pos="810"/>
        </w:tabs>
        <w:ind w:left="0" w:firstLine="360"/>
        <w:jc w:val="both"/>
        <w:rPr>
          <w:bCs/>
          <w:sz w:val="24"/>
          <w:szCs w:val="24"/>
          <w:lang w:val="sq-AL"/>
        </w:rPr>
      </w:pPr>
      <w:r w:rsidRPr="00D12852">
        <w:rPr>
          <w:bCs/>
          <w:sz w:val="24"/>
          <w:szCs w:val="24"/>
          <w:lang w:val="sq-AL"/>
        </w:rPr>
        <w:t xml:space="preserve">Për sa më sipër, Kolegji vlerëson se vendimi i Gjykatës së Apelit Vlorë është marrë në zbatim të gabuar të ligjit procedural, në kuptim të nenit 432/1/b të KPrP, për shkak të mungesës </w:t>
      </w:r>
      <w:r w:rsidRPr="00D12852">
        <w:rPr>
          <w:bCs/>
          <w:sz w:val="24"/>
          <w:szCs w:val="24"/>
          <w:lang w:val="sq-AL"/>
        </w:rPr>
        <w:lastRenderedPageBreak/>
        <w:t>së një arsyetimi të plotë, logjik dhe shterues mbi faktet dhe provat relevante të çështjes. Këto mangësi në arsyetim përbëjnë shkelje të ligjit procedural dhe material penal, duke e bërë të pamundur ushtrimin e kontrollit të ligjshmërisë mbi vendimin e dhënë dhe, për rrjedhojë, passjellin prishjen e tij. Në këtë kuadër, Kolegji vlerëson se kundërrekursi i paraqitur nuk jep argumente ligjore për mospranimin e rekursit të prokurorisë. Vendimi i gjykatës së apelit, në thelb, përjashton përgjegjësinë penale të të pandehurve duke u mbështetur në arsyetimin se aktet dhe veprimet e kryera prej tyre nuk mund të lindin përgjegjësi penale për shkak se i nënshtrohen kontrollit të një organi epror dhe, më pas, kontrollit gjyqësor. Ky qëndrim vlerësohet i gabuar, pasi gjykata e apelit nuk ka kryer një analizë të plotë, të gjithanshme dhe konkrete të fakteve dhe provave të administruara në gjykim, në raport me ligjin material të zbatueshëm në rastin konkret. Për rrjedhojë, kërkesa e të gjykuarës Mirjam Isufaj për mospranimin e rekursit të prokurorisë rezulton e pabazuar dhe nuk duhet të pranohet.</w:t>
      </w:r>
    </w:p>
    <w:p w14:paraId="7076BBD1" w14:textId="77777777" w:rsidR="00D12852" w:rsidRPr="00D12852" w:rsidRDefault="00D12852" w:rsidP="00D12852">
      <w:pPr>
        <w:pStyle w:val="ListParagraph"/>
        <w:numPr>
          <w:ilvl w:val="0"/>
          <w:numId w:val="34"/>
        </w:numPr>
        <w:tabs>
          <w:tab w:val="left" w:pos="810"/>
        </w:tabs>
        <w:ind w:left="0" w:firstLine="360"/>
        <w:jc w:val="both"/>
        <w:rPr>
          <w:bCs/>
          <w:sz w:val="24"/>
          <w:szCs w:val="24"/>
          <w:lang w:val="sq-AL"/>
        </w:rPr>
      </w:pPr>
      <w:r w:rsidRPr="00D12852">
        <w:rPr>
          <w:bCs/>
          <w:sz w:val="24"/>
          <w:szCs w:val="24"/>
          <w:lang w:val="sq-AL"/>
        </w:rPr>
        <w:t>Në rigjykim, Gjykata e Apelit e Juridiksionit të Përgjithshëm, me tjetër trup gjykues, duhet të shqyrtojë çështjen në tërësi, duke analizuar në mënyrë të plotë dhe të individualizuar veprimet konkrete të secilit të pandehur në raport me elementët objektivë dhe subjektivë të veprave penale objekt akuze, si dhe provat shkresore dhe materiale, përfshirë planvendosjet dhe dokumentacionin arkivor, në përputhje me nenin 152 të KPrP. Gjykata e apelit duhet të japë një vendim të arsyetuar, koherent me materialin provues dhe të bazuar në ligj, duke respektuar standardet e procesit të rregullt ligjor.</w:t>
      </w:r>
    </w:p>
    <w:p w14:paraId="161044F4" w14:textId="77777777" w:rsidR="00D12852" w:rsidRPr="00D12852" w:rsidRDefault="00D12852" w:rsidP="00D12852">
      <w:pPr>
        <w:jc w:val="center"/>
        <w:rPr>
          <w:rFonts w:eastAsia="Calibri"/>
          <w:b/>
          <w:sz w:val="24"/>
          <w:szCs w:val="24"/>
        </w:rPr>
      </w:pPr>
    </w:p>
    <w:p w14:paraId="0931FA38" w14:textId="77777777" w:rsidR="00D12852" w:rsidRPr="00D12852" w:rsidRDefault="00D12852" w:rsidP="00D12852">
      <w:pPr>
        <w:jc w:val="center"/>
        <w:rPr>
          <w:rFonts w:eastAsia="Calibri"/>
          <w:b/>
          <w:sz w:val="24"/>
          <w:szCs w:val="24"/>
        </w:rPr>
      </w:pPr>
      <w:r w:rsidRPr="00D12852">
        <w:rPr>
          <w:rFonts w:eastAsia="Calibri"/>
          <w:b/>
          <w:sz w:val="24"/>
          <w:szCs w:val="24"/>
        </w:rPr>
        <w:t>PËR KËTO ARSYE,</w:t>
      </w:r>
    </w:p>
    <w:p w14:paraId="5D58E4F3" w14:textId="77777777" w:rsidR="00D12852" w:rsidRPr="00D12852" w:rsidRDefault="00D12852" w:rsidP="00D12852">
      <w:pPr>
        <w:jc w:val="center"/>
        <w:rPr>
          <w:rFonts w:eastAsia="Calibri"/>
          <w:b/>
          <w:sz w:val="24"/>
          <w:szCs w:val="24"/>
        </w:rPr>
      </w:pPr>
    </w:p>
    <w:p w14:paraId="3654175E" w14:textId="77777777" w:rsidR="00D12852" w:rsidRPr="00D12852" w:rsidRDefault="00D12852" w:rsidP="00D12852">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 w:val="24"/>
          <w:szCs w:val="24"/>
        </w:rPr>
      </w:pPr>
      <w:r w:rsidRPr="00D12852">
        <w:rPr>
          <w:sz w:val="24"/>
          <w:szCs w:val="24"/>
        </w:rPr>
        <w:tab/>
        <w:t xml:space="preserve">Kolegji Penal i Gjykatës së Lartë, </w:t>
      </w:r>
      <w:r w:rsidRPr="00D12852">
        <w:rPr>
          <w:bCs/>
          <w:sz w:val="24"/>
          <w:szCs w:val="24"/>
        </w:rPr>
        <w:t>mbështetur në nenin 441, pika 1, shkronja “c”, të Kodit të Procedurës Penale,</w:t>
      </w:r>
    </w:p>
    <w:p w14:paraId="531149DD" w14:textId="77777777" w:rsidR="00D12852" w:rsidRPr="00D12852" w:rsidRDefault="00D12852" w:rsidP="00D1285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bCs/>
          <w:sz w:val="24"/>
          <w:szCs w:val="24"/>
        </w:rPr>
      </w:pPr>
      <w:r w:rsidRPr="00D12852">
        <w:rPr>
          <w:b/>
          <w:bCs/>
          <w:sz w:val="24"/>
          <w:szCs w:val="24"/>
        </w:rPr>
        <w:t>V E N D O S I</w:t>
      </w:r>
      <w:r>
        <w:rPr>
          <w:b/>
          <w:bCs/>
          <w:sz w:val="24"/>
          <w:szCs w:val="24"/>
        </w:rPr>
        <w:t>:</w:t>
      </w:r>
    </w:p>
    <w:p w14:paraId="594B7F85" w14:textId="77777777" w:rsidR="00D12852" w:rsidRPr="00D12852" w:rsidRDefault="00D12852" w:rsidP="00D1285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bCs/>
          <w:sz w:val="24"/>
          <w:szCs w:val="24"/>
        </w:rPr>
      </w:pPr>
    </w:p>
    <w:p w14:paraId="40680229" w14:textId="77777777" w:rsidR="00D12852" w:rsidRPr="00D12852" w:rsidRDefault="00D12852" w:rsidP="00D1285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bCs/>
          <w:sz w:val="24"/>
          <w:szCs w:val="24"/>
        </w:rPr>
      </w:pPr>
      <w:bookmarkStart w:id="2" w:name="_Hlk148525761"/>
      <w:r w:rsidRPr="00D12852">
        <w:rPr>
          <w:sz w:val="24"/>
          <w:szCs w:val="24"/>
        </w:rPr>
        <w:t xml:space="preserve">Prishjen e vendimit </w:t>
      </w:r>
      <w:r w:rsidRPr="00D12852">
        <w:rPr>
          <w:noProof/>
          <w:sz w:val="24"/>
          <w:szCs w:val="24"/>
        </w:rPr>
        <w:t>nr. 17, datë 26.01.2023,</w:t>
      </w:r>
      <w:r w:rsidRPr="00D12852">
        <w:rPr>
          <w:rFonts w:eastAsia="MS Mincho"/>
          <w:sz w:val="24"/>
          <w:szCs w:val="24"/>
        </w:rPr>
        <w:t xml:space="preserve"> </w:t>
      </w:r>
      <w:r w:rsidRPr="00D12852">
        <w:rPr>
          <w:rFonts w:eastAsia="MS Mincho"/>
          <w:bCs/>
          <w:sz w:val="24"/>
          <w:szCs w:val="24"/>
        </w:rPr>
        <w:t>të Gjykatës së Apelit Vlorë dhe dërgimin e çështjes për rishqyrtim në Gjykatën e Apelit të Juridiksionit të Përgjithshëm me tjetër trup gjykues</w:t>
      </w:r>
      <w:r w:rsidRPr="00D12852">
        <w:rPr>
          <w:bCs/>
          <w:sz w:val="24"/>
          <w:szCs w:val="24"/>
        </w:rPr>
        <w:t>.</w:t>
      </w:r>
    </w:p>
    <w:bookmarkEnd w:id="2"/>
    <w:p w14:paraId="7127A77F" w14:textId="77777777" w:rsidR="00D04BCD" w:rsidRPr="00D12852" w:rsidRDefault="009217E6" w:rsidP="00D12852">
      <w:pPr>
        <w:ind w:left="6480"/>
        <w:jc w:val="both"/>
        <w:rPr>
          <w:b/>
          <w:noProof/>
          <w:sz w:val="24"/>
          <w:szCs w:val="24"/>
          <w:lang w:val="sq-AL"/>
        </w:rPr>
      </w:pPr>
      <w:r w:rsidRPr="00D12852">
        <w:rPr>
          <w:b/>
          <w:noProof/>
          <w:sz w:val="24"/>
          <w:szCs w:val="24"/>
          <w:lang w:val="sq-AL"/>
        </w:rPr>
        <w:t>T</w:t>
      </w:r>
      <w:r w:rsidR="00D04BCD" w:rsidRPr="00D12852">
        <w:rPr>
          <w:b/>
          <w:noProof/>
          <w:sz w:val="24"/>
          <w:szCs w:val="24"/>
          <w:lang w:val="sq-AL"/>
        </w:rPr>
        <w:t xml:space="preserve">iranë, më </w:t>
      </w:r>
      <w:r w:rsidR="00CC52EE" w:rsidRPr="00D12852">
        <w:rPr>
          <w:b/>
          <w:noProof/>
          <w:sz w:val="24"/>
          <w:szCs w:val="24"/>
          <w:lang w:val="sq-AL"/>
        </w:rPr>
        <w:t>10.02</w:t>
      </w:r>
      <w:r w:rsidR="005D7B26" w:rsidRPr="00D12852">
        <w:rPr>
          <w:b/>
          <w:noProof/>
          <w:sz w:val="24"/>
          <w:szCs w:val="24"/>
          <w:lang w:val="sq-AL"/>
        </w:rPr>
        <w:t>.2026</w:t>
      </w:r>
    </w:p>
    <w:p w14:paraId="1951B3B7" w14:textId="77777777" w:rsidR="00DB073C" w:rsidRPr="00D12852" w:rsidRDefault="00DB073C" w:rsidP="00D12852">
      <w:pPr>
        <w:jc w:val="both"/>
        <w:rPr>
          <w:noProof/>
          <w:sz w:val="24"/>
          <w:szCs w:val="24"/>
          <w:lang w:val="sq-AL"/>
        </w:rPr>
      </w:pPr>
    </w:p>
    <w:p w14:paraId="6E6841A1" w14:textId="77777777" w:rsidR="00FC7224" w:rsidRPr="00D12852" w:rsidRDefault="00FC7224" w:rsidP="00D12852">
      <w:pPr>
        <w:jc w:val="both"/>
        <w:rPr>
          <w:sz w:val="24"/>
          <w:szCs w:val="24"/>
          <w:lang w:val="sq-AL"/>
        </w:rPr>
      </w:pPr>
    </w:p>
    <w:sectPr w:rsidR="00FC7224" w:rsidRPr="00D12852" w:rsidSect="005D7B26">
      <w:footerReference w:type="default" r:id="rId10"/>
      <w:pgSz w:w="11906" w:h="16838"/>
      <w:pgMar w:top="5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E10C" w14:textId="77777777" w:rsidR="007A2C55" w:rsidRDefault="007A2C55" w:rsidP="00540ACF">
      <w:r>
        <w:separator/>
      </w:r>
    </w:p>
  </w:endnote>
  <w:endnote w:type="continuationSeparator" w:id="0">
    <w:p w14:paraId="6FD0C12B" w14:textId="77777777" w:rsidR="007A2C55" w:rsidRDefault="007A2C55"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53CDD907" w14:textId="77777777" w:rsidR="00FC48F7" w:rsidRDefault="009E3720">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1B0BC3C7"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1740" w14:textId="77777777" w:rsidR="007A2C55" w:rsidRDefault="007A2C55" w:rsidP="00540ACF">
      <w:r>
        <w:separator/>
      </w:r>
    </w:p>
  </w:footnote>
  <w:footnote w:type="continuationSeparator" w:id="0">
    <w:p w14:paraId="63D26356" w14:textId="77777777" w:rsidR="007A2C55" w:rsidRDefault="007A2C55" w:rsidP="00540ACF">
      <w:r>
        <w:continuationSeparator/>
      </w:r>
    </w:p>
  </w:footnote>
  <w:footnote w:id="1">
    <w:p w14:paraId="02F58B3A" w14:textId="77777777" w:rsidR="00D12852" w:rsidRPr="00293946" w:rsidRDefault="00D12852" w:rsidP="00D12852">
      <w:pPr>
        <w:pStyle w:val="FootnoteText"/>
        <w:rPr>
          <w:lang w:val="sq-AL"/>
        </w:rPr>
      </w:pPr>
      <w:r w:rsidRPr="00293946">
        <w:rPr>
          <w:rStyle w:val="FootnoteReference"/>
          <w:rFonts w:eastAsiaTheme="majorEastAsia"/>
          <w:lang w:val="sq-AL"/>
        </w:rPr>
        <w:footnoteRef/>
      </w:r>
      <w:r w:rsidRPr="00293946">
        <w:rPr>
          <w:rStyle w:val="FootnoteReference"/>
          <w:rFonts w:eastAsiaTheme="majorEastAsia"/>
          <w:lang w:val="sq-AL"/>
        </w:rPr>
        <w:footnoteRef/>
      </w:r>
      <w:r w:rsidRPr="00293946">
        <w:rPr>
          <w:lang w:val="sq-AL"/>
        </w:rPr>
        <w:t xml:space="preserve"> Shih vendimin nr. 25/2003 të Gjykatës Kushtetuese.</w:t>
      </w:r>
    </w:p>
  </w:footnote>
  <w:footnote w:id="2">
    <w:p w14:paraId="20EAF109" w14:textId="77777777" w:rsidR="00D12852" w:rsidRPr="001973D0" w:rsidRDefault="00D12852" w:rsidP="00D12852">
      <w:pPr>
        <w:pStyle w:val="FootnoteText"/>
      </w:pPr>
      <w:r w:rsidRPr="00293946">
        <w:rPr>
          <w:rStyle w:val="FootnoteReference"/>
          <w:rFonts w:eastAsiaTheme="majorEastAsia"/>
          <w:lang w:val="sq-AL"/>
        </w:rPr>
        <w:footnoteRef/>
      </w:r>
      <w:r w:rsidRPr="00293946">
        <w:rPr>
          <w:lang w:val="sq-AL"/>
        </w:rPr>
        <w:t xml:space="preserve"> S</w:t>
      </w:r>
      <w:r w:rsidRPr="00293946">
        <w:rPr>
          <w:lang w:val="sq-AL" w:eastAsia="en-GB"/>
        </w:rPr>
        <w:t xml:space="preserve">hih vendimet nr. 6, datë 10.02.2014, </w:t>
      </w:r>
      <w:r w:rsidRPr="00293946">
        <w:rPr>
          <w:lang w:val="sq-AL"/>
        </w:rPr>
        <w:t xml:space="preserve">nr. 194 datë 22.12.2022, </w:t>
      </w:r>
      <w:r w:rsidRPr="00293946">
        <w:rPr>
          <w:lang w:val="sq-AL" w:eastAsia="en-GB"/>
        </w:rPr>
        <w:t>nr. 13, datë 10.03.2016, të Gjykatës Kushtetuese.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413D"/>
    <w:multiLevelType w:val="multilevel"/>
    <w:tmpl w:val="3E885FF6"/>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eastAsia="Times New Roman" w:hint="default"/>
        <w:i w:val="0"/>
        <w:iCs w:val="0"/>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2" w15:restartNumberingAfterBreak="0">
    <w:nsid w:val="005C059D"/>
    <w:multiLevelType w:val="hybridMultilevel"/>
    <w:tmpl w:val="1F0695B8"/>
    <w:lvl w:ilvl="0" w:tplc="0BB452E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84589"/>
    <w:multiLevelType w:val="hybridMultilevel"/>
    <w:tmpl w:val="C1DEEBDA"/>
    <w:lvl w:ilvl="0" w:tplc="E86E507A">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13914"/>
    <w:multiLevelType w:val="hybridMultilevel"/>
    <w:tmpl w:val="D03C15D6"/>
    <w:lvl w:ilvl="0" w:tplc="F55EA6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3643B"/>
    <w:multiLevelType w:val="hybridMultilevel"/>
    <w:tmpl w:val="A1B87BD6"/>
    <w:lvl w:ilvl="0" w:tplc="31BC84DE">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30CC2"/>
    <w:multiLevelType w:val="hybridMultilevel"/>
    <w:tmpl w:val="8FECD548"/>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B636F"/>
    <w:multiLevelType w:val="hybridMultilevel"/>
    <w:tmpl w:val="E0223C04"/>
    <w:lvl w:ilvl="0" w:tplc="209C5A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E5807"/>
    <w:multiLevelType w:val="hybridMultilevel"/>
    <w:tmpl w:val="4D169B82"/>
    <w:lvl w:ilvl="0" w:tplc="ED649D04">
      <w:start w:val="2"/>
      <w:numFmt w:val="low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E473A"/>
    <w:multiLevelType w:val="multilevel"/>
    <w:tmpl w:val="4EF470D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B94A9B"/>
    <w:multiLevelType w:val="hybridMultilevel"/>
    <w:tmpl w:val="AD727FE2"/>
    <w:lvl w:ilvl="0" w:tplc="C7A0C816">
      <w:start w:val="2"/>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54C96"/>
    <w:multiLevelType w:val="hybridMultilevel"/>
    <w:tmpl w:val="0B982FD0"/>
    <w:lvl w:ilvl="0" w:tplc="6268A8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50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036BA"/>
    <w:multiLevelType w:val="hybridMultilevel"/>
    <w:tmpl w:val="52AAC900"/>
    <w:lvl w:ilvl="0" w:tplc="1234C3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95897"/>
    <w:multiLevelType w:val="hybridMultilevel"/>
    <w:tmpl w:val="EAB823F8"/>
    <w:lvl w:ilvl="0" w:tplc="E93E6BEE">
      <w:start w:val="2"/>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6F4468"/>
    <w:multiLevelType w:val="multilevel"/>
    <w:tmpl w:val="679652DC"/>
    <w:lvl w:ilvl="0">
      <w:start w:val="8"/>
      <w:numFmt w:val="decimal"/>
      <w:lvlText w:val="%1."/>
      <w:lvlJc w:val="left"/>
      <w:pPr>
        <w:ind w:left="720" w:hanging="360"/>
      </w:pPr>
      <w:rPr>
        <w:rFonts w:eastAsia="Calibri" w:hint="default"/>
        <w:b w:val="0"/>
        <w:bCs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6" w15:restartNumberingAfterBreak="0">
    <w:nsid w:val="206219D6"/>
    <w:multiLevelType w:val="multilevel"/>
    <w:tmpl w:val="AB10F8BE"/>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20" w:hanging="360"/>
      </w:pPr>
      <w:rPr>
        <w:rFonts w:hint="default"/>
        <w:i w:val="0"/>
        <w:color w:val="auto"/>
        <w:sz w:val="24"/>
      </w:rPr>
    </w:lvl>
    <w:lvl w:ilvl="2">
      <w:start w:val="1"/>
      <w:numFmt w:val="decimal"/>
      <w:isLgl/>
      <w:lvlText w:val="%1.%2.%3"/>
      <w:lvlJc w:val="left"/>
      <w:pPr>
        <w:ind w:left="1080" w:hanging="720"/>
      </w:pPr>
      <w:rPr>
        <w:rFonts w:hint="default"/>
        <w:i w:val="0"/>
        <w:color w:val="auto"/>
        <w:sz w:val="24"/>
      </w:rPr>
    </w:lvl>
    <w:lvl w:ilvl="3">
      <w:start w:val="1"/>
      <w:numFmt w:val="decimal"/>
      <w:isLgl/>
      <w:lvlText w:val="%1.%2.%3.%4"/>
      <w:lvlJc w:val="left"/>
      <w:pPr>
        <w:ind w:left="1440" w:hanging="1080"/>
      </w:pPr>
      <w:rPr>
        <w:rFonts w:hint="default"/>
        <w:i w:val="0"/>
        <w:color w:val="auto"/>
        <w:sz w:val="24"/>
      </w:rPr>
    </w:lvl>
    <w:lvl w:ilvl="4">
      <w:start w:val="1"/>
      <w:numFmt w:val="decimal"/>
      <w:isLgl/>
      <w:lvlText w:val="%1.%2.%3.%4.%5"/>
      <w:lvlJc w:val="left"/>
      <w:pPr>
        <w:ind w:left="1440" w:hanging="1080"/>
      </w:pPr>
      <w:rPr>
        <w:rFonts w:hint="default"/>
        <w:i w:val="0"/>
        <w:color w:val="auto"/>
        <w:sz w:val="24"/>
      </w:rPr>
    </w:lvl>
    <w:lvl w:ilvl="5">
      <w:start w:val="1"/>
      <w:numFmt w:val="decimal"/>
      <w:isLgl/>
      <w:lvlText w:val="%1.%2.%3.%4.%5.%6"/>
      <w:lvlJc w:val="left"/>
      <w:pPr>
        <w:ind w:left="1800" w:hanging="1440"/>
      </w:pPr>
      <w:rPr>
        <w:rFonts w:hint="default"/>
        <w:i w:val="0"/>
        <w:color w:val="auto"/>
        <w:sz w:val="24"/>
      </w:rPr>
    </w:lvl>
    <w:lvl w:ilvl="6">
      <w:start w:val="1"/>
      <w:numFmt w:val="decimal"/>
      <w:isLgl/>
      <w:lvlText w:val="%1.%2.%3.%4.%5.%6.%7"/>
      <w:lvlJc w:val="left"/>
      <w:pPr>
        <w:ind w:left="1800" w:hanging="1440"/>
      </w:pPr>
      <w:rPr>
        <w:rFonts w:hint="default"/>
        <w:i w:val="0"/>
        <w:color w:val="auto"/>
        <w:sz w:val="24"/>
      </w:rPr>
    </w:lvl>
    <w:lvl w:ilvl="7">
      <w:start w:val="1"/>
      <w:numFmt w:val="decimal"/>
      <w:isLgl/>
      <w:lvlText w:val="%1.%2.%3.%4.%5.%6.%7.%8"/>
      <w:lvlJc w:val="left"/>
      <w:pPr>
        <w:ind w:left="2160" w:hanging="1800"/>
      </w:pPr>
      <w:rPr>
        <w:rFonts w:hint="default"/>
        <w:i w:val="0"/>
        <w:color w:val="auto"/>
        <w:sz w:val="24"/>
      </w:rPr>
    </w:lvl>
    <w:lvl w:ilvl="8">
      <w:start w:val="1"/>
      <w:numFmt w:val="decimal"/>
      <w:isLgl/>
      <w:lvlText w:val="%1.%2.%3.%4.%5.%6.%7.%8.%9"/>
      <w:lvlJc w:val="left"/>
      <w:pPr>
        <w:ind w:left="2160" w:hanging="1800"/>
      </w:pPr>
      <w:rPr>
        <w:rFonts w:hint="default"/>
        <w:i w:val="0"/>
        <w:color w:val="auto"/>
        <w:sz w:val="24"/>
      </w:rPr>
    </w:lvl>
  </w:abstractNum>
  <w:abstractNum w:abstractNumId="17" w15:restartNumberingAfterBreak="0">
    <w:nsid w:val="26183377"/>
    <w:multiLevelType w:val="multilevel"/>
    <w:tmpl w:val="D3E6D9A0"/>
    <w:lvl w:ilvl="0">
      <w:start w:val="12"/>
      <w:numFmt w:val="decimal"/>
      <w:lvlText w:val="%1"/>
      <w:lvlJc w:val="left"/>
      <w:pPr>
        <w:ind w:left="420" w:hanging="420"/>
      </w:pPr>
      <w:rPr>
        <w:rFonts w:eastAsiaTheme="minorEastAsia" w:hint="default"/>
        <w:b/>
      </w:rPr>
    </w:lvl>
    <w:lvl w:ilvl="1">
      <w:start w:val="1"/>
      <w:numFmt w:val="decimal"/>
      <w:lvlText w:val="%1.%2"/>
      <w:lvlJc w:val="left"/>
      <w:pPr>
        <w:ind w:left="780" w:hanging="420"/>
      </w:pPr>
      <w:rPr>
        <w:rFonts w:eastAsiaTheme="minorEastAsia" w:hint="default"/>
        <w:b w:val="0"/>
        <w:bCs/>
      </w:rPr>
    </w:lvl>
    <w:lvl w:ilvl="2">
      <w:start w:val="1"/>
      <w:numFmt w:val="decimal"/>
      <w:lvlText w:val="%1.%2.%3"/>
      <w:lvlJc w:val="left"/>
      <w:pPr>
        <w:ind w:left="1440" w:hanging="720"/>
      </w:pPr>
      <w:rPr>
        <w:rFonts w:eastAsiaTheme="minorEastAsia" w:hint="default"/>
        <w:b/>
      </w:rPr>
    </w:lvl>
    <w:lvl w:ilvl="3">
      <w:start w:val="1"/>
      <w:numFmt w:val="decimal"/>
      <w:lvlText w:val="%1.%2.%3.%4"/>
      <w:lvlJc w:val="left"/>
      <w:pPr>
        <w:ind w:left="1800" w:hanging="720"/>
      </w:pPr>
      <w:rPr>
        <w:rFonts w:eastAsiaTheme="minorEastAsia" w:hint="default"/>
        <w:b/>
      </w:rPr>
    </w:lvl>
    <w:lvl w:ilvl="4">
      <w:start w:val="1"/>
      <w:numFmt w:val="decimal"/>
      <w:lvlText w:val="%1.%2.%3.%4.%5"/>
      <w:lvlJc w:val="left"/>
      <w:pPr>
        <w:ind w:left="2520" w:hanging="1080"/>
      </w:pPr>
      <w:rPr>
        <w:rFonts w:eastAsiaTheme="minorEastAsia" w:hint="default"/>
        <w:b/>
      </w:rPr>
    </w:lvl>
    <w:lvl w:ilvl="5">
      <w:start w:val="1"/>
      <w:numFmt w:val="decimal"/>
      <w:lvlText w:val="%1.%2.%3.%4.%5.%6"/>
      <w:lvlJc w:val="left"/>
      <w:pPr>
        <w:ind w:left="2880" w:hanging="1080"/>
      </w:pPr>
      <w:rPr>
        <w:rFonts w:eastAsiaTheme="minorEastAsia" w:hint="default"/>
        <w:b/>
      </w:rPr>
    </w:lvl>
    <w:lvl w:ilvl="6">
      <w:start w:val="1"/>
      <w:numFmt w:val="decimal"/>
      <w:lvlText w:val="%1.%2.%3.%4.%5.%6.%7"/>
      <w:lvlJc w:val="left"/>
      <w:pPr>
        <w:ind w:left="3600" w:hanging="1440"/>
      </w:pPr>
      <w:rPr>
        <w:rFonts w:eastAsiaTheme="minorEastAsia" w:hint="default"/>
        <w:b/>
      </w:rPr>
    </w:lvl>
    <w:lvl w:ilvl="7">
      <w:start w:val="1"/>
      <w:numFmt w:val="decimal"/>
      <w:lvlText w:val="%1.%2.%3.%4.%5.%6.%7.%8"/>
      <w:lvlJc w:val="left"/>
      <w:pPr>
        <w:ind w:left="3960" w:hanging="1440"/>
      </w:pPr>
      <w:rPr>
        <w:rFonts w:eastAsiaTheme="minorEastAsia" w:hint="default"/>
        <w:b/>
      </w:rPr>
    </w:lvl>
    <w:lvl w:ilvl="8">
      <w:start w:val="1"/>
      <w:numFmt w:val="decimal"/>
      <w:lvlText w:val="%1.%2.%3.%4.%5.%6.%7.%8.%9"/>
      <w:lvlJc w:val="left"/>
      <w:pPr>
        <w:ind w:left="4680" w:hanging="1800"/>
      </w:pPr>
      <w:rPr>
        <w:rFonts w:eastAsiaTheme="minorEastAsia" w:hint="default"/>
        <w:b/>
      </w:rPr>
    </w:lvl>
  </w:abstractNum>
  <w:abstractNum w:abstractNumId="18" w15:restartNumberingAfterBreak="0">
    <w:nsid w:val="269E3168"/>
    <w:multiLevelType w:val="hybridMultilevel"/>
    <w:tmpl w:val="A8F6899C"/>
    <w:lvl w:ilvl="0" w:tplc="1C2A00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E515E"/>
    <w:multiLevelType w:val="hybridMultilevel"/>
    <w:tmpl w:val="6DA02D52"/>
    <w:lvl w:ilvl="0" w:tplc="DCC03826">
      <w:start w:val="2"/>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D0818"/>
    <w:multiLevelType w:val="hybridMultilevel"/>
    <w:tmpl w:val="25266C24"/>
    <w:lvl w:ilvl="0" w:tplc="6ABAE358">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57B5F"/>
    <w:multiLevelType w:val="hybridMultilevel"/>
    <w:tmpl w:val="F96E9330"/>
    <w:lvl w:ilvl="0" w:tplc="79A2B5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3D60554E"/>
    <w:multiLevelType w:val="multilevel"/>
    <w:tmpl w:val="9D2C47E8"/>
    <w:lvl w:ilvl="0">
      <w:start w:val="1"/>
      <w:numFmt w:val="decimal"/>
      <w:lvlText w:val="%1."/>
      <w:lvlJc w:val="left"/>
      <w:pPr>
        <w:ind w:left="2070" w:hanging="360"/>
      </w:pPr>
      <w:rPr>
        <w:rFonts w:hint="default"/>
        <w:i w:val="0"/>
        <w:i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12D2408"/>
    <w:multiLevelType w:val="multilevel"/>
    <w:tmpl w:val="138C4574"/>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80" w:hanging="420"/>
      </w:pPr>
      <w:rPr>
        <w:rFonts w:eastAsia="Calibri" w:hint="default"/>
        <w:b w:val="0"/>
        <w:bCs/>
        <w:color w:val="auto"/>
      </w:rPr>
    </w:lvl>
    <w:lvl w:ilvl="2">
      <w:start w:val="1"/>
      <w:numFmt w:val="decimal"/>
      <w:isLgl/>
      <w:lvlText w:val="%1.%2.%3"/>
      <w:lvlJc w:val="left"/>
      <w:pPr>
        <w:ind w:left="1080" w:hanging="720"/>
      </w:pPr>
      <w:rPr>
        <w:rFonts w:eastAsia="Calibri" w:hint="default"/>
        <w:b/>
        <w:color w:val="auto"/>
      </w:rPr>
    </w:lvl>
    <w:lvl w:ilvl="3">
      <w:start w:val="1"/>
      <w:numFmt w:val="decimal"/>
      <w:isLgl/>
      <w:lvlText w:val="%1.%2.%3.%4"/>
      <w:lvlJc w:val="left"/>
      <w:pPr>
        <w:ind w:left="1080" w:hanging="720"/>
      </w:pPr>
      <w:rPr>
        <w:rFonts w:eastAsia="Calibri" w:hint="default"/>
        <w:b/>
        <w:color w:val="auto"/>
      </w:rPr>
    </w:lvl>
    <w:lvl w:ilvl="4">
      <w:start w:val="1"/>
      <w:numFmt w:val="decimal"/>
      <w:isLgl/>
      <w:lvlText w:val="%1.%2.%3.%4.%5"/>
      <w:lvlJc w:val="left"/>
      <w:pPr>
        <w:ind w:left="1440" w:hanging="1080"/>
      </w:pPr>
      <w:rPr>
        <w:rFonts w:eastAsia="Calibri" w:hint="default"/>
        <w:b/>
        <w:color w:val="auto"/>
      </w:rPr>
    </w:lvl>
    <w:lvl w:ilvl="5">
      <w:start w:val="1"/>
      <w:numFmt w:val="decimal"/>
      <w:isLgl/>
      <w:lvlText w:val="%1.%2.%3.%4.%5.%6"/>
      <w:lvlJc w:val="left"/>
      <w:pPr>
        <w:ind w:left="1440" w:hanging="1080"/>
      </w:pPr>
      <w:rPr>
        <w:rFonts w:eastAsia="Calibri" w:hint="default"/>
        <w:b/>
        <w:color w:val="auto"/>
      </w:rPr>
    </w:lvl>
    <w:lvl w:ilvl="6">
      <w:start w:val="1"/>
      <w:numFmt w:val="decimal"/>
      <w:isLgl/>
      <w:lvlText w:val="%1.%2.%3.%4.%5.%6.%7"/>
      <w:lvlJc w:val="left"/>
      <w:pPr>
        <w:ind w:left="1800" w:hanging="1440"/>
      </w:pPr>
      <w:rPr>
        <w:rFonts w:eastAsia="Calibri" w:hint="default"/>
        <w:b/>
        <w:color w:val="auto"/>
      </w:rPr>
    </w:lvl>
    <w:lvl w:ilvl="7">
      <w:start w:val="1"/>
      <w:numFmt w:val="decimal"/>
      <w:isLgl/>
      <w:lvlText w:val="%1.%2.%3.%4.%5.%6.%7.%8"/>
      <w:lvlJc w:val="left"/>
      <w:pPr>
        <w:ind w:left="1800" w:hanging="1440"/>
      </w:pPr>
      <w:rPr>
        <w:rFonts w:eastAsia="Calibri" w:hint="default"/>
        <w:b/>
        <w:color w:val="auto"/>
      </w:rPr>
    </w:lvl>
    <w:lvl w:ilvl="8">
      <w:start w:val="1"/>
      <w:numFmt w:val="decimal"/>
      <w:isLgl/>
      <w:lvlText w:val="%1.%2.%3.%4.%5.%6.%7.%8.%9"/>
      <w:lvlJc w:val="left"/>
      <w:pPr>
        <w:ind w:left="2160" w:hanging="1800"/>
      </w:pPr>
      <w:rPr>
        <w:rFonts w:eastAsia="Calibri" w:hint="default"/>
        <w:b/>
        <w:color w:val="auto"/>
      </w:rPr>
    </w:lvl>
  </w:abstractNum>
  <w:abstractNum w:abstractNumId="25" w15:restartNumberingAfterBreak="0">
    <w:nsid w:val="47D16681"/>
    <w:multiLevelType w:val="hybridMultilevel"/>
    <w:tmpl w:val="1564EB3A"/>
    <w:lvl w:ilvl="0" w:tplc="01743044">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72FA5"/>
    <w:multiLevelType w:val="multilevel"/>
    <w:tmpl w:val="385804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CB3D29"/>
    <w:multiLevelType w:val="hybridMultilevel"/>
    <w:tmpl w:val="F46EE442"/>
    <w:lvl w:ilvl="0" w:tplc="FEE8D11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3360A"/>
    <w:multiLevelType w:val="multilevel"/>
    <w:tmpl w:val="F348B018"/>
    <w:lvl w:ilvl="0">
      <w:start w:val="1"/>
      <w:numFmt w:val="decimal"/>
      <w:lvlText w:val="%1."/>
      <w:lvlJc w:val="left"/>
      <w:pPr>
        <w:ind w:left="360" w:hanging="360"/>
      </w:pPr>
      <w:rPr>
        <w:rFonts w:hint="default"/>
        <w:i w:val="0"/>
        <w:iCs/>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E734648"/>
    <w:multiLevelType w:val="hybridMultilevel"/>
    <w:tmpl w:val="0DA4C18E"/>
    <w:lvl w:ilvl="0" w:tplc="A0822A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C59C6"/>
    <w:multiLevelType w:val="hybridMultilevel"/>
    <w:tmpl w:val="520C10BC"/>
    <w:lvl w:ilvl="0" w:tplc="EC82F4F0">
      <w:start w:val="2"/>
      <w:numFmt w:val="upperRoman"/>
      <w:lvlText w:val="%1."/>
      <w:lvlJc w:val="left"/>
      <w:pPr>
        <w:ind w:left="1800" w:hanging="720"/>
      </w:pPr>
      <w:rPr>
        <w:rFonts w:eastAsia="Calibri"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533B73"/>
    <w:multiLevelType w:val="hybridMultilevel"/>
    <w:tmpl w:val="EFCE3C1C"/>
    <w:lvl w:ilvl="0" w:tplc="58286F0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DC09F9"/>
    <w:multiLevelType w:val="hybridMultilevel"/>
    <w:tmpl w:val="83606F1E"/>
    <w:lvl w:ilvl="0" w:tplc="7AFEC0D6">
      <w:start w:val="1"/>
      <w:numFmt w:val="upperRoman"/>
      <w:lvlText w:val="%1."/>
      <w:lvlJc w:val="left"/>
      <w:pPr>
        <w:ind w:left="720" w:hanging="720"/>
      </w:pPr>
      <w:rPr>
        <w:rFonts w:hint="default"/>
      </w:rPr>
    </w:lvl>
    <w:lvl w:ilvl="1" w:tplc="389E649C">
      <w:start w:val="1"/>
      <w:numFmt w:val="bullet"/>
      <w:lvlText w:val="-"/>
      <w:lvlJc w:val="left"/>
      <w:pPr>
        <w:ind w:left="1080" w:hanging="360"/>
      </w:pPr>
      <w:rPr>
        <w:rFonts w:ascii="Times New Roman" w:eastAsia="Times New Roman" w:hAnsi="Times New Roman" w:cs="Times New Roman" w:hint="default"/>
        <w: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192319"/>
    <w:multiLevelType w:val="hybridMultilevel"/>
    <w:tmpl w:val="140434F4"/>
    <w:lvl w:ilvl="0" w:tplc="D2C098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9647D7"/>
    <w:multiLevelType w:val="multilevel"/>
    <w:tmpl w:val="D1E27E92"/>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0326E2"/>
    <w:multiLevelType w:val="multilevel"/>
    <w:tmpl w:val="00565148"/>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F67673"/>
    <w:multiLevelType w:val="hybridMultilevel"/>
    <w:tmpl w:val="383A7D98"/>
    <w:lvl w:ilvl="0" w:tplc="187495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472D4"/>
    <w:multiLevelType w:val="hybridMultilevel"/>
    <w:tmpl w:val="81E2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186815">
    <w:abstractNumId w:val="12"/>
  </w:num>
  <w:num w:numId="2" w16cid:durableId="1367481457">
    <w:abstractNumId w:val="0"/>
  </w:num>
  <w:num w:numId="3" w16cid:durableId="684942674">
    <w:abstractNumId w:val="22"/>
  </w:num>
  <w:num w:numId="4" w16cid:durableId="1770926296">
    <w:abstractNumId w:val="26"/>
  </w:num>
  <w:num w:numId="5" w16cid:durableId="902565801">
    <w:abstractNumId w:val="25"/>
  </w:num>
  <w:num w:numId="6" w16cid:durableId="1701203269">
    <w:abstractNumId w:val="13"/>
  </w:num>
  <w:num w:numId="7" w16cid:durableId="1123114807">
    <w:abstractNumId w:val="2"/>
  </w:num>
  <w:num w:numId="8" w16cid:durableId="1200165050">
    <w:abstractNumId w:val="9"/>
  </w:num>
  <w:num w:numId="9" w16cid:durableId="1280337654">
    <w:abstractNumId w:val="17"/>
  </w:num>
  <w:num w:numId="10" w16cid:durableId="430394717">
    <w:abstractNumId w:val="6"/>
  </w:num>
  <w:num w:numId="11" w16cid:durableId="978413209">
    <w:abstractNumId w:val="35"/>
  </w:num>
  <w:num w:numId="12" w16cid:durableId="1306085433">
    <w:abstractNumId w:val="11"/>
  </w:num>
  <w:num w:numId="13" w16cid:durableId="1443262917">
    <w:abstractNumId w:val="24"/>
  </w:num>
  <w:num w:numId="14" w16cid:durableId="1542790752">
    <w:abstractNumId w:val="20"/>
  </w:num>
  <w:num w:numId="15" w16cid:durableId="1868061489">
    <w:abstractNumId w:val="21"/>
  </w:num>
  <w:num w:numId="16" w16cid:durableId="1905799310">
    <w:abstractNumId w:val="23"/>
  </w:num>
  <w:num w:numId="17" w16cid:durableId="2135171160">
    <w:abstractNumId w:val="36"/>
  </w:num>
  <w:num w:numId="18" w16cid:durableId="1683162418">
    <w:abstractNumId w:val="4"/>
  </w:num>
  <w:num w:numId="19" w16cid:durableId="158236248">
    <w:abstractNumId w:val="34"/>
  </w:num>
  <w:num w:numId="20" w16cid:durableId="411394747">
    <w:abstractNumId w:val="32"/>
  </w:num>
  <w:num w:numId="21" w16cid:durableId="1882864461">
    <w:abstractNumId w:val="29"/>
  </w:num>
  <w:num w:numId="22" w16cid:durableId="1872647158">
    <w:abstractNumId w:val="28"/>
  </w:num>
  <w:num w:numId="23" w16cid:durableId="1193568968">
    <w:abstractNumId w:val="3"/>
  </w:num>
  <w:num w:numId="24" w16cid:durableId="1717729715">
    <w:abstractNumId w:val="8"/>
  </w:num>
  <w:num w:numId="25" w16cid:durableId="1693216588">
    <w:abstractNumId w:val="10"/>
  </w:num>
  <w:num w:numId="26" w16cid:durableId="2105951935">
    <w:abstractNumId w:val="7"/>
  </w:num>
  <w:num w:numId="27" w16cid:durableId="1583755475">
    <w:abstractNumId w:val="1"/>
  </w:num>
  <w:num w:numId="28" w16cid:durableId="1338386904">
    <w:abstractNumId w:val="5"/>
  </w:num>
  <w:num w:numId="29" w16cid:durableId="551502481">
    <w:abstractNumId w:val="14"/>
  </w:num>
  <w:num w:numId="30" w16cid:durableId="1488085528">
    <w:abstractNumId w:val="33"/>
  </w:num>
  <w:num w:numId="31" w16cid:durableId="205528175">
    <w:abstractNumId w:val="16"/>
  </w:num>
  <w:num w:numId="32" w16cid:durableId="1358581513">
    <w:abstractNumId w:val="31"/>
  </w:num>
  <w:num w:numId="33" w16cid:durableId="920480901">
    <w:abstractNumId w:val="30"/>
  </w:num>
  <w:num w:numId="34" w16cid:durableId="286161524">
    <w:abstractNumId w:val="15"/>
  </w:num>
  <w:num w:numId="35" w16cid:durableId="1523594986">
    <w:abstractNumId w:val="18"/>
  </w:num>
  <w:num w:numId="36" w16cid:durableId="61103910">
    <w:abstractNumId w:val="27"/>
  </w:num>
  <w:num w:numId="37" w16cid:durableId="280192228">
    <w:abstractNumId w:val="37"/>
  </w:num>
  <w:num w:numId="38" w16cid:durableId="64462440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97D"/>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A35"/>
    <w:rsid w:val="00057AA8"/>
    <w:rsid w:val="000606AC"/>
    <w:rsid w:val="00061876"/>
    <w:rsid w:val="000630F8"/>
    <w:rsid w:val="00063581"/>
    <w:rsid w:val="00064F0E"/>
    <w:rsid w:val="000657FC"/>
    <w:rsid w:val="00067EFB"/>
    <w:rsid w:val="00070ED4"/>
    <w:rsid w:val="00071D08"/>
    <w:rsid w:val="000736EA"/>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63FE"/>
    <w:rsid w:val="000E2F14"/>
    <w:rsid w:val="000E3830"/>
    <w:rsid w:val="000E3980"/>
    <w:rsid w:val="000E4377"/>
    <w:rsid w:val="000E5C3A"/>
    <w:rsid w:val="000E62D5"/>
    <w:rsid w:val="000E6EF2"/>
    <w:rsid w:val="000F1073"/>
    <w:rsid w:val="000F2285"/>
    <w:rsid w:val="000F419F"/>
    <w:rsid w:val="000F50DF"/>
    <w:rsid w:val="000F554F"/>
    <w:rsid w:val="000F5DCC"/>
    <w:rsid w:val="000F6327"/>
    <w:rsid w:val="000F716F"/>
    <w:rsid w:val="000F74F1"/>
    <w:rsid w:val="000F7C0A"/>
    <w:rsid w:val="00101950"/>
    <w:rsid w:val="00102580"/>
    <w:rsid w:val="001046DD"/>
    <w:rsid w:val="00105D3D"/>
    <w:rsid w:val="001064C8"/>
    <w:rsid w:val="001064F8"/>
    <w:rsid w:val="00107FBC"/>
    <w:rsid w:val="001102DB"/>
    <w:rsid w:val="001102F0"/>
    <w:rsid w:val="001102FB"/>
    <w:rsid w:val="00110B13"/>
    <w:rsid w:val="00110D7E"/>
    <w:rsid w:val="001125DC"/>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37AF7"/>
    <w:rsid w:val="00143917"/>
    <w:rsid w:val="00143A47"/>
    <w:rsid w:val="00145080"/>
    <w:rsid w:val="00145C57"/>
    <w:rsid w:val="00146451"/>
    <w:rsid w:val="0014661F"/>
    <w:rsid w:val="0014770A"/>
    <w:rsid w:val="00151A84"/>
    <w:rsid w:val="00152583"/>
    <w:rsid w:val="00153524"/>
    <w:rsid w:val="00154A3E"/>
    <w:rsid w:val="00155212"/>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91"/>
    <w:rsid w:val="001819A2"/>
    <w:rsid w:val="00181F2B"/>
    <w:rsid w:val="0018241D"/>
    <w:rsid w:val="00184EF5"/>
    <w:rsid w:val="00185137"/>
    <w:rsid w:val="00186A17"/>
    <w:rsid w:val="00186EAB"/>
    <w:rsid w:val="00191074"/>
    <w:rsid w:val="00192AAC"/>
    <w:rsid w:val="00192B46"/>
    <w:rsid w:val="00196A10"/>
    <w:rsid w:val="001A1168"/>
    <w:rsid w:val="001A1B86"/>
    <w:rsid w:val="001A1C02"/>
    <w:rsid w:val="001A20D6"/>
    <w:rsid w:val="001A4ADA"/>
    <w:rsid w:val="001A4B73"/>
    <w:rsid w:val="001A6013"/>
    <w:rsid w:val="001A70E1"/>
    <w:rsid w:val="001A7EE4"/>
    <w:rsid w:val="001B0674"/>
    <w:rsid w:val="001B0B1F"/>
    <w:rsid w:val="001B19FD"/>
    <w:rsid w:val="001B220D"/>
    <w:rsid w:val="001B3F06"/>
    <w:rsid w:val="001B6240"/>
    <w:rsid w:val="001B662D"/>
    <w:rsid w:val="001B6ADB"/>
    <w:rsid w:val="001C3A87"/>
    <w:rsid w:val="001C40B2"/>
    <w:rsid w:val="001C66C3"/>
    <w:rsid w:val="001C720D"/>
    <w:rsid w:val="001D07A2"/>
    <w:rsid w:val="001D233C"/>
    <w:rsid w:val="001D3E67"/>
    <w:rsid w:val="001D6485"/>
    <w:rsid w:val="001E06E8"/>
    <w:rsid w:val="001E19D5"/>
    <w:rsid w:val="001E35D3"/>
    <w:rsid w:val="001E3BFA"/>
    <w:rsid w:val="001F0548"/>
    <w:rsid w:val="001F2B14"/>
    <w:rsid w:val="001F38CE"/>
    <w:rsid w:val="001F4035"/>
    <w:rsid w:val="001F40F5"/>
    <w:rsid w:val="001F4241"/>
    <w:rsid w:val="001F500D"/>
    <w:rsid w:val="001F56E4"/>
    <w:rsid w:val="00200771"/>
    <w:rsid w:val="00201F37"/>
    <w:rsid w:val="00202105"/>
    <w:rsid w:val="0020246F"/>
    <w:rsid w:val="00203A35"/>
    <w:rsid w:val="00211EEC"/>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B7E5A"/>
    <w:rsid w:val="002C0319"/>
    <w:rsid w:val="002C117E"/>
    <w:rsid w:val="002C191D"/>
    <w:rsid w:val="002C2962"/>
    <w:rsid w:val="002C358C"/>
    <w:rsid w:val="002C4B63"/>
    <w:rsid w:val="002C6EDD"/>
    <w:rsid w:val="002D1543"/>
    <w:rsid w:val="002D28EB"/>
    <w:rsid w:val="002D39EE"/>
    <w:rsid w:val="002D3A41"/>
    <w:rsid w:val="002D3B50"/>
    <w:rsid w:val="002D4C1F"/>
    <w:rsid w:val="002D678E"/>
    <w:rsid w:val="002E0579"/>
    <w:rsid w:val="002E0D2F"/>
    <w:rsid w:val="002E1916"/>
    <w:rsid w:val="002E1D5B"/>
    <w:rsid w:val="002E689E"/>
    <w:rsid w:val="002E7390"/>
    <w:rsid w:val="002F0A6A"/>
    <w:rsid w:val="002F4ECC"/>
    <w:rsid w:val="002F529B"/>
    <w:rsid w:val="002F5E36"/>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26A3A"/>
    <w:rsid w:val="00326A90"/>
    <w:rsid w:val="003303D5"/>
    <w:rsid w:val="003308BB"/>
    <w:rsid w:val="00332814"/>
    <w:rsid w:val="0033388A"/>
    <w:rsid w:val="00334490"/>
    <w:rsid w:val="00336A15"/>
    <w:rsid w:val="00336FA5"/>
    <w:rsid w:val="003406D8"/>
    <w:rsid w:val="00340B31"/>
    <w:rsid w:val="00341C2F"/>
    <w:rsid w:val="003430F1"/>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32B5"/>
    <w:rsid w:val="00373932"/>
    <w:rsid w:val="0037454F"/>
    <w:rsid w:val="00374A8F"/>
    <w:rsid w:val="003757AE"/>
    <w:rsid w:val="00377492"/>
    <w:rsid w:val="00380BE4"/>
    <w:rsid w:val="00380EAC"/>
    <w:rsid w:val="00384635"/>
    <w:rsid w:val="00385476"/>
    <w:rsid w:val="00385AE4"/>
    <w:rsid w:val="0038643E"/>
    <w:rsid w:val="00386E25"/>
    <w:rsid w:val="00387185"/>
    <w:rsid w:val="00390DDE"/>
    <w:rsid w:val="00393214"/>
    <w:rsid w:val="003935B6"/>
    <w:rsid w:val="0039451A"/>
    <w:rsid w:val="00394B9F"/>
    <w:rsid w:val="00396EA9"/>
    <w:rsid w:val="00397259"/>
    <w:rsid w:val="00397B28"/>
    <w:rsid w:val="00397D0E"/>
    <w:rsid w:val="003A13D7"/>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64F4"/>
    <w:rsid w:val="003C76E5"/>
    <w:rsid w:val="003D2D25"/>
    <w:rsid w:val="003D58C7"/>
    <w:rsid w:val="003D5C23"/>
    <w:rsid w:val="003D6618"/>
    <w:rsid w:val="003D69E0"/>
    <w:rsid w:val="003D6DE9"/>
    <w:rsid w:val="003E0935"/>
    <w:rsid w:val="003E1084"/>
    <w:rsid w:val="003E177A"/>
    <w:rsid w:val="003E1F30"/>
    <w:rsid w:val="003E3228"/>
    <w:rsid w:val="003E3526"/>
    <w:rsid w:val="003E5A38"/>
    <w:rsid w:val="003E6201"/>
    <w:rsid w:val="003E66A7"/>
    <w:rsid w:val="003F1704"/>
    <w:rsid w:val="003F5534"/>
    <w:rsid w:val="003F6211"/>
    <w:rsid w:val="003F6303"/>
    <w:rsid w:val="003F6AD8"/>
    <w:rsid w:val="003F7037"/>
    <w:rsid w:val="00404621"/>
    <w:rsid w:val="0041084C"/>
    <w:rsid w:val="00410951"/>
    <w:rsid w:val="0041236C"/>
    <w:rsid w:val="00414FA4"/>
    <w:rsid w:val="00420D4B"/>
    <w:rsid w:val="00421A34"/>
    <w:rsid w:val="004247A7"/>
    <w:rsid w:val="0042564C"/>
    <w:rsid w:val="00425ABF"/>
    <w:rsid w:val="00426596"/>
    <w:rsid w:val="00426980"/>
    <w:rsid w:val="00430E39"/>
    <w:rsid w:val="00433CEC"/>
    <w:rsid w:val="004340E6"/>
    <w:rsid w:val="00434F98"/>
    <w:rsid w:val="004353DB"/>
    <w:rsid w:val="0043550C"/>
    <w:rsid w:val="00437ECF"/>
    <w:rsid w:val="00440845"/>
    <w:rsid w:val="0044284F"/>
    <w:rsid w:val="00442BC7"/>
    <w:rsid w:val="00443849"/>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459"/>
    <w:rsid w:val="0047393A"/>
    <w:rsid w:val="0047475D"/>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6E1"/>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B7B75"/>
    <w:rsid w:val="004C1166"/>
    <w:rsid w:val="004C2820"/>
    <w:rsid w:val="004C38D3"/>
    <w:rsid w:val="004C3B14"/>
    <w:rsid w:val="004C4328"/>
    <w:rsid w:val="004C61A6"/>
    <w:rsid w:val="004D24B5"/>
    <w:rsid w:val="004D2926"/>
    <w:rsid w:val="004D2AFB"/>
    <w:rsid w:val="004D70BB"/>
    <w:rsid w:val="004D7B08"/>
    <w:rsid w:val="004D7FED"/>
    <w:rsid w:val="004E2D2C"/>
    <w:rsid w:val="004E3257"/>
    <w:rsid w:val="004E4507"/>
    <w:rsid w:val="004E4BCE"/>
    <w:rsid w:val="004E6A69"/>
    <w:rsid w:val="004F09EB"/>
    <w:rsid w:val="004F0F21"/>
    <w:rsid w:val="004F1BA6"/>
    <w:rsid w:val="004F27E3"/>
    <w:rsid w:val="004F3C07"/>
    <w:rsid w:val="004F62A1"/>
    <w:rsid w:val="004F7156"/>
    <w:rsid w:val="004F785C"/>
    <w:rsid w:val="00501CC7"/>
    <w:rsid w:val="00502576"/>
    <w:rsid w:val="005025B1"/>
    <w:rsid w:val="005028CC"/>
    <w:rsid w:val="0050445F"/>
    <w:rsid w:val="0050636E"/>
    <w:rsid w:val="0050669C"/>
    <w:rsid w:val="005105ED"/>
    <w:rsid w:val="00511478"/>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5CE"/>
    <w:rsid w:val="0052766B"/>
    <w:rsid w:val="00530096"/>
    <w:rsid w:val="00531314"/>
    <w:rsid w:val="005315A7"/>
    <w:rsid w:val="00532275"/>
    <w:rsid w:val="0053329C"/>
    <w:rsid w:val="00533AEE"/>
    <w:rsid w:val="00536138"/>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03E"/>
    <w:rsid w:val="00572DF4"/>
    <w:rsid w:val="00573150"/>
    <w:rsid w:val="00577DE8"/>
    <w:rsid w:val="00580290"/>
    <w:rsid w:val="00582EA4"/>
    <w:rsid w:val="005847FF"/>
    <w:rsid w:val="00585D87"/>
    <w:rsid w:val="00586102"/>
    <w:rsid w:val="00587DEA"/>
    <w:rsid w:val="00590511"/>
    <w:rsid w:val="0059209D"/>
    <w:rsid w:val="00592389"/>
    <w:rsid w:val="00594609"/>
    <w:rsid w:val="00594FAA"/>
    <w:rsid w:val="00595173"/>
    <w:rsid w:val="005A008F"/>
    <w:rsid w:val="005A043D"/>
    <w:rsid w:val="005A0CAC"/>
    <w:rsid w:val="005A112A"/>
    <w:rsid w:val="005A2583"/>
    <w:rsid w:val="005A7AE0"/>
    <w:rsid w:val="005B09AC"/>
    <w:rsid w:val="005B1358"/>
    <w:rsid w:val="005B1D48"/>
    <w:rsid w:val="005B2240"/>
    <w:rsid w:val="005B364A"/>
    <w:rsid w:val="005B4300"/>
    <w:rsid w:val="005B439E"/>
    <w:rsid w:val="005B4667"/>
    <w:rsid w:val="005B4E17"/>
    <w:rsid w:val="005B76D6"/>
    <w:rsid w:val="005C0568"/>
    <w:rsid w:val="005C1659"/>
    <w:rsid w:val="005C23E4"/>
    <w:rsid w:val="005C3FC3"/>
    <w:rsid w:val="005C4055"/>
    <w:rsid w:val="005C4834"/>
    <w:rsid w:val="005C514D"/>
    <w:rsid w:val="005C518D"/>
    <w:rsid w:val="005C698D"/>
    <w:rsid w:val="005C7A76"/>
    <w:rsid w:val="005D1ACB"/>
    <w:rsid w:val="005D22E0"/>
    <w:rsid w:val="005D3B06"/>
    <w:rsid w:val="005D4142"/>
    <w:rsid w:val="005D63C1"/>
    <w:rsid w:val="005D7B26"/>
    <w:rsid w:val="005E4831"/>
    <w:rsid w:val="005E525E"/>
    <w:rsid w:val="005E54B0"/>
    <w:rsid w:val="005E7896"/>
    <w:rsid w:val="005F16CA"/>
    <w:rsid w:val="005F1CDA"/>
    <w:rsid w:val="005F1DB7"/>
    <w:rsid w:val="005F3310"/>
    <w:rsid w:val="005F3958"/>
    <w:rsid w:val="0060016A"/>
    <w:rsid w:val="006002A3"/>
    <w:rsid w:val="00602420"/>
    <w:rsid w:val="006027A4"/>
    <w:rsid w:val="006030D1"/>
    <w:rsid w:val="006048BA"/>
    <w:rsid w:val="0060499F"/>
    <w:rsid w:val="00605100"/>
    <w:rsid w:val="006056E9"/>
    <w:rsid w:val="006068AB"/>
    <w:rsid w:val="00610511"/>
    <w:rsid w:val="0061073A"/>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B6E"/>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1933"/>
    <w:rsid w:val="00672861"/>
    <w:rsid w:val="00672906"/>
    <w:rsid w:val="00673684"/>
    <w:rsid w:val="00674241"/>
    <w:rsid w:val="0067774A"/>
    <w:rsid w:val="006809F3"/>
    <w:rsid w:val="0068150F"/>
    <w:rsid w:val="00681A13"/>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26C2"/>
    <w:rsid w:val="007028E4"/>
    <w:rsid w:val="00704D96"/>
    <w:rsid w:val="00706C64"/>
    <w:rsid w:val="00710129"/>
    <w:rsid w:val="00714555"/>
    <w:rsid w:val="00714797"/>
    <w:rsid w:val="00715B80"/>
    <w:rsid w:val="007204EC"/>
    <w:rsid w:val="00720689"/>
    <w:rsid w:val="00721CA5"/>
    <w:rsid w:val="007258B0"/>
    <w:rsid w:val="00730213"/>
    <w:rsid w:val="00735A7A"/>
    <w:rsid w:val="007404F9"/>
    <w:rsid w:val="00740527"/>
    <w:rsid w:val="007408C8"/>
    <w:rsid w:val="00746320"/>
    <w:rsid w:val="00746A9E"/>
    <w:rsid w:val="00746B0D"/>
    <w:rsid w:val="0074782D"/>
    <w:rsid w:val="0074793F"/>
    <w:rsid w:val="00747C80"/>
    <w:rsid w:val="00750722"/>
    <w:rsid w:val="0075075D"/>
    <w:rsid w:val="0075201A"/>
    <w:rsid w:val="007531BC"/>
    <w:rsid w:val="007544A8"/>
    <w:rsid w:val="007601BC"/>
    <w:rsid w:val="00762C1E"/>
    <w:rsid w:val="00763663"/>
    <w:rsid w:val="007650B8"/>
    <w:rsid w:val="00765CFE"/>
    <w:rsid w:val="00767027"/>
    <w:rsid w:val="007676F2"/>
    <w:rsid w:val="00770AD0"/>
    <w:rsid w:val="00773B85"/>
    <w:rsid w:val="00773CBA"/>
    <w:rsid w:val="00782440"/>
    <w:rsid w:val="00784245"/>
    <w:rsid w:val="00787260"/>
    <w:rsid w:val="00787A23"/>
    <w:rsid w:val="00793C0C"/>
    <w:rsid w:val="00793F32"/>
    <w:rsid w:val="00794120"/>
    <w:rsid w:val="0079481B"/>
    <w:rsid w:val="00795CA5"/>
    <w:rsid w:val="007A2C55"/>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DBD"/>
    <w:rsid w:val="007E5E34"/>
    <w:rsid w:val="007E6158"/>
    <w:rsid w:val="007E68D3"/>
    <w:rsid w:val="007E71CD"/>
    <w:rsid w:val="007E7CAC"/>
    <w:rsid w:val="007F0A9B"/>
    <w:rsid w:val="007F0F58"/>
    <w:rsid w:val="007F49C8"/>
    <w:rsid w:val="007F7BB1"/>
    <w:rsid w:val="0080065F"/>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516"/>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E04"/>
    <w:rsid w:val="00856FE5"/>
    <w:rsid w:val="0085763E"/>
    <w:rsid w:val="00857BF2"/>
    <w:rsid w:val="00862845"/>
    <w:rsid w:val="008639BF"/>
    <w:rsid w:val="00864DC5"/>
    <w:rsid w:val="0086541D"/>
    <w:rsid w:val="008667DE"/>
    <w:rsid w:val="008677A2"/>
    <w:rsid w:val="00867AD1"/>
    <w:rsid w:val="00870496"/>
    <w:rsid w:val="00871047"/>
    <w:rsid w:val="00871120"/>
    <w:rsid w:val="00872091"/>
    <w:rsid w:val="008724E6"/>
    <w:rsid w:val="00876539"/>
    <w:rsid w:val="00876976"/>
    <w:rsid w:val="00883124"/>
    <w:rsid w:val="00884F88"/>
    <w:rsid w:val="008861D4"/>
    <w:rsid w:val="00886DBC"/>
    <w:rsid w:val="008912BA"/>
    <w:rsid w:val="00891D3E"/>
    <w:rsid w:val="00891E64"/>
    <w:rsid w:val="00893ECA"/>
    <w:rsid w:val="00896C55"/>
    <w:rsid w:val="00897DAD"/>
    <w:rsid w:val="008A0ED3"/>
    <w:rsid w:val="008A10DB"/>
    <w:rsid w:val="008A45E7"/>
    <w:rsid w:val="008A5767"/>
    <w:rsid w:val="008A6789"/>
    <w:rsid w:val="008A67C3"/>
    <w:rsid w:val="008A6C37"/>
    <w:rsid w:val="008A76CB"/>
    <w:rsid w:val="008A7B39"/>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1EC6"/>
    <w:rsid w:val="008E698A"/>
    <w:rsid w:val="008E6D41"/>
    <w:rsid w:val="008E7024"/>
    <w:rsid w:val="008E7061"/>
    <w:rsid w:val="008F3A59"/>
    <w:rsid w:val="008F734E"/>
    <w:rsid w:val="0090041E"/>
    <w:rsid w:val="009020C9"/>
    <w:rsid w:val="00910BA1"/>
    <w:rsid w:val="00911AED"/>
    <w:rsid w:val="00911FF1"/>
    <w:rsid w:val="00913B91"/>
    <w:rsid w:val="009217E6"/>
    <w:rsid w:val="009226C5"/>
    <w:rsid w:val="00922C20"/>
    <w:rsid w:val="0092404D"/>
    <w:rsid w:val="00924E7D"/>
    <w:rsid w:val="00926434"/>
    <w:rsid w:val="009275CC"/>
    <w:rsid w:val="00930591"/>
    <w:rsid w:val="009320BA"/>
    <w:rsid w:val="00933EEC"/>
    <w:rsid w:val="0093585E"/>
    <w:rsid w:val="00936C5A"/>
    <w:rsid w:val="00937EAE"/>
    <w:rsid w:val="009436C3"/>
    <w:rsid w:val="009441AB"/>
    <w:rsid w:val="009453C2"/>
    <w:rsid w:val="00946FD3"/>
    <w:rsid w:val="009479E4"/>
    <w:rsid w:val="0095080B"/>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9C2"/>
    <w:rsid w:val="00967ADA"/>
    <w:rsid w:val="00971BAF"/>
    <w:rsid w:val="00975993"/>
    <w:rsid w:val="00981016"/>
    <w:rsid w:val="00982565"/>
    <w:rsid w:val="009825F3"/>
    <w:rsid w:val="0098263A"/>
    <w:rsid w:val="00983C1D"/>
    <w:rsid w:val="0098470D"/>
    <w:rsid w:val="00985594"/>
    <w:rsid w:val="009870CB"/>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720"/>
    <w:rsid w:val="009E3D64"/>
    <w:rsid w:val="009E3F93"/>
    <w:rsid w:val="009E4CE6"/>
    <w:rsid w:val="009E5256"/>
    <w:rsid w:val="009E60E6"/>
    <w:rsid w:val="009E6A58"/>
    <w:rsid w:val="009E7656"/>
    <w:rsid w:val="009F17A0"/>
    <w:rsid w:val="009F2563"/>
    <w:rsid w:val="009F307B"/>
    <w:rsid w:val="009F3E74"/>
    <w:rsid w:val="009F414A"/>
    <w:rsid w:val="00A00C16"/>
    <w:rsid w:val="00A037BB"/>
    <w:rsid w:val="00A04173"/>
    <w:rsid w:val="00A0684B"/>
    <w:rsid w:val="00A06900"/>
    <w:rsid w:val="00A06B3C"/>
    <w:rsid w:val="00A11533"/>
    <w:rsid w:val="00A12066"/>
    <w:rsid w:val="00A124A2"/>
    <w:rsid w:val="00A13652"/>
    <w:rsid w:val="00A1411C"/>
    <w:rsid w:val="00A1432D"/>
    <w:rsid w:val="00A16866"/>
    <w:rsid w:val="00A16BC1"/>
    <w:rsid w:val="00A20064"/>
    <w:rsid w:val="00A20DE6"/>
    <w:rsid w:val="00A242AF"/>
    <w:rsid w:val="00A27B20"/>
    <w:rsid w:val="00A3039D"/>
    <w:rsid w:val="00A31CB8"/>
    <w:rsid w:val="00A31CCA"/>
    <w:rsid w:val="00A32119"/>
    <w:rsid w:val="00A33871"/>
    <w:rsid w:val="00A356BD"/>
    <w:rsid w:val="00A35C21"/>
    <w:rsid w:val="00A36D3D"/>
    <w:rsid w:val="00A36D60"/>
    <w:rsid w:val="00A36E80"/>
    <w:rsid w:val="00A37071"/>
    <w:rsid w:val="00A373EC"/>
    <w:rsid w:val="00A37865"/>
    <w:rsid w:val="00A403CD"/>
    <w:rsid w:val="00A412D8"/>
    <w:rsid w:val="00A43F08"/>
    <w:rsid w:val="00A45471"/>
    <w:rsid w:val="00A45B82"/>
    <w:rsid w:val="00A46FD8"/>
    <w:rsid w:val="00A477D3"/>
    <w:rsid w:val="00A51093"/>
    <w:rsid w:val="00A51F2E"/>
    <w:rsid w:val="00A52D75"/>
    <w:rsid w:val="00A5584B"/>
    <w:rsid w:val="00A56CBD"/>
    <w:rsid w:val="00A6017E"/>
    <w:rsid w:val="00A607AB"/>
    <w:rsid w:val="00A607F2"/>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349"/>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105EE"/>
    <w:rsid w:val="00B1094D"/>
    <w:rsid w:val="00B10F93"/>
    <w:rsid w:val="00B117CE"/>
    <w:rsid w:val="00B148B7"/>
    <w:rsid w:val="00B155DF"/>
    <w:rsid w:val="00B163F0"/>
    <w:rsid w:val="00B202F7"/>
    <w:rsid w:val="00B20688"/>
    <w:rsid w:val="00B21514"/>
    <w:rsid w:val="00B23C01"/>
    <w:rsid w:val="00B255FB"/>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2A12"/>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15E"/>
    <w:rsid w:val="00B962C7"/>
    <w:rsid w:val="00B96B57"/>
    <w:rsid w:val="00B9708F"/>
    <w:rsid w:val="00B976FF"/>
    <w:rsid w:val="00B97A17"/>
    <w:rsid w:val="00B97AC2"/>
    <w:rsid w:val="00B97AD4"/>
    <w:rsid w:val="00BA22CE"/>
    <w:rsid w:val="00BA2419"/>
    <w:rsid w:val="00BA3C45"/>
    <w:rsid w:val="00BA41A9"/>
    <w:rsid w:val="00BA48CA"/>
    <w:rsid w:val="00BA6042"/>
    <w:rsid w:val="00BA71B5"/>
    <w:rsid w:val="00BB1EA6"/>
    <w:rsid w:val="00BB2A90"/>
    <w:rsid w:val="00BB4DF7"/>
    <w:rsid w:val="00BB5E2B"/>
    <w:rsid w:val="00BB637F"/>
    <w:rsid w:val="00BC01F6"/>
    <w:rsid w:val="00BC0A42"/>
    <w:rsid w:val="00BC1396"/>
    <w:rsid w:val="00BC1989"/>
    <w:rsid w:val="00BC3427"/>
    <w:rsid w:val="00BC4AFD"/>
    <w:rsid w:val="00BC7C0B"/>
    <w:rsid w:val="00BD2476"/>
    <w:rsid w:val="00BD4258"/>
    <w:rsid w:val="00BD48CF"/>
    <w:rsid w:val="00BD5C95"/>
    <w:rsid w:val="00BE147A"/>
    <w:rsid w:val="00BE14DE"/>
    <w:rsid w:val="00BE2241"/>
    <w:rsid w:val="00BE4CEB"/>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24A"/>
    <w:rsid w:val="00C02FD1"/>
    <w:rsid w:val="00C0320A"/>
    <w:rsid w:val="00C03D33"/>
    <w:rsid w:val="00C073DB"/>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4693"/>
    <w:rsid w:val="00C35D5A"/>
    <w:rsid w:val="00C369B7"/>
    <w:rsid w:val="00C43009"/>
    <w:rsid w:val="00C435F0"/>
    <w:rsid w:val="00C45A37"/>
    <w:rsid w:val="00C466D3"/>
    <w:rsid w:val="00C46CA3"/>
    <w:rsid w:val="00C50094"/>
    <w:rsid w:val="00C51000"/>
    <w:rsid w:val="00C5248D"/>
    <w:rsid w:val="00C52D31"/>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B777E"/>
    <w:rsid w:val="00CB7C36"/>
    <w:rsid w:val="00CC0D20"/>
    <w:rsid w:val="00CC1C4A"/>
    <w:rsid w:val="00CC38C8"/>
    <w:rsid w:val="00CC3B19"/>
    <w:rsid w:val="00CC42D3"/>
    <w:rsid w:val="00CC4545"/>
    <w:rsid w:val="00CC4991"/>
    <w:rsid w:val="00CC52EE"/>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BDF"/>
    <w:rsid w:val="00D04767"/>
    <w:rsid w:val="00D04BCD"/>
    <w:rsid w:val="00D06482"/>
    <w:rsid w:val="00D06B62"/>
    <w:rsid w:val="00D0758F"/>
    <w:rsid w:val="00D0791F"/>
    <w:rsid w:val="00D1187A"/>
    <w:rsid w:val="00D12852"/>
    <w:rsid w:val="00D12931"/>
    <w:rsid w:val="00D145D9"/>
    <w:rsid w:val="00D153B4"/>
    <w:rsid w:val="00D15DA1"/>
    <w:rsid w:val="00D16518"/>
    <w:rsid w:val="00D16975"/>
    <w:rsid w:val="00D16BEF"/>
    <w:rsid w:val="00D17B37"/>
    <w:rsid w:val="00D20125"/>
    <w:rsid w:val="00D25F65"/>
    <w:rsid w:val="00D301EF"/>
    <w:rsid w:val="00D31BE6"/>
    <w:rsid w:val="00D324F1"/>
    <w:rsid w:val="00D32E61"/>
    <w:rsid w:val="00D36BF3"/>
    <w:rsid w:val="00D40A3E"/>
    <w:rsid w:val="00D41FB2"/>
    <w:rsid w:val="00D42BCE"/>
    <w:rsid w:val="00D42CA8"/>
    <w:rsid w:val="00D47002"/>
    <w:rsid w:val="00D478FE"/>
    <w:rsid w:val="00D516DA"/>
    <w:rsid w:val="00D517E7"/>
    <w:rsid w:val="00D51F28"/>
    <w:rsid w:val="00D53F0D"/>
    <w:rsid w:val="00D60188"/>
    <w:rsid w:val="00D605E2"/>
    <w:rsid w:val="00D62F4B"/>
    <w:rsid w:val="00D635D0"/>
    <w:rsid w:val="00D63CB2"/>
    <w:rsid w:val="00D64F7D"/>
    <w:rsid w:val="00D65A5F"/>
    <w:rsid w:val="00D67077"/>
    <w:rsid w:val="00D67B13"/>
    <w:rsid w:val="00D71082"/>
    <w:rsid w:val="00D73301"/>
    <w:rsid w:val="00D74BA4"/>
    <w:rsid w:val="00D7518A"/>
    <w:rsid w:val="00D77871"/>
    <w:rsid w:val="00D82ABF"/>
    <w:rsid w:val="00D82C8F"/>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1AF"/>
    <w:rsid w:val="00DF2E7E"/>
    <w:rsid w:val="00DF398E"/>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B04"/>
    <w:rsid w:val="00E36DDC"/>
    <w:rsid w:val="00E3759E"/>
    <w:rsid w:val="00E37F35"/>
    <w:rsid w:val="00E41C9C"/>
    <w:rsid w:val="00E43592"/>
    <w:rsid w:val="00E45137"/>
    <w:rsid w:val="00E46B03"/>
    <w:rsid w:val="00E50EFC"/>
    <w:rsid w:val="00E536B1"/>
    <w:rsid w:val="00E53E8D"/>
    <w:rsid w:val="00E54889"/>
    <w:rsid w:val="00E562EB"/>
    <w:rsid w:val="00E564B2"/>
    <w:rsid w:val="00E5694A"/>
    <w:rsid w:val="00E613E1"/>
    <w:rsid w:val="00E639E0"/>
    <w:rsid w:val="00E6488D"/>
    <w:rsid w:val="00E64F0A"/>
    <w:rsid w:val="00E652E0"/>
    <w:rsid w:val="00E71291"/>
    <w:rsid w:val="00E71613"/>
    <w:rsid w:val="00E719F6"/>
    <w:rsid w:val="00E71C5D"/>
    <w:rsid w:val="00E71D87"/>
    <w:rsid w:val="00E74D7B"/>
    <w:rsid w:val="00E75CCD"/>
    <w:rsid w:val="00E775A5"/>
    <w:rsid w:val="00E77A1B"/>
    <w:rsid w:val="00E77FF2"/>
    <w:rsid w:val="00E80223"/>
    <w:rsid w:val="00E84AEA"/>
    <w:rsid w:val="00E85844"/>
    <w:rsid w:val="00E8654F"/>
    <w:rsid w:val="00E86594"/>
    <w:rsid w:val="00E86E86"/>
    <w:rsid w:val="00E8715E"/>
    <w:rsid w:val="00E90497"/>
    <w:rsid w:val="00E9179E"/>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C0CF5"/>
    <w:rsid w:val="00EC20F4"/>
    <w:rsid w:val="00EC24FA"/>
    <w:rsid w:val="00EC3497"/>
    <w:rsid w:val="00EC428B"/>
    <w:rsid w:val="00EC4E2A"/>
    <w:rsid w:val="00EC6188"/>
    <w:rsid w:val="00ED2032"/>
    <w:rsid w:val="00ED21C4"/>
    <w:rsid w:val="00ED2512"/>
    <w:rsid w:val="00ED465E"/>
    <w:rsid w:val="00ED475C"/>
    <w:rsid w:val="00ED6FDB"/>
    <w:rsid w:val="00EE068D"/>
    <w:rsid w:val="00EE1291"/>
    <w:rsid w:val="00EE198B"/>
    <w:rsid w:val="00EE1D16"/>
    <w:rsid w:val="00EE2580"/>
    <w:rsid w:val="00EE4E09"/>
    <w:rsid w:val="00EE526C"/>
    <w:rsid w:val="00EE5A14"/>
    <w:rsid w:val="00EF26A9"/>
    <w:rsid w:val="00EF45CE"/>
    <w:rsid w:val="00F00246"/>
    <w:rsid w:val="00F02EF0"/>
    <w:rsid w:val="00F0360B"/>
    <w:rsid w:val="00F038EB"/>
    <w:rsid w:val="00F05EFF"/>
    <w:rsid w:val="00F066BC"/>
    <w:rsid w:val="00F06E2A"/>
    <w:rsid w:val="00F07CA6"/>
    <w:rsid w:val="00F1378A"/>
    <w:rsid w:val="00F14F3E"/>
    <w:rsid w:val="00F158F3"/>
    <w:rsid w:val="00F159C1"/>
    <w:rsid w:val="00F16630"/>
    <w:rsid w:val="00F16769"/>
    <w:rsid w:val="00F177D8"/>
    <w:rsid w:val="00F21179"/>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5597"/>
    <w:rsid w:val="00FC639A"/>
    <w:rsid w:val="00FC668C"/>
    <w:rsid w:val="00FC67B4"/>
    <w:rsid w:val="00FC7224"/>
    <w:rsid w:val="00FD009C"/>
    <w:rsid w:val="00FD0309"/>
    <w:rsid w:val="00FD098B"/>
    <w:rsid w:val="00FD321C"/>
    <w:rsid w:val="00FD39ED"/>
    <w:rsid w:val="00FD3FC5"/>
    <w:rsid w:val="00FD4103"/>
    <w:rsid w:val="00FD4633"/>
    <w:rsid w:val="00FD73C7"/>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EA20"/>
  <w15:docId w15:val="{397EABBB-123A-4FD2-B760-124A717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uiPriority w:val="99"/>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 w:id="205122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784B3-CBAC-4382-9D5B-A2B38993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7276</Words>
  <Characters>41474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Erjona Sinojmeri</cp:lastModifiedBy>
  <cp:revision>2</cp:revision>
  <cp:lastPrinted>2026-02-04T09:01:00Z</cp:lastPrinted>
  <dcterms:created xsi:type="dcterms:W3CDTF">2026-04-02T10:02:00Z</dcterms:created>
  <dcterms:modified xsi:type="dcterms:W3CDTF">2026-04-02T10:02:00Z</dcterms:modified>
</cp:coreProperties>
</file>