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739DB" w14:textId="77777777" w:rsidR="00393C51" w:rsidRPr="004E2E88" w:rsidRDefault="00393C51" w:rsidP="00393C51">
      <w:pPr>
        <w:spacing w:line="264" w:lineRule="auto"/>
        <w:jc w:val="center"/>
        <w:rPr>
          <w:b/>
        </w:rPr>
      </w:pPr>
      <w:r w:rsidRPr="004E2E88">
        <w:rPr>
          <w:b/>
        </w:rPr>
        <w:object w:dxaOrig="660" w:dyaOrig="720" w14:anchorId="1FD33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24878461" r:id="rId9"/>
        </w:object>
      </w:r>
    </w:p>
    <w:p w14:paraId="52F35C33" w14:textId="77777777" w:rsidR="00393C51" w:rsidRPr="004E2E88" w:rsidRDefault="00393C51" w:rsidP="00393C51">
      <w:pPr>
        <w:spacing w:line="264" w:lineRule="auto"/>
        <w:jc w:val="center"/>
        <w:rPr>
          <w:b/>
        </w:rPr>
      </w:pPr>
      <w:r w:rsidRPr="004E2E88">
        <w:rPr>
          <w:b/>
        </w:rPr>
        <w:t>REPUBLIKA E SHQIPËRISË</w:t>
      </w:r>
    </w:p>
    <w:p w14:paraId="5D2501F8" w14:textId="77777777" w:rsidR="00393C51" w:rsidRPr="004E2E88" w:rsidRDefault="00393C51" w:rsidP="00393C51">
      <w:pPr>
        <w:spacing w:line="264" w:lineRule="auto"/>
        <w:jc w:val="center"/>
        <w:rPr>
          <w:b/>
        </w:rPr>
      </w:pPr>
      <w:r w:rsidRPr="004E2E88">
        <w:rPr>
          <w:b/>
        </w:rPr>
        <w:t>GJYKATA E LARTË</w:t>
      </w:r>
    </w:p>
    <w:p w14:paraId="6FC96114" w14:textId="77777777" w:rsidR="00393C51" w:rsidRPr="004E2E88" w:rsidRDefault="00393C51" w:rsidP="00393C51">
      <w:pPr>
        <w:spacing w:line="264" w:lineRule="auto"/>
        <w:jc w:val="center"/>
        <w:rPr>
          <w:b/>
        </w:rPr>
      </w:pPr>
      <w:r w:rsidRPr="004E2E88">
        <w:rPr>
          <w:b/>
        </w:rPr>
        <w:t>KOLEGJI CIVIL</w:t>
      </w:r>
    </w:p>
    <w:p w14:paraId="1B9E423D" w14:textId="77777777" w:rsidR="00393C51" w:rsidRPr="004E2E88" w:rsidRDefault="00393C51" w:rsidP="00393C51">
      <w:pPr>
        <w:spacing w:line="264" w:lineRule="auto"/>
        <w:jc w:val="center"/>
        <w:rPr>
          <w:b/>
          <w:bCs/>
        </w:rPr>
      </w:pPr>
    </w:p>
    <w:p w14:paraId="215FEF4F" w14:textId="7F696472" w:rsidR="00393C51" w:rsidRPr="004E2E88" w:rsidRDefault="00393C51" w:rsidP="00393C51">
      <w:pPr>
        <w:spacing w:line="264" w:lineRule="auto"/>
        <w:rPr>
          <w:b/>
        </w:rPr>
      </w:pPr>
      <w:r w:rsidRPr="004E2E88">
        <w:rPr>
          <w:b/>
          <w:bCs/>
        </w:rPr>
        <w:t xml:space="preserve">Nr. </w:t>
      </w:r>
      <w:bookmarkStart w:id="0" w:name="_GoBack"/>
      <w:r w:rsidR="00613E67">
        <w:rPr>
          <w:b/>
          <w:bCs/>
          <w:spacing w:val="2"/>
          <w:shd w:val="clear" w:color="auto" w:fill="FFFFFF"/>
        </w:rPr>
        <w:t>11243-02397-00-2015</w:t>
      </w:r>
      <w:bookmarkEnd w:id="0"/>
      <w:r w:rsidR="00613E67">
        <w:rPr>
          <w:b/>
          <w:bCs/>
          <w:spacing w:val="2"/>
          <w:shd w:val="clear" w:color="auto" w:fill="FFFFFF"/>
        </w:rPr>
        <w:t xml:space="preserve"> </w:t>
      </w:r>
      <w:r w:rsidRPr="004E2E88">
        <w:rPr>
          <w:b/>
        </w:rPr>
        <w:t>Regjistri</w:t>
      </w:r>
    </w:p>
    <w:p w14:paraId="786C78AC" w14:textId="505C0147" w:rsidR="00393C51" w:rsidRDefault="004E2E88" w:rsidP="004E2E88">
      <w:pPr>
        <w:spacing w:line="264" w:lineRule="auto"/>
        <w:rPr>
          <w:b/>
          <w:bCs/>
        </w:rPr>
      </w:pPr>
      <w:r w:rsidRPr="004E2E88">
        <w:rPr>
          <w:b/>
          <w:bCs/>
        </w:rPr>
        <w:t>Nr. 00-2025-616 (101) Vendimi</w:t>
      </w:r>
    </w:p>
    <w:p w14:paraId="74A9E831" w14:textId="77777777" w:rsidR="004E2E88" w:rsidRPr="004E2E88" w:rsidRDefault="004E2E88" w:rsidP="004E2E88">
      <w:pPr>
        <w:spacing w:line="264" w:lineRule="auto"/>
        <w:rPr>
          <w:b/>
          <w:bCs/>
        </w:rPr>
      </w:pPr>
    </w:p>
    <w:p w14:paraId="745E498E" w14:textId="581DB3D9" w:rsidR="00393C51" w:rsidRDefault="00393C51" w:rsidP="00393C51">
      <w:pPr>
        <w:spacing w:line="264" w:lineRule="auto"/>
        <w:jc w:val="center"/>
        <w:rPr>
          <w:b/>
        </w:rPr>
      </w:pPr>
      <w:r w:rsidRPr="004E2E88">
        <w:rPr>
          <w:b/>
        </w:rPr>
        <w:t>V E N D I M</w:t>
      </w:r>
    </w:p>
    <w:p w14:paraId="06895EA2" w14:textId="77777777" w:rsidR="004E2E88" w:rsidRPr="004E2E88" w:rsidRDefault="004E2E88" w:rsidP="00393C51">
      <w:pPr>
        <w:spacing w:line="264" w:lineRule="auto"/>
        <w:jc w:val="center"/>
        <w:rPr>
          <w:b/>
        </w:rPr>
      </w:pPr>
    </w:p>
    <w:p w14:paraId="6038BC27" w14:textId="77777777" w:rsidR="00393C51" w:rsidRPr="004E2E88" w:rsidRDefault="00393C51" w:rsidP="00393C51">
      <w:pPr>
        <w:spacing w:line="264" w:lineRule="auto"/>
        <w:jc w:val="center"/>
        <w:rPr>
          <w:b/>
          <w:i/>
          <w:iCs/>
        </w:rPr>
      </w:pPr>
      <w:r w:rsidRPr="004E2E88">
        <w:rPr>
          <w:b/>
        </w:rPr>
        <w:t>NË EMËR TË REPUBLIKËS</w:t>
      </w:r>
    </w:p>
    <w:p w14:paraId="7B970FD6" w14:textId="77777777" w:rsidR="00393C51" w:rsidRPr="004E2E88" w:rsidRDefault="00393C51" w:rsidP="00393C51">
      <w:pPr>
        <w:spacing w:line="264" w:lineRule="auto"/>
        <w:jc w:val="center"/>
        <w:rPr>
          <w:bCs/>
        </w:rPr>
      </w:pPr>
    </w:p>
    <w:p w14:paraId="6D47859E" w14:textId="77777777" w:rsidR="00393C51" w:rsidRPr="004E2E88" w:rsidRDefault="00393C51" w:rsidP="00393C51">
      <w:pPr>
        <w:spacing w:line="264" w:lineRule="auto"/>
        <w:jc w:val="center"/>
        <w:rPr>
          <w:b/>
        </w:rPr>
      </w:pPr>
      <w:r w:rsidRPr="004E2E88">
        <w:rPr>
          <w:b/>
        </w:rPr>
        <w:t>Kolegji Civil i Gjykatës së Lartë i përbërë nga gjyqtarët:</w:t>
      </w:r>
    </w:p>
    <w:p w14:paraId="6BDDE86B" w14:textId="77777777" w:rsidR="00393C51" w:rsidRPr="004E2E88" w:rsidRDefault="00393C51" w:rsidP="00393C51">
      <w:pPr>
        <w:spacing w:line="264" w:lineRule="auto"/>
        <w:jc w:val="center"/>
        <w:rPr>
          <w:b/>
        </w:rPr>
      </w:pPr>
    </w:p>
    <w:p w14:paraId="3B2A51F9" w14:textId="77777777" w:rsidR="00393C51" w:rsidRPr="004E2E88" w:rsidRDefault="00393C51" w:rsidP="00527F98">
      <w:pPr>
        <w:spacing w:line="264" w:lineRule="auto"/>
        <w:ind w:left="2970"/>
        <w:rPr>
          <w:b/>
        </w:rPr>
      </w:pPr>
      <w:r w:rsidRPr="004E2E88">
        <w:rPr>
          <w:b/>
        </w:rPr>
        <w:t>Vojsava KOLA                     - Kryesuese</w:t>
      </w:r>
    </w:p>
    <w:p w14:paraId="61979618" w14:textId="77777777" w:rsidR="00393C51" w:rsidRPr="004E2E88" w:rsidRDefault="00393C51" w:rsidP="00393C51">
      <w:pPr>
        <w:spacing w:line="264" w:lineRule="auto"/>
        <w:jc w:val="center"/>
        <w:rPr>
          <w:b/>
        </w:rPr>
      </w:pPr>
      <w:r w:rsidRPr="004E2E88">
        <w:rPr>
          <w:b/>
        </w:rPr>
        <w:t>Margarita BUHALI</w:t>
      </w:r>
      <w:r w:rsidRPr="004E2E88">
        <w:rPr>
          <w:b/>
        </w:rPr>
        <w:tab/>
      </w:r>
      <w:r w:rsidRPr="004E2E88">
        <w:rPr>
          <w:b/>
        </w:rPr>
        <w:tab/>
        <w:t>- Anëtar</w:t>
      </w:r>
    </w:p>
    <w:p w14:paraId="0F66125B" w14:textId="77777777" w:rsidR="00393C51" w:rsidRPr="004E2E88" w:rsidRDefault="00393C51" w:rsidP="00393C51">
      <w:pPr>
        <w:spacing w:line="264" w:lineRule="auto"/>
        <w:jc w:val="center"/>
        <w:rPr>
          <w:b/>
        </w:rPr>
      </w:pPr>
      <w:r w:rsidRPr="004E2E88">
        <w:rPr>
          <w:b/>
        </w:rPr>
        <w:t>Enton DHIMITRI</w:t>
      </w:r>
      <w:r w:rsidRPr="004E2E88">
        <w:rPr>
          <w:b/>
        </w:rPr>
        <w:tab/>
      </w:r>
      <w:r w:rsidRPr="004E2E88">
        <w:rPr>
          <w:b/>
        </w:rPr>
        <w:tab/>
        <w:t>- Anëtar</w:t>
      </w:r>
    </w:p>
    <w:p w14:paraId="59DAD54B" w14:textId="77777777" w:rsidR="00393C51" w:rsidRPr="004E2E88" w:rsidRDefault="00393C51" w:rsidP="00393C51">
      <w:pPr>
        <w:spacing w:line="264" w:lineRule="auto"/>
        <w:rPr>
          <w:b/>
        </w:rPr>
      </w:pPr>
      <w:r w:rsidRPr="004E2E88">
        <w:rPr>
          <w:b/>
        </w:rPr>
        <w:t xml:space="preserve"> </w:t>
      </w:r>
    </w:p>
    <w:p w14:paraId="3B358CD7" w14:textId="77777777" w:rsidR="00393C51" w:rsidRPr="004E2E88" w:rsidRDefault="00393C51" w:rsidP="00393C51">
      <w:pPr>
        <w:spacing w:line="264" w:lineRule="auto"/>
        <w:ind w:firstLine="720"/>
        <w:jc w:val="both"/>
      </w:pPr>
      <w:r w:rsidRPr="004E2E88">
        <w:t xml:space="preserve">Sot më datë 19.02.2025, mori në shqyrtim në dhomën e këshillimit çështjen gjyqësore me nr. </w:t>
      </w:r>
      <w:r w:rsidRPr="004E2E88">
        <w:rPr>
          <w:spacing w:val="2"/>
          <w:shd w:val="clear" w:color="auto" w:fill="FFFFFF"/>
        </w:rPr>
        <w:t>11243-02397-00-2015</w:t>
      </w:r>
      <w:r w:rsidRPr="004E2E88">
        <w:rPr>
          <w:b/>
          <w:i/>
        </w:rPr>
        <w:t xml:space="preserve"> </w:t>
      </w:r>
      <w:r w:rsidRPr="004E2E88">
        <w:t xml:space="preserve">regjistri, që ka lidhje me shqyrtimin çështjes civile që i përket: </w:t>
      </w:r>
    </w:p>
    <w:p w14:paraId="1068F1D8" w14:textId="77777777" w:rsidR="00393C51" w:rsidRPr="004E2E88" w:rsidRDefault="00393C51" w:rsidP="00393C51">
      <w:pPr>
        <w:spacing w:line="264" w:lineRule="auto"/>
      </w:pPr>
    </w:p>
    <w:p w14:paraId="2512A7DD" w14:textId="77777777" w:rsidR="00393C51" w:rsidRPr="004E2E88" w:rsidRDefault="00393C51" w:rsidP="00393C51">
      <w:pPr>
        <w:tabs>
          <w:tab w:val="left" w:pos="2880"/>
        </w:tabs>
        <w:autoSpaceDE w:val="0"/>
        <w:autoSpaceDN w:val="0"/>
        <w:adjustRightInd w:val="0"/>
        <w:spacing w:line="264" w:lineRule="auto"/>
        <w:jc w:val="both"/>
      </w:pPr>
      <w:r w:rsidRPr="004E2E88">
        <w:rPr>
          <w:b/>
          <w:bCs/>
        </w:rPr>
        <w:t xml:space="preserve">PADITËS: </w:t>
      </w:r>
      <w:r w:rsidRPr="004E2E88">
        <w:rPr>
          <w:b/>
          <w:bCs/>
        </w:rPr>
        <w:tab/>
      </w:r>
      <w:r w:rsidRPr="004E2E88">
        <w:t>Shoqëria Tregtare “Banka e Tiranës” sh.a</w:t>
      </w:r>
    </w:p>
    <w:p w14:paraId="57BE8C32" w14:textId="77777777" w:rsidR="00393C51" w:rsidRPr="004E2E88" w:rsidRDefault="00393C51" w:rsidP="00393C51">
      <w:pPr>
        <w:tabs>
          <w:tab w:val="left" w:pos="2880"/>
        </w:tabs>
        <w:autoSpaceDE w:val="0"/>
        <w:autoSpaceDN w:val="0"/>
        <w:adjustRightInd w:val="0"/>
        <w:spacing w:line="264" w:lineRule="auto"/>
        <w:jc w:val="both"/>
        <w:rPr>
          <w:b/>
          <w:bCs/>
        </w:rPr>
      </w:pPr>
    </w:p>
    <w:p w14:paraId="44153BDF" w14:textId="77777777" w:rsidR="00393C51" w:rsidRPr="004E2E88" w:rsidRDefault="00393C51" w:rsidP="00393C51">
      <w:pPr>
        <w:spacing w:line="264" w:lineRule="auto"/>
        <w:ind w:left="2880" w:hanging="2880"/>
      </w:pPr>
      <w:r w:rsidRPr="004E2E88">
        <w:rPr>
          <w:b/>
          <w:bCs/>
        </w:rPr>
        <w:t>I PADITUR</w:t>
      </w:r>
      <w:r w:rsidRPr="004E2E88">
        <w:rPr>
          <w:bCs/>
        </w:rPr>
        <w:t>:</w:t>
      </w:r>
      <w:r w:rsidRPr="004E2E88">
        <w:rPr>
          <w:bCs/>
        </w:rPr>
        <w:tab/>
      </w:r>
      <w:r w:rsidRPr="004E2E88">
        <w:t>Llazar Kazanxhi</w:t>
      </w:r>
    </w:p>
    <w:p w14:paraId="7DA6AE74" w14:textId="77777777" w:rsidR="00393C51" w:rsidRPr="004E2E88" w:rsidRDefault="00393C51" w:rsidP="00393C51">
      <w:pPr>
        <w:spacing w:line="264" w:lineRule="auto"/>
        <w:ind w:left="2880" w:hanging="2880"/>
      </w:pPr>
      <w:r w:rsidRPr="004E2E88">
        <w:rPr>
          <w:b/>
          <w:bCs/>
        </w:rPr>
        <w:tab/>
      </w:r>
      <w:r w:rsidRPr="004E2E88">
        <w:t>Elird Qendro</w:t>
      </w:r>
    </w:p>
    <w:p w14:paraId="7E7F8D2D" w14:textId="77777777" w:rsidR="00393C51" w:rsidRPr="004E2E88" w:rsidRDefault="00393C51" w:rsidP="00393C51">
      <w:pPr>
        <w:spacing w:line="264" w:lineRule="auto"/>
        <w:ind w:left="2880" w:hanging="2880"/>
      </w:pPr>
    </w:p>
    <w:p w14:paraId="7E57ED0E" w14:textId="77777777" w:rsidR="00393C51" w:rsidRPr="004E2E88" w:rsidRDefault="00393C51" w:rsidP="00393C51">
      <w:pPr>
        <w:spacing w:line="264" w:lineRule="auto"/>
        <w:ind w:left="2880" w:hanging="2880"/>
        <w:jc w:val="both"/>
        <w:rPr>
          <w:rFonts w:eastAsia="Times New Roman"/>
        </w:rPr>
      </w:pPr>
      <w:r w:rsidRPr="004E2E88">
        <w:rPr>
          <w:b/>
        </w:rPr>
        <w:t xml:space="preserve">OBJEKTI: </w:t>
      </w:r>
      <w:r w:rsidRPr="004E2E88">
        <w:rPr>
          <w:b/>
        </w:rPr>
        <w:tab/>
      </w:r>
      <w:r w:rsidRPr="004E2E88">
        <w:rPr>
          <w:shd w:val="clear" w:color="auto" w:fill="FFFFFF"/>
        </w:rPr>
        <w:t>Detyrimin solidar të të paditurve që të shpërblejnë dëmin në shumën 538,183 (pesëqind e tridhjetë e tetë mijë e njëqind e tetëdhjetë e tre) euro, të shkaktuar paditësit si rrjedhojë e veprimeve të paligjshme dhe me faj të të paditurve</w:t>
      </w:r>
      <w:r w:rsidRPr="004E2E88">
        <w:t xml:space="preserve">.               </w:t>
      </w:r>
    </w:p>
    <w:p w14:paraId="0E2E4014" w14:textId="77777777" w:rsidR="00393C51" w:rsidRPr="004E2E88" w:rsidRDefault="00393C51" w:rsidP="00393C51">
      <w:pPr>
        <w:spacing w:line="264" w:lineRule="auto"/>
        <w:ind w:left="3600" w:hanging="3600"/>
        <w:jc w:val="both"/>
        <w:rPr>
          <w:b/>
          <w:bCs/>
        </w:rPr>
      </w:pPr>
    </w:p>
    <w:p w14:paraId="1F5CFAD6" w14:textId="77777777" w:rsidR="00393C51" w:rsidRPr="004E2E88" w:rsidRDefault="00393C51" w:rsidP="00393C51">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64" w:lineRule="auto"/>
        <w:ind w:left="2880" w:hanging="2880"/>
        <w:jc w:val="both"/>
      </w:pPr>
      <w:r w:rsidRPr="004E2E88">
        <w:rPr>
          <w:b/>
          <w:bCs/>
        </w:rPr>
        <w:t>BAZA LIGJORE:</w:t>
      </w:r>
      <w:r w:rsidRPr="004E2E88">
        <w:t xml:space="preserve">        </w:t>
      </w:r>
      <w:r w:rsidRPr="004E2E88">
        <w:tab/>
        <w:t xml:space="preserve">Nenet </w:t>
      </w:r>
      <w:r w:rsidRPr="004E2E88">
        <w:rPr>
          <w:shd w:val="clear" w:color="auto" w:fill="FFFFFF"/>
        </w:rPr>
        <w:t>48, 31, 32, 153, 154, 202, 203, 204</w:t>
      </w:r>
      <w:r w:rsidRPr="004E2E88">
        <w:t xml:space="preserve"> të Kodit të Procedurës Civile; nenet </w:t>
      </w:r>
      <w:r w:rsidRPr="004E2E88">
        <w:rPr>
          <w:shd w:val="clear" w:color="auto" w:fill="FFFFFF"/>
        </w:rPr>
        <w:t xml:space="preserve">608, 609/1, 625/a, 626, 640 </w:t>
      </w:r>
      <w:r w:rsidRPr="004E2E88">
        <w:t>të Kodit Civil; n</w:t>
      </w:r>
      <w:r w:rsidRPr="004E2E88">
        <w:rPr>
          <w:shd w:val="clear" w:color="auto" w:fill="FFFFFF"/>
        </w:rPr>
        <w:t>enet 12, 23, 24, 25, 26, 27 të Kodit të Punës</w:t>
      </w:r>
      <w:r w:rsidRPr="004E2E88">
        <w:t>.</w:t>
      </w:r>
    </w:p>
    <w:p w14:paraId="4D0FA6BA" w14:textId="77777777" w:rsidR="00393C51" w:rsidRPr="004E2E88" w:rsidRDefault="00393C51" w:rsidP="00393C51">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64" w:lineRule="auto"/>
        <w:ind w:left="2880" w:hanging="2880"/>
        <w:jc w:val="both"/>
      </w:pPr>
    </w:p>
    <w:p w14:paraId="6C7C163E" w14:textId="77777777" w:rsidR="00393C51" w:rsidRPr="004E2E88" w:rsidRDefault="00393C51" w:rsidP="00393C51">
      <w:pPr>
        <w:spacing w:line="264" w:lineRule="auto"/>
        <w:jc w:val="center"/>
        <w:rPr>
          <w:b/>
        </w:rPr>
      </w:pPr>
      <w:r w:rsidRPr="004E2E88">
        <w:rPr>
          <w:b/>
        </w:rPr>
        <w:t>KOLEGJI CIVIL I GJYKATËS SE LARTË</w:t>
      </w:r>
    </w:p>
    <w:p w14:paraId="6F6E3F35" w14:textId="77777777" w:rsidR="00393C51" w:rsidRPr="004E2E88" w:rsidRDefault="00393C51" w:rsidP="00393C51">
      <w:pPr>
        <w:spacing w:line="264" w:lineRule="auto"/>
        <w:rPr>
          <w:b/>
        </w:rPr>
      </w:pPr>
    </w:p>
    <w:p w14:paraId="737BC9AA" w14:textId="77777777" w:rsidR="00393C51" w:rsidRPr="004E2E88" w:rsidRDefault="00393C51" w:rsidP="001A62C8">
      <w:pPr>
        <w:spacing w:line="264" w:lineRule="auto"/>
        <w:ind w:firstLine="720"/>
        <w:jc w:val="both"/>
      </w:pPr>
      <w:r w:rsidRPr="004E2E88">
        <w:t>Pasi dëgjoi relatimin e gjyqtares Vojsava Kola mbi rekursin e paraqitur nga pala e paditur në këtë gjykim, Llazar Kazanxhi</w:t>
      </w:r>
      <w:r w:rsidRPr="004E2E88">
        <w:rPr>
          <w:bCs/>
        </w:rPr>
        <w:t xml:space="preserve">, </w:t>
      </w:r>
      <w:r w:rsidRPr="004E2E88">
        <w:t>kundër vendimit nr. 10-2015-1060 (465), datë 05.05.2016 të Gjykatës së Apelit Durrës, sipas përcaktimeve të nenit 472 të Kodit të Procedurës Civile,</w:t>
      </w:r>
    </w:p>
    <w:p w14:paraId="6EF470DF" w14:textId="77777777" w:rsidR="00393C51" w:rsidRPr="004E2E88" w:rsidRDefault="00393C51" w:rsidP="00393C51">
      <w:pPr>
        <w:spacing w:line="264" w:lineRule="auto"/>
      </w:pPr>
    </w:p>
    <w:p w14:paraId="329B0D6E" w14:textId="77777777" w:rsidR="00393C51" w:rsidRPr="004E2E88" w:rsidRDefault="00393C51" w:rsidP="00393C51">
      <w:pPr>
        <w:spacing w:line="264" w:lineRule="auto"/>
        <w:jc w:val="center"/>
        <w:rPr>
          <w:b/>
        </w:rPr>
      </w:pPr>
      <w:r w:rsidRPr="004E2E88">
        <w:rPr>
          <w:b/>
        </w:rPr>
        <w:lastRenderedPageBreak/>
        <w:t>VËREN:</w:t>
      </w:r>
    </w:p>
    <w:p w14:paraId="015EF687" w14:textId="77777777" w:rsidR="00393C51" w:rsidRPr="004E2E88" w:rsidRDefault="00393C51" w:rsidP="00393C51">
      <w:pPr>
        <w:spacing w:line="264" w:lineRule="auto"/>
        <w:rPr>
          <w:b/>
        </w:rPr>
      </w:pPr>
    </w:p>
    <w:p w14:paraId="33244A0C" w14:textId="77777777" w:rsidR="00393C51" w:rsidRPr="004E2E88" w:rsidRDefault="00393C51" w:rsidP="00393C51">
      <w:pPr>
        <w:spacing w:line="264" w:lineRule="auto"/>
        <w:rPr>
          <w:b/>
        </w:rPr>
      </w:pPr>
      <w:r w:rsidRPr="004E2E88">
        <w:rPr>
          <w:b/>
        </w:rPr>
        <w:t>I. Rrethanat e çështjes</w:t>
      </w:r>
    </w:p>
    <w:p w14:paraId="12398043" w14:textId="77777777" w:rsidR="00393C51" w:rsidRPr="004E2E88" w:rsidRDefault="00393C51" w:rsidP="00393C51">
      <w:pPr>
        <w:spacing w:line="264" w:lineRule="auto"/>
      </w:pPr>
    </w:p>
    <w:p w14:paraId="42FA3769"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rPr>
        <w:tab/>
        <w:t>1. Nga aktet e administruara në dosje si dhe nga shqyrtimi gjyqësor i kryer në dy gjykatat më të ulëta, ka rezultuar i provuar fakti se, të</w:t>
      </w:r>
      <w:r w:rsidRPr="004E2E88">
        <w:rPr>
          <w:rFonts w:eastAsia="Times New Roman"/>
          <w:lang w:eastAsia="sq-AL"/>
        </w:rPr>
        <w:t xml:space="preserve"> paditurit Llazar Kazanxhi dhe Edlir Qendro kanë qenë punonjës pranë palës paditëse “Tirana Bank” sh.a, Dega Qendrore Durrës.</w:t>
      </w:r>
    </w:p>
    <w:p w14:paraId="142C87A8"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2. I padituri Llazar Kazanxhi ka punuar në pozicione të ndryshme. Ai ka mbajtur detyrat e “Platform Manager” në sektorin e shërbimit të klientit, dhe në vitin e fundit, ka qenë i punësuar pranë sektorit të kredive, në pozicionin e Oficerit të Kredive. Ndërsa i padituri Edlir Qendro, ka punuar me detyrën e Drejtorit Rajonal Durrës.</w:t>
      </w:r>
    </w:p>
    <w:p w14:paraId="0B5D055C"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3. Në datë 15.08.2012 klientja e Degës Qendrore Durrës Antoneta Sulaj, ka paraqitur tek Përgjegjësja e Shërbimit të Klientëve, Evelina Dajko një certifikatë depozite me afat, certifikatë kjo që i është dhënë nga Dega Qendrore Durrës. Certifikata ishte printuar mbi letrën e specimentit, formë kjo që përdoret nga banka për depozitat me afat, por teksti ishte i ndryshëm nga ai që banka përdor për depozitat me afat.</w:t>
      </w:r>
    </w:p>
    <w:p w14:paraId="0AA35F49"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4. Data në dokument përfshin ndër të tjera, referencën DYM070812-DU0001, shumën e depozitës 160,000 euro, fillimin dhe maturimin e depozitës 07.08.2012 – 04.08.2013, përqindjen e interesit 4%. Dokumenti ka vetëm firmën e Drejtorit të Degës Rajonale Durrës, Edlir Qendro.</w:t>
      </w:r>
    </w:p>
    <w:p w14:paraId="388B2439" w14:textId="7D2C2545"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 xml:space="preserve">5. Balanca e llogarisë së klientes datë 07.08.2012 është 137.800,00 euro, balancë kjo jo e mjaftueshme për ekzekutuar termat e depozitës me afat. Teksti i dokumentit ishte i përgatitur në </w:t>
      </w:r>
      <w:r w:rsidR="00BE6856" w:rsidRPr="004E2E88">
        <w:rPr>
          <w:rFonts w:eastAsia="Times New Roman"/>
          <w:lang w:eastAsia="sq-AL"/>
        </w:rPr>
        <w:t>w</w:t>
      </w:r>
      <w:r w:rsidRPr="004E2E88">
        <w:rPr>
          <w:rFonts w:eastAsia="Times New Roman"/>
          <w:lang w:eastAsia="sq-AL"/>
        </w:rPr>
        <w:t>ord dhe u gjet në kompjuterin e Llazar Kazanxhiut. Referenca e depozitës me afat nuk u gjet e regjistruar në librat e bankës.</w:t>
      </w:r>
    </w:p>
    <w:p w14:paraId="4CF97B18"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6. Menjëherë sapo ka konstatuar këtë parregullsi, banka ka ndërmarrë të gjitha hapat e nevojshëm për të evidentuar nëse jemi përpara një rasti të vetëm, apo është një rast i përsëritur nga shtetasi Llazar Kazanxhi.</w:t>
      </w:r>
    </w:p>
    <w:p w14:paraId="19F42023"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7. Për këtë arsye, me datën 23.08.2012, nga Departamenti i Kontrollit të Brendshëm është bërë një hetim i plotë i të gjitha lëvizjeve, transaksioneve apo veprimeve të tjera të kryera nga Llazar Kazanxhi, i cili, në momentin e ushtrimit të kontrollit mbante pozicionin e Oficerit të Kredisë për Biznese. Nga kontrolli i ushtruar prej Auditit ka rezultuar një numër i konsiderueshëm transaksione të parregullta të kryera nga Llazar Kazanxhi.</w:t>
      </w:r>
    </w:p>
    <w:p w14:paraId="45819F14"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8. Pas këtyre konstatimeve nga pala paditëse, është bërë takim me të paditurin Llazar Kazanxhi në lidhje me mungesat e shumave të evidentuara nga Kontrolli i Brendshëm dhe të konfirmuara në vijim nga Auditi.</w:t>
      </w:r>
    </w:p>
    <w:p w14:paraId="18C09D3B"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9. Në takimet e datave 04.09.2012 dhe 07.09.2012, shtetasi Llazar Kazanxhi ka pranuar në formë verbale dhe të shkruar që ka përvetësuar fonde nga disa llogari klientësh, duke konfirmuar shumën e evidentuar nga Kontrolli i Brendshëm, e cila, pas kontrollit të kryer nga Auditi është konfirmuar në vlerën 483,522 euro (katërqind e tetëdhjetë e tre mijë e pesëqind e njëzetë e dy euro).</w:t>
      </w:r>
    </w:p>
    <w:p w14:paraId="305CA78B"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10. Mbasi është konstatuar një fond i tillë pala paditëse ka paraqitur kallëzim penal në Prokurorinë e Rrethit Durrës ndaj të paditurit Llazar Kazanxhi për konsumimin e veprës penale të “</w:t>
      </w:r>
      <w:r w:rsidRPr="004E2E88">
        <w:rPr>
          <w:rFonts w:eastAsia="Times New Roman"/>
          <w:i/>
          <w:lang w:eastAsia="sq-AL"/>
        </w:rPr>
        <w:t>vjedhjes së kryer duke shpërdoruar detyrën</w:t>
      </w:r>
      <w:r w:rsidRPr="004E2E88">
        <w:rPr>
          <w:rFonts w:eastAsia="Times New Roman"/>
          <w:lang w:eastAsia="sq-AL"/>
        </w:rPr>
        <w:t>” dhe të “</w:t>
      </w:r>
      <w:r w:rsidRPr="004E2E88">
        <w:rPr>
          <w:rFonts w:eastAsia="Times New Roman"/>
          <w:i/>
          <w:lang w:eastAsia="sq-AL"/>
        </w:rPr>
        <w:t>falsifikimit të dokumenteve</w:t>
      </w:r>
      <w:r w:rsidRPr="004E2E88">
        <w:rPr>
          <w:rFonts w:eastAsia="Times New Roman"/>
          <w:lang w:eastAsia="sq-AL"/>
        </w:rPr>
        <w:t>”.</w:t>
      </w:r>
    </w:p>
    <w:p w14:paraId="6D94416E"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lastRenderedPageBreak/>
        <w:tab/>
        <w:t>11. Më pas, çështja ka kaluar për gjykim pranë Gjykatës së Rrethit Gjyqësor Durrës, e cila me vendimin penal nr. 248, datë 23/05/2013 lënë në fuqi me vendimin nr. 431, datë 23.09.2013 të Gjykatës Apelit Durrës, </w:t>
      </w:r>
      <w:r w:rsidRPr="004E2E88">
        <w:rPr>
          <w:rFonts w:eastAsia="Times New Roman"/>
          <w:iCs/>
          <w:lang w:eastAsia="sq-AL"/>
        </w:rPr>
        <w:t>ka shpallur fajtor të pandehurin për veprën penale të “vjedhjes e kryer duke shpërdoruar detyrën” dhe në bazë të nenit 135 të Kodit Penal e ka dënuar me 5 vite burgim.</w:t>
      </w:r>
    </w:p>
    <w:p w14:paraId="6B9F132B"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 xml:space="preserve">12. Bazuar sa më sipër, rezulton se në datën 09.10.2012, Shoqëria Tregtare “Banka e Tiranës” sh.a i është drejtuar Gjykatës së Rrethit Gjyqësor Durrës me padinë objekt shqyrtimi duke pretenduar gjyqësisht detyrimin solidar të të paditurve Llazar Kazanxhi dhe </w:t>
      </w:r>
      <w:r w:rsidRPr="004E2E88">
        <w:t xml:space="preserve">Elird Qendro </w:t>
      </w:r>
      <w:r w:rsidRPr="004E2E88">
        <w:rPr>
          <w:rFonts w:eastAsia="Times New Roman"/>
          <w:lang w:eastAsia="sq-AL"/>
        </w:rPr>
        <w:t>që të shpërblejnë dëmin e shkaktuar paditësit në shumën 538,183 (pesëqind e tridhjetë e tetë mijë e njëqind e tetëdhjetë e tre) Euro, të shkaktuar si rrjedhojë e veprimeve të paligjshme dhe me faj të të paditurve.</w:t>
      </w:r>
    </w:p>
    <w:p w14:paraId="50AF3C5A" w14:textId="77777777" w:rsidR="00393C51" w:rsidRPr="004E2E88" w:rsidRDefault="00393C51" w:rsidP="00393C51">
      <w:pPr>
        <w:pStyle w:val="ListParagraph"/>
        <w:shd w:val="clear" w:color="auto" w:fill="FFFFFF"/>
        <w:spacing w:line="264" w:lineRule="auto"/>
        <w:ind w:left="0"/>
        <w:jc w:val="both"/>
        <w:rPr>
          <w:rFonts w:eastAsia="Times New Roman"/>
          <w:szCs w:val="24"/>
          <w:lang w:val="de-AT"/>
        </w:rPr>
      </w:pPr>
      <w:r w:rsidRPr="004E2E88">
        <w:rPr>
          <w:rFonts w:eastAsia="Times New Roman"/>
          <w:b/>
          <w:szCs w:val="24"/>
          <w:lang w:val="sq-AL"/>
        </w:rPr>
        <w:tab/>
      </w:r>
      <w:r w:rsidRPr="004E2E88">
        <w:rPr>
          <w:rFonts w:eastAsia="Times New Roman"/>
          <w:b/>
          <w:szCs w:val="24"/>
          <w:lang w:val="de-AT"/>
        </w:rPr>
        <w:t xml:space="preserve">13. Gjykata e Rrethit Gjyqësor Durrës, me vendimin nr. </w:t>
      </w:r>
      <w:r w:rsidRPr="004E2E88">
        <w:rPr>
          <w:rFonts w:eastAsia="Times New Roman"/>
          <w:b/>
          <w:bCs/>
          <w:szCs w:val="24"/>
          <w:lang w:val="de-AT"/>
        </w:rPr>
        <w:t>(11-2014-4061) 1301</w:t>
      </w:r>
      <w:r w:rsidRPr="004E2E88">
        <w:rPr>
          <w:b/>
          <w:bCs/>
          <w:szCs w:val="24"/>
          <w:lang w:val="de-AT"/>
        </w:rPr>
        <w:t>, datë 24.09.2014</w:t>
      </w:r>
      <w:r w:rsidRPr="004E2E88">
        <w:rPr>
          <w:rFonts w:eastAsia="Times New Roman"/>
          <w:b/>
          <w:szCs w:val="24"/>
          <w:lang w:val="de-AT"/>
        </w:rPr>
        <w:t xml:space="preserve"> ka vendosur</w:t>
      </w:r>
      <w:r w:rsidRPr="004E2E88">
        <w:rPr>
          <w:rFonts w:eastAsia="Times New Roman"/>
          <w:szCs w:val="24"/>
          <w:lang w:val="de-AT"/>
        </w:rPr>
        <w:t xml:space="preserve">: </w:t>
      </w:r>
    </w:p>
    <w:p w14:paraId="6DAB198A" w14:textId="77777777" w:rsidR="00393C51" w:rsidRPr="004E2E88" w:rsidRDefault="00393C51" w:rsidP="00393C51">
      <w:pPr>
        <w:pStyle w:val="ListParagraph"/>
        <w:shd w:val="clear" w:color="auto" w:fill="FFFFFF"/>
        <w:spacing w:line="264" w:lineRule="auto"/>
        <w:ind w:left="90" w:hanging="90"/>
        <w:jc w:val="both"/>
        <w:rPr>
          <w:rFonts w:eastAsia="Times New Roman"/>
          <w:szCs w:val="24"/>
          <w:shd w:val="clear" w:color="auto" w:fill="FFFFFF"/>
          <w:lang w:val="de-AT" w:eastAsia="sq-AL"/>
        </w:rPr>
      </w:pPr>
      <w:r w:rsidRPr="004E2E88">
        <w:rPr>
          <w:rFonts w:eastAsia="Times New Roman"/>
          <w:szCs w:val="24"/>
          <w:lang w:val="de-AT"/>
        </w:rPr>
        <w:t xml:space="preserve">-Pranimin </w:t>
      </w:r>
      <w:r w:rsidRPr="004E2E88">
        <w:rPr>
          <w:rFonts w:eastAsia="Times New Roman"/>
          <w:szCs w:val="24"/>
          <w:shd w:val="clear" w:color="auto" w:fill="FFFFFF"/>
          <w:lang w:val="de-AT" w:eastAsia="sq-AL"/>
        </w:rPr>
        <w:t>pjesërisht të kërkesë padisë së palës paditëse Shoqëria Tregtare "Banka e Tiranës" sh.a.</w:t>
      </w:r>
    </w:p>
    <w:p w14:paraId="57FFC2F6" w14:textId="77777777" w:rsidR="00393C51" w:rsidRPr="004E2E88" w:rsidRDefault="00393C51" w:rsidP="00393C51">
      <w:pPr>
        <w:pStyle w:val="ListParagraph"/>
        <w:shd w:val="clear" w:color="auto" w:fill="FFFFFF"/>
        <w:spacing w:line="264" w:lineRule="auto"/>
        <w:ind w:left="90" w:hanging="90"/>
        <w:jc w:val="both"/>
        <w:rPr>
          <w:rFonts w:eastAsia="Times New Roman"/>
          <w:szCs w:val="24"/>
          <w:lang w:val="de-AT" w:eastAsia="sq-AL"/>
        </w:rPr>
      </w:pPr>
      <w:r w:rsidRPr="004E2E88">
        <w:rPr>
          <w:rFonts w:eastAsia="Times New Roman"/>
          <w:szCs w:val="24"/>
          <w:lang w:val="de-AT" w:eastAsia="sq-AL"/>
        </w:rPr>
        <w:t xml:space="preserve">-Detyrimin e të paditurit Llazar Kazanxhi të paguaj në favor të palës paditëse Shoqëria Tregtare "Banka e Tiranës" sh.a, shpërblimin e dëmit në shumën 538,183 (Pesëqind e tridhjetë e tetë mijë e njëqind e tetëdhjetë e tre) euro. </w:t>
      </w:r>
    </w:p>
    <w:p w14:paraId="09E72CB7" w14:textId="77777777" w:rsidR="00393C51" w:rsidRPr="004E2E88" w:rsidRDefault="00393C51" w:rsidP="00393C51">
      <w:pPr>
        <w:pStyle w:val="ListParagraph"/>
        <w:shd w:val="clear" w:color="auto" w:fill="FFFFFF"/>
        <w:spacing w:line="264" w:lineRule="auto"/>
        <w:ind w:left="90" w:hanging="90"/>
        <w:jc w:val="both"/>
        <w:rPr>
          <w:rFonts w:eastAsia="Times New Roman"/>
          <w:szCs w:val="24"/>
          <w:lang w:val="de-AT" w:eastAsia="sq-AL"/>
        </w:rPr>
      </w:pPr>
      <w:r w:rsidRPr="004E2E88">
        <w:rPr>
          <w:rFonts w:eastAsia="Times New Roman"/>
          <w:szCs w:val="24"/>
          <w:lang w:val="de-AT" w:eastAsia="sq-AL"/>
        </w:rPr>
        <w:t xml:space="preserve">-Rrëzimin e kërkesë padisë për sa i përket detyrimit ndaj të paditurit Elird Qendro. </w:t>
      </w:r>
    </w:p>
    <w:p w14:paraId="04AB17B0" w14:textId="77777777" w:rsidR="00393C51" w:rsidRPr="004E2E88" w:rsidRDefault="00393C51" w:rsidP="00393C51">
      <w:pPr>
        <w:pStyle w:val="ListParagraph"/>
        <w:shd w:val="clear" w:color="auto" w:fill="FFFFFF"/>
        <w:spacing w:line="264" w:lineRule="auto"/>
        <w:ind w:left="90" w:hanging="90"/>
        <w:jc w:val="both"/>
        <w:rPr>
          <w:rFonts w:eastAsia="Times New Roman"/>
          <w:szCs w:val="24"/>
          <w:lang w:val="de-AT"/>
        </w:rPr>
      </w:pPr>
      <w:r w:rsidRPr="004E2E88">
        <w:rPr>
          <w:rFonts w:eastAsia="Times New Roman"/>
          <w:szCs w:val="24"/>
          <w:lang w:val="de-AT" w:eastAsia="sq-AL"/>
        </w:rPr>
        <w:t>-Shpenzimet gjyqësore në ngarkim të të paditurit Llazar Kazanxhi.</w:t>
      </w:r>
      <w:r w:rsidRPr="004E2E88">
        <w:rPr>
          <w:rFonts w:eastAsia="Times New Roman"/>
          <w:szCs w:val="24"/>
          <w:lang w:val="de-AT"/>
        </w:rPr>
        <w:t>.</w:t>
      </w:r>
    </w:p>
    <w:p w14:paraId="32B87F0C" w14:textId="77777777" w:rsidR="00393C51" w:rsidRPr="004E2E88" w:rsidRDefault="00393C51" w:rsidP="00393C51">
      <w:pPr>
        <w:shd w:val="clear" w:color="auto" w:fill="FFFFFF"/>
        <w:spacing w:line="264" w:lineRule="auto"/>
        <w:ind w:firstLine="720"/>
        <w:jc w:val="both"/>
        <w:rPr>
          <w:rFonts w:eastAsia="Times New Roman"/>
          <w:i/>
        </w:rPr>
      </w:pPr>
      <w:r w:rsidRPr="004E2E88">
        <w:rPr>
          <w:b/>
        </w:rPr>
        <w:t>13/1. Kjo gjykatë, në mënyrë të përmbledhur ka arsyetuar ndër të tjera se:</w:t>
      </w:r>
      <w:r w:rsidRPr="004E2E88">
        <w:rPr>
          <w:b/>
          <w:i/>
        </w:rPr>
        <w:t xml:space="preserve"> </w:t>
      </w:r>
      <w:r w:rsidRPr="004E2E88">
        <w:rPr>
          <w:i/>
        </w:rPr>
        <w:t>“...</w:t>
      </w:r>
      <w:r w:rsidRPr="004E2E88">
        <w:rPr>
          <w:rFonts w:eastAsia="Times New Roman"/>
          <w:i/>
          <w:lang w:eastAsia="sq-AL"/>
        </w:rPr>
        <w:t>Gjatë shqyrtimit gjyqësor të kësaj çështje, me kërkesën e palës paditëse, Gjykata urdhëroi bërjen e aktit të ekspertimit “Vlerësim Kontabël”, duke i lënë ekspertes dy detyra, ndër të cilat: a)  Përllogaritjen e dëmit jashtë kontraktual të shkaktuar nga veprimet me faj të palës së paditur. b) Përllogaritjen e dëmit të shkaktuar palës paditëse, në formën e kamatë vonesave të ardhura si rrjedhojë e mos përdorimit të kësaj shume nga pala paditëse. Ekspertja në bazë të akteve të ndodhura në dosjen gjyqësore, ka konfirmuar shumën e pohuar nga vetë pala e paditur në deklaratat holografe, të konfirmuar nga prokuroria e Rrethit Gjyqësor Durrës, por edhe nga Gjykata e Rrethit Gjyqësor Durrës, me vendimin nr. 248, datë 23.05.2013 (i formës së prerë) në vlerën 483 522 Euro. Rezultati i nxjerrë nga ekspertja për sa i përket principalit prej 483 522 Euro, nuk është kontestuar nga pala e paditur. Në lidhje me pyetjen e dytë, ekspertja në bazë të përllogaritjeve ka arrit në konkluzionin se vlera e përgjithshme e interesave që do të kishte përfituar pala paditëse si rrjedhojë e përdorimit të kësaj vlerë është në masën 54,661 Euro, duke i u shprehur së vlera e përgjithshme e detyrimit që pala e paditur i detyrohet paditësit si rrjedhojë e dëmit të shkaktuar është në total në vlerën 538 183 Euro (pesëqind e tridhjetë e tetë mijë e njëqind e tetëdhjetë e tre euro). Ekspertja në akt ekspertimin e saj ka arritur në konkluzionin se, </w:t>
      </w:r>
      <w:r w:rsidRPr="004E2E88">
        <w:rPr>
          <w:rFonts w:eastAsia="Times New Roman"/>
          <w:i/>
          <w:iCs/>
          <w:lang w:eastAsia="sq-AL"/>
        </w:rPr>
        <w:t xml:space="preserve">detyrimi ndaj palës paditëse, nga përllogaritjet e kryera është gjithsej në shumën 538,183 (Pesëqind e tridhjetë e tetë mijë e njëqind e tetëdhjetë e tre) euro. </w:t>
      </w:r>
      <w:r w:rsidRPr="004E2E88">
        <w:rPr>
          <w:rFonts w:eastAsia="Times New Roman"/>
          <w:i/>
          <w:lang w:eastAsia="sq-AL"/>
        </w:rPr>
        <w:t>Gjykata, pasi mori në analizë juridike rrethanat e faktit dhe të ligjit, duke i çmuar ato në harmoni me njëra tjetrën arriti në përfundimin se kërkesë padia është e bazuar në ligj e në prova dhe si e tillë duhet pranuar pjesërisht për sa i përket të paditurit Llazar Kazanxhi. Në dhënien e këtij vendimi gjykata ka parasysh, nenin 185 të KPC në të cilin përcaktohet së: </w:t>
      </w:r>
      <w:r w:rsidRPr="004E2E88">
        <w:rPr>
          <w:rFonts w:eastAsia="Times New Roman"/>
          <w:i/>
          <w:iCs/>
          <w:lang w:eastAsia="sq-AL"/>
        </w:rPr>
        <w:t xml:space="preserve">Nuk quhen shtesë e objektit të padisë, kërkimi i kamatës.... Ndërsa neni 640 i K.Penal përcaktohet: “Dëmi pasuror që shpërblehet përbëhet nga humbja e pësuar dhe fitimi i munguar”. Për sa i përket detyrimin solidar të të </w:t>
      </w:r>
      <w:r w:rsidRPr="004E2E88">
        <w:rPr>
          <w:rFonts w:eastAsia="Times New Roman"/>
          <w:i/>
          <w:iCs/>
          <w:lang w:eastAsia="sq-AL"/>
        </w:rPr>
        <w:lastRenderedPageBreak/>
        <w:t xml:space="preserve">paditurit Elird Qendro siç u arsyetua më lart, gjykata arrin në përfundimin se kërkesë-padia për këtë të paditur duhet rrëzuar si e pabazuar në prova dhe në ligj. Rezultoi gjatë gjykimit se shuma e pretenduar nga pala paditëse është përvetësuar nga i padituri Llazar Kazanxhi. I padituri Llazar Kazanxhi e ka pranuar gjatë gjykimit penal dhe civil faktin që ai ka përvetësuar këtë shumë. I padituri Llazar Kazanxhi është deklaruar fajtor pikërisht për gjithë shumën objekt gjykimi. Nuk mund të ketë detyrim solidar për një shumë që rezulton që është përvetësuar vetëm nga i padituri Llazar Kazanxhi. I padituri Elird Qendro nuk ka qenë në dijeni të veprimeve që kryente shtetasi Llazar Kazanxhi, nuk ka përfituar nga kjo shumë dhe për rrjedhojë nuk ka përgjegjësi civile ndaj palës paditëse. Për shumën, në rastin konkret përgjegjësia është individuale e vërtetuar me vendim penal të formës së prerë dhe e pranuar nga i padituri Llazar Kazanxhi. Humbja e pësuar në këtë rast është në </w:t>
      </w:r>
      <w:r w:rsidRPr="004E2E88">
        <w:rPr>
          <w:rFonts w:eastAsia="Times New Roman"/>
          <w:i/>
          <w:lang w:eastAsia="sq-AL"/>
        </w:rPr>
        <w:t>vlerën 483,522 Euro</w:t>
      </w:r>
      <w:r w:rsidRPr="004E2E88">
        <w:rPr>
          <w:rFonts w:eastAsia="Times New Roman"/>
          <w:i/>
          <w:iCs/>
          <w:lang w:eastAsia="sq-AL"/>
        </w:rPr>
        <w:t xml:space="preserve"> ndërsa fitimi i munguar është në vlerën </w:t>
      </w:r>
      <w:r w:rsidRPr="004E2E88">
        <w:rPr>
          <w:rFonts w:eastAsia="Times New Roman"/>
          <w:i/>
          <w:lang w:eastAsia="sq-AL"/>
        </w:rPr>
        <w:t>54,661 </w:t>
      </w:r>
      <w:r w:rsidRPr="004E2E88">
        <w:rPr>
          <w:rFonts w:eastAsia="Times New Roman"/>
          <w:i/>
          <w:iCs/>
          <w:lang w:eastAsia="sq-AL"/>
        </w:rPr>
        <w:t>Euro përfundimisht dëmi</w:t>
      </w:r>
      <w:r w:rsidRPr="004E2E88">
        <w:rPr>
          <w:rFonts w:eastAsia="Times New Roman"/>
          <w:i/>
          <w:lang w:eastAsia="sq-AL"/>
        </w:rPr>
        <w:t> </w:t>
      </w:r>
      <w:r w:rsidRPr="004E2E88">
        <w:rPr>
          <w:rFonts w:eastAsia="Times New Roman"/>
          <w:i/>
          <w:iCs/>
          <w:lang w:eastAsia="sq-AL"/>
        </w:rPr>
        <w:t>është gjithsej në vlerën 538,183 (Pesëqind e tridhjetë e tetë mijë e njëqind e tetëdhjetë e tre) euro.</w:t>
      </w:r>
      <w:r w:rsidRPr="004E2E88">
        <w:rPr>
          <w:rFonts w:eastAsia="Times New Roman"/>
          <w:i/>
          <w:iCs/>
        </w:rPr>
        <w:t>..</w:t>
      </w:r>
      <w:r w:rsidRPr="004E2E88">
        <w:rPr>
          <w:i/>
        </w:rPr>
        <w:t>.”</w:t>
      </w:r>
      <w:r w:rsidRPr="004E2E88">
        <w:rPr>
          <w:rFonts w:eastAsia="Times New Roman"/>
          <w:i/>
        </w:rPr>
        <w:t>. </w:t>
      </w:r>
    </w:p>
    <w:p w14:paraId="6AEECD78" w14:textId="77777777" w:rsidR="00393C51" w:rsidRPr="004E2E88" w:rsidRDefault="00393C51" w:rsidP="00393C51">
      <w:pPr>
        <w:spacing w:line="264" w:lineRule="auto"/>
        <w:ind w:firstLine="720"/>
        <w:jc w:val="both"/>
        <w:rPr>
          <w:b/>
        </w:rPr>
      </w:pPr>
      <w:r w:rsidRPr="004E2E88">
        <w:rPr>
          <w:b/>
        </w:rPr>
        <w:t xml:space="preserve">14. Kundër vendimit nr. </w:t>
      </w:r>
      <w:r w:rsidRPr="004E2E88">
        <w:rPr>
          <w:rFonts w:eastAsia="Times New Roman"/>
          <w:b/>
          <w:bCs/>
        </w:rPr>
        <w:t>(11-2014-4061) 1301</w:t>
      </w:r>
      <w:r w:rsidRPr="004E2E88">
        <w:rPr>
          <w:b/>
          <w:bCs/>
        </w:rPr>
        <w:t xml:space="preserve">, datë 24.09.2014 </w:t>
      </w:r>
      <w:r w:rsidRPr="004E2E88">
        <w:rPr>
          <w:b/>
        </w:rPr>
        <w:t xml:space="preserve">të Gjykatës së Rrethit Gjyqësor Durrës, ka ushtruar të drejtën e ankimit pala e paditur në këtë gjykim, </w:t>
      </w:r>
      <w:r w:rsidRPr="004E2E88">
        <w:rPr>
          <w:rFonts w:eastAsia="Times New Roman"/>
          <w:b/>
          <w:lang w:eastAsia="sq-AL"/>
        </w:rPr>
        <w:t>Llazar Kazanxhi</w:t>
      </w:r>
      <w:r w:rsidRPr="004E2E88">
        <w:rPr>
          <w:b/>
          <w:bCs/>
        </w:rPr>
        <w:t>, i cili</w:t>
      </w:r>
      <w:r w:rsidRPr="004E2E88">
        <w:rPr>
          <w:b/>
        </w:rPr>
        <w:t xml:space="preserve">, ka parashtruar këto shkaqe: </w:t>
      </w:r>
    </w:p>
    <w:p w14:paraId="664D53D3" w14:textId="77777777" w:rsidR="00393C51" w:rsidRPr="004E2E88" w:rsidRDefault="00393C51" w:rsidP="00393C51">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lang w:val="sq-AL" w:eastAsia="en-CA"/>
        </w:rPr>
      </w:pPr>
      <w:r w:rsidRPr="004E2E88">
        <w:rPr>
          <w:rFonts w:eastAsia="Times New Roman"/>
          <w:szCs w:val="24"/>
          <w:lang w:val="sq-AL" w:eastAsia="en-CA"/>
        </w:rPr>
        <w:t>Vendimi i gjykatës së shkallës së parë është marrë në kundërshtim me ligjin.</w:t>
      </w:r>
    </w:p>
    <w:p w14:paraId="3F95C0C3" w14:textId="77777777" w:rsidR="00393C51" w:rsidRPr="004E2E88" w:rsidRDefault="00393C51" w:rsidP="00393C51">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lang w:val="sq-AL" w:eastAsia="sq-AL"/>
        </w:rPr>
      </w:pPr>
      <w:r w:rsidRPr="004E2E88">
        <w:rPr>
          <w:rFonts w:eastAsia="Times New Roman"/>
          <w:szCs w:val="24"/>
          <w:lang w:val="sq-AL" w:eastAsia="sq-AL"/>
        </w:rPr>
        <w:t>Është e vërtetë se i padituri Llazari Kazanxhi si në gjykimin penal dhe në atë civil ka provuar se ka kryer veprime të kundërligjshme, por nuk është dakord me mënyrën e llogaritjes të shumës së përvetësimit.</w:t>
      </w:r>
    </w:p>
    <w:p w14:paraId="6F10BD06" w14:textId="77777777" w:rsidR="00393C51" w:rsidRPr="004E2E88" w:rsidRDefault="00393C51" w:rsidP="00393C51">
      <w:pPr>
        <w:pStyle w:val="ListParagraph"/>
        <w:numPr>
          <w:ilvl w:val="0"/>
          <w:numId w:val="50"/>
        </w:numPr>
        <w:spacing w:line="264" w:lineRule="auto"/>
        <w:jc w:val="both"/>
        <w:rPr>
          <w:b/>
          <w:szCs w:val="24"/>
          <w:lang w:val="sq-AL"/>
        </w:rPr>
      </w:pPr>
      <w:r w:rsidRPr="004E2E88">
        <w:rPr>
          <w:rFonts w:eastAsia="Times New Roman"/>
          <w:szCs w:val="24"/>
          <w:lang w:val="sq-AL" w:eastAsia="sq-AL"/>
        </w:rPr>
        <w:t>Metoda e llogaritjes e bërë nga ekspertja në aktin e ekspertimit nga euro në lekë, nuk është e saktë.</w:t>
      </w:r>
    </w:p>
    <w:p w14:paraId="70307441" w14:textId="77777777" w:rsidR="00393C51" w:rsidRPr="004E2E88" w:rsidRDefault="00393C51" w:rsidP="00393C51">
      <w:pPr>
        <w:pStyle w:val="ListParagraph"/>
        <w:numPr>
          <w:ilvl w:val="0"/>
          <w:numId w:val="50"/>
        </w:numPr>
        <w:spacing w:line="264" w:lineRule="auto"/>
        <w:jc w:val="both"/>
        <w:rPr>
          <w:b/>
          <w:szCs w:val="24"/>
          <w:lang w:val="it-IT"/>
        </w:rPr>
      </w:pPr>
      <w:r w:rsidRPr="004E2E88">
        <w:rPr>
          <w:rFonts w:eastAsia="Times New Roman"/>
          <w:szCs w:val="24"/>
          <w:lang w:val="it-IT" w:eastAsia="sq-AL"/>
        </w:rPr>
        <w:t>Faturat janë përllogaritur në numër pa u analizuar secila me vete.</w:t>
      </w:r>
    </w:p>
    <w:p w14:paraId="0DE8E32B" w14:textId="6B737BDD" w:rsidR="00393C51" w:rsidRPr="004E2E88" w:rsidRDefault="00393C51" w:rsidP="00393C51">
      <w:pPr>
        <w:spacing w:line="264" w:lineRule="auto"/>
        <w:ind w:firstLine="720"/>
        <w:jc w:val="both"/>
        <w:rPr>
          <w:b/>
        </w:rPr>
      </w:pPr>
      <w:r w:rsidRPr="004E2E88">
        <w:rPr>
          <w:b/>
        </w:rPr>
        <w:t>15. Gjykata e Apelit Durrës, me vendimin nr. 10-2015-1060 (465), datë 05.05.201</w:t>
      </w:r>
      <w:r w:rsidR="004E2E88">
        <w:rPr>
          <w:b/>
        </w:rPr>
        <w:t>5</w:t>
      </w:r>
      <w:r w:rsidRPr="004E2E88">
        <w:t xml:space="preserve"> </w:t>
      </w:r>
      <w:r w:rsidRPr="004E2E88">
        <w:rPr>
          <w:b/>
        </w:rPr>
        <w:t>ka vendosur:</w:t>
      </w:r>
    </w:p>
    <w:p w14:paraId="3A5F9E58" w14:textId="77777777" w:rsidR="00393C51" w:rsidRPr="004E2E88" w:rsidRDefault="00393C51" w:rsidP="00393C51">
      <w:pPr>
        <w:shd w:val="clear" w:color="auto" w:fill="FFFFFF"/>
        <w:spacing w:line="264" w:lineRule="auto"/>
        <w:ind w:left="90" w:hanging="90"/>
        <w:jc w:val="both"/>
        <w:rPr>
          <w:iCs/>
        </w:rPr>
      </w:pPr>
      <w:r w:rsidRPr="004E2E88">
        <w:rPr>
          <w:rFonts w:eastAsia="Times New Roman"/>
          <w:shd w:val="clear" w:color="auto" w:fill="FFFFFF"/>
        </w:rPr>
        <w:t>-</w:t>
      </w:r>
      <w:r w:rsidRPr="004E2E88">
        <w:rPr>
          <w:rFonts w:eastAsia="Times New Roman"/>
          <w:iCs/>
        </w:rPr>
        <w:t>Lënien në fuqi të vendimit civil nr. (11-2014-4061</w:t>
      </w:r>
      <w:r w:rsidRPr="004E2E88">
        <w:t xml:space="preserve">) 1301, datë 24.09.2014 të </w:t>
      </w:r>
      <w:r w:rsidRPr="004E2E88">
        <w:rPr>
          <w:rFonts w:eastAsia="Times New Roman"/>
          <w:iCs/>
        </w:rPr>
        <w:t>Gjykatës së Rrethit Gjyqësor Durrës</w:t>
      </w:r>
      <w:r w:rsidRPr="004E2E88">
        <w:rPr>
          <w:shd w:val="clear" w:color="auto" w:fill="FFFFFF"/>
        </w:rPr>
        <w:t>.</w:t>
      </w:r>
    </w:p>
    <w:p w14:paraId="014A78E1" w14:textId="77777777" w:rsidR="00393C51" w:rsidRPr="004E2E88" w:rsidRDefault="00393C51" w:rsidP="00393C51">
      <w:pPr>
        <w:shd w:val="clear" w:color="auto" w:fill="FFFFFF"/>
        <w:spacing w:line="264" w:lineRule="auto"/>
        <w:ind w:firstLine="720"/>
        <w:jc w:val="both"/>
        <w:rPr>
          <w:rFonts w:eastAsia="Times New Roman"/>
          <w:i/>
          <w:iCs/>
        </w:rPr>
      </w:pPr>
      <w:r w:rsidRPr="004E2E88">
        <w:rPr>
          <w:b/>
        </w:rPr>
        <w:t>15/1. Kjo gjykatë, në mënyrë të përmbledhur ka arsyetuar ndër të tjera se:</w:t>
      </w:r>
      <w:r w:rsidRPr="004E2E88">
        <w:rPr>
          <w:b/>
          <w:i/>
        </w:rPr>
        <w:t xml:space="preserve"> </w:t>
      </w:r>
      <w:r w:rsidRPr="004E2E88">
        <w:rPr>
          <w:i/>
        </w:rPr>
        <w:t>“...</w:t>
      </w:r>
      <w:r w:rsidRPr="004E2E88">
        <w:rPr>
          <w:rFonts w:eastAsia="Times New Roman"/>
          <w:i/>
          <w:iCs/>
        </w:rPr>
        <w:t>.</w:t>
      </w:r>
      <w:r w:rsidRPr="004E2E88">
        <w:rPr>
          <w:rFonts w:eastAsia="Times New Roman"/>
          <w:i/>
          <w:lang w:eastAsia="sq-AL"/>
        </w:rPr>
        <w:t xml:space="preserve">Vendimi i gjykatës është i bazuar në prova e ligj. Ai është marrë pas një analize juridike të drejtë të rrethanave të faktit dhe të ligjit duke i çmuar ato në harmoni me njëra tjetrën. Në gjykimin e çështjes është provuar me prova shkresore të pakundërshtueshme, të pranuara edhe nga i padituri se ai ka përvetësuar shumën prej 483 522 euro, nëpërmjet shpërdorimit të detyrës, për të cilën dhe është deklaruar fajtor e dënuar me burgim. Pra, nga vepra penale e kryer nga i padituri (i pandehuri) Llazar Kazanxhi, palës paditëse i ka ardhur një dëm i konsiderueshëm i cili në çështjen për shqyrtim trajtohet si detyrim civil për shkak të fuqisë detyruese të vendimit penal, ku dhe është vërtetuar dëmi i ardhur nga vepra penale. Në lidhje me ankimin e paraqitur, Gjykata e Apelit vlerëson së: Pretendimi i të paditurit Llazar Kazanxhi se metoda e llogaritjes në aktin e ekspertimit është i gabuar, është i pabazë. Rezulton se me kërkesën e palës paditëse, gjykata ka urdhëruar bërjen e aktit të ekspertimit “Vlerësim Kontabël” sipas të cilës është konfirmuar shuma e pohuar si nga vetë pala e paditur në deklaratat holografe, dhe nga Gjykata e Rrethit Gjyqësor Durrës, me vendimin nr. 248, datë 23/05/2013 ku përcaktohet vlera 483 522 euro. Rezultati i nxjerrë nga ekspertja për principalin në vlerën 483,522 euro nuk është kontestuar nga i padituri. </w:t>
      </w:r>
      <w:r w:rsidRPr="004E2E88">
        <w:rPr>
          <w:rFonts w:eastAsia="Times New Roman"/>
          <w:i/>
          <w:lang w:eastAsia="sq-AL"/>
        </w:rPr>
        <w:lastRenderedPageBreak/>
        <w:t>Po kështu, në bazë të llogaritjeve të bëra prej saj vlera e përgjithshme e interesave që do të kishte përfituar pala paditëse si rrjedhojë e përdorimit të kësaj vlerë, ka rezultuar në shumën 54.661 euro, vlerë të cilën i padituri e kundërshton por që nuk paraqet asnjë argument teknik në favor të pretendimit të tij duke mbetur thjesht në kuadrin e pretendimeve të paprovuara. Për sa u analizua me sipër, vendimi është i drejtë dhe si i tillë nuk ka vend të cenohet.</w:t>
      </w:r>
      <w:r w:rsidRPr="004E2E88">
        <w:rPr>
          <w:rFonts w:eastAsia="Times New Roman"/>
          <w:i/>
          <w:iCs/>
        </w:rPr>
        <w:t>.</w:t>
      </w:r>
      <w:r w:rsidRPr="004E2E88">
        <w:rPr>
          <w:rFonts w:eastAsia="Times New Roman"/>
          <w:i/>
        </w:rPr>
        <w:t>..”.</w:t>
      </w:r>
    </w:p>
    <w:p w14:paraId="210BFA3A" w14:textId="77777777" w:rsidR="00393C51" w:rsidRPr="004E2E88" w:rsidRDefault="00393C51" w:rsidP="00393C51">
      <w:pPr>
        <w:spacing w:line="264" w:lineRule="auto"/>
        <w:ind w:firstLine="720"/>
        <w:jc w:val="both"/>
        <w:rPr>
          <w:b/>
        </w:rPr>
      </w:pPr>
      <w:r w:rsidRPr="004E2E88">
        <w:rPr>
          <w:b/>
        </w:rPr>
        <w:t>16. Kundër vendimit nr. 10-2015-1060 (465), datë 05.05.2016</w:t>
      </w:r>
      <w:r w:rsidRPr="004E2E88">
        <w:t xml:space="preserve"> </w:t>
      </w:r>
      <w:r w:rsidRPr="004E2E88">
        <w:rPr>
          <w:b/>
        </w:rPr>
        <w:t xml:space="preserve">të Gjykatës së Apelit Durrës ka ushtruar të drejtën e rekursit pala e paditur në këtë gjykim, Llazar </w:t>
      </w:r>
      <w:r w:rsidRPr="004E2E88">
        <w:rPr>
          <w:rFonts w:eastAsia="Times New Roman"/>
          <w:b/>
          <w:lang w:eastAsia="sq-AL"/>
        </w:rPr>
        <w:t>Kazanxhi</w:t>
      </w:r>
      <w:r w:rsidRPr="004E2E88">
        <w:rPr>
          <w:b/>
          <w:bCs/>
        </w:rPr>
        <w:t>, i cili</w:t>
      </w:r>
      <w:r w:rsidRPr="004E2E88">
        <w:rPr>
          <w:b/>
        </w:rPr>
        <w:t>,</w:t>
      </w:r>
      <w:r w:rsidRPr="004E2E88">
        <w:rPr>
          <w:rFonts w:eastAsia="Times New Roman"/>
          <w:b/>
        </w:rPr>
        <w:t xml:space="preserve"> ka</w:t>
      </w:r>
      <w:r w:rsidRPr="004E2E88">
        <w:rPr>
          <w:b/>
        </w:rPr>
        <w:t xml:space="preserve"> parashtruar këto shkaqe: </w:t>
      </w:r>
    </w:p>
    <w:p w14:paraId="638B362C"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bCs/>
          <w:sz w:val="24"/>
          <w:szCs w:val="24"/>
          <w:lang w:val="sq-AL"/>
        </w:rPr>
        <w:t>Vendimet e dhena nga të dy gjykatat janë tëpadrejta dhe të narra në kundërshtim me ligjin.</w:t>
      </w:r>
    </w:p>
    <w:p w14:paraId="6EAA16AD"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I padituri Llazar Kazanxhi ka qenë punonjës pranë anës paditëse në Tirana Bank sh.a Dega Durrës, në pozicione të ndryshme. Ku pozicioni i fundit, ka qenë ai detyrës së "Platforma Manager" në sektorin e shërbimit ndaj klientit, dhe në vitin e fundit në sektorin e kredive, në pozicionin e Oficerit të Kredisë.</w:t>
      </w:r>
    </w:p>
    <w:p w14:paraId="0E34E788"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Gjatë ushtrimit të detyrës së tij, i padituri Llazar Kazanxhi ka pranuar se me veprime të kundërligjshme ka përvetësuar një shumë të konsiderueshme, ç’ka e vërteton dhe vendimi penal nr. 248, datë 23.05.2013 të Gjykatës Rrethit Gjyqësore Durrës, lënë në fuqi me vendimin nr. 431, datë 23.09.2013 të Gjykatës Apelit Durrës.</w:t>
      </w:r>
    </w:p>
    <w:p w14:paraId="1EA3097A"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 xml:space="preserve">Pala paditëse në pretendimet e saj në seancë gjyqësore, sa i takon pyetjes së bërë nga gjykata, ka pohuar se shuma e konsiderueshme, e cila ka rezultuar e vjedhur nga i padituri Llazar Kazanxhi, është plotësuar ose me saktë shlyer nga shoqëria e sigurimit të palës paditëse, Banka Tiranës. </w:t>
      </w:r>
    </w:p>
    <w:p w14:paraId="6FAF4238"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Megjithatë, pala paditëse nuk paraqiti në gjykim kontratën që kjo bankë ka me shoqërinë e sigurimit për të parë më pas legjitimitetin e ngritjes së padisë nga Shoqëria Banka e Tiranës sh.a. Në dosje nuk janë administruar as bilancet e anës së paditur, në të cilat, të jenë pasqyruar këto debi.</w:t>
      </w:r>
    </w:p>
    <w:p w14:paraId="318C4153"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Gjithashtu, është e vërtet që i padituri Llazar Kazanxhi ka pranuar si në gjykimin penal dhe në procesin civil, se ka kryer veprimet e kundërligjshme, duke shpjeguar dhe mekanizmat e kryerjes së tyre, por ai nuk është dakord mënyrën e llogaritjes së shumës të përvetësuar nga ai vetë.</w:t>
      </w:r>
    </w:p>
    <w:p w14:paraId="6CB2E50A"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Akti i ekspertimit i hartuar nga ekspertja në këtë gjykim, nuk është i rregullt përsa i takon metodës së përllogaritjes nga euro në lekë. Gjithashtu, edhe aktet mbi të cilat është bazuar ekspertiza gjyqësore si Akt-Kontrolli i Auditi, i cili nuk është provë në formën e kërkuar nga ligji. Edhe faturat janë përllogaritur në numër ashtu siç janë në dosjen e hetimore, pa u marrë dhe analizuar secila me vete.</w:t>
      </w:r>
    </w:p>
    <w:p w14:paraId="2609B34F"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Këto kanë qenë shkaqet ligjore të ankimit civil të të paditurit Llazar Kazanxhi, të cilat nuk kanë marrë zgjidhje në asnjë shkallë gjykimi në lidhje me këtë vendim civil.</w:t>
      </w:r>
    </w:p>
    <w:p w14:paraId="5D30AF25"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Vendimi i Gjykatës Apelit Durrës ka shkelje të rënda procedurale, në kuptim të nenit 472/b/c të KPC, të cilat, kanë ndikuar në dhënien e këtij vendimi.</w:t>
      </w:r>
    </w:p>
    <w:p w14:paraId="2FBC094A"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Vendimi i Gjykatës Apelit Durrës është shpallur nga trupi gjykues i përbërë dhe nga Gjyqtar Izet Dushaj, i cili ka qenë anëtar i trupit gjykues në vendimin penal nr. 431, datë 26.09.2013 të Gjykatës Apelit Durrës ndaj të pandehurit (të paditurit) Llazar Kazanxhi.</w:t>
      </w:r>
    </w:p>
    <w:p w14:paraId="5BBD3678"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lastRenderedPageBreak/>
        <w:t>Në këto kushte, duke qenë se në këtë gjykim civil në Gjykatën e Apelit Durrës, është i njëjti trup gjykues, i cili ka gjykuar dhe penalisht të paditurin Llazar Kazanxhi, vendimi penal, i cili ka iniciuar dhe procesin civil, përb</w:t>
      </w:r>
      <w:r w:rsidR="00650CCE" w:rsidRPr="004E2E88">
        <w:rPr>
          <w:rFonts w:ascii="Times New Roman" w:hAnsi="Times New Roman" w:cs="Times New Roman"/>
          <w:sz w:val="24"/>
          <w:szCs w:val="24"/>
          <w:lang w:val="sq-AL"/>
        </w:rPr>
        <w:t>ë</w:t>
      </w:r>
      <w:r w:rsidRPr="004E2E88">
        <w:rPr>
          <w:rFonts w:ascii="Times New Roman" w:hAnsi="Times New Roman" w:cs="Times New Roman"/>
          <w:sz w:val="24"/>
          <w:szCs w:val="24"/>
          <w:lang w:val="sq-AL"/>
        </w:rPr>
        <w:t>n shkelje të renda procedurale për shkak të subjektivizmit të trupit gjykues në vendimmarrje e tij.</w:t>
      </w:r>
    </w:p>
    <w:p w14:paraId="04DF8A97"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sz w:val="24"/>
          <w:szCs w:val="24"/>
          <w:lang w:val="sq-AL"/>
        </w:rPr>
        <w:t>Në këto kushte, këto shkelje të rënda procedurale të Gjykatës Apelit Durrës, cilat janë të parashikuara shprehimisht dhe nga ligji, përbëjnë shkak ligjor për pavlefshmërinë e këtij vendimi, në bazë të nenit 485/c të KPC.</w:t>
      </w:r>
    </w:p>
    <w:p w14:paraId="0ED4730A" w14:textId="77777777" w:rsidR="00393C51" w:rsidRPr="004E2E88" w:rsidRDefault="00393C51" w:rsidP="00393C51">
      <w:pPr>
        <w:pStyle w:val="ListParagraph"/>
        <w:numPr>
          <w:ilvl w:val="0"/>
          <w:numId w:val="19"/>
        </w:numPr>
        <w:spacing w:line="264" w:lineRule="auto"/>
        <w:jc w:val="both"/>
        <w:rPr>
          <w:szCs w:val="24"/>
          <w:lang w:val="sq-AL"/>
        </w:rPr>
      </w:pPr>
      <w:r w:rsidRPr="004E2E88">
        <w:rPr>
          <w:szCs w:val="24"/>
          <w:lang w:val="sq-AL"/>
        </w:rPr>
        <w:t>Përfundimisht kjo palë i ka kërkuar Gjykatës së Lartë:</w:t>
      </w:r>
    </w:p>
    <w:p w14:paraId="074DF23F" w14:textId="77777777" w:rsidR="00393C51" w:rsidRPr="004E2E88" w:rsidRDefault="00393C51" w:rsidP="00393C51">
      <w:pPr>
        <w:pStyle w:val="NoSpacing"/>
        <w:spacing w:line="264" w:lineRule="auto"/>
        <w:ind w:left="810" w:hanging="90"/>
        <w:jc w:val="both"/>
        <w:rPr>
          <w:rFonts w:ascii="Times New Roman" w:hAnsi="Times New Roman" w:cs="Times New Roman"/>
          <w:i/>
          <w:sz w:val="24"/>
          <w:szCs w:val="24"/>
          <w:lang w:val="sq-AL"/>
        </w:rPr>
      </w:pPr>
      <w:r w:rsidRPr="004E2E88">
        <w:rPr>
          <w:rFonts w:ascii="Times New Roman" w:hAnsi="Times New Roman" w:cs="Times New Roman"/>
          <w:sz w:val="24"/>
          <w:szCs w:val="24"/>
          <w:lang w:val="sq-AL"/>
        </w:rPr>
        <w:t>-</w:t>
      </w:r>
      <w:r w:rsidRPr="004E2E88">
        <w:rPr>
          <w:rFonts w:ascii="Times New Roman" w:hAnsi="Times New Roman" w:cs="Times New Roman"/>
          <w:i/>
          <w:sz w:val="24"/>
          <w:szCs w:val="24"/>
          <w:lang w:val="sq-AL"/>
        </w:rPr>
        <w:t>Prishjen e vendimit nr. 10-2015-1060 (465), datë 05.05.2016</w:t>
      </w:r>
      <w:r w:rsidRPr="004E2E88">
        <w:rPr>
          <w:rFonts w:ascii="Times New Roman" w:hAnsi="Times New Roman" w:cs="Times New Roman"/>
          <w:b/>
          <w:i/>
          <w:sz w:val="24"/>
          <w:szCs w:val="24"/>
          <w:lang w:val="sq-AL"/>
        </w:rPr>
        <w:t xml:space="preserve"> </w:t>
      </w:r>
      <w:r w:rsidRPr="004E2E88">
        <w:rPr>
          <w:rFonts w:ascii="Times New Roman" w:hAnsi="Times New Roman" w:cs="Times New Roman"/>
          <w:i/>
          <w:sz w:val="24"/>
          <w:szCs w:val="24"/>
          <w:lang w:val="sq-AL"/>
        </w:rPr>
        <w:t>të Gjykatës Apelit Durrës dhe dërgimin e çështjes për rishqyrtim në Gjykatën e Apelit, me një tjetër trup gjykues.</w:t>
      </w:r>
    </w:p>
    <w:p w14:paraId="5453036C" w14:textId="77777777" w:rsidR="00393C51" w:rsidRPr="004E2E88" w:rsidRDefault="00393C51" w:rsidP="00393C51">
      <w:pPr>
        <w:pStyle w:val="NoSpacing"/>
        <w:spacing w:line="264" w:lineRule="auto"/>
        <w:ind w:left="810" w:hanging="90"/>
        <w:jc w:val="both"/>
        <w:rPr>
          <w:rFonts w:ascii="Times New Roman" w:hAnsi="Times New Roman" w:cs="Times New Roman"/>
          <w:sz w:val="24"/>
          <w:szCs w:val="24"/>
          <w:lang w:val="sq-AL"/>
        </w:rPr>
      </w:pPr>
      <w:r w:rsidRPr="004E2E88">
        <w:rPr>
          <w:rFonts w:ascii="Times New Roman" w:hAnsi="Times New Roman" w:cs="Times New Roman"/>
          <w:i/>
          <w:sz w:val="24"/>
          <w:szCs w:val="24"/>
          <w:lang w:val="sq-AL"/>
        </w:rPr>
        <w:t>-Bashkëngjitur vendimi penal nr. 431/10-2013-1371, datë 26.09.2013 të Gjykatës Apelit Durrës</w:t>
      </w:r>
      <w:r w:rsidRPr="004E2E88">
        <w:rPr>
          <w:rFonts w:ascii="Times New Roman" w:hAnsi="Times New Roman" w:cs="Times New Roman"/>
          <w:sz w:val="24"/>
          <w:szCs w:val="24"/>
          <w:lang w:val="sq-AL"/>
        </w:rPr>
        <w:t>.</w:t>
      </w:r>
    </w:p>
    <w:p w14:paraId="0FB72A58" w14:textId="77777777" w:rsidR="00393C51" w:rsidRPr="004E2E88" w:rsidRDefault="00393C51" w:rsidP="00393C51">
      <w:pPr>
        <w:spacing w:line="264" w:lineRule="auto"/>
        <w:ind w:firstLine="720"/>
        <w:jc w:val="both"/>
        <w:rPr>
          <w:b/>
        </w:rPr>
      </w:pPr>
      <w:r w:rsidRPr="004E2E88">
        <w:rPr>
          <w:b/>
        </w:rPr>
        <w:t>17. Pala paditëse në këtë gjykim, Banka e Tiranës sh.a, pasi është vënë në dijeni të marrjes në shqyrtim të kësaj çështje nga Kolegji Civil i Gjykatës së Lartë, në datën 14.06.2024 ka paraqitur pretendimet e saj me shkrim, në të cilin</w:t>
      </w:r>
      <w:r w:rsidRPr="004E2E88">
        <w:rPr>
          <w:rFonts w:eastAsia="Times New Roman"/>
          <w:b/>
        </w:rPr>
        <w:t xml:space="preserve"> ka</w:t>
      </w:r>
      <w:r w:rsidRPr="004E2E88">
        <w:rPr>
          <w:b/>
        </w:rPr>
        <w:t xml:space="preserve"> parashtruar këto pretendime: </w:t>
      </w:r>
    </w:p>
    <w:p w14:paraId="00E018DC"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bCs/>
          <w:sz w:val="24"/>
          <w:szCs w:val="24"/>
          <w:lang w:val="sq-AL"/>
        </w:rPr>
        <w:t>Rekursi i paraqitur nga pala paditëse nuk përmban asnjë nga shkaqet e parashikuara në nenin 472 të KPC, me qëllim që të mërret në shqyrtim nga Kolegji Civil i Gjykatës së Lartë.</w:t>
      </w:r>
    </w:p>
    <w:p w14:paraId="30266DD0"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bCs/>
          <w:sz w:val="24"/>
          <w:szCs w:val="24"/>
          <w:lang w:val="sq-AL"/>
        </w:rPr>
        <w:t>Detyra e Gjykatës së Lartë nuk ëhstë që të zgjidhi mosmarrëveshjen për cështje fakti. Gjykata e Lartë nuk bën rivlerëim të fakteve dhe rrthanave të cështjes, por analizon ligjin, faktin dhe rrthanën konkrete, e cila mund të ndikojë në cënimin e ligjshmërisë së gjykatave më të ulëta.</w:t>
      </w:r>
    </w:p>
    <w:p w14:paraId="4D4F9FC0"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bCs/>
          <w:sz w:val="24"/>
          <w:szCs w:val="24"/>
          <w:lang w:val="sq-AL"/>
        </w:rPr>
        <w:t>Pretendimi i palës së paditur se gjyqtari që ka marrë pjesë në shqyrtimin e çështjes në gjykatën e apelit është në kundërshtim me përcaktimet e nenit 72, pika 4 të KPC, nuk përbën shkak për cënimin e vendimit.</w:t>
      </w:r>
    </w:p>
    <w:p w14:paraId="02B07044"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bCs/>
          <w:sz w:val="24"/>
          <w:szCs w:val="24"/>
          <w:lang w:val="sq-AL"/>
        </w:rPr>
        <w:t>Nuk rezulton që pala e paditur ta ketë ngritur këtë çështje në Gjykatën e Apelit Durrës, pavarësisht faktit se kjo palë ka qenë në dijeni të faktit se gjyqtari Izet Dushaj ka marrë pjesë edhe në shqyrtimin e çështjes penale që ka lidhje me këtë gjykim.</w:t>
      </w:r>
    </w:p>
    <w:p w14:paraId="45CFA4E3"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bCs/>
          <w:sz w:val="24"/>
          <w:szCs w:val="24"/>
          <w:lang w:val="sq-AL"/>
        </w:rPr>
        <w:t>Pala e paditur nuk ka respektuar përcvaktimet e nenit 74 të KPC, për të paraqitur konstestime rreth trupës gjykuese, brenda 3 ditëve nga marrja e dijenisë për formimin e trupit gjykues.</w:t>
      </w:r>
    </w:p>
    <w:p w14:paraId="49F57D8C"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bCs/>
          <w:sz w:val="24"/>
          <w:szCs w:val="24"/>
          <w:lang w:val="sq-AL"/>
        </w:rPr>
        <w:t>Ka një sërë vendimesh gjyqësore dhe praktike gjyqësore të konsoliduar, që përsa kohë nuk provohet njëanshmëria e gjyqtarit, nuk qëndron pretendimi për papajtueshmërinë e gjyqyarit.</w:t>
      </w:r>
    </w:p>
    <w:p w14:paraId="69DE2F9C" w14:textId="77777777" w:rsidR="00393C51" w:rsidRPr="004E2E88" w:rsidRDefault="00393C51" w:rsidP="00393C51">
      <w:pPr>
        <w:pStyle w:val="NoSpacing"/>
        <w:numPr>
          <w:ilvl w:val="0"/>
          <w:numId w:val="19"/>
        </w:numPr>
        <w:spacing w:line="264" w:lineRule="auto"/>
        <w:jc w:val="both"/>
        <w:rPr>
          <w:rFonts w:ascii="Times New Roman" w:hAnsi="Times New Roman" w:cs="Times New Roman"/>
          <w:sz w:val="24"/>
          <w:szCs w:val="24"/>
          <w:lang w:val="sq-AL"/>
        </w:rPr>
      </w:pPr>
      <w:r w:rsidRPr="004E2E88">
        <w:rPr>
          <w:rFonts w:ascii="Times New Roman" w:hAnsi="Times New Roman" w:cs="Times New Roman"/>
          <w:bCs/>
          <w:sz w:val="24"/>
          <w:szCs w:val="24"/>
          <w:lang w:val="sq-AL"/>
        </w:rPr>
        <w:t>Për sa më sipër, Kolegji Civil i Gjykatës së Lartë duhet të vendosë mospranimin e rekursit të paraqitur nga pala e paditur në këtë gjykim, si rekurs që nuk përmban shkaqe ligjore nga ato që kërkon neni 472 i KPC.</w:t>
      </w:r>
    </w:p>
    <w:p w14:paraId="0BD56604" w14:textId="77777777" w:rsidR="00393C51" w:rsidRPr="004E2E88" w:rsidRDefault="00393C51" w:rsidP="00393C51">
      <w:pPr>
        <w:spacing w:line="264" w:lineRule="auto"/>
        <w:rPr>
          <w:b/>
        </w:rPr>
      </w:pPr>
    </w:p>
    <w:p w14:paraId="14B761FA" w14:textId="77777777" w:rsidR="00393C51" w:rsidRPr="004E2E88" w:rsidRDefault="00393C51" w:rsidP="00393C51">
      <w:pPr>
        <w:spacing w:line="264" w:lineRule="auto"/>
        <w:rPr>
          <w:b/>
        </w:rPr>
      </w:pPr>
      <w:r w:rsidRPr="004E2E88">
        <w:rPr>
          <w:b/>
        </w:rPr>
        <w:t>II. Vlerësimi i Kolegjit Civil të Gjykatës së Lartë</w:t>
      </w:r>
    </w:p>
    <w:p w14:paraId="5A3661FA" w14:textId="77777777" w:rsidR="00393C51" w:rsidRPr="004E2E88" w:rsidRDefault="00393C51" w:rsidP="00393C51">
      <w:pPr>
        <w:spacing w:line="264" w:lineRule="auto"/>
        <w:jc w:val="both"/>
        <w:rPr>
          <w:b/>
        </w:rPr>
      </w:pPr>
    </w:p>
    <w:p w14:paraId="73598976" w14:textId="77777777" w:rsidR="00393C51" w:rsidRPr="004E2E88" w:rsidRDefault="00393C51" w:rsidP="00393C51">
      <w:pPr>
        <w:spacing w:line="264" w:lineRule="auto"/>
        <w:ind w:firstLine="720"/>
        <w:jc w:val="both"/>
      </w:pPr>
      <w:r w:rsidRPr="004E2E88">
        <w:lastRenderedPageBreak/>
        <w:t xml:space="preserve">18. Kolegji Civil i Gjykatës së Lartë (në vijim Kolegji) vlerëson se rekursi i paraqitur nga pala e paditur në këtë gjykim, </w:t>
      </w:r>
      <w:r w:rsidR="004F648D" w:rsidRPr="004E2E88">
        <w:rPr>
          <w:rFonts w:eastAsia="Times New Roman"/>
          <w:lang w:eastAsia="sq-AL"/>
        </w:rPr>
        <w:t>Llazar Kazanxhi</w:t>
      </w:r>
      <w:r w:rsidRPr="004E2E88">
        <w:t xml:space="preserve">, kundër vendimit nr. </w:t>
      </w:r>
      <w:r w:rsidR="004F648D" w:rsidRPr="004E2E88">
        <w:t>10-2015-1060 (465), datë 05.05.2016 të Gjykatës së Apelit Durrës</w:t>
      </w:r>
      <w:r w:rsidRPr="004E2E88">
        <w:t xml:space="preserve">, përmban shkaqe nga ato të parashikuara në nenin 472 të Kodit të Procedurës Civile (në vijim KPC), të cilat, e bëjnë të cenueshëm vendimin e dhënë nga Gjykata e Apelit Vlorë. </w:t>
      </w:r>
    </w:p>
    <w:p w14:paraId="4CFB654F" w14:textId="77777777" w:rsidR="00393C51" w:rsidRPr="004E2E88" w:rsidRDefault="00393C51" w:rsidP="00393C51">
      <w:pPr>
        <w:spacing w:line="264" w:lineRule="auto"/>
        <w:ind w:firstLine="720"/>
        <w:jc w:val="both"/>
      </w:pPr>
      <w:r w:rsidRPr="004E2E88">
        <w:t>19.</w:t>
      </w:r>
      <w:r w:rsidRPr="004E2E88">
        <w:rPr>
          <w:i/>
        </w:rPr>
        <w:t xml:space="preserve"> </w:t>
      </w:r>
      <w:r w:rsidRPr="004E2E88">
        <w:t xml:space="preserve">Në referim të tërësisë së shkaqeve të ngritura në rekursin e paraqitur nga pala e paditur në këtë gjykim, për shkak të rëndësisë që paraqesin shkaqet e parashtruara në rekurs, Kolegji, vlerëson që të ndalet tek marrja në shqyrtim e shkaqeve me karakter procedural, të cilat, kanë të bëjnë me garantimin e një procesi të rregullt ligjor në gjykimin e zhvilluar pranë Gjykatës së Apelit Durrës dhe që përbëjnë shkelje të rënda procedurale, të cilat, mund të çojnë në pavlefshmërinë e gjykimit të kësaj çështje në këtë shkallë gjykimi.  </w:t>
      </w:r>
    </w:p>
    <w:p w14:paraId="636A61D6"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tab/>
        <w:t>20.</w:t>
      </w:r>
      <w:r w:rsidRPr="004E2E88">
        <w:rPr>
          <w:i/>
        </w:rPr>
        <w:t xml:space="preserve"> </w:t>
      </w:r>
      <w:r w:rsidRPr="004E2E88">
        <w:t xml:space="preserve">Nga shqyrtimi i akteve të administruara në dosje, fakteve dhe rrethanave të pranuara në të dy shkallët e gjykimit, ka rezultuar e provuar se, ka rezultuar i provuar fakti se, </w:t>
      </w:r>
      <w:r w:rsidRPr="004E2E88">
        <w:rPr>
          <w:rFonts w:eastAsia="Times New Roman"/>
        </w:rPr>
        <w:t>të</w:t>
      </w:r>
      <w:r w:rsidRPr="004E2E88">
        <w:rPr>
          <w:rFonts w:eastAsia="Times New Roman"/>
          <w:lang w:eastAsia="sq-AL"/>
        </w:rPr>
        <w:t xml:space="preserve"> paditurit Llazar Kazanxhi dhe Edlir Qendro kanë qenë punonjës pranë palës paditëse “Tirana Bank” sh.a, Dega Qendrore Durrës. Bazuar mbi pretendimet e një klieneteje të bankës, në datën 23.08.2012, nga Departamenti i Kontrollit të Brendshëm është bërë një hetim i plotë i të gjitha lëvizjeve, transaksioneve apo veprimeve të kryera nga Llazar Kazanxhi, i cili, në momentin e ushtrimit të kontrollit mbante pozicionin e Oficerit të Kredisë për Biznese. Nga kontrolli i ushtruar prej Auditit ka rezultuar një numër i konsiderueshëm transaksione të parregullta të kryera nga Llazar Kazanxhi. Ky i fundit, në takimet e zhvilluara për hetimin e veprimtarive të tij, ka pranuar në formë verbale dhe të shkruar që ka përvetësuar fonde nga disa llogari klientësh, duke konfirmuar shumën e evidentuar nga Kontrolli i Brendshëm, e cila, pas kontrollit të kryer nga Auditi është konfirmuar në vlerën 483,522 euro (katërqind e tetëdhjetë e tre mijë e pesëqind e njëzetë e dy euro).</w:t>
      </w:r>
    </w:p>
    <w:p w14:paraId="03383C4B"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 xml:space="preserve">21. Bazuar në konkluzionet e raportit të auditimit, shoqëria tregtare </w:t>
      </w:r>
      <w:r w:rsidRPr="004E2E88">
        <w:t xml:space="preserve">“Banka e Tiranës” sh.a, </w:t>
      </w:r>
      <w:r w:rsidRPr="004E2E88">
        <w:rPr>
          <w:rFonts w:eastAsia="Times New Roman"/>
          <w:lang w:eastAsia="sq-AL"/>
        </w:rPr>
        <w:t>ka paraqitur kallëzim penal në Prokurorinë e Rrethit Durrës ndaj të paditurit Llazar Kazanxhi për konsumimin e veprës penale të “</w:t>
      </w:r>
      <w:r w:rsidRPr="004E2E88">
        <w:rPr>
          <w:rFonts w:eastAsia="Times New Roman"/>
          <w:i/>
          <w:lang w:eastAsia="sq-AL"/>
        </w:rPr>
        <w:t>vjedhjes së kryer duke shpërdoruar detyrën</w:t>
      </w:r>
      <w:r w:rsidRPr="004E2E88">
        <w:rPr>
          <w:rFonts w:eastAsia="Times New Roman"/>
          <w:lang w:eastAsia="sq-AL"/>
        </w:rPr>
        <w:t>” dhe të “</w:t>
      </w:r>
      <w:r w:rsidRPr="004E2E88">
        <w:rPr>
          <w:rFonts w:eastAsia="Times New Roman"/>
          <w:i/>
          <w:lang w:eastAsia="sq-AL"/>
        </w:rPr>
        <w:t>falsifikimit të dokumenteve</w:t>
      </w:r>
      <w:r w:rsidRPr="004E2E88">
        <w:rPr>
          <w:rFonts w:eastAsia="Times New Roman"/>
          <w:lang w:eastAsia="sq-AL"/>
        </w:rPr>
        <w:t xml:space="preserve">”. Përfundimisht, me vendimin penal nr. 248, datë 23.05.2013 të  Gjykatës së Rrethit Gjyqësor Durrës, lënë në fuqi me vendimin nr. 431, datë 23.09.2013 të Gjykatës Apelit Durrës, pala e paditur në këtë gjykim, Llazar Kazanxhi është </w:t>
      </w:r>
      <w:r w:rsidRPr="004E2E88">
        <w:rPr>
          <w:rFonts w:eastAsia="Times New Roman"/>
          <w:iCs/>
          <w:lang w:eastAsia="sq-AL"/>
        </w:rPr>
        <w:t xml:space="preserve">shpallur fajtor për veprën penale të “vjedhjes e kryer duke shpërdoruar detyrën” dhe në bazë të nenit 135 të Kodit Penal e ka dënuar me 5 vite burgim. Pasi është provuar fajësia e të paditurit, shoqëria </w:t>
      </w:r>
      <w:r w:rsidRPr="004E2E88">
        <w:rPr>
          <w:rFonts w:eastAsia="Times New Roman"/>
          <w:lang w:eastAsia="sq-AL"/>
        </w:rPr>
        <w:t xml:space="preserve">tregtare </w:t>
      </w:r>
      <w:r w:rsidRPr="004E2E88">
        <w:t xml:space="preserve">“Banka e Tiranës” sh.a, </w:t>
      </w:r>
      <w:r w:rsidRPr="004E2E88">
        <w:rPr>
          <w:rFonts w:eastAsia="Times New Roman"/>
          <w:lang w:eastAsia="sq-AL"/>
        </w:rPr>
        <w:t xml:space="preserve">ka paraqitur padinë objekt shqyrtimi, duke pretenduar gjyqësisht detyrimin solidar të të paditurve Llazar Kazanxhi dhe </w:t>
      </w:r>
      <w:r w:rsidRPr="004E2E88">
        <w:t xml:space="preserve">Elird Qendro </w:t>
      </w:r>
      <w:r w:rsidRPr="004E2E88">
        <w:rPr>
          <w:rFonts w:eastAsia="Times New Roman"/>
          <w:lang w:eastAsia="sq-AL"/>
        </w:rPr>
        <w:t>që ti shpërblejnë dëmin e shkaktuar në shumën 538,183 (pesëqind e tridhjetë e tetë mijë e njëqind e tetëdhjetë e tre) Euro, të shkaktuar si rrjedhojë e veprimeve të paligjshme dhe me faj të të paditurve.</w:t>
      </w:r>
    </w:p>
    <w:p w14:paraId="1F6DABCA" w14:textId="77777777" w:rsidR="00393C51" w:rsidRPr="004E2E88" w:rsidRDefault="00393C51" w:rsidP="00393C51">
      <w:pPr>
        <w:shd w:val="clear" w:color="auto" w:fill="FFFFFF"/>
        <w:tabs>
          <w:tab w:val="left" w:pos="720"/>
          <w:tab w:val="left" w:pos="993"/>
        </w:tabs>
        <w:spacing w:line="264" w:lineRule="auto"/>
        <w:jc w:val="both"/>
        <w:rPr>
          <w:rFonts w:eastAsia="Times New Roman"/>
          <w:lang w:eastAsia="sq-AL"/>
        </w:rPr>
      </w:pPr>
      <w:r w:rsidRPr="004E2E88">
        <w:rPr>
          <w:rFonts w:eastAsia="Times New Roman"/>
          <w:lang w:eastAsia="sq-AL"/>
        </w:rPr>
        <w:tab/>
        <w:t xml:space="preserve">22. </w:t>
      </w:r>
      <w:r w:rsidRPr="004E2E88">
        <w:t xml:space="preserve">Të dyja gjykatat më të ulëta, kanë mbajtur të njëjtin qëndrim në lidhje me mosmarrëveshjen objekt shqyrtimi, duke pranuar padinë me arsyetimin se, me vendim penal të formës së prerë, pala e paditur Llazar Kazanxhi ka përvetësuar në mënyrë të paligjshme në ushtrimin e detyrës prej tij të një vlerë prej </w:t>
      </w:r>
      <w:r w:rsidRPr="004E2E88">
        <w:rPr>
          <w:rFonts w:eastAsia="Times New Roman"/>
          <w:lang w:eastAsia="sq-AL"/>
        </w:rPr>
        <w:t>483,522 euro (katërqind e tetëdhjetë e tre mijë e pesëqind e njëzetë e dy euro). Për këtë arsye, pala paditëse ka të drejtë që të kërkojë kthimin  kësaj shume të marrë me pa të drejtë dhe njëkohësisht edhe kamat vonesat të ardhura si rrjedhojë e mos përdorimit të kësaj shume nga pala paditëse.</w:t>
      </w:r>
    </w:p>
    <w:p w14:paraId="4D64341C" w14:textId="77777777" w:rsidR="00393C51" w:rsidRPr="004E2E88" w:rsidRDefault="00393C51" w:rsidP="00393C51">
      <w:pPr>
        <w:spacing w:line="264" w:lineRule="auto"/>
        <w:ind w:firstLine="740"/>
        <w:jc w:val="both"/>
        <w:rPr>
          <w:rStyle w:val="pg-8ff2"/>
        </w:rPr>
      </w:pPr>
      <w:r w:rsidRPr="004E2E88">
        <w:rPr>
          <w:rStyle w:val="pg-8ff2"/>
        </w:rPr>
        <w:lastRenderedPageBreak/>
        <w:t xml:space="preserve">23. Kolegji, referuar edhe shkaqevë të ngritura në rekurs nga pala e paditur, vlerëson të ndalet dhe të narrë në shqyrtim çështjen procedurale që ka të bëjë me rregullshmërinë e procesit gjyqësor të zhvilluar pranë gjykatës së apelit, i cili, ka lidhje me formimin e trupit gjykues dhe papajtueshmërinë e dukshme të njërit prej anëtarëve të këstij trupi gjykues. </w:t>
      </w:r>
    </w:p>
    <w:p w14:paraId="182FEAD8" w14:textId="77777777" w:rsidR="00393C51" w:rsidRPr="004E2E88" w:rsidRDefault="00393C51" w:rsidP="00393C51">
      <w:pPr>
        <w:spacing w:line="264" w:lineRule="auto"/>
        <w:ind w:firstLine="740"/>
        <w:jc w:val="both"/>
        <w:rPr>
          <w:rStyle w:val="fontstyle01"/>
          <w:b w:val="0"/>
          <w:color w:val="auto"/>
        </w:rPr>
      </w:pPr>
      <w:r w:rsidRPr="004E2E88">
        <w:rPr>
          <w:rStyle w:val="pg-8ff2"/>
        </w:rPr>
        <w:t>24. Në nenin 467 të KPC (dispozitë ligjore në fuqi në kohën e shqyrtimit të cështjëes ne apel), përcaktohej qartësisht se: “</w:t>
      </w:r>
      <w:r w:rsidRPr="004E2E88">
        <w:rPr>
          <w:rStyle w:val="fontstyle01"/>
          <w:i/>
          <w:color w:val="auto"/>
        </w:rPr>
        <w:t>Gjykata e apelit prish vendimin e gjykatës së rrethit dhe e dërgon çështjen për rigjykim kur</w:t>
      </w:r>
      <w:r w:rsidRPr="004E2E88">
        <w:rPr>
          <w:rStyle w:val="fontstyle01"/>
          <w:b w:val="0"/>
          <w:bCs w:val="0"/>
          <w:i/>
          <w:color w:val="auto"/>
        </w:rPr>
        <w:t xml:space="preserve">: a) gjykata e shkallës së parë ka shkelur dispozitat mbi juridiksionin dhe kompetencën; </w:t>
      </w:r>
      <w:r w:rsidRPr="004E2E88">
        <w:rPr>
          <w:rStyle w:val="fontstyle01"/>
          <w:i/>
          <w:color w:val="auto"/>
        </w:rPr>
        <w:t>b) përbërja e trupit gjykues nuk ka qenë e rregullt apo vendimi nuk është nënshkruar nga anëtarët e tij</w:t>
      </w:r>
      <w:r w:rsidRPr="004E2E88">
        <w:rPr>
          <w:rStyle w:val="fontstyle01"/>
          <w:b w:val="0"/>
          <w:bCs w:val="0"/>
          <w:i/>
          <w:color w:val="auto"/>
        </w:rPr>
        <w:t>; c) gjykata, megjithëse kanë qenë kushtet e parashikuara nga ky Kod, nuk ka vendosur pushimin e çështjes; ç) çështja është gjykuar në mungesë të pjesëmarrësve në proces, pa pasur dijeni për ditën e gjykimit</w:t>
      </w:r>
      <w:r w:rsidRPr="004E2E88">
        <w:rPr>
          <w:rStyle w:val="fontstyle01"/>
          <w:b w:val="0"/>
          <w:bCs w:val="0"/>
          <w:color w:val="auto"/>
        </w:rPr>
        <w:t>”.</w:t>
      </w:r>
      <w:r w:rsidRPr="004E2E88">
        <w:rPr>
          <w:rStyle w:val="fontstyle01"/>
          <w:color w:val="auto"/>
        </w:rPr>
        <w:t xml:space="preserve"> </w:t>
      </w:r>
    </w:p>
    <w:p w14:paraId="01511DB0" w14:textId="77777777" w:rsidR="00393C51" w:rsidRPr="004E2E88" w:rsidRDefault="00393C51" w:rsidP="00393C51">
      <w:pPr>
        <w:spacing w:line="264" w:lineRule="auto"/>
        <w:ind w:firstLine="740"/>
        <w:jc w:val="both"/>
      </w:pPr>
      <w:r w:rsidRPr="004E2E88">
        <w:t xml:space="preserve">25. Në analizë të dispozitës së mësipërme, rezulton qartësisht i provuar fakti se formimi i gabuar i trupit gjykues përbën një nga shkeljet thelbësore për garantimin e një procesi të rregullt ligjor, si dhe është shkelje e rëndë procedurale, e cila, ngrihet kryesisht nga gjykata, në çdo shkallë apo fazë të gjykimit, pavarësisht faktit nëse pretendohet ky fakt nga palët ndërgjyqëse ose jo. Në këtë rast, evidentimi i kësaj shkelje të rëndë procedurale, nuk lidhet ngushtësisht vetëm me interesin e palëve dhe gjykimin që ka lidhje me realizimin e të drejtave të tyre, por ai shkon edhe më përtej. Referuar frymës që përcjell kodi ynë i procedurës civile, këto rregulla strikte procedurale të vendosura nga ligjvënësi, janë të detyrueshme për tu respektuar nga gjykata në shqyrtimin e një mosmarrëveshjeje civile, me qëllim garantimin dhe mbrojtjen e parimit procedural për të pasur një proces të rregullt ligjor. </w:t>
      </w:r>
    </w:p>
    <w:p w14:paraId="1FECABC7" w14:textId="77777777" w:rsidR="00393C51" w:rsidRPr="004E2E88" w:rsidRDefault="00393C51" w:rsidP="00393C51">
      <w:pPr>
        <w:spacing w:line="264" w:lineRule="auto"/>
        <w:ind w:firstLine="740"/>
        <w:jc w:val="both"/>
      </w:pPr>
      <w:r w:rsidRPr="004E2E88">
        <w:t xml:space="preserve">26. Për Kolegjin, garantimi i një procesi të rregullt ligjor, nuk është një detyrim që gjykata e ka vetëm për të garantuar palët ndërgjyqëse se mosmarrëveshja e tyre do të gjykohet drejtë dhe brenda standardeve të përcaktuara, por ai lidhje edhe me detyrimin që ka gjykata si institucioni që jep drejtësi dhe zgjidh përfundimisht mosmarrëveshjen, për të garantuar mirëfunksionimin e rendit juridik, si dhe të zbatojë në mënyrë strikte dhe të drejtë rregullat procedural të shqyrtimit të një mosmarrëveshje gjyqësore, pavarësisht sjelljes së palëve brenda procesit gjyqësor. Kjo për faktin se, gjykata si institucioni që e njeh mirë ligjin, ka edhe detyrimin për ta zbatuar drejtë atë.  </w:t>
      </w:r>
    </w:p>
    <w:p w14:paraId="5586A5AB" w14:textId="77777777" w:rsidR="00393C51" w:rsidRPr="004E2E88" w:rsidRDefault="00393C51" w:rsidP="00393C51">
      <w:pPr>
        <w:spacing w:line="264" w:lineRule="auto"/>
        <w:ind w:firstLine="740"/>
        <w:jc w:val="both"/>
        <w:rPr>
          <w:bCs/>
        </w:rPr>
      </w:pPr>
      <w:r w:rsidRPr="004E2E88">
        <w:t xml:space="preserve">27. Duke iu rikthyer rastit konkret, nga aktet e administruara në dosje, ka rezultuar i provuar fakti se, gjyqtari Izet Dushaj, që ka marrë pjesë në gjykimin e mosmarrëveshjes objekt shqyrtimi në apel, rezulton të ketë qenë gjithashtu, edhe anëtar i trupit gjykues në procesin gjyqësor penal për të cilin është dhënë vendimi gjyqësor me nr. 431, datë 26.09.2013 të Gjykatës Apelit Durrës (shiko faqen </w:t>
      </w:r>
      <w:r w:rsidR="00355300" w:rsidRPr="004E2E88">
        <w:t>117</w:t>
      </w:r>
      <w:r w:rsidRPr="004E2E88">
        <w:t xml:space="preserve"> të dosjes gjyqësore ne shkallë të parë), me të cilin, është lënë në fuqi vendimi nr. </w:t>
      </w:r>
      <w:r w:rsidRPr="004E2E88">
        <w:rPr>
          <w:rFonts w:eastAsia="Times New Roman"/>
          <w:lang w:eastAsia="sq-AL"/>
        </w:rPr>
        <w:t>248, datë 23.05.2013 të  Gjykatës së Rrethit Gjyqësor Durrës</w:t>
      </w:r>
      <w:r w:rsidRPr="004E2E88">
        <w:t>. Me këtë vendim penal, i padituri në këtë gjykim, Llazar Kazanxhi është deklaruar fajtor</w:t>
      </w:r>
      <w:r w:rsidRPr="004E2E88">
        <w:rPr>
          <w:rFonts w:eastAsia="Times New Roman"/>
          <w:iCs/>
          <w:lang w:eastAsia="sq-AL"/>
        </w:rPr>
        <w:t xml:space="preserve"> për veprën penale të  “</w:t>
      </w:r>
      <w:r w:rsidRPr="004E2E88">
        <w:rPr>
          <w:rFonts w:eastAsia="Times New Roman"/>
          <w:i/>
          <w:lang w:eastAsia="sq-AL"/>
        </w:rPr>
        <w:t>vjedhjes e kryer duke shpërdoruar detyrën</w:t>
      </w:r>
      <w:r w:rsidRPr="004E2E88">
        <w:rPr>
          <w:rFonts w:eastAsia="Times New Roman"/>
          <w:iCs/>
          <w:lang w:eastAsia="sq-AL"/>
        </w:rPr>
        <w:t>”</w:t>
      </w:r>
      <w:r w:rsidRPr="004E2E88">
        <w:t xml:space="preserve">, në kohën që ka punuar pranë subjektit tregtar  “Banka e Tiranës” sh.a. </w:t>
      </w:r>
    </w:p>
    <w:p w14:paraId="298E7531" w14:textId="77777777" w:rsidR="00393C51" w:rsidRPr="004E2E88" w:rsidRDefault="00393C51" w:rsidP="00393C51">
      <w:pPr>
        <w:spacing w:line="264" w:lineRule="auto"/>
        <w:ind w:firstLine="740"/>
        <w:jc w:val="both"/>
      </w:pPr>
      <w:r w:rsidRPr="004E2E88">
        <w:t xml:space="preserve">28. Vendimi gjyqësor penal me nr. </w:t>
      </w:r>
      <w:r w:rsidRPr="004E2E88">
        <w:rPr>
          <w:rFonts w:eastAsia="Times New Roman"/>
          <w:lang w:eastAsia="sq-AL"/>
        </w:rPr>
        <w:t>248, datë 23.05.2013 të  Gjykatës së Rrethit Gjyqësor Durrës</w:t>
      </w:r>
      <w:r w:rsidRPr="004E2E88">
        <w:t>, lënë në fuqi nga Gjykata e Apelit Durrës, rezulton të ketë kaluar kontrollin e ligjshmërisë mbi bazën e ankimit të palës së interesuar në atë proces, duke përbërë edhe një nga provat me th</w:t>
      </w:r>
      <w:r w:rsidR="00355300" w:rsidRPr="004E2E88">
        <w:t>e</w:t>
      </w:r>
      <w:r w:rsidRPr="004E2E88">
        <w:t xml:space="preserve">lbësore për zgjidhjen në themel të mosmarrëveshjes objekt shqyrtimi. Kjo për faktin se, të dyja gjykatat më të ulëta, në verifikimin dhe provimin e faktit të veprimeve të paligjshme të kryera nga </w:t>
      </w:r>
      <w:r w:rsidRPr="004E2E88">
        <w:lastRenderedPageBreak/>
        <w:t xml:space="preserve">pala e paditur në këtë gjykim, Llazar Kazanxhi, si dhe për të vërtetuar lidhjen shkak pasojë për dëmin e shkaktuar, janë mbështetur tërësisht në vendimin penal të fajësisë të të paditurit, mosmarrëveshje e cila, rezulton të jetë shqyrtuar nga i njëjti gjyqtar si anëtar i trupës gjykuese dhe konkretisht gjyqtari Izet Dushaj. </w:t>
      </w:r>
    </w:p>
    <w:p w14:paraId="59328F59" w14:textId="77777777" w:rsidR="00393C51" w:rsidRPr="004E2E88" w:rsidRDefault="00393C51" w:rsidP="00393C51">
      <w:pPr>
        <w:shd w:val="clear" w:color="auto" w:fill="FFFFFF"/>
        <w:spacing w:line="264" w:lineRule="auto"/>
        <w:ind w:firstLine="720"/>
        <w:jc w:val="both"/>
      </w:pPr>
      <w:r w:rsidRPr="004E2E88">
        <w:t xml:space="preserve">29. Kolegji konstaton se çështja penale e shqyrtuar me vendimin nr. </w:t>
      </w:r>
      <w:r w:rsidRPr="004E2E88">
        <w:rPr>
          <w:rFonts w:eastAsia="Times New Roman"/>
          <w:lang w:eastAsia="sq-AL"/>
        </w:rPr>
        <w:t>248, datë 23.05.2013 të Gjykatës së Rrethit Gjyqësor Durrës</w:t>
      </w:r>
      <w:r w:rsidRPr="004E2E88">
        <w:t xml:space="preserve">, lënë në fuqi me vendimin nr. 431, datë 26.09.2013 të Gjykatës Apelit Durrës, me të cilin, është deklaruar fajësia e të paditurit Llazar Kazanxhi, ka lidhje të ngushtë me mosmarrëveshjen objekt shqyrtimi dhe përbën në thelb të njëjtin gjykim që ka kryer gjykata në mosmarrëveshjen objekt shqyrtimi. Në të dyja mosmarrëveshjet janë marrë në shyrtim të njëjtat fakte dhe rrethana të çështjes, janë marrë në vlerësim të njëjtat pretendime që kanë të bëjën me pranimin apo kundërshtimin e çështjets së fajësisë dhe përcaktimet e lidhjes shkak pasojë, të cilat, janë elementë të domosdoshëm për të përcaktuar përgjegjësinë për shpërblimin e dëmit. Për më tepër, dhënia e vendimit nr. </w:t>
      </w:r>
      <w:r w:rsidRPr="004E2E88">
        <w:rPr>
          <w:rFonts w:eastAsia="Times New Roman"/>
          <w:lang w:eastAsia="sq-AL"/>
        </w:rPr>
        <w:t>248, datë 23.05.2013 të Gjykatës së Rrethit Gjyqësor Durrës, ka qenë shkaku ligjor që është ngritur padia civile objekt shqyrtimi</w:t>
      </w:r>
      <w:r w:rsidRPr="004E2E88">
        <w:t>.</w:t>
      </w:r>
    </w:p>
    <w:p w14:paraId="03B22C2B" w14:textId="77777777" w:rsidR="009355F9" w:rsidRPr="004E2E88" w:rsidRDefault="00393C51" w:rsidP="009355F9">
      <w:pPr>
        <w:shd w:val="clear" w:color="auto" w:fill="FFFFFF"/>
        <w:spacing w:line="264" w:lineRule="auto"/>
        <w:ind w:firstLine="720"/>
        <w:jc w:val="both"/>
      </w:pPr>
      <w:r w:rsidRPr="004E2E88">
        <w:t xml:space="preserve"> </w:t>
      </w:r>
      <w:r w:rsidRPr="004E2E88">
        <w:rPr>
          <w:rFonts w:eastAsia="Times New Roman"/>
          <w:lang w:eastAsia="sq-AL"/>
        </w:rPr>
        <w:t xml:space="preserve">30. Për sa më sipër, anëtari i trupit gjykues që ka shqyrtuar çështjen penale për përcaktimin e fajësisë së të paditurit Llazar Kazanxhi, nuk mund të merrte pjesë si anëtar i trupit gjykues që ka marrë në shqyrtim themeli mosmarrëveshjen civile objekt shqyrtimi për shpërblimin e dëmit të shkaktuar, pasi, ndodhet qartësisht në kushtet e papajtueshmërisë së përcaktuar në nenin </w:t>
      </w:r>
      <w:r w:rsidRPr="004E2E88">
        <w:t xml:space="preserve">72, pika 4 dhe 6 të KPC. Me pjesëmarrjen në gjykimin civil, të gjyqtarit i cili ka shqyrtuar edhe çështjen penale me të cilin është deklaruar fajësia e të paditurit në këtë gjykim, provohet qartësisht se ai është në kushtet e papajtueshmërisë ligjore për ta shqyrtuar këtë çështje, për shkak se ai ka dhënë mendim në lidhje me themelin e saj, duke u shprehur me një vendim të mëparshëm. Kjo për faktin se, përcaktimi i fajësisë nëpërmjet procesit penal, ka përbërë edhe faktin kryesor për të cilin, pala paditëse në këtë gjykim, ka kërkuar që i padituri që është shpallur fajtor të </w:t>
      </w:r>
      <w:r w:rsidRPr="004E2E88">
        <w:rPr>
          <w:shd w:val="clear" w:color="auto" w:fill="FFFFFF"/>
        </w:rPr>
        <w:t>shpërblejnë dëmin në shumën 538,183 (pesëqind e tridhjetë e tetë mijë e njëqind e tetëdhjetë e tre) euro, që i ka shkaktuar paditësit, si rrjedhojë e veprimeve të paligjshme dhe me faj</w:t>
      </w:r>
      <w:r w:rsidRPr="004E2E88">
        <w:t xml:space="preserve">.           </w:t>
      </w:r>
    </w:p>
    <w:p w14:paraId="65551123" w14:textId="77777777" w:rsidR="008C675C" w:rsidRPr="004E2E88" w:rsidRDefault="00393C51" w:rsidP="009355F9">
      <w:pPr>
        <w:shd w:val="clear" w:color="auto" w:fill="FFFFFF"/>
        <w:spacing w:line="264" w:lineRule="auto"/>
        <w:ind w:firstLine="720"/>
        <w:jc w:val="both"/>
      </w:pPr>
      <w:r w:rsidRPr="004E2E88">
        <w:t xml:space="preserve">31. </w:t>
      </w:r>
      <w:r w:rsidR="009355F9" w:rsidRPr="004E2E88">
        <w:t>Kolegji vler</w:t>
      </w:r>
      <w:r w:rsidR="009A0AD1" w:rsidRPr="004E2E88">
        <w:t>ë</w:t>
      </w:r>
      <w:r w:rsidR="009355F9" w:rsidRPr="004E2E88">
        <w:t>son t</w:t>
      </w:r>
      <w:r w:rsidR="009A0AD1" w:rsidRPr="004E2E88">
        <w:t>ë</w:t>
      </w:r>
      <w:r w:rsidR="009355F9" w:rsidRPr="004E2E88">
        <w:t xml:space="preserve"> theksoj</w:t>
      </w:r>
      <w:r w:rsidR="009A0AD1" w:rsidRPr="004E2E88">
        <w:t>ë</w:t>
      </w:r>
      <w:r w:rsidR="009355F9" w:rsidRPr="004E2E88">
        <w:t xml:space="preserve"> faktin se, në kuptim të nenit 74 të KPC, </w:t>
      </w:r>
      <w:r w:rsidR="00F50E3F" w:rsidRPr="004E2E88">
        <w:t>nëse gjyqt</w:t>
      </w:r>
      <w:r w:rsidR="009355F9" w:rsidRPr="004E2E88">
        <w:t>ari nuk vlerëson me bindje se duhet të japë dorëheqjen pasi ekziston një nga kushtet ligjore të nenit 72 t</w:t>
      </w:r>
      <w:r w:rsidR="00F50E3F" w:rsidRPr="004E2E88">
        <w:t>ë</w:t>
      </w:r>
      <w:r w:rsidR="009355F9" w:rsidRPr="004E2E88">
        <w:t xml:space="preserve"> KPC, </w:t>
      </w:r>
      <w:r w:rsidR="00F50E3F" w:rsidRPr="004E2E88">
        <w:t>pala ka t</w:t>
      </w:r>
      <w:r w:rsidR="00AE51F4" w:rsidRPr="004E2E88">
        <w:t>ë</w:t>
      </w:r>
      <w:r w:rsidR="00F50E3F" w:rsidRPr="004E2E88">
        <w:t xml:space="preserve"> drejtë që </w:t>
      </w:r>
      <w:r w:rsidR="009355F9" w:rsidRPr="004E2E88">
        <w:t xml:space="preserve">të paraqesë kërkesë për përjashtimin e gjyqtarit, brenda 3 ditëve nga momenti që merr dijeni për formimin e trupës gjykuese. Në këtë rast, pala e paditur nuk rezulton që të ketë bërë me dije këtë fakt, edhe pse duhet të ishte në dijeni se gjyqtari Izet Dushaj kishte marrë pjesë në shqyrtimin e çështjes penale, që ka lidhje me mosmarrëveshjen objekt shqyrtimi. </w:t>
      </w:r>
    </w:p>
    <w:p w14:paraId="0B7F494E" w14:textId="77777777" w:rsidR="009355F9" w:rsidRPr="004E2E88" w:rsidRDefault="008C675C" w:rsidP="009355F9">
      <w:pPr>
        <w:shd w:val="clear" w:color="auto" w:fill="FFFFFF"/>
        <w:spacing w:line="264" w:lineRule="auto"/>
        <w:ind w:firstLine="720"/>
        <w:jc w:val="both"/>
        <w:rPr>
          <w:b/>
        </w:rPr>
      </w:pPr>
      <w:r w:rsidRPr="004E2E88">
        <w:t xml:space="preserve">32. </w:t>
      </w:r>
      <w:r w:rsidR="009355F9" w:rsidRPr="004E2E88">
        <w:t xml:space="preserve">Megjithatë, në kushtet kur papajtueshmëria e gjyqtarit përbën shkelje të rëndë procedurale në kuptim të nenit 467 të KPC, si dhe vlerësohet si një çështje të cilën gjykata mund ta ngrejë kryesisht në çdo fazë dhe shkallë të gjykimit, nuk ndikon </w:t>
      </w:r>
      <w:r w:rsidR="00393C02" w:rsidRPr="004E2E88">
        <w:t>n</w:t>
      </w:r>
      <w:r w:rsidR="009A0AD1" w:rsidRPr="004E2E88">
        <w:t>ë</w:t>
      </w:r>
      <w:r w:rsidR="00393C02" w:rsidRPr="004E2E88">
        <w:t xml:space="preserve"> rastin konkret q</w:t>
      </w:r>
      <w:r w:rsidR="009A0AD1" w:rsidRPr="004E2E88">
        <w:t>ë</w:t>
      </w:r>
      <w:r w:rsidR="00393C02" w:rsidRPr="004E2E88">
        <w:t xml:space="preserve"> Kolegji mos ta ngrej</w:t>
      </w:r>
      <w:r w:rsidR="009A0AD1" w:rsidRPr="004E2E88">
        <w:t>ë</w:t>
      </w:r>
      <w:r w:rsidR="00393C02" w:rsidRPr="004E2E88">
        <w:t xml:space="preserve"> edhe vet</w:t>
      </w:r>
      <w:r w:rsidR="009A0AD1" w:rsidRPr="004E2E88">
        <w:t>ë</w:t>
      </w:r>
      <w:r w:rsidR="00393C02" w:rsidRPr="004E2E88">
        <w:t xml:space="preserve"> kryesisht k</w:t>
      </w:r>
      <w:r w:rsidR="009A0AD1" w:rsidRPr="004E2E88">
        <w:t>ë</w:t>
      </w:r>
      <w:r w:rsidR="00393C02" w:rsidRPr="004E2E88">
        <w:t>t</w:t>
      </w:r>
      <w:r w:rsidR="009A0AD1" w:rsidRPr="004E2E88">
        <w:t>ë</w:t>
      </w:r>
      <w:r w:rsidR="00393C02" w:rsidRPr="004E2E88">
        <w:t xml:space="preserve"> </w:t>
      </w:r>
      <w:r w:rsidR="009A0AD1" w:rsidRPr="004E2E88">
        <w:t>çë</w:t>
      </w:r>
      <w:r w:rsidR="00393C02" w:rsidRPr="004E2E88">
        <w:t>shtje, pavar</w:t>
      </w:r>
      <w:r w:rsidR="009A0AD1" w:rsidRPr="004E2E88">
        <w:t>ë</w:t>
      </w:r>
      <w:r w:rsidR="00393C02" w:rsidRPr="004E2E88">
        <w:t>sisht faktit q</w:t>
      </w:r>
      <w:r w:rsidR="009A0AD1" w:rsidRPr="004E2E88">
        <w:t>ë</w:t>
      </w:r>
      <w:r w:rsidR="00393C02" w:rsidRPr="004E2E88">
        <w:t xml:space="preserve"> </w:t>
      </w:r>
      <w:r w:rsidR="009355F9" w:rsidRPr="004E2E88">
        <w:t>pala e paditur nuk ka respektuar përcaktimet e nenit 74 të KPC</w:t>
      </w:r>
      <w:r w:rsidR="00393C02" w:rsidRPr="004E2E88">
        <w:t>. P</w:t>
      </w:r>
      <w:r w:rsidR="009A0AD1" w:rsidRPr="004E2E88">
        <w:t>ë</w:t>
      </w:r>
      <w:r w:rsidR="00393C02" w:rsidRPr="004E2E88">
        <w:t>rcaktimet e nenit 74 t</w:t>
      </w:r>
      <w:r w:rsidR="009A0AD1" w:rsidRPr="004E2E88">
        <w:t>ë</w:t>
      </w:r>
      <w:r w:rsidR="00393C02" w:rsidRPr="004E2E88">
        <w:t xml:space="preserve"> KPC,</w:t>
      </w:r>
      <w:r w:rsidR="009355F9" w:rsidRPr="004E2E88">
        <w:t xml:space="preserve"> janë mekanizma ligjore procedurale që </w:t>
      </w:r>
      <w:r w:rsidR="00393C02" w:rsidRPr="004E2E88">
        <w:t>ligjv</w:t>
      </w:r>
      <w:r w:rsidR="009A0AD1" w:rsidRPr="004E2E88">
        <w:t>ë</w:t>
      </w:r>
      <w:r w:rsidR="00393C02" w:rsidRPr="004E2E88">
        <w:t>n</w:t>
      </w:r>
      <w:r w:rsidR="009A0AD1" w:rsidRPr="004E2E88">
        <w:t>ë</w:t>
      </w:r>
      <w:r w:rsidR="00393C02" w:rsidRPr="004E2E88">
        <w:t>si ka parashikuar q</w:t>
      </w:r>
      <w:r w:rsidR="009A0AD1" w:rsidRPr="004E2E88">
        <w:t>ë</w:t>
      </w:r>
      <w:r w:rsidR="00393C02" w:rsidRPr="004E2E88">
        <w:t xml:space="preserve"> </w:t>
      </w:r>
      <w:r w:rsidR="009355F9" w:rsidRPr="004E2E88">
        <w:t xml:space="preserve">palët të mbrojnë interesat e tyre procedurale në </w:t>
      </w:r>
      <w:r w:rsidR="000153EA" w:rsidRPr="004E2E88">
        <w:t>m</w:t>
      </w:r>
      <w:r w:rsidR="009A0AD1" w:rsidRPr="004E2E88">
        <w:t>ë</w:t>
      </w:r>
      <w:r w:rsidR="000153EA" w:rsidRPr="004E2E88">
        <w:t>nyr</w:t>
      </w:r>
      <w:r w:rsidR="009A0AD1" w:rsidRPr="004E2E88">
        <w:t>ë</w:t>
      </w:r>
      <w:r w:rsidR="000153EA" w:rsidRPr="004E2E88">
        <w:t xml:space="preserve"> aktive, por kjo nuk i heq t</w:t>
      </w:r>
      <w:r w:rsidR="009A0AD1" w:rsidRPr="004E2E88">
        <w:t>ë</w:t>
      </w:r>
      <w:r w:rsidR="000153EA" w:rsidRPr="004E2E88">
        <w:t xml:space="preserve"> drejt</w:t>
      </w:r>
      <w:r w:rsidR="009A0AD1" w:rsidRPr="004E2E88">
        <w:t>ë</w:t>
      </w:r>
      <w:r w:rsidR="000153EA" w:rsidRPr="004E2E88">
        <w:t>n gjykat</w:t>
      </w:r>
      <w:r w:rsidR="009A0AD1" w:rsidRPr="004E2E88">
        <w:t>ë</w:t>
      </w:r>
      <w:r w:rsidR="000153EA" w:rsidRPr="004E2E88">
        <w:t>s, q</w:t>
      </w:r>
      <w:r w:rsidR="009A0AD1" w:rsidRPr="004E2E88">
        <w:t>ë</w:t>
      </w:r>
      <w:r w:rsidR="000153EA" w:rsidRPr="004E2E88">
        <w:t xml:space="preserve"> t</w:t>
      </w:r>
      <w:r w:rsidR="009A0AD1" w:rsidRPr="004E2E88">
        <w:t>ë</w:t>
      </w:r>
      <w:r w:rsidR="000153EA" w:rsidRPr="004E2E88">
        <w:t xml:space="preserve"> vler</w:t>
      </w:r>
      <w:r w:rsidR="009A0AD1" w:rsidRPr="004E2E88">
        <w:t>ë</w:t>
      </w:r>
      <w:r w:rsidR="000153EA" w:rsidRPr="004E2E88">
        <w:t>soj</w:t>
      </w:r>
      <w:r w:rsidR="009A0AD1" w:rsidRPr="004E2E88">
        <w:t>ë</w:t>
      </w:r>
      <w:r w:rsidR="000153EA" w:rsidRPr="004E2E88">
        <w:t xml:space="preserve"> edhe kryesisht ato </w:t>
      </w:r>
      <w:r w:rsidR="001C51F0" w:rsidRPr="004E2E88">
        <w:t>ç</w:t>
      </w:r>
      <w:r w:rsidR="009A0AD1" w:rsidRPr="004E2E88">
        <w:t>ë</w:t>
      </w:r>
      <w:r w:rsidR="000153EA" w:rsidRPr="004E2E88">
        <w:t>shtje ligjore procedurale</w:t>
      </w:r>
      <w:r w:rsidR="001C51F0" w:rsidRPr="004E2E88">
        <w:t>,</w:t>
      </w:r>
      <w:r w:rsidR="000153EA" w:rsidRPr="004E2E88">
        <w:t xml:space="preserve"> t</w:t>
      </w:r>
      <w:r w:rsidR="009A0AD1" w:rsidRPr="004E2E88">
        <w:t>ë</w:t>
      </w:r>
      <w:r w:rsidR="000153EA" w:rsidRPr="004E2E88">
        <w:t xml:space="preserve"> cilat</w:t>
      </w:r>
      <w:r w:rsidR="00B829B4" w:rsidRPr="004E2E88">
        <w:t>,</w:t>
      </w:r>
      <w:r w:rsidR="000153EA" w:rsidRPr="004E2E88">
        <w:t xml:space="preserve"> ligjv</w:t>
      </w:r>
      <w:r w:rsidR="009A0AD1" w:rsidRPr="004E2E88">
        <w:t>ë</w:t>
      </w:r>
      <w:r w:rsidR="000153EA" w:rsidRPr="004E2E88">
        <w:t>n</w:t>
      </w:r>
      <w:r w:rsidR="009A0AD1" w:rsidRPr="004E2E88">
        <w:t>ë</w:t>
      </w:r>
      <w:r w:rsidR="000153EA" w:rsidRPr="004E2E88">
        <w:t>si ja ka p</w:t>
      </w:r>
      <w:r w:rsidR="009A0AD1" w:rsidRPr="004E2E88">
        <w:t>ë</w:t>
      </w:r>
      <w:r w:rsidR="000153EA" w:rsidRPr="004E2E88">
        <w:t>caktuar n</w:t>
      </w:r>
      <w:r w:rsidR="009A0AD1" w:rsidRPr="004E2E88">
        <w:t>ë</w:t>
      </w:r>
      <w:r w:rsidR="000153EA" w:rsidRPr="004E2E88">
        <w:t xml:space="preserve"> m</w:t>
      </w:r>
      <w:r w:rsidR="009A0AD1" w:rsidRPr="004E2E88">
        <w:t>ë</w:t>
      </w:r>
      <w:r w:rsidR="000153EA" w:rsidRPr="004E2E88">
        <w:t>nyr</w:t>
      </w:r>
      <w:r w:rsidR="009A0AD1" w:rsidRPr="004E2E88">
        <w:t>ë</w:t>
      </w:r>
      <w:r w:rsidR="000153EA" w:rsidRPr="004E2E88">
        <w:t xml:space="preserve"> t</w:t>
      </w:r>
      <w:r w:rsidR="009A0AD1" w:rsidRPr="004E2E88">
        <w:t>ë</w:t>
      </w:r>
      <w:r w:rsidR="000153EA" w:rsidRPr="004E2E88">
        <w:t xml:space="preserve"> shprehur</w:t>
      </w:r>
      <w:r w:rsidR="00B829B4" w:rsidRPr="004E2E88">
        <w:t>,</w:t>
      </w:r>
      <w:r w:rsidR="000153EA" w:rsidRPr="004E2E88">
        <w:t xml:space="preserve"> me q</w:t>
      </w:r>
      <w:r w:rsidR="009A0AD1" w:rsidRPr="004E2E88">
        <w:t>ë</w:t>
      </w:r>
      <w:r w:rsidR="000153EA" w:rsidRPr="004E2E88">
        <w:t>llim q</w:t>
      </w:r>
      <w:r w:rsidR="009A0AD1" w:rsidRPr="004E2E88">
        <w:t>ë</w:t>
      </w:r>
      <w:r w:rsidR="000153EA" w:rsidRPr="004E2E88">
        <w:t xml:space="preserve"> t</w:t>
      </w:r>
      <w:r w:rsidR="009A0AD1" w:rsidRPr="004E2E88">
        <w:t>ë</w:t>
      </w:r>
      <w:r w:rsidR="000153EA" w:rsidRPr="004E2E88">
        <w:t xml:space="preserve"> mos lejohet t</w:t>
      </w:r>
      <w:r w:rsidR="009A0AD1" w:rsidRPr="004E2E88">
        <w:t>ë</w:t>
      </w:r>
      <w:r w:rsidR="000153EA" w:rsidRPr="004E2E88">
        <w:t xml:space="preserve"> kryhen </w:t>
      </w:r>
      <w:r w:rsidR="009355F9" w:rsidRPr="004E2E88">
        <w:t>procedura gjyqësore të pavlefshme</w:t>
      </w:r>
      <w:r w:rsidR="000153EA" w:rsidRPr="004E2E88">
        <w:t xml:space="preserve"> </w:t>
      </w:r>
      <w:r w:rsidR="001C51F0" w:rsidRPr="004E2E88">
        <w:t>pavar</w:t>
      </w:r>
      <w:r w:rsidR="009A0AD1" w:rsidRPr="004E2E88">
        <w:t>ë</w:t>
      </w:r>
      <w:r w:rsidR="001C51F0" w:rsidRPr="004E2E88">
        <w:t>sisht sjellës q</w:t>
      </w:r>
      <w:r w:rsidR="009A0AD1" w:rsidRPr="004E2E88">
        <w:t>ë</w:t>
      </w:r>
      <w:r w:rsidR="001C51F0" w:rsidRPr="004E2E88">
        <w:t xml:space="preserve"> kan</w:t>
      </w:r>
      <w:r w:rsidR="009A0AD1" w:rsidRPr="004E2E88">
        <w:t>ë</w:t>
      </w:r>
      <w:r w:rsidR="001C51F0" w:rsidRPr="004E2E88">
        <w:t xml:space="preserve"> pal</w:t>
      </w:r>
      <w:r w:rsidR="009A0AD1" w:rsidRPr="004E2E88">
        <w:t>ë</w:t>
      </w:r>
      <w:r w:rsidR="001C51F0" w:rsidRPr="004E2E88">
        <w:t>t n</w:t>
      </w:r>
      <w:r w:rsidR="009A0AD1" w:rsidRPr="004E2E88">
        <w:t>ë</w:t>
      </w:r>
      <w:r w:rsidR="001C51F0" w:rsidRPr="004E2E88">
        <w:t xml:space="preserve"> gjykim, </w:t>
      </w:r>
      <w:r w:rsidR="00AE51F4" w:rsidRPr="004E2E88">
        <w:t xml:space="preserve">si dhe që të </w:t>
      </w:r>
      <w:r w:rsidR="00AE51F4" w:rsidRPr="004E2E88">
        <w:lastRenderedPageBreak/>
        <w:t xml:space="preserve">garantohet dhe mbrohet interesi publik për të pasur proces gjyqësor të vlefshëm si dhe të garantohet të zbatimi i </w:t>
      </w:r>
      <w:r w:rsidR="009A0AD1" w:rsidRPr="004E2E88">
        <w:t>kuadri</w:t>
      </w:r>
      <w:r w:rsidR="00AE51F4" w:rsidRPr="004E2E88">
        <w:t>t</w:t>
      </w:r>
      <w:r w:rsidR="009A0AD1" w:rsidRPr="004E2E88">
        <w:t xml:space="preserve"> ligjor në fuqi. </w:t>
      </w:r>
    </w:p>
    <w:p w14:paraId="2D2BE3CB" w14:textId="77777777" w:rsidR="00393C51" w:rsidRPr="004E2E88" w:rsidRDefault="009355F9" w:rsidP="00393C51">
      <w:pPr>
        <w:shd w:val="clear" w:color="auto" w:fill="FFFFFF"/>
        <w:spacing w:line="264" w:lineRule="auto"/>
        <w:ind w:firstLine="720"/>
        <w:jc w:val="both"/>
        <w:rPr>
          <w:bCs/>
        </w:rPr>
      </w:pPr>
      <w:r w:rsidRPr="004E2E88">
        <w:t>3</w:t>
      </w:r>
      <w:r w:rsidR="008C675C" w:rsidRPr="004E2E88">
        <w:t>3</w:t>
      </w:r>
      <w:r w:rsidRPr="004E2E88">
        <w:t xml:space="preserve">. </w:t>
      </w:r>
      <w:r w:rsidR="00393C51" w:rsidRPr="004E2E88">
        <w:t>Në këto kushte, Kolegji konstaton se jemi para rastit të përcaktuar nga neni 467, shkronja b, e cila përbën një dispozitë ligjore procedurale të zbatueshme në të gjitha shkallët më të larta të gjykimit. Kjo për faktin se, në nenin 467 të K</w:t>
      </w:r>
      <w:r w:rsidR="008C675C" w:rsidRPr="004E2E88">
        <w:t>P</w:t>
      </w:r>
      <w:r w:rsidR="00393C51" w:rsidRPr="004E2E88">
        <w:t xml:space="preserve">C, janë përcaktuar në mënyrë të qartë dhe të listuar se cilat janë disa nga shkeljet e rënda procedurale të gjykimit, që e detyrojnë gjykatën më të lartë të prishi vendimin e gjykatës më të ulëta dhe ta kthejë çështjen për rigjykim serish në atë shkallë gjykimi që ka lejuar shkeljen e rëndë procedural, pa pasur mundësi për ta zgjidhur atë në themel në mënyrë të drejtpërdrejtë. Për këtë arsye, gjykimit i mosmarrëveshjes në shkallën e dytë të gjykimit është i pavlefshëm dhe për këtë arsye, vendimi i dhënë nga Gjykata e Apelit </w:t>
      </w:r>
      <w:r w:rsidR="00116AA1" w:rsidRPr="004E2E88">
        <w:t>Durr</w:t>
      </w:r>
      <w:r w:rsidR="00393C51" w:rsidRPr="004E2E88">
        <w:t>ë</w:t>
      </w:r>
      <w:r w:rsidR="00116AA1" w:rsidRPr="004E2E88">
        <w:t>s</w:t>
      </w:r>
      <w:r w:rsidR="00393C51" w:rsidRPr="004E2E88">
        <w:t xml:space="preserve"> duhet të prishet dhe çështja të kthehet për rigjykim serish në shkallën e  dytë të gjykimit, me një tjetër trup gjykues. </w:t>
      </w:r>
    </w:p>
    <w:p w14:paraId="07CEADE7" w14:textId="77777777" w:rsidR="00393C51" w:rsidRPr="004E2E88" w:rsidRDefault="00393C51" w:rsidP="00393C51">
      <w:pPr>
        <w:spacing w:line="264" w:lineRule="auto"/>
        <w:ind w:firstLine="720"/>
        <w:jc w:val="both"/>
      </w:pPr>
      <w:r w:rsidRPr="004E2E88">
        <w:t>3</w:t>
      </w:r>
      <w:r w:rsidR="008C675C" w:rsidRPr="004E2E88">
        <w:t>4</w:t>
      </w:r>
      <w:r w:rsidRPr="004E2E88">
        <w:t>. Dërgimi i çështjes për rigjykim pranë Gjykatës së Apelit të Juridiksionit të Përgjithshëm Tiranë, bëhet në përputhje me përcaktimet e vendimit nr. 505, datë 21.11.2022 të Këshillit të Lartë Gjyqësor “</w:t>
      </w:r>
      <w:r w:rsidRPr="004E2E88">
        <w:rPr>
          <w:i/>
        </w:rPr>
        <w:t>Për fillimin e funksionimit të Gjykatës së Apelit të Juridiksionit të Përgjithshëm</w:t>
      </w:r>
      <w:r w:rsidRPr="004E2E88">
        <w:t>”, me të cilin, është vendosur se nga data 01.02.2023, Gjykata e Apelit Tiranë emërtohet Gjykata e Apelit të Juridiksionit të Përgjithshëm, e cila, operon si gjykata e vetme në nivel apeli për të gjithë territorin e Republikës së Shqipërisë.</w:t>
      </w:r>
    </w:p>
    <w:p w14:paraId="1EF23184" w14:textId="77777777" w:rsidR="00393C51" w:rsidRPr="004E2E88" w:rsidRDefault="00393C51" w:rsidP="00393C51">
      <w:pPr>
        <w:spacing w:line="264" w:lineRule="auto"/>
        <w:ind w:firstLine="720"/>
        <w:jc w:val="both"/>
      </w:pPr>
      <w:r w:rsidRPr="004E2E88">
        <w:t>3</w:t>
      </w:r>
      <w:r w:rsidR="008C675C" w:rsidRPr="004E2E88">
        <w:t>5</w:t>
      </w:r>
      <w:r w:rsidRPr="004E2E88">
        <w:t xml:space="preserve">. Pavlefshmëria e gjykimit pranë Gjykatës së Apelit </w:t>
      </w:r>
      <w:r w:rsidR="00F26139" w:rsidRPr="004E2E88">
        <w:t>Durrës</w:t>
      </w:r>
      <w:r w:rsidRPr="004E2E88">
        <w:t>, e vë Gjykatën e Lartë si një gjykatë ligji, në pamundësi për ta zgjidhur këtë çështje në themel të saj, brenda kufijve të saj të gjykimit, duke u fokusuar në një interpretim përfundimtar të mënyrës sesi duhet të aplikohet dhe të zbatohet ligji në këtë rast, si dhe të zgjidhë çështjen në përputhje me përcaktimet e nenit 485, shkronja “a” “b” dhe “ç” të KPC.</w:t>
      </w:r>
    </w:p>
    <w:p w14:paraId="4C624A14" w14:textId="77777777" w:rsidR="00393C51" w:rsidRPr="004E2E88" w:rsidRDefault="00393C51" w:rsidP="00393C51">
      <w:pPr>
        <w:spacing w:line="264" w:lineRule="auto"/>
        <w:ind w:firstLine="720"/>
        <w:jc w:val="both"/>
      </w:pPr>
      <w:r w:rsidRPr="004E2E88">
        <w:t>3</w:t>
      </w:r>
      <w:r w:rsidR="008C675C" w:rsidRPr="004E2E88">
        <w:t>6</w:t>
      </w:r>
      <w:r w:rsidRPr="004E2E88">
        <w:t xml:space="preserve">. Kolegji, vlerëson të bëjë evident faktin se, gjatë fazës së rishqyrtimit të çështjes, Gjykata e Apelit të Juridiksionit të Përgjithshëm Tiranë duhet tu bëjë të qartë palëve se është detyrë e secilës prej tyre, që në përputhje me ligjin të provojnë faktet mbi të cilat bazojnë pretendimet për të drejtat që kërkojnë. Palët ashtu siç kanë të drejta kanë dhe detyrime që rrjedhin prej këtij procesi, në format dhe afatet e parashikuara me ligj. Gjykata duhet të lejojë palët që të paraqesin prova shkresore me anën e të cilave, ato të provojnë pretendimet e tyre bazuar në nenin 12 dhe 19 të KPC dhe t’i lejojë palët që t’ia nënshtrojnë këto prova hetimit e debatit gjyqësor. </w:t>
      </w:r>
    </w:p>
    <w:p w14:paraId="71C0B2C9" w14:textId="77777777" w:rsidR="00393C51" w:rsidRPr="004E2E88" w:rsidRDefault="00393C51" w:rsidP="00393C51">
      <w:pPr>
        <w:spacing w:line="264" w:lineRule="auto"/>
        <w:jc w:val="both"/>
      </w:pPr>
      <w:r w:rsidRPr="004E2E88">
        <w:tab/>
        <w:t>3</w:t>
      </w:r>
      <w:r w:rsidR="008C675C" w:rsidRPr="004E2E88">
        <w:t>7</w:t>
      </w:r>
      <w:r w:rsidRPr="004E2E88">
        <w:t xml:space="preserve">. Gjithashtu, gjykata duhet të mbajë në vëmendje dhe të zgjidhë çështjen në përputhje me përcaktimet e bëra në nenin 5, 6, 95, 120 të KPC dhe brenda kufijve ligjore që përcaktohen në nenin 467 të KPC, si dhe ti japë zgjidhje përfundimtare asaj në përputhje edhe me praktikën gjyqësore të konsoliduar në shqyrtimin e kësaj natyre mosmarrëveshjeje. Kryerja e veprimeve të përmendura më sipër, si dhe e të tjerave që eventualisht mund të lindin gjatë rigjykimit, do të lejojnë gjykatën të arrijë në përfundime të drejta dhe objektive lidhur me zgjidhjen e çështjes. </w:t>
      </w:r>
    </w:p>
    <w:p w14:paraId="0897BAD7" w14:textId="77777777" w:rsidR="00393C51" w:rsidRPr="004E2E88" w:rsidRDefault="00393C51" w:rsidP="00393C51">
      <w:pPr>
        <w:spacing w:line="264" w:lineRule="auto"/>
        <w:jc w:val="both"/>
      </w:pPr>
      <w:r w:rsidRPr="004E2E88">
        <w:tab/>
        <w:t>3</w:t>
      </w:r>
      <w:r w:rsidR="008C675C" w:rsidRPr="004E2E88">
        <w:t>8</w:t>
      </w:r>
      <w:r w:rsidRPr="004E2E88">
        <w:t xml:space="preserve">. Për sa më sipër, Gjykata e Lartë si gjykatë ligji, nuk i hyn analizës së provave, gjë që duhet ta bëjnë gjykatat e niveleve me të ulëta, por ajo vetëm evidenton shkeljet ligjore që kanë lejuar gjykatat e ulëta, qoftë të normave procedurale apo atyre materiale, duke kërkuar respektimin e tyre. </w:t>
      </w:r>
      <w:r w:rsidRPr="004E2E88">
        <w:rPr>
          <w:bCs/>
        </w:rPr>
        <w:t xml:space="preserve">Në rrethanat kur gjykata e apelit i ka të gjitha mundësitë ligjore të marrë në shqyrtim dhe të zgjidhë mosmarrëveshjen objekt gjykimi, Kolegji, vlerëson të prishë vendimin e Gjykatës së </w:t>
      </w:r>
      <w:r w:rsidRPr="004E2E88">
        <w:rPr>
          <w:bCs/>
        </w:rPr>
        <w:lastRenderedPageBreak/>
        <w:t xml:space="preserve">Apelit </w:t>
      </w:r>
      <w:r w:rsidR="00F26139" w:rsidRPr="004E2E88">
        <w:rPr>
          <w:bCs/>
        </w:rPr>
        <w:t>Durrës</w:t>
      </w:r>
      <w:r w:rsidRPr="004E2E88">
        <w:rPr>
          <w:bCs/>
        </w:rPr>
        <w:t xml:space="preserve"> dhe të dërgojë çështjen për rishqyrtim pranë </w:t>
      </w:r>
      <w:r w:rsidRPr="004E2E88">
        <w:t>Gjykatës së Apelit të Juridiksionit të Përgjithshëm Tiranë</w:t>
      </w:r>
      <w:r w:rsidRPr="004E2E88">
        <w:rPr>
          <w:bCs/>
        </w:rPr>
        <w:t xml:space="preserve"> me një tjetër trup gjykues.</w:t>
      </w:r>
      <w:r w:rsidRPr="004E2E88">
        <w:tab/>
      </w:r>
    </w:p>
    <w:p w14:paraId="3FE77A49" w14:textId="77777777" w:rsidR="00393C51" w:rsidRPr="004E2E88" w:rsidRDefault="00393C51" w:rsidP="00393C51">
      <w:pPr>
        <w:spacing w:line="264" w:lineRule="auto"/>
      </w:pPr>
    </w:p>
    <w:p w14:paraId="2E4B147E" w14:textId="77777777" w:rsidR="00393C51" w:rsidRPr="004E2E88" w:rsidRDefault="00393C51" w:rsidP="00393C51">
      <w:pPr>
        <w:spacing w:line="264" w:lineRule="auto"/>
        <w:jc w:val="center"/>
        <w:rPr>
          <w:b/>
        </w:rPr>
      </w:pPr>
      <w:r w:rsidRPr="004E2E88">
        <w:rPr>
          <w:b/>
        </w:rPr>
        <w:t>P Ë R   K Ë T O   A R S Y E</w:t>
      </w:r>
    </w:p>
    <w:p w14:paraId="115DF4AD" w14:textId="77777777" w:rsidR="00393C51" w:rsidRPr="004E2E88" w:rsidRDefault="00393C51" w:rsidP="00393C51">
      <w:pPr>
        <w:spacing w:line="264" w:lineRule="auto"/>
        <w:rPr>
          <w:b/>
        </w:rPr>
      </w:pPr>
    </w:p>
    <w:p w14:paraId="5C804E96" w14:textId="77777777" w:rsidR="00393C51" w:rsidRPr="004E2E88" w:rsidRDefault="00393C51" w:rsidP="00393C51">
      <w:pPr>
        <w:spacing w:line="264" w:lineRule="auto"/>
        <w:jc w:val="center"/>
      </w:pPr>
      <w:r w:rsidRPr="004E2E88">
        <w:t>Kolegji Civil i Gjykatës së Lartë, në bazë të nenit 485, pika 1, shkronja “c” të Kodit të Procedurës Civile.</w:t>
      </w:r>
    </w:p>
    <w:p w14:paraId="4153C41B" w14:textId="77777777" w:rsidR="00393C51" w:rsidRPr="004E2E88" w:rsidRDefault="00393C51" w:rsidP="00393C51">
      <w:pPr>
        <w:spacing w:line="264" w:lineRule="auto"/>
      </w:pPr>
    </w:p>
    <w:p w14:paraId="45972410" w14:textId="77777777" w:rsidR="00393C51" w:rsidRPr="004E2E88" w:rsidRDefault="00393C51" w:rsidP="00393C51">
      <w:pPr>
        <w:spacing w:line="264" w:lineRule="auto"/>
        <w:jc w:val="center"/>
        <w:rPr>
          <w:b/>
        </w:rPr>
      </w:pPr>
      <w:r w:rsidRPr="004E2E88">
        <w:rPr>
          <w:b/>
        </w:rPr>
        <w:t>V E N D O S I</w:t>
      </w:r>
    </w:p>
    <w:p w14:paraId="524F5500" w14:textId="77777777" w:rsidR="00393C51" w:rsidRPr="004E2E88" w:rsidRDefault="00393C51" w:rsidP="00393C51">
      <w:pPr>
        <w:spacing w:line="264" w:lineRule="auto"/>
      </w:pPr>
    </w:p>
    <w:p w14:paraId="487CBD03" w14:textId="23D02033" w:rsidR="00393C51" w:rsidRPr="004E2E88" w:rsidRDefault="00393C51" w:rsidP="00393C51">
      <w:pPr>
        <w:spacing w:line="264" w:lineRule="auto"/>
        <w:ind w:firstLine="720"/>
        <w:jc w:val="both"/>
      </w:pPr>
      <w:r w:rsidRPr="004E2E88">
        <w:t>Prishjen e vendimit nr. 10-2015-1060 (465), datë 05.05.201</w:t>
      </w:r>
      <w:r w:rsidR="004E2E88">
        <w:t>5</w:t>
      </w:r>
      <w:r w:rsidRPr="004E2E88">
        <w:t xml:space="preserve"> të Gjykatës së Apelit Durrës dhe dërgimin e çështjes për rishqyrtim në Gjykatës së Apelit të Juridiksionit të Përgjithshëm Tiranë, me trup tjetër gjykues.</w:t>
      </w:r>
    </w:p>
    <w:p w14:paraId="746BF806" w14:textId="77777777" w:rsidR="00393C51" w:rsidRPr="004E2E88" w:rsidRDefault="00393C51" w:rsidP="00393C51">
      <w:pPr>
        <w:spacing w:line="264" w:lineRule="auto"/>
      </w:pPr>
    </w:p>
    <w:p w14:paraId="6D16F982" w14:textId="77777777" w:rsidR="00393C51" w:rsidRPr="004E2E88" w:rsidRDefault="00393C51" w:rsidP="00393C51">
      <w:pPr>
        <w:spacing w:line="264" w:lineRule="auto"/>
        <w:jc w:val="right"/>
        <w:rPr>
          <w:b/>
        </w:rPr>
      </w:pPr>
      <w:r w:rsidRPr="004E2E88">
        <w:rPr>
          <w:b/>
        </w:rPr>
        <w:t>U shpall sot në Tiranë, më 19.02.2025</w:t>
      </w:r>
    </w:p>
    <w:p w14:paraId="256EEFD5" w14:textId="77777777" w:rsidR="00393C51" w:rsidRPr="004E2E88" w:rsidRDefault="00393C51" w:rsidP="00393C51">
      <w:pPr>
        <w:spacing w:line="264" w:lineRule="auto"/>
        <w:rPr>
          <w:b/>
        </w:rPr>
      </w:pPr>
    </w:p>
    <w:p w14:paraId="2BF37EBE" w14:textId="77777777" w:rsidR="00393C51" w:rsidRPr="004E2E88" w:rsidRDefault="00393C51" w:rsidP="00393C51">
      <w:pPr>
        <w:spacing w:line="264" w:lineRule="auto"/>
        <w:rPr>
          <w:b/>
          <w:i/>
        </w:rPr>
      </w:pPr>
      <w:r w:rsidRPr="004E2E88">
        <w:rPr>
          <w:b/>
        </w:rPr>
        <w:t xml:space="preserve"> </w:t>
      </w:r>
      <w:r w:rsidRPr="004E2E88">
        <w:rPr>
          <w:b/>
        </w:rPr>
        <w:tab/>
      </w:r>
    </w:p>
    <w:sectPr w:rsidR="00393C51" w:rsidRPr="004E2E88" w:rsidSect="004E2E8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4B448" w14:textId="77777777" w:rsidR="00E15BA2" w:rsidRDefault="00E15BA2" w:rsidP="001E6700">
      <w:r>
        <w:separator/>
      </w:r>
    </w:p>
  </w:endnote>
  <w:endnote w:type="continuationSeparator" w:id="0">
    <w:p w14:paraId="1F6165DF" w14:textId="77777777" w:rsidR="00E15BA2" w:rsidRDefault="00E15BA2"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Univers">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A86E" w14:textId="10414266" w:rsidR="000A2F9A" w:rsidRDefault="00826120">
    <w:pPr>
      <w:pStyle w:val="Footer"/>
      <w:jc w:val="right"/>
    </w:pPr>
    <w:r>
      <w:fldChar w:fldCharType="begin"/>
    </w:r>
    <w:r>
      <w:instrText xml:space="preserve"> PAGE   \* MERGEFORMAT </w:instrText>
    </w:r>
    <w:r>
      <w:fldChar w:fldCharType="separate"/>
    </w:r>
    <w:r w:rsidR="00613E67">
      <w:rPr>
        <w:noProof/>
      </w:rPr>
      <w:t>11</w:t>
    </w:r>
    <w:r>
      <w:rPr>
        <w:noProof/>
      </w:rPr>
      <w:fldChar w:fldCharType="end"/>
    </w:r>
  </w:p>
  <w:p w14:paraId="3EF56704" w14:textId="77777777" w:rsidR="000A2F9A" w:rsidRDefault="000A2F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32321" w14:textId="77777777" w:rsidR="00E15BA2" w:rsidRDefault="00E15BA2" w:rsidP="001E6700">
      <w:r>
        <w:separator/>
      </w:r>
    </w:p>
  </w:footnote>
  <w:footnote w:type="continuationSeparator" w:id="0">
    <w:p w14:paraId="03E849F7" w14:textId="77777777" w:rsidR="00E15BA2" w:rsidRDefault="00E15BA2" w:rsidP="001E67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03D"/>
    <w:multiLevelType w:val="hybridMultilevel"/>
    <w:tmpl w:val="BD7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06BE9"/>
    <w:multiLevelType w:val="hybridMultilevel"/>
    <w:tmpl w:val="2EF86B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F75E22"/>
    <w:multiLevelType w:val="hybridMultilevel"/>
    <w:tmpl w:val="0A20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17032"/>
    <w:multiLevelType w:val="hybridMultilevel"/>
    <w:tmpl w:val="D77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896"/>
    <w:multiLevelType w:val="hybridMultilevel"/>
    <w:tmpl w:val="C19E5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CA1361"/>
    <w:multiLevelType w:val="hybridMultilevel"/>
    <w:tmpl w:val="6CB2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C32EB"/>
    <w:multiLevelType w:val="hybridMultilevel"/>
    <w:tmpl w:val="62B65066"/>
    <w:lvl w:ilvl="0" w:tplc="C73E2116">
      <w:start w:val="1"/>
      <w:numFmt w:val="decimal"/>
      <w:lvlText w:val="%1."/>
      <w:lvlJc w:val="left"/>
      <w:pPr>
        <w:ind w:left="45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557EA"/>
    <w:multiLevelType w:val="hybridMultilevel"/>
    <w:tmpl w:val="7F0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35299"/>
    <w:multiLevelType w:val="hybridMultilevel"/>
    <w:tmpl w:val="9552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41493"/>
    <w:multiLevelType w:val="hybridMultilevel"/>
    <w:tmpl w:val="ADC4B0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7CF163A"/>
    <w:multiLevelType w:val="hybridMultilevel"/>
    <w:tmpl w:val="AF2014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77838"/>
    <w:multiLevelType w:val="hybridMultilevel"/>
    <w:tmpl w:val="6FA441E2"/>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E026752"/>
    <w:multiLevelType w:val="hybridMultilevel"/>
    <w:tmpl w:val="E3D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63A91"/>
    <w:multiLevelType w:val="hybridMultilevel"/>
    <w:tmpl w:val="235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20CF5"/>
    <w:multiLevelType w:val="hybridMultilevel"/>
    <w:tmpl w:val="AC3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4861C0"/>
    <w:multiLevelType w:val="hybridMultilevel"/>
    <w:tmpl w:val="35E6430E"/>
    <w:lvl w:ilvl="0" w:tplc="2DACA9E0">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3A0F30"/>
    <w:multiLevelType w:val="hybridMultilevel"/>
    <w:tmpl w:val="C1B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7606FF"/>
    <w:multiLevelType w:val="hybridMultilevel"/>
    <w:tmpl w:val="49BAB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074EA"/>
    <w:multiLevelType w:val="hybridMultilevel"/>
    <w:tmpl w:val="FD2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F0F2E"/>
    <w:multiLevelType w:val="hybridMultilevel"/>
    <w:tmpl w:val="1270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07386"/>
    <w:multiLevelType w:val="hybridMultilevel"/>
    <w:tmpl w:val="5978C4B0"/>
    <w:lvl w:ilvl="0" w:tplc="421E0028">
      <w:numFmt w:val="bullet"/>
      <w:lvlText w:val="-"/>
      <w:lvlJc w:val="left"/>
      <w:pPr>
        <w:ind w:left="720" w:hanging="360"/>
      </w:pPr>
      <w:rPr>
        <w:rFonts w:ascii="Arial" w:eastAsia="Times New Roman" w:hAnsi="Arial" w:cs="Aria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361A8"/>
    <w:multiLevelType w:val="hybridMultilevel"/>
    <w:tmpl w:val="454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523EA"/>
    <w:multiLevelType w:val="hybridMultilevel"/>
    <w:tmpl w:val="17E2AB34"/>
    <w:lvl w:ilvl="0" w:tplc="4B58F08E">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34B42"/>
    <w:multiLevelType w:val="hybridMultilevel"/>
    <w:tmpl w:val="517EB95A"/>
    <w:lvl w:ilvl="0" w:tplc="8BAA5B12">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73738"/>
    <w:multiLevelType w:val="hybridMultilevel"/>
    <w:tmpl w:val="57F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9389E"/>
    <w:multiLevelType w:val="hybridMultilevel"/>
    <w:tmpl w:val="6518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21C0D"/>
    <w:multiLevelType w:val="hybridMultilevel"/>
    <w:tmpl w:val="8FBC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A140F"/>
    <w:multiLevelType w:val="hybridMultilevel"/>
    <w:tmpl w:val="8E86289E"/>
    <w:lvl w:ilvl="0" w:tplc="421E0028">
      <w:numFmt w:val="bullet"/>
      <w:lvlText w:val="-"/>
      <w:lvlJc w:val="left"/>
      <w:pPr>
        <w:ind w:left="720" w:hanging="360"/>
      </w:pPr>
      <w:rPr>
        <w:rFonts w:ascii="Arial" w:eastAsia="Times New Roman" w:hAnsi="Arial" w:cs="Aria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F7A9F"/>
    <w:multiLevelType w:val="hybridMultilevel"/>
    <w:tmpl w:val="3A6483E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BE5D27"/>
    <w:multiLevelType w:val="hybridMultilevel"/>
    <w:tmpl w:val="99667880"/>
    <w:lvl w:ilvl="0" w:tplc="2DACA9E0">
      <w:start w:val="1"/>
      <w:numFmt w:val="bullet"/>
      <w:lvlText w:val=""/>
      <w:lvlJc w:val="center"/>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C84FC8"/>
    <w:multiLevelType w:val="hybridMultilevel"/>
    <w:tmpl w:val="B18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24060"/>
    <w:multiLevelType w:val="hybridMultilevel"/>
    <w:tmpl w:val="BF0C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B12B7"/>
    <w:multiLevelType w:val="hybridMultilevel"/>
    <w:tmpl w:val="35C2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37CBD"/>
    <w:multiLevelType w:val="hybridMultilevel"/>
    <w:tmpl w:val="85F8EBF0"/>
    <w:lvl w:ilvl="0" w:tplc="7F10EC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21D29"/>
    <w:multiLevelType w:val="hybridMultilevel"/>
    <w:tmpl w:val="B8E4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7666C"/>
    <w:multiLevelType w:val="hybridMultilevel"/>
    <w:tmpl w:val="F246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B6CAF"/>
    <w:multiLevelType w:val="hybridMultilevel"/>
    <w:tmpl w:val="1FA08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33681B"/>
    <w:multiLevelType w:val="hybridMultilevel"/>
    <w:tmpl w:val="164834F0"/>
    <w:lvl w:ilvl="0" w:tplc="36444164">
      <w:start w:val="1"/>
      <w:numFmt w:val="decimal"/>
      <w:lvlText w:val="%1."/>
      <w:lvlJc w:val="left"/>
      <w:pPr>
        <w:ind w:left="720" w:hanging="360"/>
      </w:pPr>
      <w:rPr>
        <w:b/>
        <w:bCs/>
        <w:sz w:val="24"/>
        <w:szCs w:val="24"/>
      </w:rPr>
    </w:lvl>
    <w:lvl w:ilvl="1" w:tplc="421E0028">
      <w:numFmt w:val="bullet"/>
      <w:lvlText w:val="-"/>
      <w:lvlJc w:val="left"/>
      <w:pPr>
        <w:ind w:left="1800" w:hanging="720"/>
      </w:pPr>
      <w:rPr>
        <w:rFonts w:ascii="Arial" w:eastAsia="Times New Roman" w:hAnsi="Arial" w:cs="Arial" w:hint="default"/>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D3B93"/>
    <w:multiLevelType w:val="hybridMultilevel"/>
    <w:tmpl w:val="48E6F8C0"/>
    <w:lvl w:ilvl="0" w:tplc="421E0028">
      <w:numFmt w:val="bullet"/>
      <w:lvlText w:val="-"/>
      <w:lvlJc w:val="left"/>
      <w:pPr>
        <w:ind w:left="720" w:hanging="360"/>
      </w:pPr>
      <w:rPr>
        <w:rFonts w:ascii="Arial" w:eastAsia="Times New Roman" w:hAnsi="Arial" w:cs="Aria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E1329"/>
    <w:multiLevelType w:val="hybridMultilevel"/>
    <w:tmpl w:val="1590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64052"/>
    <w:multiLevelType w:val="hybridMultilevel"/>
    <w:tmpl w:val="7C3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3"/>
  </w:num>
  <w:num w:numId="3">
    <w:abstractNumId w:val="16"/>
  </w:num>
  <w:num w:numId="4">
    <w:abstractNumId w:val="12"/>
  </w:num>
  <w:num w:numId="5">
    <w:abstractNumId w:val="24"/>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1"/>
  </w:num>
  <w:num w:numId="21">
    <w:abstractNumId w:val="32"/>
  </w:num>
  <w:num w:numId="22">
    <w:abstractNumId w:val="5"/>
  </w:num>
  <w:num w:numId="23">
    <w:abstractNumId w:val="25"/>
  </w:num>
  <w:num w:numId="24">
    <w:abstractNumId w:val="2"/>
  </w:num>
  <w:num w:numId="25">
    <w:abstractNumId w:val="6"/>
  </w:num>
  <w:num w:numId="26">
    <w:abstractNumId w:val="27"/>
  </w:num>
  <w:num w:numId="27">
    <w:abstractNumId w:val="37"/>
  </w:num>
  <w:num w:numId="28">
    <w:abstractNumId w:val="33"/>
  </w:num>
  <w:num w:numId="29">
    <w:abstractNumId w:val="18"/>
  </w:num>
  <w:num w:numId="30">
    <w:abstractNumId w:val="40"/>
  </w:num>
  <w:num w:numId="31">
    <w:abstractNumId w:val="42"/>
  </w:num>
  <w:num w:numId="32">
    <w:abstractNumId w:val="31"/>
  </w:num>
  <w:num w:numId="33">
    <w:abstractNumId w:val="39"/>
  </w:num>
  <w:num w:numId="34">
    <w:abstractNumId w:val="34"/>
  </w:num>
  <w:num w:numId="35">
    <w:abstractNumId w:val="23"/>
  </w:num>
  <w:num w:numId="36">
    <w:abstractNumId w:val="44"/>
  </w:num>
  <w:num w:numId="37">
    <w:abstractNumId w:val="8"/>
  </w:num>
  <w:num w:numId="38">
    <w:abstractNumId w:val="41"/>
  </w:num>
  <w:num w:numId="39">
    <w:abstractNumId w:val="29"/>
  </w:num>
  <w:num w:numId="40">
    <w:abstractNumId w:val="26"/>
  </w:num>
  <w:num w:numId="41">
    <w:abstractNumId w:val="45"/>
  </w:num>
  <w:num w:numId="42">
    <w:abstractNumId w:val="0"/>
  </w:num>
  <w:num w:numId="43">
    <w:abstractNumId w:val="20"/>
  </w:num>
  <w:num w:numId="44">
    <w:abstractNumId w:val="19"/>
  </w:num>
  <w:num w:numId="45">
    <w:abstractNumId w:val="38"/>
  </w:num>
  <w:num w:numId="46">
    <w:abstractNumId w:val="22"/>
  </w:num>
  <w:num w:numId="47">
    <w:abstractNumId w:val="14"/>
  </w:num>
  <w:num w:numId="48">
    <w:abstractNumId w:val="36"/>
  </w:num>
  <w:num w:numId="49">
    <w:abstractNumId w:val="28"/>
  </w:num>
  <w:num w:numId="5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E2"/>
    <w:rsid w:val="000033BE"/>
    <w:rsid w:val="00005676"/>
    <w:rsid w:val="00012072"/>
    <w:rsid w:val="0001217B"/>
    <w:rsid w:val="000153EA"/>
    <w:rsid w:val="00023B2E"/>
    <w:rsid w:val="00034B71"/>
    <w:rsid w:val="00034C34"/>
    <w:rsid w:val="00036CDA"/>
    <w:rsid w:val="00037BF9"/>
    <w:rsid w:val="00041A2F"/>
    <w:rsid w:val="00042027"/>
    <w:rsid w:val="0004212A"/>
    <w:rsid w:val="00042C9E"/>
    <w:rsid w:val="00052A86"/>
    <w:rsid w:val="0005491D"/>
    <w:rsid w:val="00055EE4"/>
    <w:rsid w:val="000574EB"/>
    <w:rsid w:val="00060461"/>
    <w:rsid w:val="00061C4C"/>
    <w:rsid w:val="000620C2"/>
    <w:rsid w:val="00063762"/>
    <w:rsid w:val="00063DDE"/>
    <w:rsid w:val="00067A43"/>
    <w:rsid w:val="00070948"/>
    <w:rsid w:val="0007203C"/>
    <w:rsid w:val="00081EFD"/>
    <w:rsid w:val="00083351"/>
    <w:rsid w:val="000847F9"/>
    <w:rsid w:val="00087DD2"/>
    <w:rsid w:val="00091849"/>
    <w:rsid w:val="00096CF0"/>
    <w:rsid w:val="000A2679"/>
    <w:rsid w:val="000A2F9A"/>
    <w:rsid w:val="000A30E6"/>
    <w:rsid w:val="000A4818"/>
    <w:rsid w:val="000A5025"/>
    <w:rsid w:val="000A5BB2"/>
    <w:rsid w:val="000A6FFD"/>
    <w:rsid w:val="000A7106"/>
    <w:rsid w:val="000A7629"/>
    <w:rsid w:val="000B20B7"/>
    <w:rsid w:val="000B3A96"/>
    <w:rsid w:val="000B3BBC"/>
    <w:rsid w:val="000B5484"/>
    <w:rsid w:val="000B57D2"/>
    <w:rsid w:val="000B5C30"/>
    <w:rsid w:val="000C0136"/>
    <w:rsid w:val="000C226A"/>
    <w:rsid w:val="000C39EB"/>
    <w:rsid w:val="000C6125"/>
    <w:rsid w:val="000C735E"/>
    <w:rsid w:val="000C775F"/>
    <w:rsid w:val="000D131D"/>
    <w:rsid w:val="000D150D"/>
    <w:rsid w:val="000D5E92"/>
    <w:rsid w:val="000D738C"/>
    <w:rsid w:val="000E1784"/>
    <w:rsid w:val="000E41E9"/>
    <w:rsid w:val="000E6823"/>
    <w:rsid w:val="000E6863"/>
    <w:rsid w:val="000F1FE0"/>
    <w:rsid w:val="000F30DA"/>
    <w:rsid w:val="000F492E"/>
    <w:rsid w:val="000F6D21"/>
    <w:rsid w:val="000F7EEB"/>
    <w:rsid w:val="0010154B"/>
    <w:rsid w:val="00102D37"/>
    <w:rsid w:val="001069D6"/>
    <w:rsid w:val="00107870"/>
    <w:rsid w:val="00112C11"/>
    <w:rsid w:val="001134FD"/>
    <w:rsid w:val="00114E37"/>
    <w:rsid w:val="00116AA1"/>
    <w:rsid w:val="00120AE5"/>
    <w:rsid w:val="00122C20"/>
    <w:rsid w:val="00122DBD"/>
    <w:rsid w:val="001233A5"/>
    <w:rsid w:val="0012507D"/>
    <w:rsid w:val="0012682C"/>
    <w:rsid w:val="00126C3B"/>
    <w:rsid w:val="00130412"/>
    <w:rsid w:val="001332FD"/>
    <w:rsid w:val="001345D5"/>
    <w:rsid w:val="001402C2"/>
    <w:rsid w:val="001427FA"/>
    <w:rsid w:val="00142FFD"/>
    <w:rsid w:val="001560C5"/>
    <w:rsid w:val="0015714A"/>
    <w:rsid w:val="00160907"/>
    <w:rsid w:val="00162977"/>
    <w:rsid w:val="0016581D"/>
    <w:rsid w:val="0016691F"/>
    <w:rsid w:val="00171918"/>
    <w:rsid w:val="00172671"/>
    <w:rsid w:val="0017306C"/>
    <w:rsid w:val="0017650A"/>
    <w:rsid w:val="00177F7E"/>
    <w:rsid w:val="00180BFA"/>
    <w:rsid w:val="00187820"/>
    <w:rsid w:val="00187E92"/>
    <w:rsid w:val="00190C3F"/>
    <w:rsid w:val="0019175E"/>
    <w:rsid w:val="00191994"/>
    <w:rsid w:val="00192558"/>
    <w:rsid w:val="001928BB"/>
    <w:rsid w:val="00195B4B"/>
    <w:rsid w:val="00196CBE"/>
    <w:rsid w:val="0019740B"/>
    <w:rsid w:val="001A02A5"/>
    <w:rsid w:val="001A28CB"/>
    <w:rsid w:val="001A4A8A"/>
    <w:rsid w:val="001A598F"/>
    <w:rsid w:val="001A62C8"/>
    <w:rsid w:val="001A6763"/>
    <w:rsid w:val="001A7DF8"/>
    <w:rsid w:val="001B08D8"/>
    <w:rsid w:val="001B1299"/>
    <w:rsid w:val="001B2721"/>
    <w:rsid w:val="001B2DC0"/>
    <w:rsid w:val="001B35CD"/>
    <w:rsid w:val="001B454B"/>
    <w:rsid w:val="001C1DE1"/>
    <w:rsid w:val="001C4E6E"/>
    <w:rsid w:val="001C51F0"/>
    <w:rsid w:val="001C5441"/>
    <w:rsid w:val="001C6403"/>
    <w:rsid w:val="001C772F"/>
    <w:rsid w:val="001C79A6"/>
    <w:rsid w:val="001C7EB9"/>
    <w:rsid w:val="001D0973"/>
    <w:rsid w:val="001D1029"/>
    <w:rsid w:val="001D4599"/>
    <w:rsid w:val="001E0426"/>
    <w:rsid w:val="001E0DBA"/>
    <w:rsid w:val="001E3C88"/>
    <w:rsid w:val="001E4A46"/>
    <w:rsid w:val="001E6700"/>
    <w:rsid w:val="001E67E6"/>
    <w:rsid w:val="001E786E"/>
    <w:rsid w:val="001E7DE1"/>
    <w:rsid w:val="001F149F"/>
    <w:rsid w:val="001F2C3B"/>
    <w:rsid w:val="001F4D39"/>
    <w:rsid w:val="001F59EC"/>
    <w:rsid w:val="00203A9A"/>
    <w:rsid w:val="00204C70"/>
    <w:rsid w:val="002106A8"/>
    <w:rsid w:val="0021074C"/>
    <w:rsid w:val="002126F2"/>
    <w:rsid w:val="00215A2C"/>
    <w:rsid w:val="00216AC6"/>
    <w:rsid w:val="00220A24"/>
    <w:rsid w:val="00222BAA"/>
    <w:rsid w:val="002252D4"/>
    <w:rsid w:val="00231E6E"/>
    <w:rsid w:val="0023435C"/>
    <w:rsid w:val="002376AD"/>
    <w:rsid w:val="0024042E"/>
    <w:rsid w:val="00242A06"/>
    <w:rsid w:val="002430EA"/>
    <w:rsid w:val="00243E17"/>
    <w:rsid w:val="002451F7"/>
    <w:rsid w:val="00246985"/>
    <w:rsid w:val="002516EC"/>
    <w:rsid w:val="002530E4"/>
    <w:rsid w:val="00260BB8"/>
    <w:rsid w:val="0026113A"/>
    <w:rsid w:val="00265D49"/>
    <w:rsid w:val="00266131"/>
    <w:rsid w:val="00266963"/>
    <w:rsid w:val="002675CF"/>
    <w:rsid w:val="00274335"/>
    <w:rsid w:val="00280E68"/>
    <w:rsid w:val="00281AE0"/>
    <w:rsid w:val="00282EF3"/>
    <w:rsid w:val="0028385C"/>
    <w:rsid w:val="00284BB0"/>
    <w:rsid w:val="002870FA"/>
    <w:rsid w:val="00291F0F"/>
    <w:rsid w:val="00295FF3"/>
    <w:rsid w:val="00297805"/>
    <w:rsid w:val="002A7FB0"/>
    <w:rsid w:val="002B155A"/>
    <w:rsid w:val="002B49A1"/>
    <w:rsid w:val="002B769D"/>
    <w:rsid w:val="002C04A5"/>
    <w:rsid w:val="002C0CA7"/>
    <w:rsid w:val="002C14B8"/>
    <w:rsid w:val="002C5FD9"/>
    <w:rsid w:val="002C76F9"/>
    <w:rsid w:val="002D4C25"/>
    <w:rsid w:val="002D5ED8"/>
    <w:rsid w:val="002D65F6"/>
    <w:rsid w:val="002D6D43"/>
    <w:rsid w:val="002D7E27"/>
    <w:rsid w:val="002E09A6"/>
    <w:rsid w:val="002E593A"/>
    <w:rsid w:val="002E7458"/>
    <w:rsid w:val="002E7534"/>
    <w:rsid w:val="002E75D8"/>
    <w:rsid w:val="002E7CE6"/>
    <w:rsid w:val="003045F6"/>
    <w:rsid w:val="00305326"/>
    <w:rsid w:val="00306646"/>
    <w:rsid w:val="003114ED"/>
    <w:rsid w:val="00314495"/>
    <w:rsid w:val="0031541D"/>
    <w:rsid w:val="00316170"/>
    <w:rsid w:val="003177FE"/>
    <w:rsid w:val="003205A3"/>
    <w:rsid w:val="00324471"/>
    <w:rsid w:val="00325351"/>
    <w:rsid w:val="00325612"/>
    <w:rsid w:val="00325DE4"/>
    <w:rsid w:val="00326EDD"/>
    <w:rsid w:val="00327248"/>
    <w:rsid w:val="00331959"/>
    <w:rsid w:val="003349ED"/>
    <w:rsid w:val="00334A72"/>
    <w:rsid w:val="00334F96"/>
    <w:rsid w:val="0033547D"/>
    <w:rsid w:val="00336CEA"/>
    <w:rsid w:val="00342422"/>
    <w:rsid w:val="00344C96"/>
    <w:rsid w:val="003478E5"/>
    <w:rsid w:val="00347F15"/>
    <w:rsid w:val="00350D28"/>
    <w:rsid w:val="00354B4D"/>
    <w:rsid w:val="00355300"/>
    <w:rsid w:val="00356C7A"/>
    <w:rsid w:val="00357664"/>
    <w:rsid w:val="00360309"/>
    <w:rsid w:val="00360EC9"/>
    <w:rsid w:val="00370CA9"/>
    <w:rsid w:val="00371A1E"/>
    <w:rsid w:val="00371C7F"/>
    <w:rsid w:val="003737C9"/>
    <w:rsid w:val="00373D04"/>
    <w:rsid w:val="00375A08"/>
    <w:rsid w:val="00376E1E"/>
    <w:rsid w:val="00377E7E"/>
    <w:rsid w:val="00377F0A"/>
    <w:rsid w:val="0038044D"/>
    <w:rsid w:val="003820BF"/>
    <w:rsid w:val="00383C4D"/>
    <w:rsid w:val="00387898"/>
    <w:rsid w:val="00392180"/>
    <w:rsid w:val="00392956"/>
    <w:rsid w:val="00393C02"/>
    <w:rsid w:val="00393C51"/>
    <w:rsid w:val="003949F0"/>
    <w:rsid w:val="00396F46"/>
    <w:rsid w:val="003A2291"/>
    <w:rsid w:val="003A4B4E"/>
    <w:rsid w:val="003A61F3"/>
    <w:rsid w:val="003A640E"/>
    <w:rsid w:val="003A6C39"/>
    <w:rsid w:val="003B02AF"/>
    <w:rsid w:val="003B0444"/>
    <w:rsid w:val="003B55DD"/>
    <w:rsid w:val="003B77BB"/>
    <w:rsid w:val="003C12DC"/>
    <w:rsid w:val="003C14AA"/>
    <w:rsid w:val="003C3AC4"/>
    <w:rsid w:val="003C6BC4"/>
    <w:rsid w:val="003D1B01"/>
    <w:rsid w:val="003D1E5C"/>
    <w:rsid w:val="003D36A5"/>
    <w:rsid w:val="003D5930"/>
    <w:rsid w:val="003D67A3"/>
    <w:rsid w:val="003D683E"/>
    <w:rsid w:val="003D7532"/>
    <w:rsid w:val="003D77E0"/>
    <w:rsid w:val="003E19F4"/>
    <w:rsid w:val="003E35F6"/>
    <w:rsid w:val="003E38CA"/>
    <w:rsid w:val="003E4CAF"/>
    <w:rsid w:val="003F1750"/>
    <w:rsid w:val="003F66EB"/>
    <w:rsid w:val="003F7673"/>
    <w:rsid w:val="00401331"/>
    <w:rsid w:val="004023B4"/>
    <w:rsid w:val="00403CDE"/>
    <w:rsid w:val="00403CF5"/>
    <w:rsid w:val="00404075"/>
    <w:rsid w:val="004048B6"/>
    <w:rsid w:val="00406807"/>
    <w:rsid w:val="00406CB1"/>
    <w:rsid w:val="00411629"/>
    <w:rsid w:val="00411AFB"/>
    <w:rsid w:val="004128C9"/>
    <w:rsid w:val="00413B70"/>
    <w:rsid w:val="0042093C"/>
    <w:rsid w:val="004227AC"/>
    <w:rsid w:val="0043077A"/>
    <w:rsid w:val="004335BD"/>
    <w:rsid w:val="004338BA"/>
    <w:rsid w:val="00433EE2"/>
    <w:rsid w:val="00435676"/>
    <w:rsid w:val="00444B09"/>
    <w:rsid w:val="0044506E"/>
    <w:rsid w:val="00447175"/>
    <w:rsid w:val="00450F74"/>
    <w:rsid w:val="004539CE"/>
    <w:rsid w:val="004542B6"/>
    <w:rsid w:val="00454409"/>
    <w:rsid w:val="00454AD9"/>
    <w:rsid w:val="00454FDF"/>
    <w:rsid w:val="0045588B"/>
    <w:rsid w:val="00455DCB"/>
    <w:rsid w:val="00456605"/>
    <w:rsid w:val="00456BB2"/>
    <w:rsid w:val="00461313"/>
    <w:rsid w:val="0046482F"/>
    <w:rsid w:val="0046554B"/>
    <w:rsid w:val="00476AEF"/>
    <w:rsid w:val="00477647"/>
    <w:rsid w:val="0048047C"/>
    <w:rsid w:val="00482410"/>
    <w:rsid w:val="004824A5"/>
    <w:rsid w:val="0048352F"/>
    <w:rsid w:val="00491546"/>
    <w:rsid w:val="00494066"/>
    <w:rsid w:val="0049484A"/>
    <w:rsid w:val="004954D1"/>
    <w:rsid w:val="004958A9"/>
    <w:rsid w:val="00496B24"/>
    <w:rsid w:val="00496F27"/>
    <w:rsid w:val="00497F38"/>
    <w:rsid w:val="004A0D8E"/>
    <w:rsid w:val="004A2B6D"/>
    <w:rsid w:val="004A3D78"/>
    <w:rsid w:val="004B1442"/>
    <w:rsid w:val="004B6930"/>
    <w:rsid w:val="004B789E"/>
    <w:rsid w:val="004C00A8"/>
    <w:rsid w:val="004C1247"/>
    <w:rsid w:val="004C12FD"/>
    <w:rsid w:val="004C2CF4"/>
    <w:rsid w:val="004C3875"/>
    <w:rsid w:val="004C4C96"/>
    <w:rsid w:val="004C709F"/>
    <w:rsid w:val="004D6381"/>
    <w:rsid w:val="004D7118"/>
    <w:rsid w:val="004E0193"/>
    <w:rsid w:val="004E1291"/>
    <w:rsid w:val="004E17E0"/>
    <w:rsid w:val="004E2724"/>
    <w:rsid w:val="004E2E88"/>
    <w:rsid w:val="004E3707"/>
    <w:rsid w:val="004E4BEB"/>
    <w:rsid w:val="004E5741"/>
    <w:rsid w:val="004E6E0F"/>
    <w:rsid w:val="004F0A08"/>
    <w:rsid w:val="004F1A1C"/>
    <w:rsid w:val="004F2627"/>
    <w:rsid w:val="004F3241"/>
    <w:rsid w:val="004F3878"/>
    <w:rsid w:val="004F3E4E"/>
    <w:rsid w:val="004F49A3"/>
    <w:rsid w:val="004F521A"/>
    <w:rsid w:val="004F648D"/>
    <w:rsid w:val="005041B3"/>
    <w:rsid w:val="00505044"/>
    <w:rsid w:val="00506900"/>
    <w:rsid w:val="00510D84"/>
    <w:rsid w:val="00512917"/>
    <w:rsid w:val="00515D7C"/>
    <w:rsid w:val="005202C4"/>
    <w:rsid w:val="0052068A"/>
    <w:rsid w:val="00522159"/>
    <w:rsid w:val="00523714"/>
    <w:rsid w:val="0052443E"/>
    <w:rsid w:val="005245C7"/>
    <w:rsid w:val="005258AA"/>
    <w:rsid w:val="005274C5"/>
    <w:rsid w:val="00527F98"/>
    <w:rsid w:val="0053558B"/>
    <w:rsid w:val="005359C8"/>
    <w:rsid w:val="00542A30"/>
    <w:rsid w:val="00543FA2"/>
    <w:rsid w:val="00544B08"/>
    <w:rsid w:val="005450E4"/>
    <w:rsid w:val="0055442A"/>
    <w:rsid w:val="005544F0"/>
    <w:rsid w:val="00554A7A"/>
    <w:rsid w:val="00554F63"/>
    <w:rsid w:val="005567A2"/>
    <w:rsid w:val="00560A79"/>
    <w:rsid w:val="005651E4"/>
    <w:rsid w:val="00565B4D"/>
    <w:rsid w:val="00566DF0"/>
    <w:rsid w:val="005753DA"/>
    <w:rsid w:val="0057689D"/>
    <w:rsid w:val="00582CAD"/>
    <w:rsid w:val="0058350F"/>
    <w:rsid w:val="005861CB"/>
    <w:rsid w:val="005902A5"/>
    <w:rsid w:val="00591B76"/>
    <w:rsid w:val="00591EB8"/>
    <w:rsid w:val="005930E3"/>
    <w:rsid w:val="00593F0D"/>
    <w:rsid w:val="00594E4E"/>
    <w:rsid w:val="00597E4F"/>
    <w:rsid w:val="005A2A96"/>
    <w:rsid w:val="005A45A6"/>
    <w:rsid w:val="005C09DB"/>
    <w:rsid w:val="005C4C74"/>
    <w:rsid w:val="005D1CDE"/>
    <w:rsid w:val="005D21DF"/>
    <w:rsid w:val="005D2640"/>
    <w:rsid w:val="005E1167"/>
    <w:rsid w:val="005E2014"/>
    <w:rsid w:val="005E273D"/>
    <w:rsid w:val="005E490F"/>
    <w:rsid w:val="005E6F0F"/>
    <w:rsid w:val="005F2646"/>
    <w:rsid w:val="005F3221"/>
    <w:rsid w:val="0060465D"/>
    <w:rsid w:val="006046D8"/>
    <w:rsid w:val="0060711B"/>
    <w:rsid w:val="00610B3C"/>
    <w:rsid w:val="00611A64"/>
    <w:rsid w:val="00611C46"/>
    <w:rsid w:val="00613E67"/>
    <w:rsid w:val="0061518C"/>
    <w:rsid w:val="006165CA"/>
    <w:rsid w:val="0062230D"/>
    <w:rsid w:val="00622739"/>
    <w:rsid w:val="0062373E"/>
    <w:rsid w:val="00625378"/>
    <w:rsid w:val="00626778"/>
    <w:rsid w:val="00627AD3"/>
    <w:rsid w:val="00630062"/>
    <w:rsid w:val="0063298E"/>
    <w:rsid w:val="00632BB1"/>
    <w:rsid w:val="00633865"/>
    <w:rsid w:val="00633DB2"/>
    <w:rsid w:val="00633EB6"/>
    <w:rsid w:val="00637A9E"/>
    <w:rsid w:val="0064019F"/>
    <w:rsid w:val="00640695"/>
    <w:rsid w:val="00643083"/>
    <w:rsid w:val="00643CC4"/>
    <w:rsid w:val="00645428"/>
    <w:rsid w:val="00645580"/>
    <w:rsid w:val="00647785"/>
    <w:rsid w:val="006501D7"/>
    <w:rsid w:val="00650476"/>
    <w:rsid w:val="006505E3"/>
    <w:rsid w:val="00650CCE"/>
    <w:rsid w:val="006533C4"/>
    <w:rsid w:val="00653E7E"/>
    <w:rsid w:val="00657431"/>
    <w:rsid w:val="00661473"/>
    <w:rsid w:val="006636C3"/>
    <w:rsid w:val="00666964"/>
    <w:rsid w:val="00666E7F"/>
    <w:rsid w:val="00671C57"/>
    <w:rsid w:val="00673F50"/>
    <w:rsid w:val="00674595"/>
    <w:rsid w:val="00676048"/>
    <w:rsid w:val="00676FA3"/>
    <w:rsid w:val="00677FA0"/>
    <w:rsid w:val="00680673"/>
    <w:rsid w:val="0068468E"/>
    <w:rsid w:val="00684F57"/>
    <w:rsid w:val="006865E7"/>
    <w:rsid w:val="00686B5A"/>
    <w:rsid w:val="00690B10"/>
    <w:rsid w:val="00691FF1"/>
    <w:rsid w:val="00693909"/>
    <w:rsid w:val="006A3A6B"/>
    <w:rsid w:val="006A44DA"/>
    <w:rsid w:val="006A6A31"/>
    <w:rsid w:val="006B19B0"/>
    <w:rsid w:val="006B1A20"/>
    <w:rsid w:val="006B2034"/>
    <w:rsid w:val="006B638A"/>
    <w:rsid w:val="006B6F50"/>
    <w:rsid w:val="006C0514"/>
    <w:rsid w:val="006C0CE1"/>
    <w:rsid w:val="006C2809"/>
    <w:rsid w:val="006D176F"/>
    <w:rsid w:val="006D2EFA"/>
    <w:rsid w:val="006D40F5"/>
    <w:rsid w:val="006D59D6"/>
    <w:rsid w:val="006D6707"/>
    <w:rsid w:val="006E0529"/>
    <w:rsid w:val="006E5D92"/>
    <w:rsid w:val="006E63D1"/>
    <w:rsid w:val="006E679D"/>
    <w:rsid w:val="006F190D"/>
    <w:rsid w:val="006F239A"/>
    <w:rsid w:val="006F795D"/>
    <w:rsid w:val="00700B8B"/>
    <w:rsid w:val="00705CC8"/>
    <w:rsid w:val="0071077A"/>
    <w:rsid w:val="00710B78"/>
    <w:rsid w:val="007115CF"/>
    <w:rsid w:val="00712382"/>
    <w:rsid w:val="007141C8"/>
    <w:rsid w:val="007160A5"/>
    <w:rsid w:val="00716654"/>
    <w:rsid w:val="0071786D"/>
    <w:rsid w:val="007211E2"/>
    <w:rsid w:val="00721989"/>
    <w:rsid w:val="007241F5"/>
    <w:rsid w:val="00725C77"/>
    <w:rsid w:val="00731810"/>
    <w:rsid w:val="0074021A"/>
    <w:rsid w:val="007407FB"/>
    <w:rsid w:val="00740A1C"/>
    <w:rsid w:val="00743D19"/>
    <w:rsid w:val="00751117"/>
    <w:rsid w:val="0075274E"/>
    <w:rsid w:val="00752BC7"/>
    <w:rsid w:val="00760701"/>
    <w:rsid w:val="007637D6"/>
    <w:rsid w:val="0076382B"/>
    <w:rsid w:val="0076556E"/>
    <w:rsid w:val="00766936"/>
    <w:rsid w:val="0077041D"/>
    <w:rsid w:val="00781082"/>
    <w:rsid w:val="007812DB"/>
    <w:rsid w:val="00781FB9"/>
    <w:rsid w:val="007823BB"/>
    <w:rsid w:val="00787A02"/>
    <w:rsid w:val="00790E56"/>
    <w:rsid w:val="0079488B"/>
    <w:rsid w:val="00795E6C"/>
    <w:rsid w:val="00796106"/>
    <w:rsid w:val="007A0049"/>
    <w:rsid w:val="007A46AB"/>
    <w:rsid w:val="007A4CF5"/>
    <w:rsid w:val="007A4F10"/>
    <w:rsid w:val="007A5DAC"/>
    <w:rsid w:val="007A616C"/>
    <w:rsid w:val="007B06AD"/>
    <w:rsid w:val="007B07A5"/>
    <w:rsid w:val="007B19CA"/>
    <w:rsid w:val="007B245A"/>
    <w:rsid w:val="007B357B"/>
    <w:rsid w:val="007B41B4"/>
    <w:rsid w:val="007B7C80"/>
    <w:rsid w:val="007C0AF8"/>
    <w:rsid w:val="007C0F9C"/>
    <w:rsid w:val="007C5A02"/>
    <w:rsid w:val="007C6047"/>
    <w:rsid w:val="007C6FBE"/>
    <w:rsid w:val="007C744D"/>
    <w:rsid w:val="007D1A42"/>
    <w:rsid w:val="007D3F8A"/>
    <w:rsid w:val="007D78E4"/>
    <w:rsid w:val="007D7FAA"/>
    <w:rsid w:val="007E28E0"/>
    <w:rsid w:val="007E53FE"/>
    <w:rsid w:val="007E7C53"/>
    <w:rsid w:val="007F24B1"/>
    <w:rsid w:val="007F5FFE"/>
    <w:rsid w:val="007F6361"/>
    <w:rsid w:val="00803410"/>
    <w:rsid w:val="00813E58"/>
    <w:rsid w:val="008171F6"/>
    <w:rsid w:val="00817AF8"/>
    <w:rsid w:val="00820907"/>
    <w:rsid w:val="00820D4D"/>
    <w:rsid w:val="00824E72"/>
    <w:rsid w:val="008250AD"/>
    <w:rsid w:val="00826120"/>
    <w:rsid w:val="00827979"/>
    <w:rsid w:val="008331E0"/>
    <w:rsid w:val="008354A8"/>
    <w:rsid w:val="00835D89"/>
    <w:rsid w:val="00836136"/>
    <w:rsid w:val="008379DD"/>
    <w:rsid w:val="00843254"/>
    <w:rsid w:val="00843BCD"/>
    <w:rsid w:val="0084458C"/>
    <w:rsid w:val="00847001"/>
    <w:rsid w:val="008505C3"/>
    <w:rsid w:val="008518E9"/>
    <w:rsid w:val="00853DBB"/>
    <w:rsid w:val="008546A8"/>
    <w:rsid w:val="00856991"/>
    <w:rsid w:val="008576E3"/>
    <w:rsid w:val="00857E3F"/>
    <w:rsid w:val="00862DAF"/>
    <w:rsid w:val="008633E6"/>
    <w:rsid w:val="0086433E"/>
    <w:rsid w:val="0086466A"/>
    <w:rsid w:val="00870845"/>
    <w:rsid w:val="00870BC4"/>
    <w:rsid w:val="008723A5"/>
    <w:rsid w:val="00874310"/>
    <w:rsid w:val="00874B1E"/>
    <w:rsid w:val="008768C1"/>
    <w:rsid w:val="00877730"/>
    <w:rsid w:val="00877B82"/>
    <w:rsid w:val="00884769"/>
    <w:rsid w:val="008872A7"/>
    <w:rsid w:val="0088761C"/>
    <w:rsid w:val="00887630"/>
    <w:rsid w:val="00891B60"/>
    <w:rsid w:val="008A19C2"/>
    <w:rsid w:val="008A4DD6"/>
    <w:rsid w:val="008B051E"/>
    <w:rsid w:val="008B0E4F"/>
    <w:rsid w:val="008B19A7"/>
    <w:rsid w:val="008B1E52"/>
    <w:rsid w:val="008B1EDF"/>
    <w:rsid w:val="008B2258"/>
    <w:rsid w:val="008B2327"/>
    <w:rsid w:val="008B295F"/>
    <w:rsid w:val="008B47D8"/>
    <w:rsid w:val="008B50DC"/>
    <w:rsid w:val="008B53A8"/>
    <w:rsid w:val="008B5CA9"/>
    <w:rsid w:val="008B7523"/>
    <w:rsid w:val="008C073A"/>
    <w:rsid w:val="008C0FA8"/>
    <w:rsid w:val="008C1790"/>
    <w:rsid w:val="008C29A2"/>
    <w:rsid w:val="008C6525"/>
    <w:rsid w:val="008C675C"/>
    <w:rsid w:val="008C77ED"/>
    <w:rsid w:val="008D326E"/>
    <w:rsid w:val="008F143D"/>
    <w:rsid w:val="008F22D8"/>
    <w:rsid w:val="008F4648"/>
    <w:rsid w:val="008F5FF4"/>
    <w:rsid w:val="00904177"/>
    <w:rsid w:val="00904DB8"/>
    <w:rsid w:val="00904F32"/>
    <w:rsid w:val="009115C1"/>
    <w:rsid w:val="009115FD"/>
    <w:rsid w:val="00912708"/>
    <w:rsid w:val="00914F71"/>
    <w:rsid w:val="00916135"/>
    <w:rsid w:val="00920EC3"/>
    <w:rsid w:val="00921DEB"/>
    <w:rsid w:val="009247C6"/>
    <w:rsid w:val="00924C92"/>
    <w:rsid w:val="00925015"/>
    <w:rsid w:val="009260A9"/>
    <w:rsid w:val="00930127"/>
    <w:rsid w:val="00932C0E"/>
    <w:rsid w:val="009355F9"/>
    <w:rsid w:val="009373DE"/>
    <w:rsid w:val="00937494"/>
    <w:rsid w:val="009375DB"/>
    <w:rsid w:val="0093791A"/>
    <w:rsid w:val="00941AA2"/>
    <w:rsid w:val="00945722"/>
    <w:rsid w:val="0095034C"/>
    <w:rsid w:val="00953523"/>
    <w:rsid w:val="00953538"/>
    <w:rsid w:val="00954617"/>
    <w:rsid w:val="00961C89"/>
    <w:rsid w:val="00961DF8"/>
    <w:rsid w:val="00963306"/>
    <w:rsid w:val="009637A7"/>
    <w:rsid w:val="009638C2"/>
    <w:rsid w:val="009648C6"/>
    <w:rsid w:val="00967099"/>
    <w:rsid w:val="009676B9"/>
    <w:rsid w:val="009718F0"/>
    <w:rsid w:val="00971FDA"/>
    <w:rsid w:val="00977718"/>
    <w:rsid w:val="00977781"/>
    <w:rsid w:val="009778D8"/>
    <w:rsid w:val="009816F6"/>
    <w:rsid w:val="00982256"/>
    <w:rsid w:val="009852EC"/>
    <w:rsid w:val="00985565"/>
    <w:rsid w:val="00985A88"/>
    <w:rsid w:val="00987345"/>
    <w:rsid w:val="00987EFE"/>
    <w:rsid w:val="00990025"/>
    <w:rsid w:val="009912EA"/>
    <w:rsid w:val="00993739"/>
    <w:rsid w:val="00995A8B"/>
    <w:rsid w:val="009A0497"/>
    <w:rsid w:val="009A0A0C"/>
    <w:rsid w:val="009A0AD1"/>
    <w:rsid w:val="009A26DD"/>
    <w:rsid w:val="009A5C28"/>
    <w:rsid w:val="009B1B9F"/>
    <w:rsid w:val="009B2DC8"/>
    <w:rsid w:val="009B2F33"/>
    <w:rsid w:val="009B43B7"/>
    <w:rsid w:val="009B658C"/>
    <w:rsid w:val="009B7F56"/>
    <w:rsid w:val="009C046A"/>
    <w:rsid w:val="009C15C1"/>
    <w:rsid w:val="009C4AE0"/>
    <w:rsid w:val="009C707B"/>
    <w:rsid w:val="009D0673"/>
    <w:rsid w:val="009D1AD6"/>
    <w:rsid w:val="009D39C1"/>
    <w:rsid w:val="009D62BF"/>
    <w:rsid w:val="009D6C48"/>
    <w:rsid w:val="009E1BA7"/>
    <w:rsid w:val="009E236C"/>
    <w:rsid w:val="009E4D26"/>
    <w:rsid w:val="009F17F9"/>
    <w:rsid w:val="009F4A6E"/>
    <w:rsid w:val="009F6218"/>
    <w:rsid w:val="009F6904"/>
    <w:rsid w:val="00A042D0"/>
    <w:rsid w:val="00A044DB"/>
    <w:rsid w:val="00A04CE0"/>
    <w:rsid w:val="00A13D82"/>
    <w:rsid w:val="00A14DDD"/>
    <w:rsid w:val="00A17F48"/>
    <w:rsid w:val="00A22676"/>
    <w:rsid w:val="00A31B0A"/>
    <w:rsid w:val="00A31F27"/>
    <w:rsid w:val="00A34E56"/>
    <w:rsid w:val="00A35E17"/>
    <w:rsid w:val="00A362CE"/>
    <w:rsid w:val="00A40043"/>
    <w:rsid w:val="00A410B1"/>
    <w:rsid w:val="00A433B1"/>
    <w:rsid w:val="00A43932"/>
    <w:rsid w:val="00A45E4E"/>
    <w:rsid w:val="00A46380"/>
    <w:rsid w:val="00A469B0"/>
    <w:rsid w:val="00A46C85"/>
    <w:rsid w:val="00A50791"/>
    <w:rsid w:val="00A50F6D"/>
    <w:rsid w:val="00A52956"/>
    <w:rsid w:val="00A53CCB"/>
    <w:rsid w:val="00A5487C"/>
    <w:rsid w:val="00A62CC2"/>
    <w:rsid w:val="00A62E1D"/>
    <w:rsid w:val="00A65C39"/>
    <w:rsid w:val="00A6660C"/>
    <w:rsid w:val="00A71BF9"/>
    <w:rsid w:val="00A72E78"/>
    <w:rsid w:val="00A73094"/>
    <w:rsid w:val="00A74827"/>
    <w:rsid w:val="00A752F9"/>
    <w:rsid w:val="00A8114B"/>
    <w:rsid w:val="00A82601"/>
    <w:rsid w:val="00A82866"/>
    <w:rsid w:val="00A82950"/>
    <w:rsid w:val="00A82F15"/>
    <w:rsid w:val="00A84005"/>
    <w:rsid w:val="00A9020A"/>
    <w:rsid w:val="00A92822"/>
    <w:rsid w:val="00A931F0"/>
    <w:rsid w:val="00A9727F"/>
    <w:rsid w:val="00AA15F4"/>
    <w:rsid w:val="00AA7440"/>
    <w:rsid w:val="00AB0B6A"/>
    <w:rsid w:val="00AB1943"/>
    <w:rsid w:val="00AB50AD"/>
    <w:rsid w:val="00AC0235"/>
    <w:rsid w:val="00AC1D2A"/>
    <w:rsid w:val="00AC6293"/>
    <w:rsid w:val="00AD447D"/>
    <w:rsid w:val="00AD4F90"/>
    <w:rsid w:val="00AE0075"/>
    <w:rsid w:val="00AE0208"/>
    <w:rsid w:val="00AE32D5"/>
    <w:rsid w:val="00AE35BC"/>
    <w:rsid w:val="00AE40CD"/>
    <w:rsid w:val="00AE48C3"/>
    <w:rsid w:val="00AE4B5B"/>
    <w:rsid w:val="00AE51F4"/>
    <w:rsid w:val="00AE7B3A"/>
    <w:rsid w:val="00AF108D"/>
    <w:rsid w:val="00AF1EE4"/>
    <w:rsid w:val="00AF3A5C"/>
    <w:rsid w:val="00AF686D"/>
    <w:rsid w:val="00AF723A"/>
    <w:rsid w:val="00B01402"/>
    <w:rsid w:val="00B01D4B"/>
    <w:rsid w:val="00B0455F"/>
    <w:rsid w:val="00B06EC6"/>
    <w:rsid w:val="00B07385"/>
    <w:rsid w:val="00B1122D"/>
    <w:rsid w:val="00B11A89"/>
    <w:rsid w:val="00B12CD9"/>
    <w:rsid w:val="00B13F88"/>
    <w:rsid w:val="00B15634"/>
    <w:rsid w:val="00B21B14"/>
    <w:rsid w:val="00B22188"/>
    <w:rsid w:val="00B2328A"/>
    <w:rsid w:val="00B23B8C"/>
    <w:rsid w:val="00B2473A"/>
    <w:rsid w:val="00B25D28"/>
    <w:rsid w:val="00B31F6A"/>
    <w:rsid w:val="00B33DE2"/>
    <w:rsid w:val="00B35D07"/>
    <w:rsid w:val="00B36312"/>
    <w:rsid w:val="00B37AE9"/>
    <w:rsid w:val="00B400CE"/>
    <w:rsid w:val="00B410D1"/>
    <w:rsid w:val="00B4231F"/>
    <w:rsid w:val="00B449B4"/>
    <w:rsid w:val="00B459A6"/>
    <w:rsid w:val="00B45B3F"/>
    <w:rsid w:val="00B45F3A"/>
    <w:rsid w:val="00B47A7D"/>
    <w:rsid w:val="00B50416"/>
    <w:rsid w:val="00B50C7C"/>
    <w:rsid w:val="00B51DCA"/>
    <w:rsid w:val="00B52632"/>
    <w:rsid w:val="00B55BC2"/>
    <w:rsid w:val="00B56747"/>
    <w:rsid w:val="00B56F4F"/>
    <w:rsid w:val="00B6076C"/>
    <w:rsid w:val="00B64090"/>
    <w:rsid w:val="00B659E4"/>
    <w:rsid w:val="00B6609A"/>
    <w:rsid w:val="00B6667D"/>
    <w:rsid w:val="00B67282"/>
    <w:rsid w:val="00B7157F"/>
    <w:rsid w:val="00B7203D"/>
    <w:rsid w:val="00B72AC4"/>
    <w:rsid w:val="00B7378F"/>
    <w:rsid w:val="00B75C1B"/>
    <w:rsid w:val="00B77330"/>
    <w:rsid w:val="00B81C47"/>
    <w:rsid w:val="00B825EC"/>
    <w:rsid w:val="00B829B4"/>
    <w:rsid w:val="00B8363E"/>
    <w:rsid w:val="00B83E86"/>
    <w:rsid w:val="00B85A8E"/>
    <w:rsid w:val="00B917E3"/>
    <w:rsid w:val="00B93034"/>
    <w:rsid w:val="00B941BD"/>
    <w:rsid w:val="00B95046"/>
    <w:rsid w:val="00BA1765"/>
    <w:rsid w:val="00BA20D3"/>
    <w:rsid w:val="00BA34B3"/>
    <w:rsid w:val="00BA4AE9"/>
    <w:rsid w:val="00BB0964"/>
    <w:rsid w:val="00BB19C8"/>
    <w:rsid w:val="00BB3FCA"/>
    <w:rsid w:val="00BB4840"/>
    <w:rsid w:val="00BB59CA"/>
    <w:rsid w:val="00BC2339"/>
    <w:rsid w:val="00BC3288"/>
    <w:rsid w:val="00BC5027"/>
    <w:rsid w:val="00BC7E20"/>
    <w:rsid w:val="00BD0A3F"/>
    <w:rsid w:val="00BD13DC"/>
    <w:rsid w:val="00BD1880"/>
    <w:rsid w:val="00BD2F8F"/>
    <w:rsid w:val="00BD34F8"/>
    <w:rsid w:val="00BD520B"/>
    <w:rsid w:val="00BE0C69"/>
    <w:rsid w:val="00BE0FFC"/>
    <w:rsid w:val="00BE159D"/>
    <w:rsid w:val="00BE1690"/>
    <w:rsid w:val="00BE4657"/>
    <w:rsid w:val="00BE4693"/>
    <w:rsid w:val="00BE4D33"/>
    <w:rsid w:val="00BE6856"/>
    <w:rsid w:val="00BE7D99"/>
    <w:rsid w:val="00BF214C"/>
    <w:rsid w:val="00BF332A"/>
    <w:rsid w:val="00BF334C"/>
    <w:rsid w:val="00BF3CF4"/>
    <w:rsid w:val="00BF5621"/>
    <w:rsid w:val="00BF6811"/>
    <w:rsid w:val="00C02829"/>
    <w:rsid w:val="00C06CD9"/>
    <w:rsid w:val="00C10643"/>
    <w:rsid w:val="00C11593"/>
    <w:rsid w:val="00C12163"/>
    <w:rsid w:val="00C24494"/>
    <w:rsid w:val="00C2505D"/>
    <w:rsid w:val="00C26E61"/>
    <w:rsid w:val="00C30ACD"/>
    <w:rsid w:val="00C32724"/>
    <w:rsid w:val="00C36467"/>
    <w:rsid w:val="00C36CF0"/>
    <w:rsid w:val="00C37723"/>
    <w:rsid w:val="00C40E9E"/>
    <w:rsid w:val="00C41820"/>
    <w:rsid w:val="00C42ABF"/>
    <w:rsid w:val="00C4474E"/>
    <w:rsid w:val="00C523A0"/>
    <w:rsid w:val="00C52C52"/>
    <w:rsid w:val="00C53522"/>
    <w:rsid w:val="00C550E7"/>
    <w:rsid w:val="00C55BDF"/>
    <w:rsid w:val="00C60C5F"/>
    <w:rsid w:val="00C674D2"/>
    <w:rsid w:val="00C7063A"/>
    <w:rsid w:val="00C708C5"/>
    <w:rsid w:val="00C71335"/>
    <w:rsid w:val="00C725DD"/>
    <w:rsid w:val="00C74ABF"/>
    <w:rsid w:val="00C7755E"/>
    <w:rsid w:val="00C85F7F"/>
    <w:rsid w:val="00C876F2"/>
    <w:rsid w:val="00CA3C76"/>
    <w:rsid w:val="00CA4D4C"/>
    <w:rsid w:val="00CB02AC"/>
    <w:rsid w:val="00CB0C2B"/>
    <w:rsid w:val="00CB3C96"/>
    <w:rsid w:val="00CB49B2"/>
    <w:rsid w:val="00CB599A"/>
    <w:rsid w:val="00CC4147"/>
    <w:rsid w:val="00CC5179"/>
    <w:rsid w:val="00CC6691"/>
    <w:rsid w:val="00CD1CC8"/>
    <w:rsid w:val="00CD31BC"/>
    <w:rsid w:val="00CD59A6"/>
    <w:rsid w:val="00CD5C38"/>
    <w:rsid w:val="00CD5D80"/>
    <w:rsid w:val="00CD6250"/>
    <w:rsid w:val="00CE2CA9"/>
    <w:rsid w:val="00CE6365"/>
    <w:rsid w:val="00CF09E1"/>
    <w:rsid w:val="00CF43B0"/>
    <w:rsid w:val="00CF6512"/>
    <w:rsid w:val="00CF7175"/>
    <w:rsid w:val="00CF745E"/>
    <w:rsid w:val="00D00C44"/>
    <w:rsid w:val="00D03BBB"/>
    <w:rsid w:val="00D0411F"/>
    <w:rsid w:val="00D05B8B"/>
    <w:rsid w:val="00D07148"/>
    <w:rsid w:val="00D10C9B"/>
    <w:rsid w:val="00D12F74"/>
    <w:rsid w:val="00D13519"/>
    <w:rsid w:val="00D20595"/>
    <w:rsid w:val="00D2470F"/>
    <w:rsid w:val="00D25464"/>
    <w:rsid w:val="00D27B91"/>
    <w:rsid w:val="00D30EB3"/>
    <w:rsid w:val="00D31115"/>
    <w:rsid w:val="00D33325"/>
    <w:rsid w:val="00D342B6"/>
    <w:rsid w:val="00D35187"/>
    <w:rsid w:val="00D41885"/>
    <w:rsid w:val="00D47025"/>
    <w:rsid w:val="00D51E89"/>
    <w:rsid w:val="00D52DE3"/>
    <w:rsid w:val="00D578A3"/>
    <w:rsid w:val="00D57BBA"/>
    <w:rsid w:val="00D62378"/>
    <w:rsid w:val="00D66B88"/>
    <w:rsid w:val="00D71FC5"/>
    <w:rsid w:val="00D7797D"/>
    <w:rsid w:val="00D77D9C"/>
    <w:rsid w:val="00D81E95"/>
    <w:rsid w:val="00D82E5C"/>
    <w:rsid w:val="00D84BF7"/>
    <w:rsid w:val="00D84FB1"/>
    <w:rsid w:val="00D870BC"/>
    <w:rsid w:val="00D90FAF"/>
    <w:rsid w:val="00D92E86"/>
    <w:rsid w:val="00D95C30"/>
    <w:rsid w:val="00D95D87"/>
    <w:rsid w:val="00D96E2F"/>
    <w:rsid w:val="00DA0963"/>
    <w:rsid w:val="00DA1702"/>
    <w:rsid w:val="00DA508C"/>
    <w:rsid w:val="00DA5FB3"/>
    <w:rsid w:val="00DA7D9F"/>
    <w:rsid w:val="00DB0C5D"/>
    <w:rsid w:val="00DC3FBC"/>
    <w:rsid w:val="00DC49A7"/>
    <w:rsid w:val="00DD1240"/>
    <w:rsid w:val="00DD135A"/>
    <w:rsid w:val="00DD2F78"/>
    <w:rsid w:val="00DE003C"/>
    <w:rsid w:val="00DE2346"/>
    <w:rsid w:val="00DE4141"/>
    <w:rsid w:val="00DE65F7"/>
    <w:rsid w:val="00DE79BD"/>
    <w:rsid w:val="00DF0EBC"/>
    <w:rsid w:val="00DF103D"/>
    <w:rsid w:val="00DF443B"/>
    <w:rsid w:val="00DF7978"/>
    <w:rsid w:val="00E11D19"/>
    <w:rsid w:val="00E14DEF"/>
    <w:rsid w:val="00E151BB"/>
    <w:rsid w:val="00E15BA2"/>
    <w:rsid w:val="00E15D38"/>
    <w:rsid w:val="00E17D7C"/>
    <w:rsid w:val="00E21A73"/>
    <w:rsid w:val="00E22ADA"/>
    <w:rsid w:val="00E248C3"/>
    <w:rsid w:val="00E305E4"/>
    <w:rsid w:val="00E3331D"/>
    <w:rsid w:val="00E36B58"/>
    <w:rsid w:val="00E3787E"/>
    <w:rsid w:val="00E40B7E"/>
    <w:rsid w:val="00E43883"/>
    <w:rsid w:val="00E44809"/>
    <w:rsid w:val="00E52222"/>
    <w:rsid w:val="00E540ED"/>
    <w:rsid w:val="00E56264"/>
    <w:rsid w:val="00E57AEA"/>
    <w:rsid w:val="00E6008F"/>
    <w:rsid w:val="00E62D4A"/>
    <w:rsid w:val="00E63D00"/>
    <w:rsid w:val="00E72DDD"/>
    <w:rsid w:val="00E74112"/>
    <w:rsid w:val="00E755F9"/>
    <w:rsid w:val="00E7643F"/>
    <w:rsid w:val="00E76C20"/>
    <w:rsid w:val="00E83251"/>
    <w:rsid w:val="00E83C3E"/>
    <w:rsid w:val="00E844E7"/>
    <w:rsid w:val="00E85D88"/>
    <w:rsid w:val="00E869D1"/>
    <w:rsid w:val="00E87022"/>
    <w:rsid w:val="00E87479"/>
    <w:rsid w:val="00E90B6D"/>
    <w:rsid w:val="00E9100C"/>
    <w:rsid w:val="00E94921"/>
    <w:rsid w:val="00E95061"/>
    <w:rsid w:val="00E97887"/>
    <w:rsid w:val="00EA332C"/>
    <w:rsid w:val="00EA6FCB"/>
    <w:rsid w:val="00EB01B8"/>
    <w:rsid w:val="00EB0B2B"/>
    <w:rsid w:val="00EB4077"/>
    <w:rsid w:val="00EB43E2"/>
    <w:rsid w:val="00EB5E4A"/>
    <w:rsid w:val="00EC04FF"/>
    <w:rsid w:val="00EC075A"/>
    <w:rsid w:val="00EC262A"/>
    <w:rsid w:val="00EC727D"/>
    <w:rsid w:val="00ED36F8"/>
    <w:rsid w:val="00ED399E"/>
    <w:rsid w:val="00EE2682"/>
    <w:rsid w:val="00EE6940"/>
    <w:rsid w:val="00EF1625"/>
    <w:rsid w:val="00EF337A"/>
    <w:rsid w:val="00EF7335"/>
    <w:rsid w:val="00F015AB"/>
    <w:rsid w:val="00F06FBF"/>
    <w:rsid w:val="00F072C3"/>
    <w:rsid w:val="00F07303"/>
    <w:rsid w:val="00F1531F"/>
    <w:rsid w:val="00F15F17"/>
    <w:rsid w:val="00F17296"/>
    <w:rsid w:val="00F174E0"/>
    <w:rsid w:val="00F2133C"/>
    <w:rsid w:val="00F214F4"/>
    <w:rsid w:val="00F21858"/>
    <w:rsid w:val="00F21975"/>
    <w:rsid w:val="00F21C15"/>
    <w:rsid w:val="00F22576"/>
    <w:rsid w:val="00F233DE"/>
    <w:rsid w:val="00F2598C"/>
    <w:rsid w:val="00F25C89"/>
    <w:rsid w:val="00F26139"/>
    <w:rsid w:val="00F273B7"/>
    <w:rsid w:val="00F27C08"/>
    <w:rsid w:val="00F311ED"/>
    <w:rsid w:val="00F37AC6"/>
    <w:rsid w:val="00F43DE4"/>
    <w:rsid w:val="00F46432"/>
    <w:rsid w:val="00F470E6"/>
    <w:rsid w:val="00F50E3F"/>
    <w:rsid w:val="00F51BEB"/>
    <w:rsid w:val="00F54C0E"/>
    <w:rsid w:val="00F54E1B"/>
    <w:rsid w:val="00F5516B"/>
    <w:rsid w:val="00F60B82"/>
    <w:rsid w:val="00F6382C"/>
    <w:rsid w:val="00F65B07"/>
    <w:rsid w:val="00F67329"/>
    <w:rsid w:val="00F70DC9"/>
    <w:rsid w:val="00F82B31"/>
    <w:rsid w:val="00F83D04"/>
    <w:rsid w:val="00F8469C"/>
    <w:rsid w:val="00F908B7"/>
    <w:rsid w:val="00F920FC"/>
    <w:rsid w:val="00F93A51"/>
    <w:rsid w:val="00F94A95"/>
    <w:rsid w:val="00FA60A5"/>
    <w:rsid w:val="00FB4B03"/>
    <w:rsid w:val="00FB4CEE"/>
    <w:rsid w:val="00FB7B80"/>
    <w:rsid w:val="00FC0A4B"/>
    <w:rsid w:val="00FC18E1"/>
    <w:rsid w:val="00FC2726"/>
    <w:rsid w:val="00FC68D6"/>
    <w:rsid w:val="00FC7896"/>
    <w:rsid w:val="00FD1541"/>
    <w:rsid w:val="00FD5843"/>
    <w:rsid w:val="00FE0610"/>
    <w:rsid w:val="00FE122D"/>
    <w:rsid w:val="00FE144F"/>
    <w:rsid w:val="00FE1E36"/>
    <w:rsid w:val="00FE4DFD"/>
    <w:rsid w:val="00FE5DD2"/>
    <w:rsid w:val="00FF08AF"/>
    <w:rsid w:val="00FF0EFF"/>
    <w:rsid w:val="00FF26BC"/>
    <w:rsid w:val="00FF45C4"/>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D873"/>
  <w15:docId w15:val="{FA57771C-24AB-41F9-9961-81A1238C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2">
    <w:name w:val="heading 2"/>
    <w:basedOn w:val="Normal"/>
    <w:next w:val="Normal"/>
    <w:link w:val="Heading2Char"/>
    <w:uiPriority w:val="9"/>
    <w:unhideWhenUsed/>
    <w:qFormat/>
    <w:rsid w:val="0031541D"/>
    <w:pPr>
      <w:keepNext/>
      <w:keepLines/>
      <w:spacing w:before="20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1"/>
    <w:qFormat/>
    <w:rsid w:val="000C735E"/>
    <w:pPr>
      <w:spacing w:after="0" w:line="240" w:lineRule="auto"/>
    </w:pPr>
    <w:rPr>
      <w:rFonts w:eastAsiaTheme="minorEastAsia"/>
    </w:rPr>
  </w:style>
  <w:style w:type="paragraph" w:styleId="Subtitle">
    <w:name w:val="Subtitle"/>
    <w:basedOn w:val="Normal"/>
    <w:link w:val="SubtitleChar"/>
    <w:uiPriority w:val="99"/>
    <w:qFormat/>
    <w:rsid w:val="000C735E"/>
    <w:pPr>
      <w:jc w:val="center"/>
    </w:pPr>
    <w:rPr>
      <w:rFonts w:eastAsia="Times New Roman"/>
      <w:i/>
      <w:sz w:val="28"/>
      <w:szCs w:val="20"/>
    </w:rPr>
  </w:style>
  <w:style w:type="character" w:customStyle="1" w:styleId="SubtitleChar">
    <w:name w:val="Subtitle Char"/>
    <w:basedOn w:val="DefaultParagraphFont"/>
    <w:link w:val="Subtitle"/>
    <w:uiPriority w:val="99"/>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1"/>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uiPriority w:val="10"/>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 w:type="character" w:customStyle="1" w:styleId="Heading2Char">
    <w:name w:val="Heading 2 Char"/>
    <w:basedOn w:val="DefaultParagraphFont"/>
    <w:link w:val="Heading2"/>
    <w:uiPriority w:val="9"/>
    <w:rsid w:val="0031541D"/>
    <w:rPr>
      <w:rFonts w:ascii="Cambria" w:eastAsia="Times New Roman" w:hAnsi="Cambria" w:cs="Times New Roman"/>
      <w:b/>
      <w:bCs/>
      <w:color w:val="4F81BD"/>
      <w:sz w:val="26"/>
      <w:szCs w:val="26"/>
    </w:rPr>
  </w:style>
  <w:style w:type="paragraph" w:customStyle="1" w:styleId="tektsiperfundim">
    <w:name w:val="tektsi perfundim"/>
    <w:uiPriority w:val="99"/>
    <w:rsid w:val="0031541D"/>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31541D"/>
    <w:rPr>
      <w:color w:val="0000FF"/>
      <w:u w:val="single"/>
    </w:rPr>
  </w:style>
  <w:style w:type="character" w:customStyle="1" w:styleId="pg-6ff2">
    <w:name w:val="pg-6ff2"/>
    <w:basedOn w:val="DefaultParagraphFont"/>
    <w:rsid w:val="0031541D"/>
  </w:style>
  <w:style w:type="character" w:customStyle="1" w:styleId="a">
    <w:name w:val="_"/>
    <w:basedOn w:val="DefaultParagraphFont"/>
    <w:rsid w:val="0031541D"/>
  </w:style>
  <w:style w:type="character" w:customStyle="1" w:styleId="pg-6ff3">
    <w:name w:val="pg-6ff3"/>
    <w:basedOn w:val="DefaultParagraphFont"/>
    <w:rsid w:val="0031541D"/>
  </w:style>
  <w:style w:type="character" w:customStyle="1" w:styleId="pg-6ff4">
    <w:name w:val="pg-6ff4"/>
    <w:basedOn w:val="DefaultParagraphFont"/>
    <w:rsid w:val="0031541D"/>
  </w:style>
  <w:style w:type="character" w:customStyle="1" w:styleId="pg-7ff2">
    <w:name w:val="pg-7ff2"/>
    <w:basedOn w:val="DefaultParagraphFont"/>
    <w:rsid w:val="0031541D"/>
  </w:style>
  <w:style w:type="character" w:customStyle="1" w:styleId="pg-7ff4">
    <w:name w:val="pg-7ff4"/>
    <w:basedOn w:val="DefaultParagraphFont"/>
    <w:rsid w:val="0031541D"/>
  </w:style>
  <w:style w:type="character" w:customStyle="1" w:styleId="pg-7ff3">
    <w:name w:val="pg-7ff3"/>
    <w:basedOn w:val="DefaultParagraphFont"/>
    <w:rsid w:val="0031541D"/>
  </w:style>
  <w:style w:type="character" w:customStyle="1" w:styleId="pg-7ff5">
    <w:name w:val="pg-7ff5"/>
    <w:basedOn w:val="DefaultParagraphFont"/>
    <w:rsid w:val="0031541D"/>
  </w:style>
  <w:style w:type="character" w:customStyle="1" w:styleId="pg-7ff1">
    <w:name w:val="pg-7ff1"/>
    <w:basedOn w:val="DefaultParagraphFont"/>
    <w:rsid w:val="0031541D"/>
  </w:style>
  <w:style w:type="paragraph" w:customStyle="1" w:styleId="StyleStyle14TimesNewRomanFirstline0Before0ptAf">
    <w:name w:val="Style Style14 + Times New Roman First line:  0&quot; Before:  0 pt Af..."/>
    <w:basedOn w:val="Normal"/>
    <w:autoRedefine/>
    <w:rsid w:val="0031541D"/>
    <w:pPr>
      <w:keepNext/>
      <w:widowControl w:val="0"/>
      <w:spacing w:after="120"/>
      <w:jc w:val="center"/>
      <w:outlineLvl w:val="0"/>
    </w:pPr>
    <w:rPr>
      <w:rFonts w:ascii="Univers" w:eastAsia="Times New Roman" w:hAnsi="Univers"/>
      <w:snapToGrid w:val="0"/>
      <w:sz w:val="26"/>
      <w:szCs w:val="20"/>
      <w:lang w:val="en-US"/>
    </w:rPr>
  </w:style>
  <w:style w:type="paragraph" w:customStyle="1" w:styleId="StyleJustifiedLeft025Hanging025">
    <w:name w:val="Style Justified Left:  0.25&quot; Hanging:  0.25&quot;"/>
    <w:basedOn w:val="Normal"/>
    <w:autoRedefine/>
    <w:uiPriority w:val="99"/>
    <w:rsid w:val="0031541D"/>
    <w:pPr>
      <w:jc w:val="both"/>
    </w:pPr>
    <w:rPr>
      <w:rFonts w:eastAsia="Times New Roman"/>
      <w:szCs w:val="20"/>
      <w:lang w:val="en-GB"/>
    </w:rPr>
  </w:style>
  <w:style w:type="paragraph" w:customStyle="1" w:styleId="style1">
    <w:name w:val="style1"/>
    <w:basedOn w:val="Normal"/>
    <w:rsid w:val="0031541D"/>
    <w:pPr>
      <w:spacing w:before="100" w:beforeAutospacing="1" w:after="100" w:afterAutospacing="1"/>
    </w:pPr>
    <w:rPr>
      <w:rFonts w:eastAsia="Times New Roman"/>
      <w:lang w:val="en-US"/>
    </w:rPr>
  </w:style>
  <w:style w:type="paragraph" w:customStyle="1" w:styleId="Style5">
    <w:name w:val="Style 5"/>
    <w:basedOn w:val="Normal"/>
    <w:uiPriority w:val="99"/>
    <w:rsid w:val="0031541D"/>
    <w:pPr>
      <w:widowControl w:val="0"/>
      <w:autoSpaceDE w:val="0"/>
      <w:autoSpaceDN w:val="0"/>
      <w:adjustRightInd w:val="0"/>
    </w:pPr>
    <w:rPr>
      <w:rFonts w:eastAsiaTheme="minorEastAsia"/>
      <w:color w:val="000000"/>
      <w:sz w:val="20"/>
      <w:szCs w:val="20"/>
      <w:lang w:val="en-US"/>
    </w:rPr>
  </w:style>
  <w:style w:type="character" w:customStyle="1" w:styleId="fontstyle01">
    <w:name w:val="fontstyle01"/>
    <w:basedOn w:val="DefaultParagraphFont"/>
    <w:rsid w:val="00393C51"/>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9C09F-50FA-44C2-BECF-36856029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5003</Words>
  <Characters>28521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Remila-Mema</cp:lastModifiedBy>
  <cp:revision>6</cp:revision>
  <cp:lastPrinted>2022-07-29T17:16:00Z</cp:lastPrinted>
  <dcterms:created xsi:type="dcterms:W3CDTF">2025-11-17T08:54:00Z</dcterms:created>
  <dcterms:modified xsi:type="dcterms:W3CDTF">2025-11-17T08:55:00Z</dcterms:modified>
</cp:coreProperties>
</file>