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27991" w14:textId="77777777" w:rsidR="003650DB" w:rsidRDefault="003650DB" w:rsidP="00761F55">
      <w:pPr>
        <w:pStyle w:val="Heading1"/>
        <w:tabs>
          <w:tab w:val="left" w:pos="720"/>
        </w:tabs>
        <w:jc w:val="center"/>
        <w:rPr>
          <w:b/>
          <w:noProof/>
          <w:color w:val="171717"/>
          <w:sz w:val="24"/>
          <w:lang w:val="sq-AL"/>
        </w:rPr>
      </w:pPr>
    </w:p>
    <w:p w14:paraId="14AC3FAE" w14:textId="77777777" w:rsidR="003650DB" w:rsidRDefault="003650DB" w:rsidP="00761F55">
      <w:pPr>
        <w:pStyle w:val="Heading1"/>
        <w:tabs>
          <w:tab w:val="left" w:pos="720"/>
        </w:tabs>
        <w:jc w:val="center"/>
        <w:rPr>
          <w:b/>
          <w:noProof/>
          <w:color w:val="171717"/>
          <w:sz w:val="24"/>
          <w:lang w:val="sq-AL"/>
        </w:rPr>
      </w:pPr>
    </w:p>
    <w:p w14:paraId="7963D7FA" w14:textId="242E0616" w:rsidR="00F37043" w:rsidRPr="00761F55" w:rsidRDefault="00F02668" w:rsidP="00761F55">
      <w:pPr>
        <w:pStyle w:val="Heading1"/>
        <w:tabs>
          <w:tab w:val="left" w:pos="720"/>
        </w:tabs>
        <w:jc w:val="center"/>
        <w:rPr>
          <w:b/>
          <w:noProof/>
          <w:color w:val="171717"/>
          <w:sz w:val="24"/>
          <w:lang w:val="sq-AL"/>
        </w:rPr>
      </w:pPr>
      <w:r w:rsidRPr="00761F55">
        <w:rPr>
          <w:b/>
          <w:noProof/>
          <w:color w:val="171717"/>
          <w:sz w:val="24"/>
        </w:rPr>
        <w:drawing>
          <wp:inline distT="0" distB="0" distL="0" distR="0" wp14:anchorId="4ECFBA86" wp14:editId="12337EB9">
            <wp:extent cx="424815" cy="5492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815" cy="549275"/>
                    </a:xfrm>
                    <a:prstGeom prst="rect">
                      <a:avLst/>
                    </a:prstGeom>
                    <a:noFill/>
                    <a:ln>
                      <a:noFill/>
                    </a:ln>
                  </pic:spPr>
                </pic:pic>
              </a:graphicData>
            </a:graphic>
          </wp:inline>
        </w:drawing>
      </w:r>
    </w:p>
    <w:p w14:paraId="06617EFF" w14:textId="77777777" w:rsidR="00F37043" w:rsidRPr="00761F55" w:rsidRDefault="00F37043" w:rsidP="00761F55">
      <w:pPr>
        <w:pStyle w:val="Heading1"/>
        <w:jc w:val="center"/>
        <w:rPr>
          <w:b/>
          <w:bCs/>
          <w:color w:val="171717"/>
          <w:sz w:val="24"/>
          <w:lang w:val="sq-AL"/>
        </w:rPr>
      </w:pPr>
      <w:r w:rsidRPr="00761F55">
        <w:rPr>
          <w:b/>
          <w:bCs/>
          <w:color w:val="171717"/>
          <w:sz w:val="24"/>
          <w:lang w:val="sq-AL"/>
        </w:rPr>
        <w:t>REPUBLIKA E SHQIPËRISË</w:t>
      </w:r>
    </w:p>
    <w:p w14:paraId="6551AE50" w14:textId="77777777" w:rsidR="00F37043" w:rsidRPr="00761F55" w:rsidRDefault="00F37043" w:rsidP="00761F55">
      <w:pPr>
        <w:pStyle w:val="Heading2"/>
        <w:jc w:val="center"/>
        <w:rPr>
          <w:color w:val="171717"/>
          <w:sz w:val="24"/>
          <w:lang w:val="sq-AL"/>
        </w:rPr>
      </w:pPr>
      <w:r w:rsidRPr="00761F55">
        <w:rPr>
          <w:color w:val="171717"/>
          <w:sz w:val="24"/>
          <w:lang w:val="sq-AL"/>
        </w:rPr>
        <w:t>GJYKATA E LARTË</w:t>
      </w:r>
    </w:p>
    <w:p w14:paraId="09991D51" w14:textId="77777777" w:rsidR="00F37043" w:rsidRPr="00761F55" w:rsidRDefault="00F37043" w:rsidP="00761F55">
      <w:pPr>
        <w:jc w:val="center"/>
        <w:rPr>
          <w:b/>
          <w:bCs/>
          <w:color w:val="171717"/>
        </w:rPr>
      </w:pPr>
      <w:r w:rsidRPr="00761F55">
        <w:rPr>
          <w:b/>
          <w:bCs/>
          <w:color w:val="171717"/>
        </w:rPr>
        <w:t>KOLEGJI ADMINISTRATIV</w:t>
      </w:r>
    </w:p>
    <w:p w14:paraId="52064F44" w14:textId="77777777" w:rsidR="00F37043" w:rsidRPr="00761F55" w:rsidRDefault="00F37043" w:rsidP="00761F55">
      <w:pPr>
        <w:rPr>
          <w:b/>
          <w:bCs/>
          <w:color w:val="171717"/>
        </w:rPr>
      </w:pPr>
    </w:p>
    <w:p w14:paraId="571BCF4D" w14:textId="7A1E80B2" w:rsidR="00F37043" w:rsidRPr="00761F55" w:rsidRDefault="00E6363C" w:rsidP="00761F55">
      <w:pPr>
        <w:jc w:val="both"/>
        <w:rPr>
          <w:b/>
          <w:color w:val="171717"/>
        </w:rPr>
      </w:pPr>
      <w:r w:rsidRPr="00761F55">
        <w:rPr>
          <w:b/>
          <w:bCs/>
          <w:color w:val="171717"/>
        </w:rPr>
        <w:t xml:space="preserve">Nr.31003-00018-00-2024 </w:t>
      </w:r>
      <w:r w:rsidR="00F37043" w:rsidRPr="00761F55">
        <w:rPr>
          <w:b/>
          <w:bCs/>
          <w:color w:val="171717"/>
        </w:rPr>
        <w:t>i Regjistrit Themeltar</w:t>
      </w:r>
    </w:p>
    <w:p w14:paraId="60EC9084" w14:textId="7B403188" w:rsidR="00F37043" w:rsidRPr="00761F55" w:rsidRDefault="00F34130" w:rsidP="00761F55">
      <w:pPr>
        <w:jc w:val="both"/>
        <w:rPr>
          <w:b/>
          <w:bCs/>
          <w:color w:val="171717"/>
        </w:rPr>
      </w:pPr>
      <w:r>
        <w:rPr>
          <w:b/>
          <w:bCs/>
          <w:color w:val="171717"/>
        </w:rPr>
        <w:t>Nr.</w:t>
      </w:r>
      <w:r w:rsidRPr="00F34130">
        <w:rPr>
          <w:b/>
          <w:bCs/>
          <w:color w:val="171717"/>
        </w:rPr>
        <w:t>00-2025-4083</w:t>
      </w:r>
      <w:r>
        <w:rPr>
          <w:b/>
          <w:bCs/>
          <w:color w:val="171717"/>
        </w:rPr>
        <w:t xml:space="preserve"> </w:t>
      </w:r>
      <w:r w:rsidR="003E7189" w:rsidRPr="00761F55">
        <w:rPr>
          <w:b/>
          <w:bCs/>
          <w:color w:val="171717"/>
        </w:rPr>
        <w:t>V</w:t>
      </w:r>
      <w:r w:rsidR="00F37043" w:rsidRPr="00761F55">
        <w:rPr>
          <w:b/>
          <w:bCs/>
          <w:color w:val="171717"/>
        </w:rPr>
        <w:t>endimi</w:t>
      </w:r>
      <w:r w:rsidR="003E7189" w:rsidRPr="00761F55">
        <w:rPr>
          <w:b/>
          <w:bCs/>
          <w:color w:val="171717"/>
        </w:rPr>
        <w:t xml:space="preserve"> (</w:t>
      </w:r>
      <w:r w:rsidR="00E6363C" w:rsidRPr="00761F55">
        <w:rPr>
          <w:b/>
          <w:bCs/>
          <w:color w:val="171717"/>
        </w:rPr>
        <w:t>79</w:t>
      </w:r>
      <w:r w:rsidR="003E7189" w:rsidRPr="00761F55">
        <w:rPr>
          <w:b/>
          <w:bCs/>
          <w:color w:val="171717"/>
        </w:rPr>
        <w:t>)</w:t>
      </w:r>
    </w:p>
    <w:p w14:paraId="6E710618" w14:textId="77777777" w:rsidR="00F37043" w:rsidRPr="00761F55" w:rsidRDefault="00F37043" w:rsidP="00761F55">
      <w:pPr>
        <w:jc w:val="center"/>
        <w:rPr>
          <w:b/>
          <w:bCs/>
          <w:color w:val="171717"/>
        </w:rPr>
      </w:pPr>
    </w:p>
    <w:p w14:paraId="0103C760" w14:textId="77777777" w:rsidR="00F37043" w:rsidRPr="00761F55" w:rsidRDefault="00F37043" w:rsidP="00761F55">
      <w:pPr>
        <w:jc w:val="center"/>
        <w:rPr>
          <w:b/>
          <w:bCs/>
          <w:color w:val="171717"/>
        </w:rPr>
      </w:pPr>
      <w:r w:rsidRPr="00761F55">
        <w:rPr>
          <w:b/>
          <w:bCs/>
          <w:color w:val="171717"/>
        </w:rPr>
        <w:t>VENDIM</w:t>
      </w:r>
    </w:p>
    <w:p w14:paraId="07655364" w14:textId="77777777" w:rsidR="00F37043" w:rsidRPr="00761F55" w:rsidRDefault="00F37043" w:rsidP="00761F55">
      <w:pPr>
        <w:pStyle w:val="Heading5"/>
        <w:rPr>
          <w:i/>
          <w:iCs/>
          <w:color w:val="171717"/>
          <w:sz w:val="24"/>
          <w:lang w:val="sq-AL"/>
        </w:rPr>
      </w:pPr>
      <w:r w:rsidRPr="00761F55">
        <w:rPr>
          <w:color w:val="171717"/>
          <w:sz w:val="24"/>
          <w:lang w:val="sq-AL"/>
        </w:rPr>
        <w:t>NË EMËR TË REPUBLIKËS</w:t>
      </w:r>
    </w:p>
    <w:p w14:paraId="553CD4D1" w14:textId="77777777" w:rsidR="00F37043" w:rsidRPr="00761F55" w:rsidRDefault="00F37043" w:rsidP="00761F55">
      <w:pPr>
        <w:jc w:val="center"/>
        <w:rPr>
          <w:b/>
          <w:bCs/>
          <w:color w:val="171717"/>
        </w:rPr>
      </w:pPr>
    </w:p>
    <w:p w14:paraId="19BD41F0" w14:textId="77777777" w:rsidR="00F37043" w:rsidRPr="00761F55" w:rsidRDefault="00F37043" w:rsidP="00761F55">
      <w:pPr>
        <w:ind w:firstLine="360"/>
        <w:jc w:val="center"/>
        <w:rPr>
          <w:rFonts w:eastAsia="Times New Roman"/>
          <w:color w:val="171717"/>
        </w:rPr>
      </w:pPr>
      <w:r w:rsidRPr="00761F55">
        <w:rPr>
          <w:rFonts w:eastAsia="Times New Roman"/>
          <w:color w:val="171717"/>
        </w:rPr>
        <w:t>Kolegji Administrativ i Gjykatës së Lartë, me trup gjykues të përbërë nga</w:t>
      </w:r>
      <w:r w:rsidR="00712426" w:rsidRPr="00761F55">
        <w:rPr>
          <w:rFonts w:eastAsia="Times New Roman"/>
          <w:color w:val="171717"/>
        </w:rPr>
        <w:t>:</w:t>
      </w:r>
    </w:p>
    <w:p w14:paraId="0C97547B" w14:textId="77777777" w:rsidR="00F37043" w:rsidRPr="00761F55" w:rsidRDefault="00F37043" w:rsidP="00761F55">
      <w:pPr>
        <w:rPr>
          <w:b/>
          <w:color w:val="171717"/>
        </w:rPr>
      </w:pPr>
    </w:p>
    <w:p w14:paraId="2490A051" w14:textId="77777777" w:rsidR="00F37043" w:rsidRPr="00761F55" w:rsidRDefault="00F37043" w:rsidP="00761F55">
      <w:pPr>
        <w:ind w:left="2160" w:firstLine="720"/>
        <w:rPr>
          <w:b/>
          <w:color w:val="171717"/>
        </w:rPr>
      </w:pPr>
      <w:bookmarkStart w:id="0" w:name="_Hlk165545163"/>
      <w:r w:rsidRPr="00761F55">
        <w:rPr>
          <w:b/>
          <w:color w:val="171717"/>
        </w:rPr>
        <w:t>Sokol SADUSHI</w:t>
      </w:r>
      <w:r w:rsidRPr="00761F55">
        <w:rPr>
          <w:b/>
          <w:color w:val="171717"/>
        </w:rPr>
        <w:tab/>
      </w:r>
      <w:r w:rsidRPr="00761F55">
        <w:rPr>
          <w:b/>
          <w:color w:val="171717"/>
        </w:rPr>
        <w:tab/>
      </w:r>
      <w:r w:rsidRPr="00761F55">
        <w:rPr>
          <w:b/>
          <w:color w:val="171717"/>
        </w:rPr>
        <w:tab/>
        <w:t>-</w:t>
      </w:r>
      <w:r w:rsidR="00ED1A9F" w:rsidRPr="00761F55">
        <w:rPr>
          <w:b/>
          <w:color w:val="171717"/>
        </w:rPr>
        <w:t xml:space="preserve"> </w:t>
      </w:r>
      <w:r w:rsidRPr="00761F55">
        <w:rPr>
          <w:b/>
          <w:color w:val="171717"/>
        </w:rPr>
        <w:t>Kryesues</w:t>
      </w:r>
    </w:p>
    <w:p w14:paraId="5B630EA7" w14:textId="77777777" w:rsidR="00F37043" w:rsidRPr="00761F55" w:rsidRDefault="00F37043" w:rsidP="00761F55">
      <w:pPr>
        <w:tabs>
          <w:tab w:val="left" w:pos="2880"/>
        </w:tabs>
        <w:jc w:val="both"/>
        <w:rPr>
          <w:b/>
          <w:color w:val="171717"/>
        </w:rPr>
      </w:pPr>
      <w:r w:rsidRPr="00761F55">
        <w:rPr>
          <w:b/>
          <w:color w:val="171717"/>
        </w:rPr>
        <w:tab/>
        <w:t>Arbena AHMETI</w:t>
      </w:r>
      <w:r w:rsidRPr="00761F55">
        <w:rPr>
          <w:b/>
          <w:color w:val="171717"/>
        </w:rPr>
        <w:tab/>
      </w:r>
      <w:r w:rsidRPr="00761F55">
        <w:rPr>
          <w:b/>
          <w:color w:val="171717"/>
        </w:rPr>
        <w:tab/>
      </w:r>
      <w:r w:rsidRPr="00761F55">
        <w:rPr>
          <w:b/>
          <w:color w:val="171717"/>
        </w:rPr>
        <w:tab/>
        <w:t>-</w:t>
      </w:r>
      <w:r w:rsidR="00ED1A9F" w:rsidRPr="00761F55">
        <w:rPr>
          <w:b/>
          <w:color w:val="171717"/>
        </w:rPr>
        <w:t xml:space="preserve"> </w:t>
      </w:r>
      <w:r w:rsidRPr="00761F55">
        <w:rPr>
          <w:b/>
          <w:color w:val="171717"/>
        </w:rPr>
        <w:t xml:space="preserve">Anëtare </w:t>
      </w:r>
    </w:p>
    <w:p w14:paraId="02360499" w14:textId="77777777" w:rsidR="00F37043" w:rsidRPr="00761F55" w:rsidRDefault="000506DC" w:rsidP="00761F55">
      <w:pPr>
        <w:tabs>
          <w:tab w:val="left" w:pos="2880"/>
        </w:tabs>
        <w:jc w:val="both"/>
        <w:rPr>
          <w:b/>
          <w:color w:val="171717"/>
        </w:rPr>
      </w:pPr>
      <w:r w:rsidRPr="00761F55">
        <w:rPr>
          <w:b/>
          <w:color w:val="171717"/>
        </w:rPr>
        <w:tab/>
        <w:t>Asim VOKSHI</w:t>
      </w:r>
      <w:r w:rsidRPr="00761F55">
        <w:rPr>
          <w:b/>
          <w:color w:val="171717"/>
        </w:rPr>
        <w:tab/>
      </w:r>
      <w:r w:rsidRPr="00761F55">
        <w:rPr>
          <w:b/>
          <w:color w:val="171717"/>
        </w:rPr>
        <w:tab/>
      </w:r>
      <w:r w:rsidRPr="00761F55">
        <w:rPr>
          <w:b/>
          <w:color w:val="171717"/>
        </w:rPr>
        <w:tab/>
        <w:t>-</w:t>
      </w:r>
      <w:r w:rsidR="00ED1A9F" w:rsidRPr="00761F55">
        <w:rPr>
          <w:b/>
          <w:color w:val="171717"/>
        </w:rPr>
        <w:t xml:space="preserve"> </w:t>
      </w:r>
      <w:r w:rsidR="00F37043" w:rsidRPr="00761F55">
        <w:rPr>
          <w:b/>
          <w:color w:val="171717"/>
        </w:rPr>
        <w:t>Anëtar</w:t>
      </w:r>
    </w:p>
    <w:p w14:paraId="6D5B1295" w14:textId="77777777" w:rsidR="00712426" w:rsidRPr="00761F55" w:rsidRDefault="00F37043" w:rsidP="00761F55">
      <w:pPr>
        <w:tabs>
          <w:tab w:val="left" w:pos="2880"/>
        </w:tabs>
        <w:jc w:val="both"/>
        <w:rPr>
          <w:b/>
          <w:color w:val="171717"/>
        </w:rPr>
      </w:pPr>
      <w:r w:rsidRPr="00761F55">
        <w:rPr>
          <w:b/>
          <w:color w:val="171717"/>
        </w:rPr>
        <w:tab/>
      </w:r>
      <w:r w:rsidR="00712426" w:rsidRPr="00761F55">
        <w:rPr>
          <w:b/>
          <w:color w:val="171717"/>
        </w:rPr>
        <w:t>Gentian MEDJA</w:t>
      </w:r>
      <w:r w:rsidR="00712426" w:rsidRPr="00761F55">
        <w:rPr>
          <w:b/>
          <w:color w:val="171717"/>
        </w:rPr>
        <w:tab/>
      </w:r>
      <w:r w:rsidR="00712426" w:rsidRPr="00761F55">
        <w:rPr>
          <w:b/>
          <w:color w:val="171717"/>
        </w:rPr>
        <w:tab/>
      </w:r>
      <w:r w:rsidR="00712426" w:rsidRPr="00761F55">
        <w:rPr>
          <w:b/>
          <w:color w:val="171717"/>
        </w:rPr>
        <w:tab/>
        <w:t>-</w:t>
      </w:r>
      <w:r w:rsidR="00ED1A9F" w:rsidRPr="00761F55">
        <w:rPr>
          <w:b/>
          <w:color w:val="171717"/>
        </w:rPr>
        <w:t xml:space="preserve"> </w:t>
      </w:r>
      <w:r w:rsidR="00712426" w:rsidRPr="00761F55">
        <w:rPr>
          <w:b/>
          <w:color w:val="171717"/>
        </w:rPr>
        <w:t xml:space="preserve">Anëtar </w:t>
      </w:r>
    </w:p>
    <w:p w14:paraId="59E4D664" w14:textId="77777777" w:rsidR="00F37043" w:rsidRPr="00761F55" w:rsidRDefault="00712426" w:rsidP="00761F55">
      <w:pPr>
        <w:tabs>
          <w:tab w:val="left" w:pos="2880"/>
        </w:tabs>
        <w:jc w:val="both"/>
        <w:rPr>
          <w:b/>
          <w:color w:val="171717"/>
        </w:rPr>
      </w:pPr>
      <w:r w:rsidRPr="00761F55">
        <w:rPr>
          <w:b/>
          <w:color w:val="171717"/>
        </w:rPr>
        <w:tab/>
      </w:r>
      <w:r w:rsidR="00F37043" w:rsidRPr="00761F55">
        <w:rPr>
          <w:b/>
          <w:color w:val="171717"/>
        </w:rPr>
        <w:t>Enkelejda METALIAJ (SOFTA)</w:t>
      </w:r>
      <w:r w:rsidR="00F37043" w:rsidRPr="00761F55">
        <w:rPr>
          <w:b/>
          <w:color w:val="171717"/>
        </w:rPr>
        <w:tab/>
        <w:t>-</w:t>
      </w:r>
      <w:r w:rsidR="00ED1A9F" w:rsidRPr="00761F55">
        <w:rPr>
          <w:b/>
          <w:color w:val="171717"/>
        </w:rPr>
        <w:t xml:space="preserve"> </w:t>
      </w:r>
      <w:r w:rsidR="00F37043" w:rsidRPr="00761F55">
        <w:rPr>
          <w:b/>
          <w:color w:val="171717"/>
        </w:rPr>
        <w:t>Anëtare</w:t>
      </w:r>
    </w:p>
    <w:p w14:paraId="3B019943" w14:textId="77777777" w:rsidR="00F37043" w:rsidRPr="00761F55" w:rsidRDefault="00F37043" w:rsidP="00761F55">
      <w:pPr>
        <w:tabs>
          <w:tab w:val="left" w:pos="2880"/>
        </w:tabs>
        <w:jc w:val="both"/>
        <w:rPr>
          <w:b/>
          <w:color w:val="171717"/>
        </w:rPr>
      </w:pPr>
      <w:r w:rsidRPr="00761F55">
        <w:rPr>
          <w:b/>
          <w:color w:val="171717"/>
        </w:rPr>
        <w:tab/>
      </w:r>
      <w:bookmarkEnd w:id="0"/>
      <w:r w:rsidRPr="00761F55">
        <w:rPr>
          <w:b/>
          <w:color w:val="171717"/>
        </w:rPr>
        <w:tab/>
      </w:r>
    </w:p>
    <w:p w14:paraId="47617E80" w14:textId="69539510" w:rsidR="00F37043" w:rsidRPr="00761F55" w:rsidRDefault="00712426" w:rsidP="00761F55">
      <w:pPr>
        <w:ind w:firstLine="360"/>
        <w:jc w:val="both"/>
        <w:rPr>
          <w:color w:val="171717"/>
        </w:rPr>
      </w:pPr>
      <w:r w:rsidRPr="00761F55">
        <w:rPr>
          <w:color w:val="171717"/>
        </w:rPr>
        <w:t>dhe sekretare gjyq</w:t>
      </w:r>
      <w:r w:rsidR="000506DC" w:rsidRPr="00761F55">
        <w:rPr>
          <w:color w:val="171717"/>
        </w:rPr>
        <w:t>ë</w:t>
      </w:r>
      <w:r w:rsidRPr="00761F55">
        <w:rPr>
          <w:color w:val="171717"/>
        </w:rPr>
        <w:t>sore Katerina Bilo</w:t>
      </w:r>
      <w:r w:rsidR="000506DC" w:rsidRPr="00761F55">
        <w:rPr>
          <w:color w:val="171717"/>
        </w:rPr>
        <w:t>,</w:t>
      </w:r>
      <w:r w:rsidR="006D30A8" w:rsidRPr="00761F55">
        <w:rPr>
          <w:color w:val="171717"/>
        </w:rPr>
        <w:t xml:space="preserve"> </w:t>
      </w:r>
      <w:r w:rsidR="000506DC" w:rsidRPr="00761F55">
        <w:rPr>
          <w:color w:val="171717"/>
        </w:rPr>
        <w:t xml:space="preserve">në seancë gjyqësore </w:t>
      </w:r>
      <w:r w:rsidR="00F37043" w:rsidRPr="00761F55">
        <w:rPr>
          <w:color w:val="171717"/>
        </w:rPr>
        <w:t>datë 18.02.2025</w:t>
      </w:r>
      <w:r w:rsidR="000506DC" w:rsidRPr="00761F55">
        <w:rPr>
          <w:color w:val="171717"/>
        </w:rPr>
        <w:t>,</w:t>
      </w:r>
      <w:r w:rsidR="00F37043" w:rsidRPr="00761F55">
        <w:rPr>
          <w:color w:val="171717"/>
        </w:rPr>
        <w:t xml:space="preserve"> mori në shqyrtim çështjen administrative nr</w:t>
      </w:r>
      <w:r w:rsidR="000506DC" w:rsidRPr="00761F55">
        <w:rPr>
          <w:bCs/>
          <w:color w:val="171717"/>
        </w:rPr>
        <w:t>.</w:t>
      </w:r>
      <w:r w:rsidR="00F37043" w:rsidRPr="00761F55">
        <w:rPr>
          <w:bCs/>
          <w:color w:val="171717"/>
        </w:rPr>
        <w:t>31003-00018-00-2024</w:t>
      </w:r>
      <w:r w:rsidR="008356D5" w:rsidRPr="00761F55">
        <w:rPr>
          <w:bCs/>
          <w:color w:val="171717"/>
        </w:rPr>
        <w:t xml:space="preserve"> </w:t>
      </w:r>
      <w:r w:rsidR="00F37043" w:rsidRPr="00761F55">
        <w:rPr>
          <w:color w:val="171717"/>
        </w:rPr>
        <w:t>akti, që u përket</w:t>
      </w:r>
      <w:r w:rsidR="000506DC" w:rsidRPr="00761F55">
        <w:rPr>
          <w:color w:val="171717"/>
        </w:rPr>
        <w:t>:</w:t>
      </w:r>
    </w:p>
    <w:p w14:paraId="023EC234" w14:textId="77777777" w:rsidR="00F37043" w:rsidRPr="00761F55" w:rsidRDefault="00F37043" w:rsidP="00761F55">
      <w:pPr>
        <w:ind w:firstLine="360"/>
        <w:jc w:val="both"/>
        <w:rPr>
          <w:color w:val="171717"/>
        </w:rPr>
      </w:pPr>
    </w:p>
    <w:p w14:paraId="3CAD063B" w14:textId="77777777" w:rsidR="00774A9F" w:rsidRPr="00761F55" w:rsidRDefault="00F37043" w:rsidP="00761F55">
      <w:pPr>
        <w:shd w:val="clear" w:color="auto" w:fill="FFFFFF"/>
        <w:ind w:left="2880" w:hanging="2880"/>
        <w:jc w:val="both"/>
        <w:rPr>
          <w:color w:val="171717"/>
        </w:rPr>
      </w:pPr>
      <w:r w:rsidRPr="00761F55">
        <w:rPr>
          <w:b/>
          <w:color w:val="171717"/>
        </w:rPr>
        <w:t>PADITËS:</w:t>
      </w:r>
      <w:r w:rsidRPr="00761F55">
        <w:rPr>
          <w:color w:val="171717"/>
        </w:rPr>
        <w:tab/>
        <w:t xml:space="preserve">Agjencia Shtetërore e Kadastrës, </w:t>
      </w:r>
    </w:p>
    <w:p w14:paraId="54D4C7E5" w14:textId="77777777" w:rsidR="00F37043" w:rsidRPr="00761F55" w:rsidRDefault="00F37043" w:rsidP="00761F55">
      <w:pPr>
        <w:shd w:val="clear" w:color="auto" w:fill="FFFFFF"/>
        <w:ind w:left="2880"/>
        <w:jc w:val="both"/>
        <w:rPr>
          <w:color w:val="171717"/>
        </w:rPr>
      </w:pPr>
      <w:r w:rsidRPr="00761F55">
        <w:rPr>
          <w:color w:val="171717"/>
        </w:rPr>
        <w:t>Drejtoria Vendore Tiranë-Rurale 2</w:t>
      </w:r>
      <w:r w:rsidR="00774A9F" w:rsidRPr="00761F55">
        <w:rPr>
          <w:color w:val="171717"/>
        </w:rPr>
        <w:t>.</w:t>
      </w:r>
    </w:p>
    <w:p w14:paraId="02059175" w14:textId="77777777" w:rsidR="00F37043" w:rsidRPr="00761F55" w:rsidRDefault="00F37043" w:rsidP="00761F55">
      <w:pPr>
        <w:shd w:val="clear" w:color="auto" w:fill="FFFFFF"/>
        <w:jc w:val="both"/>
        <w:rPr>
          <w:color w:val="171717"/>
        </w:rPr>
      </w:pPr>
    </w:p>
    <w:p w14:paraId="2AA9F33F" w14:textId="77777777" w:rsidR="00F37043" w:rsidRPr="00761F55" w:rsidRDefault="00F37043" w:rsidP="00761F55">
      <w:pPr>
        <w:shd w:val="clear" w:color="auto" w:fill="FFFFFF"/>
        <w:ind w:left="2880" w:hanging="2880"/>
        <w:jc w:val="both"/>
        <w:rPr>
          <w:color w:val="171717"/>
          <w:shd w:val="clear" w:color="auto" w:fill="FFFFFF"/>
        </w:rPr>
      </w:pPr>
      <w:r w:rsidRPr="00761F55">
        <w:rPr>
          <w:b/>
          <w:color w:val="171717"/>
        </w:rPr>
        <w:t>TË PADITUR:</w:t>
      </w:r>
      <w:bookmarkStart w:id="1" w:name="_Hlk166795337"/>
      <w:r w:rsidRPr="00761F55">
        <w:rPr>
          <w:color w:val="171717"/>
        </w:rPr>
        <w:tab/>
        <w:t>Nazmi Beqiri</w:t>
      </w:r>
    </w:p>
    <w:p w14:paraId="54E58524" w14:textId="77777777" w:rsidR="00F37043" w:rsidRPr="00761F55" w:rsidRDefault="00F37043" w:rsidP="00761F55">
      <w:pPr>
        <w:shd w:val="clear" w:color="auto" w:fill="FFFFFF"/>
        <w:ind w:left="2880" w:hanging="3510"/>
        <w:jc w:val="both"/>
        <w:rPr>
          <w:color w:val="171717"/>
        </w:rPr>
      </w:pPr>
      <w:r w:rsidRPr="00761F55">
        <w:rPr>
          <w:color w:val="171717"/>
        </w:rPr>
        <w:tab/>
        <w:t>Flora Beqiri</w:t>
      </w:r>
    </w:p>
    <w:p w14:paraId="04318AFA" w14:textId="77777777" w:rsidR="00F37043" w:rsidRPr="00761F55" w:rsidRDefault="00F37043" w:rsidP="00761F55">
      <w:pPr>
        <w:shd w:val="clear" w:color="auto" w:fill="FFFFFF"/>
        <w:ind w:left="2880" w:hanging="3510"/>
        <w:jc w:val="both"/>
        <w:rPr>
          <w:color w:val="171717"/>
        </w:rPr>
      </w:pPr>
      <w:r w:rsidRPr="00761F55">
        <w:rPr>
          <w:color w:val="171717"/>
        </w:rPr>
        <w:tab/>
        <w:t>Ermir Beqiri</w:t>
      </w:r>
    </w:p>
    <w:bookmarkEnd w:id="1"/>
    <w:p w14:paraId="7BAD4493" w14:textId="77777777" w:rsidR="00F37043" w:rsidRPr="00761F55" w:rsidRDefault="00F37043" w:rsidP="00761F55">
      <w:pPr>
        <w:shd w:val="clear" w:color="auto" w:fill="FFFFFF"/>
        <w:ind w:left="2880" w:hanging="2880"/>
        <w:jc w:val="both"/>
        <w:rPr>
          <w:color w:val="171717"/>
          <w:shd w:val="clear" w:color="auto" w:fill="FFFFFF"/>
        </w:rPr>
      </w:pPr>
    </w:p>
    <w:p w14:paraId="412CBE9A" w14:textId="1360047A" w:rsidR="00F37043" w:rsidRPr="00761F55" w:rsidRDefault="00F37043" w:rsidP="00761F55">
      <w:pPr>
        <w:shd w:val="clear" w:color="auto" w:fill="FFFFFF"/>
        <w:ind w:left="2880" w:hanging="2880"/>
        <w:jc w:val="both"/>
        <w:rPr>
          <w:color w:val="171717"/>
          <w:shd w:val="clear" w:color="auto" w:fill="FFFFFF"/>
        </w:rPr>
      </w:pPr>
      <w:r w:rsidRPr="00761F55">
        <w:rPr>
          <w:b/>
          <w:color w:val="171717"/>
        </w:rPr>
        <w:t>OBJEKTI:</w:t>
      </w:r>
      <w:r w:rsidRPr="00761F55">
        <w:rPr>
          <w:b/>
          <w:color w:val="171717"/>
        </w:rPr>
        <w:tab/>
      </w:r>
      <w:r w:rsidRPr="00761F55">
        <w:rPr>
          <w:color w:val="171717"/>
        </w:rPr>
        <w:t>Detyrimin e famil</w:t>
      </w:r>
      <w:r w:rsidR="000506DC" w:rsidRPr="00761F55">
        <w:rPr>
          <w:color w:val="171717"/>
        </w:rPr>
        <w:t xml:space="preserve">jes bujqësore me përfaqësues, </w:t>
      </w:r>
      <w:r w:rsidRPr="00761F55">
        <w:rPr>
          <w:color w:val="171717"/>
        </w:rPr>
        <w:t>Nazmi Beqiri</w:t>
      </w:r>
      <w:r w:rsidR="000506DC" w:rsidRPr="00761F55">
        <w:rPr>
          <w:color w:val="171717"/>
        </w:rPr>
        <w:t>,</w:t>
      </w:r>
      <w:r w:rsidRPr="00761F55">
        <w:rPr>
          <w:color w:val="171717"/>
        </w:rPr>
        <w:t xml:space="preserve"> të paguajë vlerën monetare për pasurinë e shitur prej 2600 m</w:t>
      </w:r>
      <w:r w:rsidRPr="00761F55">
        <w:rPr>
          <w:color w:val="171717"/>
          <w:vertAlign w:val="superscript"/>
        </w:rPr>
        <w:t>2</w:t>
      </w:r>
      <w:r w:rsidRPr="00761F55">
        <w:rPr>
          <w:color w:val="171717"/>
        </w:rPr>
        <w:t xml:space="preserve">, në shumën 1.164.800 </w:t>
      </w:r>
      <w:r w:rsidR="008356D5" w:rsidRPr="00761F55">
        <w:rPr>
          <w:color w:val="171717"/>
        </w:rPr>
        <w:t>l</w:t>
      </w:r>
      <w:r w:rsidR="000506DC" w:rsidRPr="00761F55">
        <w:rPr>
          <w:color w:val="171717"/>
        </w:rPr>
        <w:t>ek</w:t>
      </w:r>
      <w:r w:rsidR="008356D5" w:rsidRPr="00761F55">
        <w:rPr>
          <w:color w:val="171717"/>
        </w:rPr>
        <w:t>ë</w:t>
      </w:r>
      <w:r w:rsidRPr="00761F55">
        <w:rPr>
          <w:color w:val="171717"/>
        </w:rPr>
        <w:t>.</w:t>
      </w:r>
    </w:p>
    <w:p w14:paraId="6C98F5E1" w14:textId="77777777" w:rsidR="00F37043" w:rsidRPr="00761F55" w:rsidRDefault="00F37043" w:rsidP="00761F55">
      <w:pPr>
        <w:shd w:val="clear" w:color="auto" w:fill="FFFFFF"/>
        <w:ind w:left="2880" w:hanging="2880"/>
        <w:jc w:val="both"/>
        <w:rPr>
          <w:b/>
          <w:color w:val="171717"/>
          <w:highlight w:val="yellow"/>
        </w:rPr>
      </w:pPr>
    </w:p>
    <w:p w14:paraId="431DB412" w14:textId="2CD0E2E1" w:rsidR="00F37043" w:rsidRPr="00761F55" w:rsidRDefault="00F37043" w:rsidP="00761F55">
      <w:pPr>
        <w:shd w:val="clear" w:color="auto" w:fill="FFFFFF"/>
        <w:ind w:left="2880" w:hanging="2880"/>
        <w:jc w:val="both"/>
        <w:rPr>
          <w:color w:val="171717"/>
          <w:shd w:val="clear" w:color="auto" w:fill="FFFFFF"/>
        </w:rPr>
      </w:pPr>
      <w:r w:rsidRPr="00761F55">
        <w:rPr>
          <w:b/>
          <w:color w:val="171717"/>
        </w:rPr>
        <w:t>BAZA LIGJORE:</w:t>
      </w:r>
      <w:r w:rsidRPr="00761F55">
        <w:rPr>
          <w:b/>
          <w:color w:val="171717"/>
        </w:rPr>
        <w:tab/>
      </w:r>
      <w:r w:rsidR="00450138" w:rsidRPr="00761F55">
        <w:rPr>
          <w:color w:val="171717"/>
          <w:shd w:val="clear" w:color="auto" w:fill="FFFFFF"/>
        </w:rPr>
        <w:t>Neni 10 i ligjit nr.</w:t>
      </w:r>
      <w:r w:rsidR="00C04CED" w:rsidRPr="00761F55">
        <w:rPr>
          <w:color w:val="171717"/>
          <w:shd w:val="clear" w:color="auto" w:fill="FFFFFF"/>
        </w:rPr>
        <w:t xml:space="preserve"> </w:t>
      </w:r>
      <w:r w:rsidRPr="00761F55">
        <w:rPr>
          <w:color w:val="171717"/>
          <w:shd w:val="clear" w:color="auto" w:fill="FFFFFF"/>
        </w:rPr>
        <w:t xml:space="preserve">9948, datë 07.07.2008 “Për shqyrtimin e vlefshmërisë ligjore të krijimit të titujve të pronësisë mbi tokën bujqësore”, </w:t>
      </w:r>
      <w:r w:rsidR="002B111C" w:rsidRPr="00761F55">
        <w:rPr>
          <w:color w:val="171717"/>
          <w:shd w:val="clear" w:color="auto" w:fill="FFFFFF"/>
        </w:rPr>
        <w:t xml:space="preserve">i </w:t>
      </w:r>
      <w:r w:rsidRPr="00761F55">
        <w:rPr>
          <w:color w:val="171717"/>
          <w:shd w:val="clear" w:color="auto" w:fill="FFFFFF"/>
        </w:rPr>
        <w:t>ndryshuar me li</w:t>
      </w:r>
      <w:r w:rsidR="00450138" w:rsidRPr="00761F55">
        <w:rPr>
          <w:color w:val="171717"/>
          <w:shd w:val="clear" w:color="auto" w:fill="FFFFFF"/>
        </w:rPr>
        <w:t>gjin nr.</w:t>
      </w:r>
      <w:r w:rsidR="003F18BF" w:rsidRPr="00761F55">
        <w:rPr>
          <w:color w:val="171717"/>
          <w:shd w:val="clear" w:color="auto" w:fill="FFFFFF"/>
        </w:rPr>
        <w:t xml:space="preserve"> </w:t>
      </w:r>
      <w:r w:rsidRPr="00761F55">
        <w:rPr>
          <w:color w:val="171717"/>
          <w:shd w:val="clear" w:color="auto" w:fill="FFFFFF"/>
        </w:rPr>
        <w:t>58/2012; Neni 115 e vijues i Kodit të Proc</w:t>
      </w:r>
      <w:r w:rsidR="00450138" w:rsidRPr="00761F55">
        <w:rPr>
          <w:color w:val="171717"/>
          <w:shd w:val="clear" w:color="auto" w:fill="FFFFFF"/>
        </w:rPr>
        <w:t>edurave Administrative; Neni 32</w:t>
      </w:r>
      <w:r w:rsidRPr="00761F55">
        <w:rPr>
          <w:color w:val="171717"/>
          <w:shd w:val="clear" w:color="auto" w:fill="FFFFFF"/>
        </w:rPr>
        <w:t xml:space="preserve"> i Kodit të Procedurave Civile; </w:t>
      </w:r>
      <w:r w:rsidR="00450138" w:rsidRPr="00761F55">
        <w:rPr>
          <w:color w:val="171717"/>
        </w:rPr>
        <w:t>Ligji nr.</w:t>
      </w:r>
      <w:r w:rsidR="003F18BF" w:rsidRPr="00761F55">
        <w:rPr>
          <w:color w:val="171717"/>
        </w:rPr>
        <w:t xml:space="preserve"> </w:t>
      </w:r>
      <w:r w:rsidRPr="00761F55">
        <w:rPr>
          <w:color w:val="171717"/>
        </w:rPr>
        <w:t>33, datë 21.03.2012 “Për regjistrimin e pasurive të paluajtshme”</w:t>
      </w:r>
      <w:r w:rsidR="00450138" w:rsidRPr="00761F55">
        <w:rPr>
          <w:color w:val="171717"/>
          <w:shd w:val="clear" w:color="auto" w:fill="FFFFFF"/>
        </w:rPr>
        <w:t>; Ligji nr.</w:t>
      </w:r>
      <w:r w:rsidR="003F18BF" w:rsidRPr="00761F55">
        <w:rPr>
          <w:color w:val="171717"/>
          <w:shd w:val="clear" w:color="auto" w:fill="FFFFFF"/>
        </w:rPr>
        <w:t xml:space="preserve"> </w:t>
      </w:r>
      <w:r w:rsidRPr="00761F55">
        <w:rPr>
          <w:color w:val="171717"/>
          <w:shd w:val="clear" w:color="auto" w:fill="FFFFFF"/>
        </w:rPr>
        <w:t>49/2012 “Për gjykatat administrative dhe gjykimin e mosmarrëveshjeve administrative” i ndryshuar.</w:t>
      </w:r>
    </w:p>
    <w:p w14:paraId="62BF4B7A" w14:textId="0DA950FE" w:rsidR="006B40F4" w:rsidRDefault="006B40F4" w:rsidP="00761F55">
      <w:pPr>
        <w:shd w:val="clear" w:color="auto" w:fill="FFFFFF"/>
        <w:jc w:val="both"/>
        <w:rPr>
          <w:color w:val="171717"/>
          <w:shd w:val="clear" w:color="auto" w:fill="FFFFFF"/>
        </w:rPr>
      </w:pPr>
    </w:p>
    <w:p w14:paraId="3394D58C" w14:textId="3C73A4FE" w:rsidR="003650DB" w:rsidRDefault="003650DB" w:rsidP="00761F55">
      <w:pPr>
        <w:shd w:val="clear" w:color="auto" w:fill="FFFFFF"/>
        <w:jc w:val="both"/>
        <w:rPr>
          <w:color w:val="171717"/>
          <w:shd w:val="clear" w:color="auto" w:fill="FFFFFF"/>
        </w:rPr>
      </w:pPr>
    </w:p>
    <w:p w14:paraId="2CE66166" w14:textId="03D6BC0F" w:rsidR="003650DB" w:rsidRDefault="003650DB" w:rsidP="00761F55">
      <w:pPr>
        <w:shd w:val="clear" w:color="auto" w:fill="FFFFFF"/>
        <w:jc w:val="both"/>
        <w:rPr>
          <w:color w:val="171717"/>
          <w:shd w:val="clear" w:color="auto" w:fill="FFFFFF"/>
        </w:rPr>
      </w:pPr>
    </w:p>
    <w:p w14:paraId="5FF942F8" w14:textId="77777777" w:rsidR="003650DB" w:rsidRDefault="003650DB" w:rsidP="00761F55">
      <w:pPr>
        <w:shd w:val="clear" w:color="auto" w:fill="FFFFFF"/>
        <w:jc w:val="both"/>
        <w:rPr>
          <w:color w:val="171717"/>
          <w:shd w:val="clear" w:color="auto" w:fill="FFFFFF"/>
        </w:rPr>
      </w:pPr>
    </w:p>
    <w:p w14:paraId="5CF32BF2" w14:textId="77777777" w:rsidR="003650DB" w:rsidRPr="00761F55" w:rsidRDefault="003650DB" w:rsidP="00761F55">
      <w:pPr>
        <w:shd w:val="clear" w:color="auto" w:fill="FFFFFF"/>
        <w:jc w:val="both"/>
        <w:rPr>
          <w:color w:val="171717"/>
          <w:shd w:val="clear" w:color="auto" w:fill="FFFFFF"/>
        </w:rPr>
      </w:pPr>
    </w:p>
    <w:p w14:paraId="2AA88BF2" w14:textId="77777777" w:rsidR="00F37043" w:rsidRPr="00761F55" w:rsidRDefault="00F37043" w:rsidP="00761F55">
      <w:pPr>
        <w:jc w:val="center"/>
        <w:rPr>
          <w:b/>
          <w:color w:val="171717"/>
        </w:rPr>
      </w:pPr>
      <w:r w:rsidRPr="00761F55">
        <w:rPr>
          <w:b/>
          <w:color w:val="171717"/>
        </w:rPr>
        <w:lastRenderedPageBreak/>
        <w:t>KOLEGJI ADMINISTRATIV I GJYKATËS SË LARTË</w:t>
      </w:r>
    </w:p>
    <w:p w14:paraId="1F0D96E9" w14:textId="77777777" w:rsidR="00F37043" w:rsidRPr="00761F55" w:rsidRDefault="00F37043" w:rsidP="00761F55">
      <w:pPr>
        <w:jc w:val="both"/>
        <w:rPr>
          <w:rFonts w:eastAsia="Times New Roman"/>
          <w:color w:val="171717"/>
        </w:rPr>
      </w:pPr>
    </w:p>
    <w:p w14:paraId="676333DF" w14:textId="77777777" w:rsidR="000506DC" w:rsidRPr="00761F55" w:rsidRDefault="00450138" w:rsidP="00761F55">
      <w:pPr>
        <w:jc w:val="both"/>
        <w:rPr>
          <w:rFonts w:eastAsia="Times New Roman"/>
          <w:color w:val="171717"/>
        </w:rPr>
      </w:pPr>
      <w:r w:rsidRPr="00761F55">
        <w:rPr>
          <w:rFonts w:eastAsia="Times New Roman"/>
          <w:color w:val="171717"/>
        </w:rPr>
        <w:t>-Z</w:t>
      </w:r>
      <w:r w:rsidR="00F37043" w:rsidRPr="00761F55">
        <w:rPr>
          <w:rFonts w:eastAsia="Times New Roman"/>
          <w:color w:val="171717"/>
        </w:rPr>
        <w:t>hvilloi seanc</w:t>
      </w:r>
      <w:r w:rsidR="000506DC" w:rsidRPr="00761F55">
        <w:rPr>
          <w:rFonts w:eastAsia="Times New Roman"/>
          <w:color w:val="171717"/>
        </w:rPr>
        <w:t xml:space="preserve">a gjyqësore në datë </w:t>
      </w:r>
      <w:r w:rsidR="00741AB7" w:rsidRPr="00761F55">
        <w:rPr>
          <w:rFonts w:eastAsia="Times New Roman"/>
          <w:color w:val="171717"/>
        </w:rPr>
        <w:t xml:space="preserve">22.01.2025 </w:t>
      </w:r>
      <w:r w:rsidR="000506DC" w:rsidRPr="00761F55">
        <w:rPr>
          <w:rFonts w:eastAsia="Times New Roman"/>
          <w:color w:val="171717"/>
        </w:rPr>
        <w:t>dhe në datë</w:t>
      </w:r>
      <w:r w:rsidR="00F37043" w:rsidRPr="00761F55">
        <w:rPr>
          <w:rFonts w:eastAsia="Times New Roman"/>
          <w:color w:val="171717"/>
        </w:rPr>
        <w:t xml:space="preserve"> 18.02.2025 </w:t>
      </w:r>
      <w:r w:rsidRPr="00761F55">
        <w:rPr>
          <w:rFonts w:eastAsia="Times New Roman"/>
          <w:color w:val="171717"/>
        </w:rPr>
        <w:t>me qëllim</w:t>
      </w:r>
      <w:r w:rsidR="000506DC" w:rsidRPr="00761F55">
        <w:rPr>
          <w:rFonts w:eastAsia="Times New Roman"/>
          <w:color w:val="171717"/>
        </w:rPr>
        <w:t xml:space="preserve"> njësimi</w:t>
      </w:r>
      <w:r w:rsidRPr="00761F55">
        <w:rPr>
          <w:rFonts w:eastAsia="Times New Roman"/>
          <w:color w:val="171717"/>
        </w:rPr>
        <w:t>n e</w:t>
      </w:r>
      <w:r w:rsidR="000506DC" w:rsidRPr="00761F55">
        <w:rPr>
          <w:rFonts w:eastAsia="Times New Roman"/>
          <w:color w:val="171717"/>
        </w:rPr>
        <w:t xml:space="preserve"> praktikës gjyqësore. </w:t>
      </w:r>
      <w:r w:rsidR="002D7355" w:rsidRPr="00761F55">
        <w:rPr>
          <w:rStyle w:val="FootnoteReference"/>
          <w:rFonts w:eastAsia="Times New Roman"/>
          <w:color w:val="171717"/>
        </w:rPr>
        <w:footnoteReference w:id="1"/>
      </w:r>
    </w:p>
    <w:p w14:paraId="63C9D9EF" w14:textId="0A06EAEA" w:rsidR="00F37043" w:rsidRPr="00761F55" w:rsidRDefault="00450138" w:rsidP="00761F55">
      <w:pPr>
        <w:jc w:val="both"/>
        <w:rPr>
          <w:rFonts w:eastAsia="Times New Roman"/>
          <w:color w:val="171717"/>
        </w:rPr>
      </w:pPr>
      <w:r w:rsidRPr="00761F55">
        <w:rPr>
          <w:rFonts w:eastAsia="Times New Roman"/>
          <w:color w:val="171717"/>
        </w:rPr>
        <w:t>-</w:t>
      </w:r>
      <w:r w:rsidR="000506DC" w:rsidRPr="00761F55">
        <w:rPr>
          <w:rFonts w:eastAsia="Times New Roman"/>
          <w:color w:val="171717"/>
        </w:rPr>
        <w:t>Si u relatua çështja administrative prej gjyqtare</w:t>
      </w:r>
      <w:r w:rsidR="000F5D97" w:rsidRPr="00761F55">
        <w:rPr>
          <w:rFonts w:eastAsia="Times New Roman"/>
          <w:color w:val="171717"/>
        </w:rPr>
        <w:t>s</w:t>
      </w:r>
      <w:r w:rsidR="000506DC" w:rsidRPr="00761F55">
        <w:rPr>
          <w:rFonts w:eastAsia="Times New Roman"/>
          <w:color w:val="171717"/>
        </w:rPr>
        <w:t xml:space="preserve"> relatore, </w:t>
      </w:r>
      <w:r w:rsidR="00F37043" w:rsidRPr="00761F55">
        <w:rPr>
          <w:rFonts w:eastAsia="Times New Roman"/>
          <w:color w:val="171717"/>
        </w:rPr>
        <w:t xml:space="preserve">Arbena Ahmeti, </w:t>
      </w:r>
      <w:r w:rsidR="000506DC" w:rsidRPr="00761F55">
        <w:rPr>
          <w:rFonts w:eastAsia="Times New Roman"/>
          <w:color w:val="171717"/>
        </w:rPr>
        <w:t xml:space="preserve">dëgjoi </w:t>
      </w:r>
      <w:r w:rsidR="00F37043" w:rsidRPr="00761F55">
        <w:rPr>
          <w:rFonts w:eastAsia="Times New Roman"/>
          <w:color w:val="171717"/>
        </w:rPr>
        <w:t xml:space="preserve">palën </w:t>
      </w:r>
      <w:r w:rsidR="000506DC" w:rsidRPr="00761F55">
        <w:rPr>
          <w:rFonts w:eastAsia="Times New Roman"/>
          <w:color w:val="171717"/>
        </w:rPr>
        <w:t xml:space="preserve">rekursuese të përfaqësuar prej Avokaturës së Shtetit, që në përfundim kërkoi: </w:t>
      </w:r>
      <w:r w:rsidR="00774A9F" w:rsidRPr="00761F55">
        <w:rPr>
          <w:rFonts w:eastAsia="Times New Roman"/>
          <w:color w:val="171717"/>
        </w:rPr>
        <w:t>-</w:t>
      </w:r>
      <w:r w:rsidR="00741AB7" w:rsidRPr="00761F55">
        <w:rPr>
          <w:rFonts w:eastAsia="Times New Roman"/>
          <w:i/>
          <w:color w:val="171717"/>
        </w:rPr>
        <w:t>n</w:t>
      </w:r>
      <w:r w:rsidR="00F37043" w:rsidRPr="00761F55">
        <w:rPr>
          <w:rFonts w:eastAsia="Times New Roman"/>
          <w:i/>
          <w:color w:val="171717"/>
        </w:rPr>
        <w:t>dryshimin e vendimit të Gjykatës Administrative të Apelit si dhe të vendimit të Gjykatës Administrative të Shkallës së Parë</w:t>
      </w:r>
      <w:r w:rsidRPr="00761F55">
        <w:rPr>
          <w:rFonts w:eastAsia="Times New Roman"/>
          <w:i/>
          <w:color w:val="171717"/>
        </w:rPr>
        <w:t>,</w:t>
      </w:r>
      <w:r w:rsidR="00F37043" w:rsidRPr="00761F55">
        <w:rPr>
          <w:rFonts w:eastAsia="Times New Roman"/>
          <w:i/>
          <w:color w:val="171717"/>
        </w:rPr>
        <w:t xml:space="preserve"> Tiranë dhe pranimin e padisë</w:t>
      </w:r>
      <w:r w:rsidR="00F37043" w:rsidRPr="00761F55">
        <w:rPr>
          <w:rFonts w:eastAsia="Times New Roman"/>
          <w:color w:val="171717"/>
        </w:rPr>
        <w:t xml:space="preserve">, </w:t>
      </w:r>
      <w:r w:rsidR="00774A9F" w:rsidRPr="00761F55">
        <w:rPr>
          <w:rFonts w:eastAsia="Times New Roman"/>
          <w:color w:val="171717"/>
        </w:rPr>
        <w:t>d</w:t>
      </w:r>
      <w:r w:rsidR="00DE5A84" w:rsidRPr="00761F55">
        <w:rPr>
          <w:rFonts w:eastAsia="Times New Roman"/>
          <w:color w:val="171717"/>
        </w:rPr>
        <w:t>ë</w:t>
      </w:r>
      <w:r w:rsidR="00774A9F" w:rsidRPr="00761F55">
        <w:rPr>
          <w:rFonts w:eastAsia="Times New Roman"/>
          <w:color w:val="171717"/>
        </w:rPr>
        <w:t>gjoi pal</w:t>
      </w:r>
      <w:r w:rsidR="00DE5A84" w:rsidRPr="00761F55">
        <w:rPr>
          <w:rFonts w:eastAsia="Times New Roman"/>
          <w:color w:val="171717"/>
        </w:rPr>
        <w:t>ë</w:t>
      </w:r>
      <w:r w:rsidR="00774A9F" w:rsidRPr="00761F55">
        <w:rPr>
          <w:rFonts w:eastAsia="Times New Roman"/>
          <w:color w:val="171717"/>
        </w:rPr>
        <w:t>n e paditur t</w:t>
      </w:r>
      <w:r w:rsidR="00DE5A84" w:rsidRPr="00761F55">
        <w:rPr>
          <w:rFonts w:eastAsia="Times New Roman"/>
          <w:color w:val="171717"/>
        </w:rPr>
        <w:t>ë</w:t>
      </w:r>
      <w:r w:rsidR="00774A9F" w:rsidRPr="00761F55">
        <w:rPr>
          <w:rFonts w:eastAsia="Times New Roman"/>
          <w:color w:val="171717"/>
        </w:rPr>
        <w:t xml:space="preserve"> p</w:t>
      </w:r>
      <w:r w:rsidR="00DE5A84" w:rsidRPr="00761F55">
        <w:rPr>
          <w:rFonts w:eastAsia="Times New Roman"/>
          <w:color w:val="171717"/>
        </w:rPr>
        <w:t>ë</w:t>
      </w:r>
      <w:r w:rsidR="00774A9F" w:rsidRPr="00761F55">
        <w:rPr>
          <w:rFonts w:eastAsia="Times New Roman"/>
          <w:color w:val="171717"/>
        </w:rPr>
        <w:t>rfaq</w:t>
      </w:r>
      <w:r w:rsidR="00DE5A84" w:rsidRPr="00761F55">
        <w:rPr>
          <w:rFonts w:eastAsia="Times New Roman"/>
          <w:color w:val="171717"/>
        </w:rPr>
        <w:t>ë</w:t>
      </w:r>
      <w:r w:rsidR="00774A9F" w:rsidRPr="00761F55">
        <w:rPr>
          <w:rFonts w:eastAsia="Times New Roman"/>
          <w:color w:val="171717"/>
        </w:rPr>
        <w:t xml:space="preserve">suar prej </w:t>
      </w:r>
      <w:r w:rsidR="00DE5A84" w:rsidRPr="00761F55">
        <w:rPr>
          <w:rFonts w:eastAsia="Times New Roman"/>
          <w:color w:val="171717"/>
        </w:rPr>
        <w:t>av</w:t>
      </w:r>
      <w:r w:rsidR="000F5D97" w:rsidRPr="00761F55">
        <w:rPr>
          <w:rFonts w:eastAsia="Times New Roman"/>
          <w:color w:val="171717"/>
        </w:rPr>
        <w:t xml:space="preserve">okatit </w:t>
      </w:r>
      <w:r w:rsidR="00F37043" w:rsidRPr="00761F55">
        <w:rPr>
          <w:rFonts w:eastAsia="Times New Roman"/>
          <w:color w:val="171717"/>
        </w:rPr>
        <w:t xml:space="preserve">Lulzim Koka, </w:t>
      </w:r>
      <w:r w:rsidR="00DE5A84" w:rsidRPr="00761F55">
        <w:rPr>
          <w:rFonts w:eastAsia="Times New Roman"/>
          <w:color w:val="171717"/>
        </w:rPr>
        <w:t xml:space="preserve">që në përfundim kërkoi: </w:t>
      </w:r>
      <w:r w:rsidR="00DE5A84" w:rsidRPr="00761F55">
        <w:rPr>
          <w:rFonts w:eastAsia="Times New Roman"/>
          <w:i/>
          <w:color w:val="171717"/>
        </w:rPr>
        <w:t>-</w:t>
      </w:r>
      <w:r w:rsidR="00741AB7" w:rsidRPr="00761F55">
        <w:rPr>
          <w:rFonts w:eastAsia="Times New Roman"/>
          <w:i/>
          <w:color w:val="171717"/>
        </w:rPr>
        <w:t>l</w:t>
      </w:r>
      <w:r w:rsidR="00F37043" w:rsidRPr="00761F55">
        <w:rPr>
          <w:rFonts w:eastAsia="Times New Roman"/>
          <w:i/>
          <w:color w:val="171717"/>
        </w:rPr>
        <w:t>ënien në fuqi të vendimit të Gjykatës Administrative të Apelit</w:t>
      </w:r>
      <w:r w:rsidR="000F5D97" w:rsidRPr="00761F55">
        <w:rPr>
          <w:rFonts w:eastAsia="Times New Roman"/>
          <w:i/>
          <w:color w:val="171717"/>
        </w:rPr>
        <w:t xml:space="preserve"> </w:t>
      </w:r>
      <w:r w:rsidRPr="00761F55">
        <w:rPr>
          <w:rFonts w:eastAsia="Times New Roman"/>
          <w:color w:val="171717"/>
        </w:rPr>
        <w:t>dhe</w:t>
      </w:r>
      <w:r w:rsidR="000F5D97" w:rsidRPr="00761F55">
        <w:rPr>
          <w:rFonts w:eastAsia="Times New Roman"/>
          <w:color w:val="171717"/>
        </w:rPr>
        <w:t xml:space="preserve"> </w:t>
      </w:r>
      <w:r w:rsidR="00F37043" w:rsidRPr="00761F55">
        <w:rPr>
          <w:rFonts w:eastAsia="Times New Roman"/>
          <w:color w:val="171717"/>
        </w:rPr>
        <w:t>si e diskutoi çështjen në tërësi,</w:t>
      </w:r>
    </w:p>
    <w:p w14:paraId="51BAA38E" w14:textId="77777777" w:rsidR="00DE5A84" w:rsidRPr="00761F55" w:rsidRDefault="00DE5A84" w:rsidP="00761F55">
      <w:pPr>
        <w:pStyle w:val="Heading3"/>
        <w:spacing w:before="0" w:after="0"/>
        <w:jc w:val="center"/>
        <w:rPr>
          <w:rFonts w:ascii="Times New Roman" w:hAnsi="Times New Roman"/>
          <w:color w:val="171717"/>
          <w:sz w:val="24"/>
          <w:szCs w:val="24"/>
        </w:rPr>
      </w:pPr>
    </w:p>
    <w:p w14:paraId="19196CFB" w14:textId="5711BA10" w:rsidR="00F37043" w:rsidRPr="00761F55" w:rsidRDefault="00F37043" w:rsidP="00E33B10">
      <w:pPr>
        <w:pStyle w:val="Heading3"/>
        <w:spacing w:before="0" w:after="0"/>
        <w:jc w:val="center"/>
        <w:rPr>
          <w:color w:val="171717"/>
        </w:rPr>
      </w:pPr>
      <w:r w:rsidRPr="00761F55">
        <w:rPr>
          <w:rFonts w:ascii="Times New Roman" w:hAnsi="Times New Roman"/>
          <w:color w:val="171717"/>
          <w:sz w:val="24"/>
          <w:szCs w:val="24"/>
        </w:rPr>
        <w:t>VËREN</w:t>
      </w:r>
    </w:p>
    <w:p w14:paraId="7F769B0B" w14:textId="6322C2FD" w:rsidR="00F37043" w:rsidRPr="00761F55" w:rsidRDefault="00F37043" w:rsidP="00761F55">
      <w:pPr>
        <w:pStyle w:val="ListParagraph"/>
        <w:numPr>
          <w:ilvl w:val="0"/>
          <w:numId w:val="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360"/>
        <w:jc w:val="both"/>
        <w:rPr>
          <w:b/>
          <w:bCs/>
          <w:color w:val="171717"/>
          <w:sz w:val="24"/>
          <w:szCs w:val="24"/>
          <w:lang w:val="sq-AL"/>
        </w:rPr>
      </w:pPr>
      <w:r w:rsidRPr="00761F55">
        <w:rPr>
          <w:b/>
          <w:bCs/>
          <w:color w:val="171717"/>
          <w:sz w:val="24"/>
          <w:szCs w:val="24"/>
          <w:lang w:val="sq-AL"/>
        </w:rPr>
        <w:t>Rrethanat e çështjes</w:t>
      </w:r>
      <w:r w:rsidR="000424C7">
        <w:rPr>
          <w:b/>
          <w:bCs/>
          <w:color w:val="171717"/>
          <w:sz w:val="24"/>
          <w:szCs w:val="24"/>
          <w:lang w:val="sq-AL"/>
        </w:rPr>
        <w:t>.</w:t>
      </w:r>
    </w:p>
    <w:p w14:paraId="0426F69B" w14:textId="77777777" w:rsidR="00F37043" w:rsidRPr="00761F55" w:rsidRDefault="00F37043" w:rsidP="00761F55">
      <w:pPr>
        <w:pStyle w:val="ListParagraph"/>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color w:val="171717"/>
          <w:sz w:val="24"/>
          <w:szCs w:val="24"/>
          <w:lang w:val="sq-AL"/>
        </w:rPr>
      </w:pPr>
    </w:p>
    <w:p w14:paraId="65CF5CDE" w14:textId="50869F71" w:rsidR="002D7355" w:rsidRPr="00761F55" w:rsidRDefault="002D7355" w:rsidP="00761F55">
      <w:pPr>
        <w:numPr>
          <w:ilvl w:val="0"/>
          <w:numId w:val="17"/>
        </w:numPr>
        <w:shd w:val="clear" w:color="auto" w:fill="FFFFFF"/>
        <w:spacing w:after="200"/>
        <w:ind w:left="0" w:firstLine="360"/>
        <w:contextualSpacing/>
        <w:jc w:val="both"/>
        <w:rPr>
          <w:rFonts w:eastAsia="Times New Roman"/>
          <w:color w:val="171717"/>
        </w:rPr>
      </w:pPr>
      <w:bookmarkStart w:id="2" w:name="_Hlk195368206"/>
      <w:bookmarkStart w:id="3" w:name="_Hlk145332030"/>
      <w:r w:rsidRPr="00761F55">
        <w:rPr>
          <w:rFonts w:eastAsia="Times New Roman"/>
          <w:color w:val="171717"/>
        </w:rPr>
        <w:t xml:space="preserve">Familja, palë e paditur në gjykimin administrativ, rezulton se, është pajisur nga Komisioni i Ndarjes së Tokës i fshatit Kashar, me </w:t>
      </w:r>
      <w:r w:rsidRPr="00761F55">
        <w:rPr>
          <w:rFonts w:eastAsia="Times New Roman"/>
          <w:bCs/>
          <w:color w:val="171717"/>
        </w:rPr>
        <w:t xml:space="preserve">Aktin e Marrjes së Tokës Bujqësore në Pronësi (AMTP) </w:t>
      </w:r>
      <w:r w:rsidRPr="00761F55">
        <w:rPr>
          <w:rFonts w:eastAsia="Times New Roman"/>
          <w:color w:val="171717"/>
        </w:rPr>
        <w:t xml:space="preserve">nr. 461, viti 1992. </w:t>
      </w:r>
      <w:r w:rsidR="000611A9" w:rsidRPr="00761F55">
        <w:rPr>
          <w:rFonts w:eastAsia="Times New Roman"/>
          <w:color w:val="171717"/>
        </w:rPr>
        <w:t>Familja ka marr</w:t>
      </w:r>
      <w:r w:rsidR="007E0CFA" w:rsidRPr="00761F55">
        <w:rPr>
          <w:rFonts w:eastAsia="Times New Roman"/>
          <w:color w:val="171717"/>
        </w:rPr>
        <w:t>ë</w:t>
      </w:r>
      <w:r w:rsidR="000611A9" w:rsidRPr="00761F55">
        <w:rPr>
          <w:rFonts w:eastAsia="Times New Roman"/>
          <w:color w:val="171717"/>
        </w:rPr>
        <w:t xml:space="preserve"> n</w:t>
      </w:r>
      <w:r w:rsidRPr="00761F55">
        <w:rPr>
          <w:rFonts w:eastAsia="Times New Roman"/>
          <w:color w:val="171717"/>
        </w:rPr>
        <w:t>ë</w:t>
      </w:r>
      <w:r w:rsidR="000611A9" w:rsidRPr="00761F55">
        <w:rPr>
          <w:rFonts w:eastAsia="Times New Roman"/>
          <w:color w:val="171717"/>
        </w:rPr>
        <w:t xml:space="preserve"> pron</w:t>
      </w:r>
      <w:r w:rsidRPr="00761F55">
        <w:rPr>
          <w:rFonts w:eastAsia="Times New Roman"/>
          <w:color w:val="171717"/>
        </w:rPr>
        <w:t>ë</w:t>
      </w:r>
      <w:r w:rsidR="000611A9" w:rsidRPr="00761F55">
        <w:rPr>
          <w:rFonts w:eastAsia="Times New Roman"/>
          <w:color w:val="171717"/>
        </w:rPr>
        <w:t>si tok</w:t>
      </w:r>
      <w:r w:rsidRPr="00761F55">
        <w:rPr>
          <w:rFonts w:eastAsia="Times New Roman"/>
          <w:color w:val="171717"/>
        </w:rPr>
        <w:t>ë</w:t>
      </w:r>
      <w:r w:rsidR="000611A9" w:rsidRPr="00761F55">
        <w:rPr>
          <w:rFonts w:eastAsia="Times New Roman"/>
          <w:color w:val="171717"/>
        </w:rPr>
        <w:t xml:space="preserve"> t</w:t>
      </w:r>
      <w:r w:rsidRPr="00761F55">
        <w:rPr>
          <w:rFonts w:eastAsia="Times New Roman"/>
          <w:color w:val="171717"/>
        </w:rPr>
        <w:t>ë</w:t>
      </w:r>
      <w:r w:rsidR="000611A9" w:rsidRPr="00761F55">
        <w:rPr>
          <w:rFonts w:eastAsia="Times New Roman"/>
          <w:color w:val="171717"/>
        </w:rPr>
        <w:t xml:space="preserve"> llojit ar</w:t>
      </w:r>
      <w:r w:rsidRPr="00761F55">
        <w:rPr>
          <w:rFonts w:eastAsia="Times New Roman"/>
          <w:color w:val="171717"/>
        </w:rPr>
        <w:t>ë</w:t>
      </w:r>
      <w:r w:rsidR="000611A9" w:rsidRPr="00761F55">
        <w:rPr>
          <w:rFonts w:eastAsia="Times New Roman"/>
          <w:color w:val="171717"/>
        </w:rPr>
        <w:t>, me sipërfaqe prej 2600 m</w:t>
      </w:r>
      <w:r w:rsidR="000611A9" w:rsidRPr="00761F55">
        <w:rPr>
          <w:rFonts w:eastAsia="Times New Roman"/>
          <w:color w:val="171717"/>
          <w:vertAlign w:val="superscript"/>
        </w:rPr>
        <w:t>2</w:t>
      </w:r>
      <w:r w:rsidR="000611A9" w:rsidRPr="00761F55">
        <w:rPr>
          <w:rFonts w:eastAsia="Times New Roman"/>
          <w:color w:val="171717"/>
        </w:rPr>
        <w:t xml:space="preserve"> në fsh</w:t>
      </w:r>
      <w:r w:rsidRPr="00761F55">
        <w:rPr>
          <w:rFonts w:eastAsia="Times New Roman"/>
          <w:color w:val="171717"/>
        </w:rPr>
        <w:t>atin Kashar, Tiranë.</w:t>
      </w:r>
      <w:r w:rsidR="009E3764" w:rsidRPr="00761F55">
        <w:rPr>
          <w:rFonts w:eastAsia="Times New Roman"/>
          <w:color w:val="171717"/>
        </w:rPr>
        <w:t xml:space="preserve"> </w:t>
      </w:r>
      <w:r w:rsidRPr="00761F55">
        <w:rPr>
          <w:rFonts w:eastAsia="Times New Roman"/>
          <w:color w:val="171717"/>
        </w:rPr>
        <w:t>Ndarja e tokës është bërë në bazë të numrit t</w:t>
      </w:r>
      <w:r w:rsidR="007E0CFA" w:rsidRPr="00761F55">
        <w:rPr>
          <w:rFonts w:eastAsia="Times New Roman"/>
          <w:color w:val="171717"/>
        </w:rPr>
        <w:t>ë</w:t>
      </w:r>
      <w:r w:rsidRPr="00761F55">
        <w:rPr>
          <w:rFonts w:eastAsia="Times New Roman"/>
          <w:color w:val="171717"/>
        </w:rPr>
        <w:t xml:space="preserve"> anëtarëve të familjes dhe norm</w:t>
      </w:r>
      <w:r w:rsidR="002B111C" w:rsidRPr="00761F55">
        <w:rPr>
          <w:rFonts w:eastAsia="Times New Roman"/>
          <w:color w:val="171717"/>
        </w:rPr>
        <w:t>ës</w:t>
      </w:r>
      <w:r w:rsidRPr="00761F55">
        <w:rPr>
          <w:rFonts w:eastAsia="Times New Roman"/>
          <w:color w:val="171717"/>
        </w:rPr>
        <w:t xml:space="preserve"> p</w:t>
      </w:r>
      <w:r w:rsidR="007E0CFA" w:rsidRPr="00761F55">
        <w:rPr>
          <w:rFonts w:eastAsia="Times New Roman"/>
          <w:color w:val="171717"/>
        </w:rPr>
        <w:t>ë</w:t>
      </w:r>
      <w:r w:rsidRPr="00761F55">
        <w:rPr>
          <w:rFonts w:eastAsia="Times New Roman"/>
          <w:color w:val="171717"/>
        </w:rPr>
        <w:t>r frymë</w:t>
      </w:r>
      <w:r w:rsidR="007E0CFA" w:rsidRPr="00761F55">
        <w:rPr>
          <w:rFonts w:eastAsia="Times New Roman"/>
          <w:color w:val="171717"/>
        </w:rPr>
        <w:t>,</w:t>
      </w:r>
      <w:r w:rsidRPr="00761F55">
        <w:rPr>
          <w:rFonts w:eastAsia="Times New Roman"/>
          <w:color w:val="171717"/>
        </w:rPr>
        <w:t xml:space="preserve"> në atë fshat. AMTP </w:t>
      </w:r>
      <w:r w:rsidR="000611A9" w:rsidRPr="00761F55">
        <w:rPr>
          <w:rFonts w:eastAsia="Times New Roman"/>
          <w:color w:val="171717"/>
        </w:rPr>
        <w:t>është regjistruar në regjistrat publik</w:t>
      </w:r>
      <w:r w:rsidR="007E0CFA" w:rsidRPr="00761F55">
        <w:rPr>
          <w:rFonts w:eastAsia="Times New Roman"/>
          <w:color w:val="171717"/>
        </w:rPr>
        <w:t>ë me nr.</w:t>
      </w:r>
      <w:r w:rsidR="000611A9" w:rsidRPr="00761F55">
        <w:rPr>
          <w:rFonts w:eastAsia="Times New Roman"/>
          <w:color w:val="171717"/>
        </w:rPr>
        <w:t>205/15 pasurie, volumi 16</w:t>
      </w:r>
      <w:r w:rsidRPr="00761F55">
        <w:rPr>
          <w:rFonts w:eastAsia="Times New Roman"/>
          <w:color w:val="171717"/>
        </w:rPr>
        <w:t>, faqja 16, zona kadastrale nr.</w:t>
      </w:r>
      <w:r w:rsidR="000611A9" w:rsidRPr="00761F55">
        <w:rPr>
          <w:rFonts w:eastAsia="Times New Roman"/>
          <w:color w:val="171717"/>
        </w:rPr>
        <w:t>2015, Tiranë.</w:t>
      </w:r>
    </w:p>
    <w:p w14:paraId="5F2A9234" w14:textId="2508DA78" w:rsidR="00F37043" w:rsidRPr="00761F55" w:rsidRDefault="00F37043" w:rsidP="00761F55">
      <w:pPr>
        <w:numPr>
          <w:ilvl w:val="0"/>
          <w:numId w:val="17"/>
        </w:numPr>
        <w:shd w:val="clear" w:color="auto" w:fill="FFFFFF"/>
        <w:spacing w:after="200"/>
        <w:ind w:left="0" w:firstLine="360"/>
        <w:contextualSpacing/>
        <w:jc w:val="both"/>
        <w:rPr>
          <w:rFonts w:eastAsia="Times New Roman"/>
          <w:color w:val="171717"/>
        </w:rPr>
      </w:pPr>
      <w:r w:rsidRPr="00761F55">
        <w:rPr>
          <w:rFonts w:eastAsia="Times New Roman"/>
          <w:color w:val="171717"/>
        </w:rPr>
        <w:t xml:space="preserve">Komisioni Vendor i Verifikimit të Titujve të Pronësisë </w:t>
      </w:r>
      <w:r w:rsidR="0059378F" w:rsidRPr="00761F55">
        <w:rPr>
          <w:rFonts w:eastAsia="Times New Roman"/>
          <w:color w:val="171717"/>
        </w:rPr>
        <w:t xml:space="preserve">(KVTP) </w:t>
      </w:r>
      <w:r w:rsidRPr="00761F55">
        <w:rPr>
          <w:rFonts w:eastAsia="Times New Roman"/>
          <w:color w:val="171717"/>
        </w:rPr>
        <w:t xml:space="preserve">pranë Prefekturës së Qarkut Tiranë, </w:t>
      </w:r>
      <w:r w:rsidR="002B111C" w:rsidRPr="00761F55">
        <w:rPr>
          <w:rFonts w:eastAsia="Times New Roman"/>
          <w:color w:val="171717"/>
        </w:rPr>
        <w:t>mbi b</w:t>
      </w:r>
      <w:r w:rsidR="00E713F0" w:rsidRPr="00761F55">
        <w:rPr>
          <w:rFonts w:eastAsia="Times New Roman"/>
          <w:color w:val="171717"/>
        </w:rPr>
        <w:t>a</w:t>
      </w:r>
      <w:r w:rsidR="002B111C" w:rsidRPr="00761F55">
        <w:rPr>
          <w:rFonts w:eastAsia="Times New Roman"/>
          <w:color w:val="171717"/>
        </w:rPr>
        <w:t xml:space="preserve">zën e </w:t>
      </w:r>
      <w:r w:rsidRPr="00761F55">
        <w:rPr>
          <w:rFonts w:eastAsia="Times New Roman"/>
          <w:color w:val="171717"/>
        </w:rPr>
        <w:t>kërkesë</w:t>
      </w:r>
      <w:r w:rsidR="002B111C" w:rsidRPr="00761F55">
        <w:rPr>
          <w:rFonts w:eastAsia="Times New Roman"/>
          <w:color w:val="171717"/>
        </w:rPr>
        <w:t>s së</w:t>
      </w:r>
      <w:r w:rsidR="00725A2F" w:rsidRPr="00761F55">
        <w:rPr>
          <w:rFonts w:eastAsia="Times New Roman"/>
          <w:color w:val="171717"/>
        </w:rPr>
        <w:t xml:space="preserve"> </w:t>
      </w:r>
      <w:r w:rsidR="005E4807" w:rsidRPr="00761F55">
        <w:rPr>
          <w:rFonts w:eastAsia="Times New Roman"/>
          <w:color w:val="171717"/>
        </w:rPr>
        <w:t xml:space="preserve">disa </w:t>
      </w:r>
      <w:r w:rsidRPr="00761F55">
        <w:rPr>
          <w:rFonts w:eastAsia="Times New Roman"/>
          <w:color w:val="171717"/>
        </w:rPr>
        <w:t>shtetas</w:t>
      </w:r>
      <w:r w:rsidR="000C11D6" w:rsidRPr="00761F55">
        <w:rPr>
          <w:rFonts w:eastAsia="Times New Roman"/>
          <w:color w:val="171717"/>
        </w:rPr>
        <w:t>ve</w:t>
      </w:r>
      <w:r w:rsidR="00725A2F" w:rsidRPr="00761F55">
        <w:rPr>
          <w:rFonts w:eastAsia="Times New Roman"/>
          <w:color w:val="171717"/>
        </w:rPr>
        <w:t xml:space="preserve"> </w:t>
      </w:r>
      <w:r w:rsidR="000C11D6" w:rsidRPr="00761F55">
        <w:rPr>
          <w:rFonts w:eastAsia="Times New Roman"/>
          <w:color w:val="171717"/>
        </w:rPr>
        <w:t xml:space="preserve">ka </w:t>
      </w:r>
      <w:r w:rsidR="005E4807" w:rsidRPr="00761F55">
        <w:rPr>
          <w:rFonts w:eastAsia="Times New Roman"/>
          <w:color w:val="171717"/>
        </w:rPr>
        <w:t xml:space="preserve">nisur procedurën administrative për </w:t>
      </w:r>
      <w:r w:rsidRPr="00761F55">
        <w:rPr>
          <w:rFonts w:eastAsia="Times New Roman"/>
          <w:color w:val="171717"/>
        </w:rPr>
        <w:t>shqyrt</w:t>
      </w:r>
      <w:r w:rsidR="005E4807" w:rsidRPr="00761F55">
        <w:rPr>
          <w:rFonts w:eastAsia="Times New Roman"/>
          <w:color w:val="171717"/>
        </w:rPr>
        <w:t xml:space="preserve">imin e </w:t>
      </w:r>
      <w:r w:rsidRPr="00761F55">
        <w:rPr>
          <w:rFonts w:eastAsia="Times New Roman"/>
          <w:color w:val="171717"/>
        </w:rPr>
        <w:t>vlefshmëri</w:t>
      </w:r>
      <w:r w:rsidR="00741AB7" w:rsidRPr="00761F55">
        <w:rPr>
          <w:rFonts w:eastAsia="Times New Roman"/>
          <w:color w:val="171717"/>
        </w:rPr>
        <w:t>s</w:t>
      </w:r>
      <w:r w:rsidR="000C11D6" w:rsidRPr="00761F55">
        <w:rPr>
          <w:rFonts w:eastAsia="Times New Roman"/>
          <w:color w:val="171717"/>
        </w:rPr>
        <w:t>ë</w:t>
      </w:r>
      <w:r w:rsidRPr="00761F55">
        <w:rPr>
          <w:rFonts w:eastAsia="Times New Roman"/>
          <w:color w:val="171717"/>
        </w:rPr>
        <w:t xml:space="preserve"> ligjore </w:t>
      </w:r>
      <w:r w:rsidR="000C11D6" w:rsidRPr="00761F55">
        <w:rPr>
          <w:rFonts w:eastAsia="Times New Roman"/>
          <w:color w:val="171717"/>
        </w:rPr>
        <w:t>të</w:t>
      </w:r>
      <w:r w:rsidRPr="00761F55">
        <w:rPr>
          <w:rFonts w:eastAsia="Times New Roman"/>
          <w:color w:val="171717"/>
        </w:rPr>
        <w:t xml:space="preserve"> AMTP nr.461, viti 1992</w:t>
      </w:r>
      <w:r w:rsidR="00741AB7" w:rsidRPr="00761F55">
        <w:rPr>
          <w:rFonts w:eastAsia="Times New Roman"/>
          <w:color w:val="171717"/>
        </w:rPr>
        <w:t xml:space="preserve">. Gjatë procedimit administrativ prej kadastrës (ish-Zyra Vendore e Regjistrimit të Pasurive të Paluajtshme, Tiranë) është </w:t>
      </w:r>
      <w:r w:rsidR="00973FC5" w:rsidRPr="00761F55">
        <w:rPr>
          <w:color w:val="171717"/>
        </w:rPr>
        <w:t xml:space="preserve">konfirmuar </w:t>
      </w:r>
      <w:r w:rsidR="002B111C" w:rsidRPr="00761F55">
        <w:rPr>
          <w:color w:val="171717"/>
        </w:rPr>
        <w:t xml:space="preserve">fakti </w:t>
      </w:r>
      <w:r w:rsidR="00973FC5" w:rsidRPr="00761F55">
        <w:rPr>
          <w:color w:val="171717"/>
        </w:rPr>
        <w:t>se</w:t>
      </w:r>
      <w:r w:rsidR="00741AB7" w:rsidRPr="00761F55">
        <w:rPr>
          <w:color w:val="171717"/>
        </w:rPr>
        <w:t xml:space="preserve"> është regjistruar </w:t>
      </w:r>
      <w:r w:rsidR="002B111C" w:rsidRPr="00761F55">
        <w:rPr>
          <w:color w:val="171717"/>
        </w:rPr>
        <w:t xml:space="preserve">toka në </w:t>
      </w:r>
      <w:r w:rsidR="00741AB7" w:rsidRPr="00761F55">
        <w:rPr>
          <w:color w:val="171717"/>
        </w:rPr>
        <w:t>bashkëpronësi</w:t>
      </w:r>
      <w:r w:rsidR="002B111C" w:rsidRPr="00761F55">
        <w:rPr>
          <w:color w:val="171717"/>
        </w:rPr>
        <w:t xml:space="preserve"> të </w:t>
      </w:r>
      <w:r w:rsidR="00741AB7" w:rsidRPr="00761F55">
        <w:rPr>
          <w:color w:val="171717"/>
        </w:rPr>
        <w:t>familjes, sipas AMTP përkatëse</w:t>
      </w:r>
      <w:r w:rsidRPr="00761F55">
        <w:rPr>
          <w:rFonts w:eastAsia="Times New Roman"/>
          <w:color w:val="171717"/>
        </w:rPr>
        <w:t>.</w:t>
      </w:r>
    </w:p>
    <w:p w14:paraId="7F37C1C2" w14:textId="5FB1E809" w:rsidR="009934E9" w:rsidRPr="00761F55" w:rsidRDefault="0059378F" w:rsidP="00761F55">
      <w:pPr>
        <w:numPr>
          <w:ilvl w:val="0"/>
          <w:numId w:val="17"/>
        </w:numPr>
        <w:shd w:val="clear" w:color="auto" w:fill="FFFFFF"/>
        <w:spacing w:after="200"/>
        <w:ind w:left="0" w:firstLine="360"/>
        <w:contextualSpacing/>
        <w:jc w:val="both"/>
        <w:rPr>
          <w:i/>
          <w:color w:val="171717"/>
        </w:rPr>
      </w:pPr>
      <w:r w:rsidRPr="00761F55">
        <w:rPr>
          <w:rFonts w:eastAsia="Times New Roman"/>
          <w:color w:val="171717"/>
        </w:rPr>
        <w:t>Në mbyllje t</w:t>
      </w:r>
      <w:r w:rsidR="009934E9" w:rsidRPr="00761F55">
        <w:rPr>
          <w:rFonts w:eastAsia="Times New Roman"/>
          <w:color w:val="171717"/>
        </w:rPr>
        <w:t>ë</w:t>
      </w:r>
      <w:r w:rsidRPr="00761F55">
        <w:rPr>
          <w:rFonts w:eastAsia="Times New Roman"/>
          <w:color w:val="171717"/>
        </w:rPr>
        <w:t xml:space="preserve"> procedimit administrativ, KVTP ka marr </w:t>
      </w:r>
      <w:r w:rsidRPr="00761F55">
        <w:rPr>
          <w:color w:val="171717"/>
        </w:rPr>
        <w:t>vendimin nr.167, datë 27.05.2016, me t</w:t>
      </w:r>
      <w:r w:rsidR="009934E9" w:rsidRPr="00761F55">
        <w:rPr>
          <w:color w:val="171717"/>
        </w:rPr>
        <w:t>ë</w:t>
      </w:r>
      <w:r w:rsidRPr="00761F55">
        <w:rPr>
          <w:color w:val="171717"/>
        </w:rPr>
        <w:t xml:space="preserve"> cilin ka </w:t>
      </w:r>
      <w:r w:rsidRPr="00761F55">
        <w:rPr>
          <w:rFonts w:eastAsia="Times New Roman"/>
          <w:color w:val="171717"/>
        </w:rPr>
        <w:t xml:space="preserve">vendos: </w:t>
      </w:r>
      <w:r w:rsidRPr="00761F55">
        <w:rPr>
          <w:rFonts w:eastAsia="Times New Roman"/>
          <w:i/>
          <w:iCs/>
          <w:color w:val="171717"/>
        </w:rPr>
        <w:t>"Shfuqizimin e plotë të Aktit të Marrjes së Tokës Bujqësore në Pronësi me nr.461, datë 1992, me sipërfaqe 2600 m</w:t>
      </w:r>
      <w:r w:rsidRPr="00761F55">
        <w:rPr>
          <w:rFonts w:eastAsia="Times New Roman"/>
          <w:i/>
          <w:iCs/>
          <w:color w:val="171717"/>
          <w:vertAlign w:val="superscript"/>
        </w:rPr>
        <w:t>2</w:t>
      </w:r>
      <w:r w:rsidRPr="00761F55">
        <w:rPr>
          <w:rFonts w:eastAsia="Times New Roman"/>
          <w:i/>
          <w:iCs/>
          <w:color w:val="171717"/>
        </w:rPr>
        <w:t xml:space="preserve"> ne emër të familjes bujqësore të përfaqësuar nga Nazmi Beqiri lëshuar nga Komisioni i Ndarjes së Tokës i fshatit Kashar, Njësia Administrative Kashar. Kthimin në pronësi shtet të sipërfaqes 2600 m</w:t>
      </w:r>
      <w:r w:rsidRPr="00761F55">
        <w:rPr>
          <w:rFonts w:eastAsia="Times New Roman"/>
          <w:i/>
          <w:iCs/>
          <w:color w:val="171717"/>
          <w:vertAlign w:val="superscript"/>
        </w:rPr>
        <w:t>2</w:t>
      </w:r>
      <w:r w:rsidRPr="00761F55">
        <w:rPr>
          <w:rFonts w:eastAsia="Times New Roman"/>
          <w:i/>
          <w:iCs/>
          <w:color w:val="171717"/>
        </w:rPr>
        <w:t xml:space="preserve"> regjistruar në ZVRPP Tiranë nr. pasurie 205/15, vol 16. faqe 16, zk.2105". </w:t>
      </w:r>
      <w:r w:rsidR="009934E9" w:rsidRPr="00761F55">
        <w:rPr>
          <w:rFonts w:eastAsia="Times New Roman"/>
          <w:color w:val="171717"/>
        </w:rPr>
        <w:t xml:space="preserve">KVTP ka vlerësuar se, </w:t>
      </w:r>
      <w:r w:rsidR="009934E9" w:rsidRPr="00761F55">
        <w:rPr>
          <w:rFonts w:eastAsia="Times New Roman"/>
          <w:i/>
          <w:color w:val="171717"/>
        </w:rPr>
        <w:t>“(...)Nazmi Beqiri hyn në kategorinë e përfituesve nga ligji nr.7501, datë 19.07.1991 "Për Tokën", por duhej të pajisej me tokë bujqësore nga Komisioni i Ndarjes së Tokës së Fshatit Yrshek ku ishte me gjendje civile në datë 01.08.1991 dhe jo nga Komisioni i Ndarjes së Tokës së Fshatit Kashar, në kundërshtim flagrant me ligjin nr.7501, datë 19.07.1991 "Për Tokën" dhe aktet nënligjore në zbatim të tij</w:t>
      </w:r>
      <w:r w:rsidR="00C4398B" w:rsidRPr="00761F55">
        <w:rPr>
          <w:rFonts w:eastAsia="Times New Roman"/>
          <w:i/>
          <w:color w:val="171717"/>
        </w:rPr>
        <w:t>.”</w:t>
      </w:r>
    </w:p>
    <w:p w14:paraId="19112CC2" w14:textId="622E6B00" w:rsidR="002B111C" w:rsidRPr="00761F55" w:rsidRDefault="002B111C" w:rsidP="00761F55">
      <w:pPr>
        <w:numPr>
          <w:ilvl w:val="0"/>
          <w:numId w:val="17"/>
        </w:numPr>
        <w:shd w:val="clear" w:color="auto" w:fill="FFFFFF"/>
        <w:spacing w:after="200"/>
        <w:ind w:left="0" w:firstLine="360"/>
        <w:contextualSpacing/>
        <w:jc w:val="both"/>
        <w:rPr>
          <w:i/>
          <w:color w:val="171717"/>
        </w:rPr>
      </w:pPr>
      <w:r w:rsidRPr="00761F55">
        <w:rPr>
          <w:rFonts w:eastAsia="Times New Roman"/>
          <w:color w:val="171717"/>
        </w:rPr>
        <w:t>Prefekti i Qarkut Tiranë, në zbatim të përgjegj</w:t>
      </w:r>
      <w:r w:rsidR="00033CB7" w:rsidRPr="00761F55">
        <w:rPr>
          <w:rFonts w:eastAsia="Times New Roman"/>
          <w:color w:val="171717"/>
        </w:rPr>
        <w:t>ë</w:t>
      </w:r>
      <w:r w:rsidRPr="00761F55">
        <w:rPr>
          <w:rFonts w:eastAsia="Times New Roman"/>
          <w:color w:val="171717"/>
        </w:rPr>
        <w:t xml:space="preserve">sive administrative, </w:t>
      </w:r>
      <w:r w:rsidR="0061147B" w:rsidRPr="00761F55">
        <w:rPr>
          <w:rFonts w:eastAsia="Times New Roman"/>
          <w:color w:val="171717"/>
        </w:rPr>
        <w:t xml:space="preserve">sipas nenit 10 të </w:t>
      </w:r>
      <w:r w:rsidRPr="00761F55">
        <w:rPr>
          <w:rFonts w:eastAsia="Times New Roman"/>
          <w:color w:val="171717"/>
        </w:rPr>
        <w:t>ligji</w:t>
      </w:r>
      <w:r w:rsidR="0061147B" w:rsidRPr="00761F55">
        <w:rPr>
          <w:rFonts w:eastAsia="Times New Roman"/>
          <w:color w:val="171717"/>
        </w:rPr>
        <w:t>t</w:t>
      </w:r>
      <w:r w:rsidRPr="00761F55">
        <w:rPr>
          <w:rFonts w:eastAsia="Times New Roman"/>
          <w:color w:val="171717"/>
        </w:rPr>
        <w:t xml:space="preserve"> nr.</w:t>
      </w:r>
      <w:r w:rsidR="00A10749" w:rsidRPr="00761F55">
        <w:rPr>
          <w:rFonts w:eastAsia="Times New Roman"/>
          <w:color w:val="171717"/>
        </w:rPr>
        <w:t xml:space="preserve"> </w:t>
      </w:r>
      <w:r w:rsidRPr="00761F55">
        <w:rPr>
          <w:color w:val="171717"/>
          <w:shd w:val="clear" w:color="auto" w:fill="FFFFFF"/>
        </w:rPr>
        <w:t xml:space="preserve">9948, datë 07.07.2008 </w:t>
      </w:r>
      <w:r w:rsidRPr="00761F55">
        <w:rPr>
          <w:i/>
          <w:color w:val="171717"/>
          <w:shd w:val="clear" w:color="auto" w:fill="FFFFFF"/>
        </w:rPr>
        <w:t>“Për shqyrtimin e vlefshmërisë ligjore të krijimit të titujve të pronësisë mbi tokën bujqësore”</w:t>
      </w:r>
      <w:r w:rsidRPr="00761F55">
        <w:rPr>
          <w:color w:val="171717"/>
          <w:shd w:val="clear" w:color="auto" w:fill="FFFFFF"/>
        </w:rPr>
        <w:t xml:space="preserve">, i ndryshuar, </w:t>
      </w:r>
      <w:r w:rsidRPr="00761F55">
        <w:rPr>
          <w:rFonts w:eastAsia="Times New Roman"/>
          <w:color w:val="171717"/>
        </w:rPr>
        <w:t>ka paraqit</w:t>
      </w:r>
      <w:r w:rsidR="000E30C0" w:rsidRPr="00761F55">
        <w:rPr>
          <w:rFonts w:eastAsia="Times New Roman"/>
          <w:color w:val="171717"/>
        </w:rPr>
        <w:t>ur</w:t>
      </w:r>
      <w:r w:rsidR="00725A2F" w:rsidRPr="00761F55">
        <w:rPr>
          <w:rFonts w:eastAsia="Times New Roman"/>
          <w:color w:val="171717"/>
        </w:rPr>
        <w:t xml:space="preserve"> </w:t>
      </w:r>
      <w:r w:rsidRPr="00761F55">
        <w:rPr>
          <w:rFonts w:eastAsia="Times New Roman"/>
          <w:bCs/>
          <w:color w:val="171717"/>
        </w:rPr>
        <w:t xml:space="preserve">më datë 13.06.2016, </w:t>
      </w:r>
      <w:r w:rsidRPr="00761F55">
        <w:rPr>
          <w:rFonts w:eastAsia="Times New Roman"/>
          <w:color w:val="171717"/>
        </w:rPr>
        <w:t>padinë në gjykatën kompetente, me objekt kërkimi</w:t>
      </w:r>
      <w:r w:rsidR="00FA11E5" w:rsidRPr="00761F55">
        <w:rPr>
          <w:rFonts w:eastAsia="Times New Roman"/>
          <w:i/>
          <w:color w:val="171717"/>
        </w:rPr>
        <w:t>:-</w:t>
      </w:r>
      <w:r w:rsidRPr="00761F55">
        <w:rPr>
          <w:rFonts w:eastAsia="Times New Roman"/>
          <w:i/>
          <w:color w:val="171717"/>
        </w:rPr>
        <w:t xml:space="preserve">deklarimin e pavlefshëm të AMTP dhe kthimin e sipërfaqes në pronësi shtet. </w:t>
      </w:r>
    </w:p>
    <w:p w14:paraId="42EEDCED" w14:textId="471F952F" w:rsidR="00EE58D6" w:rsidRPr="00761F55" w:rsidRDefault="0061147B" w:rsidP="00761F55">
      <w:pPr>
        <w:numPr>
          <w:ilvl w:val="0"/>
          <w:numId w:val="17"/>
        </w:numPr>
        <w:shd w:val="clear" w:color="auto" w:fill="FFFFFF"/>
        <w:spacing w:after="200"/>
        <w:ind w:left="0" w:firstLine="360"/>
        <w:contextualSpacing/>
        <w:jc w:val="both"/>
        <w:rPr>
          <w:color w:val="171717"/>
        </w:rPr>
      </w:pPr>
      <w:r w:rsidRPr="00761F55">
        <w:rPr>
          <w:rFonts w:eastAsia="Times New Roman"/>
          <w:color w:val="171717"/>
        </w:rPr>
        <w:t>Gjatë gjykimit administrativ, pala e paditur ka paraqit</w:t>
      </w:r>
      <w:r w:rsidR="00122126" w:rsidRPr="00761F55">
        <w:rPr>
          <w:rFonts w:eastAsia="Times New Roman"/>
          <w:color w:val="171717"/>
        </w:rPr>
        <w:t>ur</w:t>
      </w:r>
      <w:r w:rsidRPr="00761F55">
        <w:rPr>
          <w:rFonts w:eastAsia="Times New Roman"/>
          <w:color w:val="171717"/>
        </w:rPr>
        <w:t xml:space="preserve"> si provë, kontratën noteriale</w:t>
      </w:r>
      <w:r w:rsidR="00EC144C" w:rsidRPr="00761F55">
        <w:rPr>
          <w:rFonts w:eastAsia="Times New Roman"/>
          <w:color w:val="171717"/>
        </w:rPr>
        <w:t xml:space="preserve"> me t</w:t>
      </w:r>
      <w:r w:rsidR="00277732" w:rsidRPr="00761F55">
        <w:rPr>
          <w:rFonts w:eastAsia="Times New Roman"/>
          <w:color w:val="171717"/>
        </w:rPr>
        <w:t>ë</w:t>
      </w:r>
      <w:r w:rsidR="00EC144C" w:rsidRPr="00761F55">
        <w:rPr>
          <w:rFonts w:eastAsia="Times New Roman"/>
          <w:color w:val="171717"/>
        </w:rPr>
        <w:t xml:space="preserve"> dh</w:t>
      </w:r>
      <w:r w:rsidR="00277732" w:rsidRPr="00761F55">
        <w:rPr>
          <w:rFonts w:eastAsia="Times New Roman"/>
          <w:color w:val="171717"/>
        </w:rPr>
        <w:t>ë</w:t>
      </w:r>
      <w:r w:rsidR="00EC144C" w:rsidRPr="00761F55">
        <w:rPr>
          <w:rFonts w:eastAsia="Times New Roman"/>
          <w:color w:val="171717"/>
        </w:rPr>
        <w:t>na:</w:t>
      </w:r>
      <w:r w:rsidR="00FA11E5" w:rsidRPr="00761F55">
        <w:rPr>
          <w:rFonts w:eastAsia="Times New Roman"/>
          <w:i/>
          <w:color w:val="171717"/>
        </w:rPr>
        <w:t>nr.</w:t>
      </w:r>
      <w:r w:rsidR="00474065" w:rsidRPr="00761F55">
        <w:rPr>
          <w:rFonts w:eastAsia="Times New Roman"/>
          <w:i/>
          <w:color w:val="171717"/>
        </w:rPr>
        <w:t xml:space="preserve"> </w:t>
      </w:r>
      <w:r w:rsidR="00FA11E5" w:rsidRPr="00761F55">
        <w:rPr>
          <w:rFonts w:eastAsia="Times New Roman"/>
          <w:i/>
          <w:color w:val="171717"/>
        </w:rPr>
        <w:t>57Rep;nr.</w:t>
      </w:r>
      <w:r w:rsidR="00474065" w:rsidRPr="00761F55">
        <w:rPr>
          <w:rFonts w:eastAsia="Times New Roman"/>
          <w:i/>
          <w:color w:val="171717"/>
        </w:rPr>
        <w:t xml:space="preserve"> </w:t>
      </w:r>
      <w:r w:rsidR="00FA11E5" w:rsidRPr="00761F55">
        <w:rPr>
          <w:rFonts w:eastAsia="Times New Roman"/>
          <w:i/>
          <w:color w:val="171717"/>
        </w:rPr>
        <w:t>26 Kol, datë 07</w:t>
      </w:r>
      <w:r w:rsidR="00033CB7" w:rsidRPr="00761F55">
        <w:rPr>
          <w:rFonts w:eastAsia="Times New Roman"/>
          <w:i/>
          <w:color w:val="171717"/>
        </w:rPr>
        <w:t>.</w:t>
      </w:r>
      <w:r w:rsidR="00FA11E5" w:rsidRPr="00761F55">
        <w:rPr>
          <w:rFonts w:eastAsia="Times New Roman"/>
          <w:i/>
          <w:color w:val="171717"/>
        </w:rPr>
        <w:t>01</w:t>
      </w:r>
      <w:r w:rsidR="00033CB7" w:rsidRPr="00761F55">
        <w:rPr>
          <w:rFonts w:eastAsia="Times New Roman"/>
          <w:i/>
          <w:color w:val="171717"/>
        </w:rPr>
        <w:t>.</w:t>
      </w:r>
      <w:r w:rsidR="00FA11E5" w:rsidRPr="00761F55">
        <w:rPr>
          <w:rFonts w:eastAsia="Times New Roman"/>
          <w:i/>
          <w:color w:val="171717"/>
        </w:rPr>
        <w:t>2011</w:t>
      </w:r>
      <w:r w:rsidR="00FA11E5" w:rsidRPr="00761F55">
        <w:rPr>
          <w:rFonts w:eastAsia="Times New Roman"/>
          <w:color w:val="171717"/>
        </w:rPr>
        <w:t xml:space="preserve">, për shitjen e </w:t>
      </w:r>
      <w:r w:rsidRPr="00761F55">
        <w:rPr>
          <w:rFonts w:eastAsia="Times New Roman"/>
          <w:color w:val="171717"/>
        </w:rPr>
        <w:t>pronës së përfituar sipas AMTP</w:t>
      </w:r>
      <w:r w:rsidR="00EE58D6" w:rsidRPr="00761F55">
        <w:rPr>
          <w:rFonts w:eastAsia="Times New Roman"/>
          <w:color w:val="171717"/>
        </w:rPr>
        <w:t>,</w:t>
      </w:r>
      <w:r w:rsidRPr="00761F55">
        <w:rPr>
          <w:rFonts w:eastAsia="Times New Roman"/>
          <w:color w:val="171717"/>
        </w:rPr>
        <w:t xml:space="preserve"> palës blerëse, shoqërisë tregtare "K&amp;M Oil" SHPK</w:t>
      </w:r>
      <w:r w:rsidR="00FA11E5" w:rsidRPr="00761F55">
        <w:rPr>
          <w:rFonts w:eastAsia="Times New Roman"/>
          <w:color w:val="171717"/>
        </w:rPr>
        <w:t xml:space="preserve">, për vlerën </w:t>
      </w:r>
      <w:r w:rsidR="00033CB7" w:rsidRPr="00761F55">
        <w:rPr>
          <w:rFonts w:eastAsia="Times New Roman"/>
          <w:color w:val="171717"/>
        </w:rPr>
        <w:t xml:space="preserve">totale </w:t>
      </w:r>
      <w:r w:rsidR="00EC144C" w:rsidRPr="00761F55">
        <w:rPr>
          <w:rFonts w:eastAsia="Times New Roman"/>
          <w:color w:val="171717"/>
        </w:rPr>
        <w:t>prej</w:t>
      </w:r>
      <w:r w:rsidR="00FA11E5" w:rsidRPr="00761F55">
        <w:rPr>
          <w:color w:val="171717"/>
        </w:rPr>
        <w:t xml:space="preserve">1.164.800 </w:t>
      </w:r>
      <w:r w:rsidR="00474065" w:rsidRPr="00761F55">
        <w:rPr>
          <w:color w:val="171717"/>
        </w:rPr>
        <w:t>l</w:t>
      </w:r>
      <w:r w:rsidR="00FA11E5" w:rsidRPr="00761F55">
        <w:rPr>
          <w:color w:val="171717"/>
        </w:rPr>
        <w:t>ek</w:t>
      </w:r>
      <w:r w:rsidR="00474065" w:rsidRPr="00761F55">
        <w:rPr>
          <w:color w:val="171717"/>
        </w:rPr>
        <w:t>ë</w:t>
      </w:r>
      <w:r w:rsidR="00EE58D6" w:rsidRPr="00761F55">
        <w:rPr>
          <w:rFonts w:eastAsia="Times New Roman"/>
          <w:color w:val="171717"/>
        </w:rPr>
        <w:t xml:space="preserve">. </w:t>
      </w:r>
    </w:p>
    <w:bookmarkEnd w:id="2"/>
    <w:p w14:paraId="609E50C1" w14:textId="21AB05D7" w:rsidR="00EE58D6" w:rsidRPr="00761F55" w:rsidRDefault="00EE58D6" w:rsidP="00761F55">
      <w:pPr>
        <w:numPr>
          <w:ilvl w:val="0"/>
          <w:numId w:val="17"/>
        </w:numPr>
        <w:shd w:val="clear" w:color="auto" w:fill="FFFFFF"/>
        <w:spacing w:after="200"/>
        <w:ind w:left="0" w:firstLine="360"/>
        <w:contextualSpacing/>
        <w:jc w:val="both"/>
        <w:rPr>
          <w:rFonts w:eastAsia="Times New Roman"/>
          <w:color w:val="171717"/>
        </w:rPr>
      </w:pPr>
      <w:r w:rsidRPr="00761F55">
        <w:rPr>
          <w:rFonts w:eastAsia="Times New Roman"/>
          <w:color w:val="171717"/>
        </w:rPr>
        <w:lastRenderedPageBreak/>
        <w:t xml:space="preserve">Pala paditëse ka kërkuar ndryshimin e objektit të padisë dhe kërkesa është miratuar prej </w:t>
      </w:r>
      <w:r w:rsidR="0018610D" w:rsidRPr="00761F55">
        <w:rPr>
          <w:rFonts w:eastAsia="Times New Roman"/>
          <w:color w:val="171717"/>
        </w:rPr>
        <w:t>g</w:t>
      </w:r>
      <w:r w:rsidRPr="00761F55">
        <w:rPr>
          <w:rFonts w:eastAsia="Times New Roman"/>
          <w:color w:val="171717"/>
        </w:rPr>
        <w:t xml:space="preserve">jykatës. Hetimi gjyqësor dhe gjykimi ka vijuar për padinë </w:t>
      </w:r>
      <w:r w:rsidR="00033CB7" w:rsidRPr="00761F55">
        <w:rPr>
          <w:rFonts w:eastAsia="Times New Roman"/>
          <w:color w:val="171717"/>
        </w:rPr>
        <w:t xml:space="preserve">administrative, </w:t>
      </w:r>
      <w:r w:rsidRPr="00761F55">
        <w:rPr>
          <w:rFonts w:eastAsia="Times New Roman"/>
          <w:color w:val="171717"/>
        </w:rPr>
        <w:t xml:space="preserve">me objekt kërkimi dhe shkakut ligjor, si më lart përmendet në pjesën hyrëse të këtij vendimi. </w:t>
      </w:r>
    </w:p>
    <w:p w14:paraId="348CE217" w14:textId="51BD871C" w:rsidR="00B36D9A" w:rsidRPr="00761F55" w:rsidRDefault="00F37043" w:rsidP="00761F55">
      <w:pPr>
        <w:numPr>
          <w:ilvl w:val="0"/>
          <w:numId w:val="17"/>
        </w:numPr>
        <w:shd w:val="clear" w:color="auto" w:fill="FFFFFF"/>
        <w:spacing w:after="200"/>
        <w:ind w:left="0" w:firstLine="360"/>
        <w:contextualSpacing/>
        <w:jc w:val="both"/>
        <w:rPr>
          <w:rFonts w:eastAsia="Times New Roman"/>
          <w:color w:val="171717"/>
        </w:rPr>
      </w:pPr>
      <w:bookmarkStart w:id="4" w:name="_Hlk145332201"/>
      <w:bookmarkEnd w:id="3"/>
      <w:r w:rsidRPr="00761F55">
        <w:rPr>
          <w:rFonts w:eastAsia="Times New Roman"/>
          <w:b/>
          <w:bCs/>
          <w:color w:val="171717"/>
        </w:rPr>
        <w:t>Gjykata Administrative e Shkallës së Parë, Tiran</w:t>
      </w:r>
      <w:r w:rsidRPr="00761F55">
        <w:rPr>
          <w:rFonts w:eastAsia="Times New Roman"/>
          <w:b/>
          <w:color w:val="171717"/>
          <w:spacing w:val="-1"/>
        </w:rPr>
        <w:t xml:space="preserve">ë </w:t>
      </w:r>
      <w:r w:rsidRPr="00761F55">
        <w:rPr>
          <w:rFonts w:eastAsia="Times New Roman"/>
          <w:color w:val="171717"/>
        </w:rPr>
        <w:t>me vendimin nr.</w:t>
      </w:r>
      <w:r w:rsidRPr="00761F55">
        <w:rPr>
          <w:rFonts w:eastAsia="Times New Roman"/>
          <w:color w:val="171717"/>
          <w:shd w:val="clear" w:color="auto" w:fill="FFFFFF"/>
        </w:rPr>
        <w:t>4687 (80-2016-4727), datë 12.10.2016</w:t>
      </w:r>
      <w:r w:rsidRPr="00761F55">
        <w:rPr>
          <w:rFonts w:eastAsia="Times New Roman"/>
          <w:color w:val="171717"/>
        </w:rPr>
        <w:t>, ka vendos:</w:t>
      </w:r>
    </w:p>
    <w:p w14:paraId="1BCA6E5D" w14:textId="77777777" w:rsidR="008860A5" w:rsidRPr="00761F55" w:rsidRDefault="00F37043" w:rsidP="00761F55">
      <w:pPr>
        <w:shd w:val="clear" w:color="auto" w:fill="FFFFFF"/>
        <w:spacing w:after="200"/>
        <w:ind w:firstLine="284"/>
        <w:contextualSpacing/>
        <w:jc w:val="both"/>
        <w:rPr>
          <w:rFonts w:eastAsia="Times New Roman"/>
          <w:color w:val="171717"/>
        </w:rPr>
      </w:pPr>
      <w:r w:rsidRPr="00761F55">
        <w:rPr>
          <w:rFonts w:eastAsia="Times New Roman"/>
          <w:i/>
          <w:color w:val="171717"/>
        </w:rPr>
        <w:t>“Rrëzimin e padisë [...]</w:t>
      </w:r>
      <w:r w:rsidR="009C160A" w:rsidRPr="00761F55">
        <w:rPr>
          <w:rFonts w:eastAsia="Times New Roman"/>
          <w:i/>
          <w:color w:val="171717"/>
        </w:rPr>
        <w:t>.</w:t>
      </w:r>
      <w:r w:rsidRPr="00761F55">
        <w:rPr>
          <w:rFonts w:eastAsia="Times New Roman"/>
          <w:i/>
          <w:color w:val="171717"/>
        </w:rPr>
        <w:t>”</w:t>
      </w:r>
    </w:p>
    <w:p w14:paraId="3FF8AFBD" w14:textId="77777777" w:rsidR="00403131" w:rsidRPr="00761F55" w:rsidRDefault="00033CB7" w:rsidP="00761F55">
      <w:pPr>
        <w:shd w:val="clear" w:color="auto" w:fill="FFFFFF"/>
        <w:ind w:firstLine="360"/>
        <w:jc w:val="both"/>
        <w:rPr>
          <w:rFonts w:eastAsia="Calibri"/>
          <w:iCs/>
          <w:color w:val="171717"/>
        </w:rPr>
      </w:pPr>
      <w:r w:rsidRPr="00761F55">
        <w:rPr>
          <w:rFonts w:eastAsia="Calibri"/>
          <w:color w:val="171717"/>
        </w:rPr>
        <w:t>7.1.</w:t>
      </w:r>
      <w:r w:rsidR="00F37043" w:rsidRPr="00761F55">
        <w:rPr>
          <w:rFonts w:eastAsia="Calibri"/>
          <w:color w:val="171717"/>
        </w:rPr>
        <w:t xml:space="preserve"> Gjykata </w:t>
      </w:r>
      <w:r w:rsidRPr="00761F55">
        <w:rPr>
          <w:rFonts w:eastAsia="Calibri"/>
          <w:color w:val="171717"/>
        </w:rPr>
        <w:t>administrative e shkallës së parë arsyeton se</w:t>
      </w:r>
      <w:r w:rsidR="008860A5" w:rsidRPr="00761F55">
        <w:rPr>
          <w:rFonts w:eastAsia="Calibri"/>
          <w:iCs/>
          <w:color w:val="171717"/>
        </w:rPr>
        <w:t>(...)</w:t>
      </w:r>
      <w:r w:rsidR="00B77F0E" w:rsidRPr="00761F55">
        <w:rPr>
          <w:iCs/>
          <w:color w:val="171717"/>
        </w:rPr>
        <w:t xml:space="preserve"> n</w:t>
      </w:r>
      <w:r w:rsidR="008860A5" w:rsidRPr="00761F55">
        <w:rPr>
          <w:iCs/>
          <w:color w:val="171717"/>
        </w:rPr>
        <w:t>ga verifikimi i akteve ligjore dhe nënligjore (ligji nr. 7501/1991, VKM nr. 230/1991, VKM nr. 255/1991 dhe udhëzimi nr. 2/1991), rezulton se ndarja e tokës bujqësore bëhet mbi bazën e gjendjes civile në datën 1 gusht 1991. Sipas certifikatës familjare, Nazmi Beqiri në atë datë ka qenë banor i fshatit Yrshek, jo Kashar. Për rrjedhojë, AMTP nr. 461, viti 1992 është lëshuar në kundërshtim me dispozitat përkatëse.</w:t>
      </w:r>
    </w:p>
    <w:p w14:paraId="427ACA37" w14:textId="48108169" w:rsidR="0051210A" w:rsidRPr="00761F55" w:rsidRDefault="008860A5" w:rsidP="00761F55">
      <w:pPr>
        <w:ind w:firstLine="360"/>
        <w:jc w:val="both"/>
        <w:rPr>
          <w:rFonts w:eastAsia="Calibri"/>
          <w:i/>
          <w:color w:val="171717"/>
        </w:rPr>
      </w:pPr>
      <w:r w:rsidRPr="00761F55">
        <w:rPr>
          <w:rFonts w:eastAsia="Calibri"/>
          <w:iCs/>
          <w:color w:val="171717"/>
        </w:rPr>
        <w:t>7.2.</w:t>
      </w:r>
      <w:r w:rsidR="00A2003D" w:rsidRPr="00761F55">
        <w:rPr>
          <w:rFonts w:eastAsia="Calibri"/>
          <w:iCs/>
          <w:color w:val="171717"/>
        </w:rPr>
        <w:t xml:space="preserve"> </w:t>
      </w:r>
      <w:r w:rsidRPr="00761F55">
        <w:rPr>
          <w:iCs/>
          <w:color w:val="171717"/>
        </w:rPr>
        <w:t>Gjykata arrin në përfundimin se, AMTP nr.</w:t>
      </w:r>
      <w:r w:rsidR="004A1B8D" w:rsidRPr="00761F55">
        <w:rPr>
          <w:iCs/>
          <w:color w:val="171717"/>
        </w:rPr>
        <w:t xml:space="preserve"> </w:t>
      </w:r>
      <w:r w:rsidRPr="00761F55">
        <w:rPr>
          <w:iCs/>
          <w:color w:val="171717"/>
        </w:rPr>
        <w:t xml:space="preserve">461, viti 1992 në emër të Nazmi Beqirit nuk ka vlefshmëri juridike. Megjithatë, duke qenë se pala paditëse nuk ka kërkuar shfuqizimin e këtij akti, gjykata nuk mund ta shfuqizojë kryesisht, </w:t>
      </w:r>
      <w:r w:rsidRPr="00761F55">
        <w:rPr>
          <w:rFonts w:eastAsia="Calibri"/>
          <w:iCs/>
          <w:color w:val="171717"/>
        </w:rPr>
        <w:t>pasi, sipas nenit 6 të KPC:</w:t>
      </w:r>
      <w:r w:rsidR="004A1B8D" w:rsidRPr="00761F55">
        <w:rPr>
          <w:rFonts w:eastAsia="Calibri"/>
          <w:iCs/>
          <w:color w:val="171717"/>
        </w:rPr>
        <w:t xml:space="preserve"> </w:t>
      </w:r>
      <w:r w:rsidRPr="00761F55">
        <w:rPr>
          <w:rFonts w:eastAsia="Calibri"/>
          <w:iCs/>
          <w:color w:val="171717"/>
        </w:rPr>
        <w:t>“Gjykata që gjykon mosmarrëveshjen duhet të shprehet mbi gjithçka që kërkohet dhe vetëm për atë që kërkohet”. Në respektim të këtij detyrimi procedural,</w:t>
      </w:r>
      <w:r w:rsidR="004A1B8D" w:rsidRPr="00761F55">
        <w:rPr>
          <w:rFonts w:eastAsia="Calibri"/>
          <w:iCs/>
          <w:color w:val="171717"/>
        </w:rPr>
        <w:t xml:space="preserve"> </w:t>
      </w:r>
      <w:r w:rsidRPr="00761F55">
        <w:rPr>
          <w:rFonts w:eastAsia="Calibri"/>
          <w:iCs/>
          <w:color w:val="171717"/>
        </w:rPr>
        <w:t>gjykata nuk mund të shprehet për shfuqizimin e AMTP nr.</w:t>
      </w:r>
      <w:r w:rsidR="004A1B8D" w:rsidRPr="00761F55">
        <w:rPr>
          <w:rFonts w:eastAsia="Calibri"/>
          <w:iCs/>
          <w:color w:val="171717"/>
        </w:rPr>
        <w:t xml:space="preserve"> </w:t>
      </w:r>
      <w:r w:rsidRPr="00761F55">
        <w:rPr>
          <w:rFonts w:eastAsia="Calibri"/>
          <w:iCs/>
          <w:color w:val="171717"/>
        </w:rPr>
        <w:t xml:space="preserve">461, viti 1992 në emër të Nazmi Beqiri, për sa kohë nuk është kërkuar nga pala paditëse. Pra, </w:t>
      </w:r>
      <w:r w:rsidRPr="00761F55">
        <w:rPr>
          <w:iCs/>
          <w:color w:val="171717"/>
        </w:rPr>
        <w:t xml:space="preserve">gjykata </w:t>
      </w:r>
      <w:r w:rsidRPr="00761F55">
        <w:rPr>
          <w:rFonts w:eastAsia="Calibri"/>
          <w:iCs/>
          <w:color w:val="171717"/>
        </w:rPr>
        <w:t>nuk mund të rregullojë pasojat juridike që ka prodhuar ky akt administrativ, duke detyruar palët e paditura që të paguajnë vlerën monetare për pasuritë e paluajtshme prej 2600 m</w:t>
      </w:r>
      <w:r w:rsidRPr="00761F55">
        <w:rPr>
          <w:rFonts w:eastAsia="Calibri"/>
          <w:iCs/>
          <w:color w:val="171717"/>
          <w:vertAlign w:val="superscript"/>
        </w:rPr>
        <w:t>2</w:t>
      </w:r>
      <w:r w:rsidRPr="00761F55">
        <w:rPr>
          <w:rFonts w:eastAsia="Calibri"/>
          <w:iCs/>
          <w:color w:val="171717"/>
        </w:rPr>
        <w:t>, e cila i është shitur të tretëve në shumën 1.164.800 lekë; kjo referuar edhe pikës 3 të nenit 9 të nr.</w:t>
      </w:r>
      <w:r w:rsidR="00714645" w:rsidRPr="00761F55">
        <w:rPr>
          <w:rFonts w:eastAsia="Calibri"/>
          <w:iCs/>
          <w:color w:val="171717"/>
        </w:rPr>
        <w:t xml:space="preserve"> </w:t>
      </w:r>
      <w:r w:rsidRPr="00761F55">
        <w:rPr>
          <w:rFonts w:eastAsia="Calibri"/>
          <w:iCs/>
          <w:color w:val="171717"/>
        </w:rPr>
        <w:t xml:space="preserve">9948, datë </w:t>
      </w:r>
      <w:r w:rsidR="00714645" w:rsidRPr="00761F55">
        <w:rPr>
          <w:rFonts w:eastAsia="Calibri"/>
          <w:iCs/>
          <w:color w:val="171717"/>
        </w:rPr>
        <w:t>0</w:t>
      </w:r>
      <w:r w:rsidRPr="00761F55">
        <w:rPr>
          <w:rFonts w:eastAsia="Calibri"/>
          <w:iCs/>
          <w:color w:val="171717"/>
        </w:rPr>
        <w:t>7.</w:t>
      </w:r>
      <w:r w:rsidR="00714645" w:rsidRPr="00761F55">
        <w:rPr>
          <w:rFonts w:eastAsia="Calibri"/>
          <w:iCs/>
          <w:color w:val="171717"/>
        </w:rPr>
        <w:t>0</w:t>
      </w:r>
      <w:r w:rsidRPr="00761F55">
        <w:rPr>
          <w:rFonts w:eastAsia="Calibri"/>
          <w:iCs/>
          <w:color w:val="171717"/>
        </w:rPr>
        <w:t xml:space="preserve">7.2008 “Për </w:t>
      </w:r>
      <w:r w:rsidR="00960E6F" w:rsidRPr="00761F55">
        <w:rPr>
          <w:rFonts w:eastAsia="Calibri"/>
          <w:iCs/>
          <w:color w:val="171717"/>
        </w:rPr>
        <w:t>s</w:t>
      </w:r>
      <w:r w:rsidRPr="00761F55">
        <w:rPr>
          <w:rFonts w:eastAsia="Calibri"/>
          <w:iCs/>
          <w:color w:val="171717"/>
        </w:rPr>
        <w:t xml:space="preserve">hqyrtimin e </w:t>
      </w:r>
      <w:r w:rsidR="00960E6F" w:rsidRPr="00761F55">
        <w:rPr>
          <w:rFonts w:eastAsia="Calibri"/>
          <w:iCs/>
          <w:color w:val="171717"/>
        </w:rPr>
        <w:t>v</w:t>
      </w:r>
      <w:r w:rsidRPr="00761F55">
        <w:rPr>
          <w:rFonts w:eastAsia="Calibri"/>
          <w:iCs/>
          <w:color w:val="171717"/>
        </w:rPr>
        <w:t xml:space="preserve">lefshmërisë </w:t>
      </w:r>
      <w:r w:rsidR="00960E6F" w:rsidRPr="00761F55">
        <w:rPr>
          <w:rFonts w:eastAsia="Calibri"/>
          <w:iCs/>
          <w:color w:val="171717"/>
        </w:rPr>
        <w:t>l</w:t>
      </w:r>
      <w:r w:rsidRPr="00761F55">
        <w:rPr>
          <w:rFonts w:eastAsia="Calibri"/>
          <w:iCs/>
          <w:color w:val="171717"/>
        </w:rPr>
        <w:t xml:space="preserve">igjore të </w:t>
      </w:r>
      <w:r w:rsidR="00960E6F" w:rsidRPr="00761F55">
        <w:rPr>
          <w:rFonts w:eastAsia="Calibri"/>
          <w:iCs/>
          <w:color w:val="171717"/>
        </w:rPr>
        <w:t>k</w:t>
      </w:r>
      <w:r w:rsidRPr="00761F55">
        <w:rPr>
          <w:rFonts w:eastAsia="Calibri"/>
          <w:iCs/>
          <w:color w:val="171717"/>
        </w:rPr>
        <w:t xml:space="preserve">rijimit të </w:t>
      </w:r>
      <w:r w:rsidR="00960E6F" w:rsidRPr="00761F55">
        <w:rPr>
          <w:rFonts w:eastAsia="Calibri"/>
          <w:iCs/>
          <w:color w:val="171717"/>
        </w:rPr>
        <w:t>t</w:t>
      </w:r>
      <w:r w:rsidRPr="00761F55">
        <w:rPr>
          <w:rFonts w:eastAsia="Calibri"/>
          <w:iCs/>
          <w:color w:val="171717"/>
        </w:rPr>
        <w:t xml:space="preserve">itujve të </w:t>
      </w:r>
      <w:r w:rsidR="00960E6F" w:rsidRPr="00761F55">
        <w:rPr>
          <w:rFonts w:eastAsia="Calibri"/>
          <w:iCs/>
          <w:color w:val="171717"/>
        </w:rPr>
        <w:t>p</w:t>
      </w:r>
      <w:r w:rsidRPr="00761F55">
        <w:rPr>
          <w:rFonts w:eastAsia="Calibri"/>
          <w:iCs/>
          <w:color w:val="171717"/>
        </w:rPr>
        <w:t xml:space="preserve">ronësisë mbi </w:t>
      </w:r>
      <w:r w:rsidR="00960E6F" w:rsidRPr="00761F55">
        <w:rPr>
          <w:rFonts w:eastAsia="Calibri"/>
          <w:iCs/>
          <w:color w:val="171717"/>
        </w:rPr>
        <w:t>t</w:t>
      </w:r>
      <w:r w:rsidRPr="00761F55">
        <w:rPr>
          <w:rFonts w:eastAsia="Calibri"/>
          <w:iCs/>
          <w:color w:val="171717"/>
        </w:rPr>
        <w:t xml:space="preserve">okën </w:t>
      </w:r>
      <w:r w:rsidR="00960E6F" w:rsidRPr="00761F55">
        <w:rPr>
          <w:rFonts w:eastAsia="Calibri"/>
          <w:iCs/>
          <w:color w:val="171717"/>
        </w:rPr>
        <w:t>b</w:t>
      </w:r>
      <w:r w:rsidRPr="00761F55">
        <w:rPr>
          <w:rFonts w:eastAsia="Calibri"/>
          <w:iCs/>
          <w:color w:val="171717"/>
        </w:rPr>
        <w:t xml:space="preserve">ujqësore” në të cilin parashikohet: Kur mbajtësi i parë i titullit të pronësisë mbi tokën bujqësore, të lëshuar </w:t>
      </w:r>
      <w:r w:rsidR="0068170A" w:rsidRPr="00761F55">
        <w:rPr>
          <w:rFonts w:eastAsia="Calibri"/>
          <w:iCs/>
          <w:color w:val="171717"/>
        </w:rPr>
        <w:t xml:space="preserve">në kundërshtim me </w:t>
      </w:r>
      <w:r w:rsidRPr="00761F55">
        <w:rPr>
          <w:rFonts w:eastAsia="Calibri"/>
          <w:iCs/>
          <w:color w:val="171717"/>
        </w:rPr>
        <w:t>ligjin, nuk e posedon më tokën në mënyrë të plotë ose të pjesshme, si pasojë e transaksionit të realizuar ose të shpronësimit për interes publik të kryer, detyrohet që për sipërfaqen përkatëse të tokës së shitur ose të shpronësuar të kryejë pagesën e kësaj toke, vlera e të cilës llogaritet me çmimet, sipas hartës së vlerës së tokës të AKKP, bazuar në metodikën për vlerësimin e pronës së paluajtshme,</w:t>
      </w:r>
      <w:r w:rsidR="0068170A" w:rsidRPr="00761F55">
        <w:rPr>
          <w:rFonts w:eastAsia="Calibri"/>
          <w:iCs/>
          <w:color w:val="171717"/>
        </w:rPr>
        <w:t xml:space="preserve"> miratuar me vendim të Kuvendit</w:t>
      </w:r>
      <w:r w:rsidRPr="00761F55">
        <w:rPr>
          <w:rFonts w:eastAsia="Calibri"/>
          <w:iCs/>
          <w:color w:val="171717"/>
        </w:rPr>
        <w:t>. Për sa më sipër gjykata vlerëson se e drejta subjektive e pretenduar nga pala paditëse nuk gjen mbrojtje juridike nëpërmjet këtij objekti të kërkesëpadisë, dhe si e tillë ajo duhet rrëzuar.</w:t>
      </w:r>
    </w:p>
    <w:bookmarkEnd w:id="4"/>
    <w:p w14:paraId="7BAC70AD" w14:textId="77777777" w:rsidR="00AB065A" w:rsidRPr="00761F55" w:rsidRDefault="00F37043" w:rsidP="00761F55">
      <w:pPr>
        <w:numPr>
          <w:ilvl w:val="0"/>
          <w:numId w:val="17"/>
        </w:numPr>
        <w:shd w:val="clear" w:color="auto" w:fill="FFFFFF"/>
        <w:spacing w:after="200"/>
        <w:ind w:left="0" w:firstLine="360"/>
        <w:contextualSpacing/>
        <w:jc w:val="both"/>
        <w:rPr>
          <w:rFonts w:eastAsia="Times New Roman"/>
          <w:color w:val="171717"/>
        </w:rPr>
      </w:pPr>
      <w:r w:rsidRPr="00761F55">
        <w:rPr>
          <w:rFonts w:eastAsia="Times New Roman"/>
          <w:color w:val="171717"/>
        </w:rPr>
        <w:t>Kundër këtij vendimi</w:t>
      </w:r>
      <w:r w:rsidR="00AB065A" w:rsidRPr="00761F55">
        <w:rPr>
          <w:rFonts w:eastAsia="Times New Roman"/>
          <w:color w:val="171717"/>
        </w:rPr>
        <w:t xml:space="preserve">t </w:t>
      </w:r>
      <w:r w:rsidRPr="00761F55">
        <w:rPr>
          <w:rFonts w:eastAsia="Times New Roman"/>
          <w:color w:val="171717"/>
        </w:rPr>
        <w:t xml:space="preserve">ka ushtruar ankim Avokatura e Shtetit, duke kërkuar ndryshimin e </w:t>
      </w:r>
      <w:r w:rsidR="00AB065A" w:rsidRPr="00761F55">
        <w:rPr>
          <w:rFonts w:eastAsia="Times New Roman"/>
          <w:color w:val="171717"/>
        </w:rPr>
        <w:t xml:space="preserve">tij </w:t>
      </w:r>
      <w:r w:rsidRPr="00761F55">
        <w:rPr>
          <w:rFonts w:eastAsia="Times New Roman"/>
          <w:color w:val="171717"/>
        </w:rPr>
        <w:t>dhe pranimin e padisë</w:t>
      </w:r>
      <w:r w:rsidR="00AB065A" w:rsidRPr="00761F55">
        <w:rPr>
          <w:rFonts w:eastAsia="Times New Roman"/>
          <w:color w:val="171717"/>
        </w:rPr>
        <w:t xml:space="preserve">. </w:t>
      </w:r>
    </w:p>
    <w:p w14:paraId="216B8EBE" w14:textId="77777777" w:rsidR="00DF552E" w:rsidRPr="00761F55" w:rsidRDefault="00F37043" w:rsidP="00761F55">
      <w:pPr>
        <w:numPr>
          <w:ilvl w:val="0"/>
          <w:numId w:val="17"/>
        </w:numPr>
        <w:shd w:val="clear" w:color="auto" w:fill="FFFFFF"/>
        <w:spacing w:after="200"/>
        <w:ind w:left="0" w:firstLine="360"/>
        <w:contextualSpacing/>
        <w:jc w:val="both"/>
        <w:rPr>
          <w:rFonts w:eastAsia="Times New Roman"/>
          <w:color w:val="171717"/>
        </w:rPr>
      </w:pPr>
      <w:r w:rsidRPr="00761F55">
        <w:rPr>
          <w:rFonts w:eastAsia="Times New Roman"/>
          <w:b/>
          <w:bCs/>
          <w:color w:val="171717"/>
        </w:rPr>
        <w:t xml:space="preserve">Gjykata Administrative e Apelit </w:t>
      </w:r>
      <w:r w:rsidR="000A7F83" w:rsidRPr="00761F55">
        <w:rPr>
          <w:rFonts w:eastAsia="Times New Roman"/>
          <w:color w:val="171717"/>
        </w:rPr>
        <w:t>me vendimin nr.494 (86-2023-720), datë 07.07.2023, ka vendos:</w:t>
      </w:r>
    </w:p>
    <w:p w14:paraId="364FC619" w14:textId="77777777" w:rsidR="008860A5" w:rsidRPr="00761F55" w:rsidRDefault="00F37043" w:rsidP="00761F55">
      <w:pPr>
        <w:shd w:val="clear" w:color="auto" w:fill="FFFFFF"/>
        <w:spacing w:after="200"/>
        <w:ind w:firstLine="284"/>
        <w:contextualSpacing/>
        <w:jc w:val="both"/>
        <w:rPr>
          <w:rFonts w:eastAsia="Times New Roman"/>
          <w:color w:val="171717"/>
        </w:rPr>
      </w:pPr>
      <w:r w:rsidRPr="00761F55">
        <w:rPr>
          <w:rFonts w:eastAsia="Times New Roman"/>
          <w:bCs/>
          <w:i/>
          <w:iCs/>
          <w:color w:val="171717"/>
        </w:rPr>
        <w:t xml:space="preserve">“Prishjen e vendimit nr.4687, datë 12.10.2016 të Gjykatës Administrative të Shkallës së Parë Tiranë dhe pushimin e gjykimit të kësaj çështje. </w:t>
      </w:r>
      <w:r w:rsidRPr="00761F55">
        <w:rPr>
          <w:rFonts w:eastAsia="Times New Roman"/>
          <w:i/>
          <w:color w:val="171717"/>
        </w:rPr>
        <w:t>[...]”.</w:t>
      </w:r>
    </w:p>
    <w:p w14:paraId="2D6F73F7" w14:textId="38EC86F3" w:rsidR="00952F88" w:rsidRPr="00761F55" w:rsidRDefault="00AB065A" w:rsidP="00761F55">
      <w:pPr>
        <w:shd w:val="clear" w:color="auto" w:fill="FFFFFF"/>
        <w:ind w:firstLine="360"/>
        <w:jc w:val="both"/>
        <w:rPr>
          <w:rFonts w:eastAsia="Calibri"/>
          <w:iCs/>
          <w:color w:val="171717"/>
        </w:rPr>
      </w:pPr>
      <w:r w:rsidRPr="00761F55">
        <w:rPr>
          <w:rFonts w:eastAsia="Calibri"/>
          <w:color w:val="171717"/>
        </w:rPr>
        <w:t>9.1.</w:t>
      </w:r>
      <w:r w:rsidR="00A2003D" w:rsidRPr="00761F55">
        <w:rPr>
          <w:rFonts w:eastAsia="Calibri"/>
          <w:color w:val="171717"/>
        </w:rPr>
        <w:t xml:space="preserve"> </w:t>
      </w:r>
      <w:r w:rsidRPr="00761F55">
        <w:rPr>
          <w:rFonts w:eastAsia="Calibri"/>
          <w:color w:val="171717"/>
        </w:rPr>
        <w:t xml:space="preserve">Gjykata </w:t>
      </w:r>
      <w:r w:rsidR="00EC33A8" w:rsidRPr="00761F55">
        <w:rPr>
          <w:rFonts w:eastAsia="Calibri"/>
          <w:color w:val="171717"/>
        </w:rPr>
        <w:t>A</w:t>
      </w:r>
      <w:r w:rsidRPr="00761F55">
        <w:rPr>
          <w:rFonts w:eastAsia="Calibri"/>
          <w:color w:val="171717"/>
        </w:rPr>
        <w:t xml:space="preserve">dministrative e </w:t>
      </w:r>
      <w:r w:rsidR="00EC33A8" w:rsidRPr="00761F55">
        <w:rPr>
          <w:rFonts w:eastAsia="Calibri"/>
          <w:color w:val="171717"/>
        </w:rPr>
        <w:t xml:space="preserve">Apelit </w:t>
      </w:r>
      <w:r w:rsidRPr="00761F55">
        <w:rPr>
          <w:rFonts w:eastAsia="Calibri"/>
          <w:color w:val="171717"/>
        </w:rPr>
        <w:t>arsyeton se (...)</w:t>
      </w:r>
      <w:r w:rsidR="008860A5" w:rsidRPr="00761F55">
        <w:rPr>
          <w:iCs/>
          <w:color w:val="171717"/>
        </w:rPr>
        <w:t>nga data e paraqitjes së padisë (13.06.2016) deri në marrjen e vendimit (07.07.2023), ka hyrë në fuqi ligji nr. 20/2020, “Për përfundimin e proceseve kalimtare të pronësisë në Republikën e Shqipërisë”, i cili solli një ndryshim thelbësor në kuadrin ligjor. Ky ligj përcakton procedurat dhe organet përgjegjëse për përfundimin e proceseve kalimtare administrativo–ligjore, për regjistrimin e titujve të pronësisë mbi pasuritë e paluajtshme, si dhe për inventarizimin, transferimin, trajtimin dhe regjistrimin e tyre përfundimtar (neni 1). Qëllimi i ligjit është: (i) krijimi i një baze të unifikuar ligjore për mbylljen e proceseve kalimtare; (ii) koordinimi i tyre me procesin e trajtimit dhe kompensimit të pronës; (iii) standardizimi i dokumentacionit për regjistrimin në regjistrin publik të pasurive të paluajtshme (neni 2).</w:t>
      </w:r>
      <w:r w:rsidR="00A2003D" w:rsidRPr="00761F55">
        <w:rPr>
          <w:iCs/>
          <w:color w:val="171717"/>
        </w:rPr>
        <w:t xml:space="preserve"> </w:t>
      </w:r>
      <w:r w:rsidR="008860A5" w:rsidRPr="00761F55">
        <w:rPr>
          <w:iCs/>
          <w:color w:val="171717"/>
        </w:rPr>
        <w:t xml:space="preserve">Ligji parashikon një normim të posaçëm procedural edhe për çështjet gjyqësore të iniciuara nga </w:t>
      </w:r>
      <w:r w:rsidR="007771B0" w:rsidRPr="00761F55">
        <w:rPr>
          <w:iCs/>
          <w:color w:val="171717"/>
        </w:rPr>
        <w:t>p</w:t>
      </w:r>
      <w:r w:rsidR="008860A5" w:rsidRPr="00761F55">
        <w:rPr>
          <w:iCs/>
          <w:color w:val="171717"/>
        </w:rPr>
        <w:t>refektët përpara hyrjes së tij në fuqi, të cilat vijonin ende gjykimin.</w:t>
      </w:r>
    </w:p>
    <w:p w14:paraId="27C09E21" w14:textId="139E9E02" w:rsidR="00F37043" w:rsidRPr="00761F55" w:rsidRDefault="008860A5" w:rsidP="00761F55">
      <w:pPr>
        <w:shd w:val="clear" w:color="auto" w:fill="FFFFFF"/>
        <w:ind w:firstLine="360"/>
        <w:jc w:val="both"/>
        <w:rPr>
          <w:rFonts w:eastAsia="Calibri"/>
          <w:iCs/>
          <w:color w:val="171717"/>
        </w:rPr>
      </w:pPr>
      <w:r w:rsidRPr="00761F55">
        <w:rPr>
          <w:rFonts w:eastAsia="Calibri"/>
          <w:iCs/>
          <w:color w:val="171717"/>
        </w:rPr>
        <w:lastRenderedPageBreak/>
        <w:t>9.2.</w:t>
      </w:r>
      <w:r w:rsidR="00A2003D" w:rsidRPr="00761F55">
        <w:rPr>
          <w:rFonts w:eastAsia="Calibri"/>
          <w:iCs/>
          <w:color w:val="171717"/>
        </w:rPr>
        <w:t xml:space="preserve"> </w:t>
      </w:r>
      <w:r w:rsidRPr="00761F55">
        <w:rPr>
          <w:iCs/>
          <w:color w:val="171717"/>
        </w:rPr>
        <w:t xml:space="preserve">Neni 68/4 i ligjit nr. 20/2020 parashikon: “Paditë e ngritura nga Prefektët para hyrjes në fuqi të ligjit, me objekt pavlefshmërinë/shfuqizimin e AMTP-ve, shqyrtohen nga gjykatat sipas kritereve të këtij ligji. Ndërsa pika 5 </w:t>
      </w:r>
      <w:r w:rsidR="00113F0B" w:rsidRPr="00761F55">
        <w:rPr>
          <w:iCs/>
          <w:color w:val="171717"/>
        </w:rPr>
        <w:t>i</w:t>
      </w:r>
      <w:r w:rsidRPr="00761F55">
        <w:rPr>
          <w:iCs/>
          <w:color w:val="171717"/>
        </w:rPr>
        <w:t xml:space="preserve"> këtij ligji parashikon: “5. ASHK heq dorë nga padia në të gjitha gjykimet në proces, përpara hyrjes në fuqi të ligjit, përveç rasteve kur shkaku ligjor është ai i përcaktuar në nenin 7/1 të këtij ligji.” </w:t>
      </w:r>
      <w:r w:rsidRPr="00761F55">
        <w:rPr>
          <w:rFonts w:eastAsia="Calibri"/>
          <w:iCs/>
          <w:color w:val="171717"/>
        </w:rPr>
        <w:t>Ky normim vjen si normim i posaçëm në raport me rregullimin e përgjithshëm juridik të kohës që kërkonte shqyrtimi nga KVVTP pranë prefekturave, konform dispozitave të ligjit nr.9948/2008 “Për shqyrtimin e vlefshmërisë ligjore të krijimit të titujve të pronësisë mbi tokën bujqësore", ndryshuar, në raport me dispozitat e ligjit nr.7501, datë 19.7.1991 "Për Tokën", i ndryshuar dhe akteve nënligjore të miratuara në bazë e për zbatim të e tyre.</w:t>
      </w:r>
    </w:p>
    <w:p w14:paraId="237F11D6" w14:textId="60A2ECF3" w:rsidR="00F37043" w:rsidRPr="00761F55" w:rsidRDefault="008860A5" w:rsidP="00761F55">
      <w:pPr>
        <w:shd w:val="clear" w:color="auto" w:fill="FFFFFF"/>
        <w:ind w:firstLine="360"/>
        <w:jc w:val="both"/>
        <w:rPr>
          <w:rFonts w:eastAsia="Calibri"/>
          <w:iCs/>
          <w:color w:val="171717"/>
        </w:rPr>
      </w:pPr>
      <w:r w:rsidRPr="00761F55">
        <w:rPr>
          <w:rFonts w:eastAsia="Calibri"/>
          <w:iCs/>
          <w:color w:val="171717"/>
        </w:rPr>
        <w:t>9.3.</w:t>
      </w:r>
      <w:r w:rsidR="00A2003D" w:rsidRPr="00761F55">
        <w:rPr>
          <w:rFonts w:eastAsia="Calibri"/>
          <w:iCs/>
          <w:color w:val="171717"/>
        </w:rPr>
        <w:t xml:space="preserve"> </w:t>
      </w:r>
      <w:r w:rsidRPr="00761F55">
        <w:rPr>
          <w:iCs/>
          <w:color w:val="171717"/>
        </w:rPr>
        <w:t xml:space="preserve">Sipas nenit 68/5, mbi ASHK rëndon detyrimi ligjor për të hequr dorë nga padia, përveç rasteve të parashikuara në nenin 7/1. Ky nen parashikon përjashtimisht regjistrimin e AMTP të paregjistruara, kur plotësohen njëkohësisht tre kushte: </w:t>
      </w:r>
      <w:bookmarkStart w:id="5" w:name="_Hlk187344120"/>
      <w:r w:rsidRPr="00761F55">
        <w:rPr>
          <w:rFonts w:eastAsia="Calibri"/>
          <w:iCs/>
          <w:color w:val="171717"/>
        </w:rPr>
        <w:t>a) përfituesi AMTP ka qenë i legjitimuar për të përfituar tokë sipas akteve ligjore e nënligjore për ndarjen e tokës bujqësore ose, edhe nëse nuk ka qenë i legjitimuar, ka përfituar tokën, për të cilën i është hequr pronësia atij apo trashëgimlënësit gjatë krijimit të ish</w:t>
      </w:r>
      <w:r w:rsidR="00C90CD3" w:rsidRPr="00761F55">
        <w:rPr>
          <w:rFonts w:eastAsia="Calibri"/>
          <w:iCs/>
          <w:color w:val="171717"/>
        </w:rPr>
        <w:t>-</w:t>
      </w:r>
      <w:r w:rsidRPr="00761F55">
        <w:rPr>
          <w:rFonts w:eastAsia="Calibri"/>
          <w:iCs/>
          <w:color w:val="171717"/>
        </w:rPr>
        <w:t>kooperativës apo ish-ndërmarrjes bujqësore, b) përfituesi i AMTP ka marrë tokë në territorin e vetëm një ish-kooperativ</w:t>
      </w:r>
      <w:r w:rsidR="00D218FE" w:rsidRPr="00761F55">
        <w:rPr>
          <w:rFonts w:eastAsia="Calibri"/>
          <w:iCs/>
          <w:color w:val="171717"/>
        </w:rPr>
        <w:t>ë</w:t>
      </w:r>
      <w:r w:rsidRPr="00761F55">
        <w:rPr>
          <w:rFonts w:eastAsia="Calibri"/>
          <w:iCs/>
          <w:color w:val="171717"/>
        </w:rPr>
        <w:t xml:space="preserve"> ose ish</w:t>
      </w:r>
      <w:r w:rsidR="00D218FE" w:rsidRPr="00761F55">
        <w:rPr>
          <w:rFonts w:eastAsia="Calibri"/>
          <w:iCs/>
          <w:color w:val="171717"/>
        </w:rPr>
        <w:t>-</w:t>
      </w:r>
      <w:r w:rsidRPr="00761F55">
        <w:rPr>
          <w:rFonts w:eastAsia="Calibri"/>
          <w:iCs/>
          <w:color w:val="171717"/>
        </w:rPr>
        <w:t>ndërmarrjeje bujqësore, c) toka për cilën është lëshuar AMTP nuk ka qenë "truall", "vepër e infrastrukturës publike", "rërë bregdetare", "plazh" ose "sipërfaqe ujore", në kohën e lëshimit të aktit”. Pra ky nen normon sipas parashikimeve të tij procesin e regjistrimit dhe raportin juridik të ASHK me regjistrimin e aktit të marrjes së tokës në pronësi, të përfituar përpara hyrjes në fuqi të këtij ligji, paregjistruar në regjistrin e pasurive të paluajtshme. Vetëm këto raste përjashtohen nga detyrimi ligjor i ASHK për të hequr dorë nga gjykimi i çështjes.</w:t>
      </w:r>
    </w:p>
    <w:bookmarkEnd w:id="5"/>
    <w:p w14:paraId="5CDBFAE8" w14:textId="74A83D7C" w:rsidR="00F37043" w:rsidRPr="00761F55" w:rsidRDefault="008860A5" w:rsidP="00761F55">
      <w:pPr>
        <w:shd w:val="clear" w:color="auto" w:fill="FFFFFF"/>
        <w:ind w:firstLine="360"/>
        <w:jc w:val="both"/>
        <w:rPr>
          <w:rFonts w:eastAsia="Calibri"/>
          <w:iCs/>
          <w:color w:val="171717"/>
        </w:rPr>
      </w:pPr>
      <w:r w:rsidRPr="00761F55">
        <w:rPr>
          <w:rFonts w:eastAsia="Calibri"/>
          <w:iCs/>
          <w:color w:val="171717"/>
        </w:rPr>
        <w:t>9.4.</w:t>
      </w:r>
      <w:r w:rsidR="00A2003D" w:rsidRPr="00761F55">
        <w:rPr>
          <w:rFonts w:eastAsia="Calibri"/>
          <w:iCs/>
          <w:color w:val="171717"/>
        </w:rPr>
        <w:t xml:space="preserve"> </w:t>
      </w:r>
      <w:r w:rsidRPr="00761F55">
        <w:rPr>
          <w:iCs/>
          <w:color w:val="171717"/>
        </w:rPr>
        <w:t xml:space="preserve">Në rastin konkret nuk jemi përpara kushteve të nenit 7/1, pasi AMTP nr. 461/1992, lëshuar në emër të Nazmi Beqirit, ka rezultuar </w:t>
      </w:r>
      <w:r w:rsidRPr="00761F55">
        <w:rPr>
          <w:rStyle w:val="Strong"/>
          <w:b w:val="0"/>
          <w:iCs/>
          <w:color w:val="171717"/>
        </w:rPr>
        <w:t>e regjistruar</w:t>
      </w:r>
      <w:r w:rsidRPr="00761F55">
        <w:rPr>
          <w:iCs/>
          <w:color w:val="171717"/>
        </w:rPr>
        <w:t xml:space="preserve"> në ZVRPP që në kohën e hetimit administrativ nga Prefekti i Qarkut Tiranë. ZVRPP Tiranë ka konfirmuar regjistrimin e parcelës në emër të Nazmi Beqirit: pasuria nr. 205/15, vol. 16, fq. 16, sipërfaqja 2600 m² “arë”.</w:t>
      </w:r>
      <w:r w:rsidR="00B42987" w:rsidRPr="00761F55">
        <w:rPr>
          <w:iCs/>
          <w:color w:val="171717"/>
        </w:rPr>
        <w:t xml:space="preserve"> </w:t>
      </w:r>
      <w:r w:rsidRPr="00761F55">
        <w:rPr>
          <w:iCs/>
          <w:color w:val="171717"/>
        </w:rPr>
        <w:t>Për rrjedhojë, në bazë të nenit 68/5 të ligjit nr. 20/2020, pala paditëse duhej të kishte kërkuar pushimin e gjykimit. Kjo për faktin se çështja është regjistruar për shqyrtim gjyqësor në vitin 2016, përpara hyrjes në fuqi të ligjit nr. 20/2020, i cili tashmë është i zbatueshëm edhe për proceset gjyqësore në vijim.</w:t>
      </w:r>
      <w:r w:rsidRPr="00761F55">
        <w:rPr>
          <w:rFonts w:eastAsia="Calibri"/>
          <w:iCs/>
          <w:color w:val="171717"/>
        </w:rPr>
        <w:t>Kjo çështje vijon ende gjykimin e saj tashmë në shkallë të dytë kohë në të cilën ka hyrë në fuqi dhe gjen zbatim ligji nr.</w:t>
      </w:r>
      <w:r w:rsidR="00201FF0" w:rsidRPr="00761F55">
        <w:rPr>
          <w:rFonts w:eastAsia="Calibri"/>
          <w:iCs/>
          <w:color w:val="171717"/>
        </w:rPr>
        <w:t xml:space="preserve"> </w:t>
      </w:r>
      <w:r w:rsidRPr="00761F55">
        <w:rPr>
          <w:rFonts w:eastAsia="Calibri"/>
          <w:iCs/>
          <w:color w:val="171717"/>
        </w:rPr>
        <w:t>20/2020.</w:t>
      </w:r>
    </w:p>
    <w:p w14:paraId="7E359103" w14:textId="2FF725C7" w:rsidR="00F37043" w:rsidRPr="00761F55" w:rsidRDefault="008860A5" w:rsidP="00761F55">
      <w:pPr>
        <w:shd w:val="clear" w:color="auto" w:fill="FFFFFF"/>
        <w:ind w:firstLine="360"/>
        <w:jc w:val="both"/>
        <w:rPr>
          <w:rFonts w:eastAsia="Calibri"/>
          <w:iCs/>
          <w:color w:val="171717"/>
        </w:rPr>
      </w:pPr>
      <w:r w:rsidRPr="00761F55">
        <w:rPr>
          <w:rFonts w:eastAsia="Calibri"/>
          <w:iCs/>
          <w:color w:val="171717"/>
        </w:rPr>
        <w:t>9.5. Fakti se pala paditëse nuk ka disponuar me heqjen dorë nga ky gjykim nuk ndryshon gjendjen juridike në fuqi dhe as gjendjen faktike në të cilën ndodhet kjo mosmarrëveshje administrative për shkak të ligjit në fuqi. Në rastin konkret Gjykata Administrative Apelit konkludon se pavarësisht faktit se ASHK Tiranë Rurale 2 nuk hoqi dorë nga gjykimi i kësaj çështje, ajo nuk mund të vijojë më tej për shkak të ligjit. Gjykata arrin në këtë konkludim pasi mban parasysh nenin 299 të KPC i cili gjen zbatim në respektim të nenit ½ të ligjit nr.</w:t>
      </w:r>
      <w:r w:rsidR="00201FF0" w:rsidRPr="00761F55">
        <w:rPr>
          <w:rFonts w:eastAsia="Calibri"/>
          <w:iCs/>
          <w:color w:val="171717"/>
        </w:rPr>
        <w:t xml:space="preserve"> </w:t>
      </w:r>
      <w:r w:rsidRPr="00761F55">
        <w:rPr>
          <w:rFonts w:eastAsia="Calibri"/>
          <w:iCs/>
          <w:color w:val="171717"/>
        </w:rPr>
        <w:t>49/2012.</w:t>
      </w:r>
      <w:r w:rsidR="00201FF0" w:rsidRPr="00761F55">
        <w:rPr>
          <w:rFonts w:eastAsia="Calibri"/>
          <w:iCs/>
          <w:color w:val="171717"/>
        </w:rPr>
        <w:t xml:space="preserve"> </w:t>
      </w:r>
      <w:r w:rsidRPr="00761F55">
        <w:rPr>
          <w:rFonts w:eastAsia="Calibri"/>
          <w:iCs/>
          <w:color w:val="171717"/>
        </w:rPr>
        <w:t>Përkatësisht në këtë nen parashikohet</w:t>
      </w:r>
      <w:r w:rsidR="00201FF0" w:rsidRPr="00761F55">
        <w:rPr>
          <w:rFonts w:eastAsia="Calibri"/>
          <w:iCs/>
          <w:color w:val="171717"/>
        </w:rPr>
        <w:t>:</w:t>
      </w:r>
      <w:r w:rsidR="00C105A1" w:rsidRPr="00761F55">
        <w:rPr>
          <w:rFonts w:eastAsia="Calibri"/>
          <w:iCs/>
          <w:color w:val="171717"/>
        </w:rPr>
        <w:t xml:space="preserve"> “</w:t>
      </w:r>
      <w:r w:rsidRPr="00761F55">
        <w:rPr>
          <w:rFonts w:eastAsia="Calibri"/>
          <w:iCs/>
          <w:color w:val="171717"/>
        </w:rPr>
        <w:t>c)</w:t>
      </w:r>
      <w:r w:rsidR="00201FF0" w:rsidRPr="00761F55">
        <w:rPr>
          <w:rFonts w:eastAsia="Calibri"/>
          <w:iCs/>
          <w:color w:val="171717"/>
        </w:rPr>
        <w:t xml:space="preserve"> </w:t>
      </w:r>
      <w:r w:rsidRPr="00761F55">
        <w:rPr>
          <w:rFonts w:eastAsia="Calibri"/>
          <w:iCs/>
          <w:color w:val="171717"/>
        </w:rPr>
        <w:t>gjykata konstaton se çështja nuk hyn në juridiksionin gjyqësor, si edhe kur padia nuk mund të ngrihet ose gjykimi nuk mund të vazhdonte. Kur këto shkaqe konstatohen nga gjykatat me të larta, ato prishin vendimin e gjykatave me të ulëta dhe vendosin pushimin e gjykimit”.</w:t>
      </w:r>
      <w:r w:rsidR="003F7A4B" w:rsidRPr="00761F55">
        <w:rPr>
          <w:rFonts w:eastAsia="Calibri"/>
          <w:iCs/>
          <w:color w:val="171717"/>
        </w:rPr>
        <w:t xml:space="preserve"> </w:t>
      </w:r>
      <w:r w:rsidRPr="00761F55">
        <w:rPr>
          <w:rFonts w:eastAsia="Calibri"/>
          <w:iCs/>
          <w:color w:val="171717"/>
        </w:rPr>
        <w:t>Në respektim të kësaj dispozite gjykata konkludon se gjykimi i mëtejshëm i kësaj çështje</w:t>
      </w:r>
      <w:r w:rsidR="003F7A4B" w:rsidRPr="00761F55">
        <w:rPr>
          <w:rFonts w:eastAsia="Calibri"/>
          <w:iCs/>
          <w:color w:val="171717"/>
        </w:rPr>
        <w:t>je</w:t>
      </w:r>
      <w:r w:rsidRPr="00761F55">
        <w:rPr>
          <w:rFonts w:eastAsia="Calibri"/>
          <w:iCs/>
          <w:color w:val="171717"/>
        </w:rPr>
        <w:t xml:space="preserve"> nuk mund të vijojë edhe pse pala paditëse nuk hoqi dorë nga gjykimi. Pasi pala paditëse në këtë gjykim për shkak të ligjit nr.</w:t>
      </w:r>
      <w:r w:rsidR="003F7A4B" w:rsidRPr="00761F55">
        <w:rPr>
          <w:rFonts w:eastAsia="Calibri"/>
          <w:iCs/>
          <w:color w:val="171717"/>
        </w:rPr>
        <w:t xml:space="preserve"> </w:t>
      </w:r>
      <w:r w:rsidRPr="00761F55">
        <w:rPr>
          <w:rFonts w:eastAsia="Calibri"/>
          <w:iCs/>
          <w:color w:val="171717"/>
        </w:rPr>
        <w:t>20/2020 duhet të hiqte dorë nga gjykimi. Ky detyrim është i ardhur drejtpërdrejt mbi palën paditëse nga ligji. Në çdo rast mbahet parasysh se palë paditëse ka qenë dhe është për shkak të ligjit një organ publik i cili në çdo rast duhet të ngre</w:t>
      </w:r>
      <w:r w:rsidR="004F3FE1" w:rsidRPr="00761F55">
        <w:rPr>
          <w:rFonts w:eastAsia="Calibri"/>
          <w:iCs/>
          <w:color w:val="171717"/>
        </w:rPr>
        <w:t>jë</w:t>
      </w:r>
      <w:r w:rsidRPr="00761F55">
        <w:rPr>
          <w:rFonts w:eastAsia="Calibri"/>
          <w:iCs/>
          <w:color w:val="171717"/>
        </w:rPr>
        <w:t xml:space="preserve"> një padi e cila të identifikojë një interes të ligjshëm për ngritjen apo gjykimin e mëtejshëm të saj. Nuk ka asnjë sens juridik që një organ publik që udhëhiqet në veprimtarinë e tij publik</w:t>
      </w:r>
      <w:r w:rsidR="004F3FE1" w:rsidRPr="00761F55">
        <w:rPr>
          <w:rFonts w:eastAsia="Calibri"/>
          <w:iCs/>
          <w:color w:val="171717"/>
        </w:rPr>
        <w:t>e</w:t>
      </w:r>
      <w:r w:rsidRPr="00761F55">
        <w:rPr>
          <w:rFonts w:eastAsia="Calibri"/>
          <w:iCs/>
          <w:color w:val="171717"/>
        </w:rPr>
        <w:t xml:space="preserve"> nga parimi i ligjshmërisë të prezumohet se ka një interes të ligjshëm kur ky interes </w:t>
      </w:r>
      <w:r w:rsidR="00227306" w:rsidRPr="00761F55">
        <w:rPr>
          <w:rFonts w:eastAsia="Calibri"/>
          <w:iCs/>
          <w:color w:val="000000" w:themeColor="text1"/>
        </w:rPr>
        <w:t>hiqet tashmë me</w:t>
      </w:r>
      <w:r w:rsidRPr="00761F55">
        <w:rPr>
          <w:rFonts w:eastAsia="Calibri"/>
          <w:iCs/>
          <w:color w:val="000000" w:themeColor="text1"/>
        </w:rPr>
        <w:t xml:space="preserve"> një dispozitë ligjore. </w:t>
      </w:r>
      <w:r w:rsidRPr="00761F55">
        <w:rPr>
          <w:rFonts w:eastAsia="Calibri"/>
          <w:iCs/>
          <w:color w:val="171717"/>
        </w:rPr>
        <w:t xml:space="preserve">Kjo çështje tashmë pikërisht në zbatim të </w:t>
      </w:r>
      <w:r w:rsidRPr="00761F55">
        <w:rPr>
          <w:rFonts w:eastAsia="Calibri"/>
          <w:iCs/>
          <w:color w:val="171717"/>
        </w:rPr>
        <w:lastRenderedPageBreak/>
        <w:t>ligjit nr.</w:t>
      </w:r>
      <w:r w:rsidR="008A5288" w:rsidRPr="00761F55">
        <w:rPr>
          <w:rFonts w:eastAsia="Calibri"/>
          <w:iCs/>
          <w:color w:val="171717"/>
        </w:rPr>
        <w:t xml:space="preserve"> </w:t>
      </w:r>
      <w:r w:rsidRPr="00761F55">
        <w:rPr>
          <w:rFonts w:eastAsia="Calibri"/>
          <w:iCs/>
          <w:color w:val="171717"/>
        </w:rPr>
        <w:t>20/2020 nuk mbart më një interes të ligjshëm aktual prezent për vijimin e gjykimit të saj. Vet</w:t>
      </w:r>
      <w:r w:rsidR="00D5383C" w:rsidRPr="00761F55">
        <w:rPr>
          <w:rFonts w:eastAsia="Calibri"/>
          <w:iCs/>
          <w:color w:val="171717"/>
        </w:rPr>
        <w:t>ë</w:t>
      </w:r>
      <w:r w:rsidRPr="00761F55">
        <w:rPr>
          <w:rFonts w:eastAsia="Calibri"/>
          <w:iCs/>
          <w:color w:val="171717"/>
        </w:rPr>
        <w:t xml:space="preserve"> ligji nr.</w:t>
      </w:r>
      <w:r w:rsidR="008A5288" w:rsidRPr="00761F55">
        <w:rPr>
          <w:rFonts w:eastAsia="Calibri"/>
          <w:iCs/>
          <w:color w:val="171717"/>
        </w:rPr>
        <w:t xml:space="preserve"> </w:t>
      </w:r>
      <w:r w:rsidRPr="00761F55">
        <w:rPr>
          <w:rFonts w:eastAsia="Calibri"/>
          <w:iCs/>
          <w:color w:val="171717"/>
        </w:rPr>
        <w:t>20/2020 ndërpret interesin e ligjshëm të palës paditëse ASHK përkundrejt kësaj çështje</w:t>
      </w:r>
      <w:r w:rsidR="008A5288" w:rsidRPr="00761F55">
        <w:rPr>
          <w:rFonts w:eastAsia="Calibri"/>
          <w:iCs/>
          <w:color w:val="171717"/>
        </w:rPr>
        <w:t>je</w:t>
      </w:r>
      <w:r w:rsidRPr="00761F55">
        <w:rPr>
          <w:rFonts w:eastAsia="Calibri"/>
          <w:iCs/>
          <w:color w:val="171717"/>
        </w:rPr>
        <w:t xml:space="preserve">. </w:t>
      </w:r>
    </w:p>
    <w:p w14:paraId="68090E28" w14:textId="5A997603" w:rsidR="007C5343" w:rsidRPr="00761F55" w:rsidRDefault="008860A5" w:rsidP="00761F55">
      <w:pPr>
        <w:shd w:val="clear" w:color="auto" w:fill="FFFFFF"/>
        <w:ind w:firstLine="360"/>
        <w:jc w:val="both"/>
        <w:rPr>
          <w:rFonts w:eastAsia="Times New Roman"/>
          <w:iCs/>
          <w:color w:val="171717"/>
        </w:rPr>
      </w:pPr>
      <w:r w:rsidRPr="00761F55">
        <w:rPr>
          <w:rFonts w:eastAsia="Calibri"/>
          <w:iCs/>
          <w:color w:val="171717"/>
        </w:rPr>
        <w:t>9.6.</w:t>
      </w:r>
      <w:r w:rsidR="00A2003D" w:rsidRPr="00761F55">
        <w:rPr>
          <w:rFonts w:eastAsia="Calibri"/>
          <w:iCs/>
          <w:color w:val="171717"/>
        </w:rPr>
        <w:t xml:space="preserve"> </w:t>
      </w:r>
      <w:r w:rsidRPr="00761F55">
        <w:rPr>
          <w:rFonts w:eastAsia="Times New Roman"/>
          <w:iCs/>
          <w:color w:val="171717"/>
        </w:rPr>
        <w:t xml:space="preserve">Fakti që ASHK nuk ka hequr dorë nga padia nuk mund të sjellë zbatim të pabarabartë të të njëjtit kuadër ligjor në raste të ngjashme. Heqja dorë nga gjykimi, në këtë çështje, </w:t>
      </w:r>
      <w:r w:rsidRPr="00761F55">
        <w:rPr>
          <w:rFonts w:eastAsia="Times New Roman"/>
          <w:bCs/>
          <w:iCs/>
          <w:color w:val="171717"/>
        </w:rPr>
        <w:t>nuk</w:t>
      </w:r>
      <w:r w:rsidRPr="00761F55">
        <w:rPr>
          <w:rFonts w:eastAsia="Times New Roman"/>
          <w:iCs/>
          <w:color w:val="171717"/>
        </w:rPr>
        <w:t xml:space="preserve"> është çështje diskrecioni të palës paditëse në kuptim të nenit 39 të ligjit nr. 49/2012, por </w:t>
      </w:r>
      <w:r w:rsidRPr="00761F55">
        <w:rPr>
          <w:rFonts w:eastAsia="Times New Roman"/>
          <w:bCs/>
          <w:iCs/>
          <w:color w:val="171717"/>
        </w:rPr>
        <w:t>detyrim ligjor</w:t>
      </w:r>
      <w:r w:rsidRPr="00761F55">
        <w:rPr>
          <w:rFonts w:eastAsia="Times New Roman"/>
          <w:iCs/>
          <w:color w:val="171717"/>
        </w:rPr>
        <w:t>. Interesi i ligjshëm i një organi publik buron vetëm nga ligji; ekzistenca dhe kufijtë e këtij interesi përcaktohen ekskluzivisht prej tij. Kur vetë ligji parashikon se ASHK duhet të heqë dorë, kjo vjen sepse ligji i ka hequr kësaj pale interesin e ligjshëm aktual për vijimin e gjykimit.</w:t>
      </w:r>
      <w:r w:rsidR="000A4C82" w:rsidRPr="00761F55">
        <w:rPr>
          <w:rFonts w:eastAsia="Times New Roman"/>
          <w:iCs/>
          <w:color w:val="171717"/>
        </w:rPr>
        <w:t xml:space="preserve"> </w:t>
      </w:r>
      <w:r w:rsidRPr="00761F55">
        <w:rPr>
          <w:rFonts w:eastAsia="Times New Roman"/>
          <w:iCs/>
          <w:color w:val="171717"/>
        </w:rPr>
        <w:t xml:space="preserve">Kjo gjendje e re juridike, e pavarur nga vullneti i palëve, prodhon të njëjtin efekt: procesi </w:t>
      </w:r>
      <w:r w:rsidRPr="00761F55">
        <w:rPr>
          <w:rFonts w:eastAsia="Times New Roman"/>
          <w:bCs/>
          <w:iCs/>
          <w:color w:val="171717"/>
        </w:rPr>
        <w:t>nuk mund të vazhdojë</w:t>
      </w:r>
      <w:r w:rsidRPr="00761F55">
        <w:rPr>
          <w:rFonts w:eastAsia="Times New Roman"/>
          <w:iCs/>
          <w:color w:val="171717"/>
        </w:rPr>
        <w:t xml:space="preserve"> për shkak të ligjit. Aktualisht, pala paditëse nuk ka më lidhje juridike të vlefshme me padinë objekt gjykimi dhe, si pasojë, përmes këtij procesi nuk mund të realizohet asnjë interes i ligjshëm e as të krijohet një situatë juridike me bazë ligjore. Ligji nr. 20/2020 e ndërpret këtë lidhje dhe, për më tepër, </w:t>
      </w:r>
      <w:r w:rsidRPr="00761F55">
        <w:rPr>
          <w:rFonts w:eastAsia="Times New Roman"/>
          <w:bCs/>
          <w:iCs/>
          <w:color w:val="171717"/>
        </w:rPr>
        <w:t>e detyron</w:t>
      </w:r>
      <w:r w:rsidRPr="00761F55">
        <w:rPr>
          <w:rFonts w:eastAsia="Times New Roman"/>
          <w:iCs/>
          <w:color w:val="171717"/>
        </w:rPr>
        <w:t xml:space="preserve"> ASHK të heqë dorë nga gjykimi në fazën ku ndodhet çështja.</w:t>
      </w:r>
    </w:p>
    <w:p w14:paraId="3E710E4A" w14:textId="4C8055A1" w:rsidR="007C5343" w:rsidRPr="00761F55" w:rsidRDefault="008860A5" w:rsidP="00761F55">
      <w:pPr>
        <w:shd w:val="clear" w:color="auto" w:fill="FFFFFF"/>
        <w:ind w:firstLine="360"/>
        <w:jc w:val="both"/>
        <w:rPr>
          <w:i/>
          <w:color w:val="171717"/>
        </w:rPr>
      </w:pPr>
      <w:r w:rsidRPr="00761F55">
        <w:rPr>
          <w:iCs/>
          <w:color w:val="171717"/>
        </w:rPr>
        <w:t xml:space="preserve">9.7. Në përfundim, duke zbatuar nenin 299 të KPC, </w:t>
      </w:r>
      <w:r w:rsidR="000F7F4D" w:rsidRPr="00761F55">
        <w:rPr>
          <w:iCs/>
          <w:color w:val="171717"/>
        </w:rPr>
        <w:t xml:space="preserve">kjo gjykatw ka çmuar </w:t>
      </w:r>
      <w:r w:rsidRPr="00761F55">
        <w:rPr>
          <w:iCs/>
          <w:color w:val="171717"/>
        </w:rPr>
        <w:t xml:space="preserve">se gjykimi i çështjes duhet </w:t>
      </w:r>
      <w:r w:rsidRPr="00761F55">
        <w:rPr>
          <w:rStyle w:val="Strong"/>
          <w:b w:val="0"/>
          <w:iCs/>
          <w:color w:val="171717"/>
        </w:rPr>
        <w:t>të pushohet</w:t>
      </w:r>
      <w:r w:rsidRPr="00761F55">
        <w:rPr>
          <w:iCs/>
          <w:color w:val="171717"/>
        </w:rPr>
        <w:t xml:space="preserve">. Për rrjedhojë, vendimi i Gjykatës Administrative të Shkallës së Parë Tiranë nr.4687/2016 duhet </w:t>
      </w:r>
      <w:r w:rsidRPr="00761F55">
        <w:rPr>
          <w:rStyle w:val="Strong"/>
          <w:b w:val="0"/>
          <w:iCs/>
          <w:color w:val="171717"/>
        </w:rPr>
        <w:t>të prishet</w:t>
      </w:r>
      <w:r w:rsidRPr="00761F55">
        <w:rPr>
          <w:iCs/>
          <w:color w:val="171717"/>
        </w:rPr>
        <w:t xml:space="preserve"> dhe çështja të mbyllet për shkak të humbjes së interesit të ligjshëm nga pala paditëse pas hyrjes në fuqi të ligjit nr. 20/2020.</w:t>
      </w:r>
    </w:p>
    <w:p w14:paraId="123E0D18" w14:textId="643B97DA" w:rsidR="00F37043" w:rsidRPr="00761F55" w:rsidRDefault="00F37043" w:rsidP="00761F55">
      <w:pPr>
        <w:numPr>
          <w:ilvl w:val="0"/>
          <w:numId w:val="17"/>
        </w:numPr>
        <w:shd w:val="clear" w:color="auto" w:fill="FFFFFF"/>
        <w:spacing w:after="200"/>
        <w:ind w:left="0" w:firstLine="360"/>
        <w:contextualSpacing/>
        <w:jc w:val="both"/>
        <w:rPr>
          <w:rFonts w:eastAsia="Times New Roman"/>
          <w:i/>
          <w:color w:val="171717"/>
        </w:rPr>
      </w:pPr>
      <w:r w:rsidRPr="00761F55">
        <w:rPr>
          <w:rFonts w:eastAsia="Times New Roman"/>
          <w:b/>
          <w:bCs/>
          <w:color w:val="171717"/>
        </w:rPr>
        <w:t xml:space="preserve">Kundër vendimit të Gjykatës Administrative të Apelit ka paraqitur </w:t>
      </w:r>
      <w:r w:rsidRPr="00761F55">
        <w:rPr>
          <w:rFonts w:eastAsia="Times New Roman"/>
          <w:b/>
          <w:bCs/>
          <w:i/>
          <w:color w:val="171717"/>
        </w:rPr>
        <w:t>rekurs</w:t>
      </w:r>
      <w:r w:rsidR="003666E1" w:rsidRPr="00761F55">
        <w:rPr>
          <w:rFonts w:eastAsia="Times New Roman"/>
          <w:b/>
          <w:bCs/>
          <w:i/>
          <w:color w:val="171717"/>
        </w:rPr>
        <w:t xml:space="preserve"> të veçantë</w:t>
      </w:r>
      <w:r w:rsidR="00277732" w:rsidRPr="00761F55">
        <w:rPr>
          <w:rFonts w:eastAsia="Times New Roman"/>
          <w:b/>
          <w:bCs/>
          <w:i/>
          <w:color w:val="171717"/>
        </w:rPr>
        <w:t xml:space="preserve">, </w:t>
      </w:r>
      <w:r w:rsidR="00277732" w:rsidRPr="00761F55">
        <w:rPr>
          <w:rFonts w:eastAsia="Times New Roman"/>
          <w:b/>
          <w:color w:val="171717"/>
        </w:rPr>
        <w:t>Avokatura e Shtetit,</w:t>
      </w:r>
      <w:r w:rsidR="00DA6185" w:rsidRPr="00761F55">
        <w:rPr>
          <w:rFonts w:eastAsia="Times New Roman"/>
          <w:b/>
          <w:color w:val="171717"/>
        </w:rPr>
        <w:t xml:space="preserve"> </w:t>
      </w:r>
      <w:r w:rsidR="008860A5" w:rsidRPr="00761F55">
        <w:rPr>
          <w:rFonts w:eastAsia="Times New Roman"/>
          <w:b/>
          <w:bCs/>
          <w:iCs/>
          <w:color w:val="171717"/>
        </w:rPr>
        <w:t xml:space="preserve">më datë </w:t>
      </w:r>
      <w:r w:rsidR="008860A5" w:rsidRPr="00761F55">
        <w:rPr>
          <w:rFonts w:eastAsia="Times New Roman"/>
          <w:b/>
          <w:iCs/>
          <w:color w:val="171717"/>
        </w:rPr>
        <w:t>01.11.2023</w:t>
      </w:r>
      <w:r w:rsidR="00277732" w:rsidRPr="00761F55">
        <w:rPr>
          <w:rFonts w:eastAsia="Times New Roman"/>
          <w:b/>
          <w:color w:val="171717"/>
        </w:rPr>
        <w:t>.</w:t>
      </w:r>
      <w:r w:rsidR="00277732" w:rsidRPr="00761F55">
        <w:rPr>
          <w:rFonts w:eastAsia="Times New Roman"/>
          <w:color w:val="171717"/>
        </w:rPr>
        <w:t xml:space="preserve"> Me anë të rekursit kërkohet </w:t>
      </w:r>
      <w:r w:rsidRPr="00761F55">
        <w:rPr>
          <w:rFonts w:eastAsia="Times New Roman"/>
          <w:bCs/>
          <w:color w:val="171717"/>
        </w:rPr>
        <w:t>ndryshimi</w:t>
      </w:r>
      <w:r w:rsidR="00277732" w:rsidRPr="00761F55">
        <w:rPr>
          <w:rFonts w:eastAsia="Times New Roman"/>
          <w:bCs/>
          <w:color w:val="171717"/>
        </w:rPr>
        <w:t xml:space="preserve"> i </w:t>
      </w:r>
      <w:r w:rsidRPr="00761F55">
        <w:rPr>
          <w:rFonts w:eastAsia="Times New Roman"/>
          <w:bCs/>
          <w:color w:val="171717"/>
        </w:rPr>
        <w:t>vendimi</w:t>
      </w:r>
      <w:r w:rsidR="00277732" w:rsidRPr="00761F55">
        <w:rPr>
          <w:rFonts w:eastAsia="Times New Roman"/>
          <w:bCs/>
          <w:color w:val="171717"/>
        </w:rPr>
        <w:t>t</w:t>
      </w:r>
      <w:r w:rsidRPr="00761F55">
        <w:rPr>
          <w:rFonts w:eastAsia="Times New Roman"/>
          <w:bCs/>
          <w:color w:val="171717"/>
        </w:rPr>
        <w:t xml:space="preserve"> dhe pranimi </w:t>
      </w:r>
      <w:r w:rsidR="00DA6185" w:rsidRPr="00761F55">
        <w:rPr>
          <w:rFonts w:eastAsia="Times New Roman"/>
          <w:bCs/>
          <w:color w:val="171717"/>
        </w:rPr>
        <w:t>i</w:t>
      </w:r>
      <w:r w:rsidRPr="00761F55">
        <w:rPr>
          <w:rFonts w:eastAsia="Times New Roman"/>
          <w:bCs/>
          <w:color w:val="171717"/>
        </w:rPr>
        <w:t xml:space="preserve"> padisë, </w:t>
      </w:r>
      <w:r w:rsidRPr="00761F55">
        <w:rPr>
          <w:rFonts w:eastAsia="Times New Roman"/>
          <w:i/>
          <w:color w:val="171717"/>
        </w:rPr>
        <w:t xml:space="preserve">duke parashtruar </w:t>
      </w:r>
      <w:r w:rsidR="00277732" w:rsidRPr="00761F55">
        <w:rPr>
          <w:rFonts w:eastAsia="Times New Roman"/>
          <w:i/>
          <w:color w:val="171717"/>
        </w:rPr>
        <w:t>si shkaqe, në mënyrë të përmbledhur:</w:t>
      </w:r>
    </w:p>
    <w:p w14:paraId="71890DE2" w14:textId="77777777" w:rsidR="00A3413C" w:rsidRPr="00761F55" w:rsidRDefault="00F37043" w:rsidP="00761F55">
      <w:pPr>
        <w:widowControl w:val="0"/>
        <w:numPr>
          <w:ilvl w:val="0"/>
          <w:numId w:val="20"/>
        </w:numPr>
        <w:tabs>
          <w:tab w:val="left" w:pos="507"/>
        </w:tabs>
        <w:jc w:val="both"/>
        <w:rPr>
          <w:rFonts w:eastAsia="Times New Roman"/>
          <w:bCs/>
          <w:iCs/>
          <w:color w:val="171717"/>
        </w:rPr>
      </w:pPr>
      <w:r w:rsidRPr="00761F55">
        <w:rPr>
          <w:rFonts w:eastAsia="Times New Roman"/>
          <w:bCs/>
          <w:iCs/>
          <w:color w:val="171717"/>
        </w:rPr>
        <w:t xml:space="preserve">   Vendimi i Gjykatës Administrative të Apelit është </w:t>
      </w:r>
      <w:r w:rsidR="00011DE9" w:rsidRPr="00761F55">
        <w:rPr>
          <w:rFonts w:eastAsia="Times New Roman"/>
          <w:bCs/>
          <w:iCs/>
          <w:color w:val="171717"/>
        </w:rPr>
        <w:t xml:space="preserve">dhënë </w:t>
      </w:r>
      <w:r w:rsidRPr="00761F55">
        <w:rPr>
          <w:rFonts w:eastAsia="Times New Roman"/>
          <w:bCs/>
          <w:iCs/>
          <w:color w:val="171717"/>
        </w:rPr>
        <w:t xml:space="preserve">në kundërshtim me ligjin. </w:t>
      </w:r>
      <w:r w:rsidR="00011DE9" w:rsidRPr="00761F55">
        <w:rPr>
          <w:rFonts w:eastAsia="Times New Roman"/>
          <w:bCs/>
          <w:iCs/>
          <w:color w:val="171717"/>
        </w:rPr>
        <w:t>Kjo g</w:t>
      </w:r>
      <w:r w:rsidRPr="00761F55">
        <w:rPr>
          <w:rFonts w:eastAsia="Times New Roman"/>
          <w:bCs/>
          <w:iCs/>
          <w:color w:val="171717"/>
        </w:rPr>
        <w:t>jykat</w:t>
      </w:r>
      <w:r w:rsidR="00011DE9" w:rsidRPr="00761F55">
        <w:rPr>
          <w:rFonts w:eastAsia="Times New Roman"/>
          <w:bCs/>
          <w:iCs/>
          <w:color w:val="171717"/>
        </w:rPr>
        <w:t>ë</w:t>
      </w:r>
      <w:r w:rsidRPr="00761F55">
        <w:rPr>
          <w:rFonts w:eastAsia="Times New Roman"/>
          <w:bCs/>
          <w:iCs/>
          <w:color w:val="171717"/>
        </w:rPr>
        <w:t xml:space="preserve"> ka </w:t>
      </w:r>
      <w:r w:rsidR="00011DE9" w:rsidRPr="00761F55">
        <w:rPr>
          <w:color w:val="171717"/>
        </w:rPr>
        <w:t xml:space="preserve">gabuar si </w:t>
      </w:r>
      <w:r w:rsidRPr="00761F55">
        <w:rPr>
          <w:rFonts w:eastAsia="Times New Roman"/>
          <w:bCs/>
          <w:iCs/>
          <w:color w:val="171717"/>
        </w:rPr>
        <w:t>në zbatimin e normave të së drejtës materiale (</w:t>
      </w:r>
      <w:r w:rsidRPr="00761F55">
        <w:rPr>
          <w:rFonts w:eastAsia="Times New Roman"/>
          <w:bCs/>
          <w:i/>
          <w:color w:val="171717"/>
        </w:rPr>
        <w:t>er</w:t>
      </w:r>
      <w:r w:rsidR="00DE4552" w:rsidRPr="00761F55">
        <w:rPr>
          <w:rFonts w:eastAsia="Times New Roman"/>
          <w:bCs/>
          <w:i/>
          <w:color w:val="171717"/>
        </w:rPr>
        <w:t>r</w:t>
      </w:r>
      <w:r w:rsidRPr="00761F55">
        <w:rPr>
          <w:rFonts w:eastAsia="Times New Roman"/>
          <w:bCs/>
          <w:i/>
          <w:color w:val="171717"/>
        </w:rPr>
        <w:t>ores in iudicando</w:t>
      </w:r>
      <w:r w:rsidRPr="00761F55">
        <w:rPr>
          <w:rFonts w:eastAsia="Times New Roman"/>
          <w:bCs/>
          <w:iCs/>
          <w:color w:val="171717"/>
        </w:rPr>
        <w:t xml:space="preserve">) </w:t>
      </w:r>
      <w:r w:rsidR="00011DE9" w:rsidRPr="00761F55">
        <w:rPr>
          <w:rFonts w:eastAsia="Times New Roman"/>
          <w:bCs/>
          <w:iCs/>
          <w:color w:val="171717"/>
        </w:rPr>
        <w:t>ashtu e</w:t>
      </w:r>
      <w:r w:rsidRPr="00761F55">
        <w:rPr>
          <w:rFonts w:eastAsia="Times New Roman"/>
          <w:bCs/>
          <w:iCs/>
          <w:color w:val="171717"/>
        </w:rPr>
        <w:t xml:space="preserve">dhe </w:t>
      </w:r>
      <w:r w:rsidR="00011DE9" w:rsidRPr="00761F55">
        <w:rPr>
          <w:rFonts w:eastAsia="Times New Roman"/>
          <w:bCs/>
          <w:iCs/>
          <w:color w:val="171717"/>
        </w:rPr>
        <w:t>në</w:t>
      </w:r>
      <w:r w:rsidRPr="00761F55">
        <w:rPr>
          <w:rFonts w:eastAsia="Times New Roman"/>
          <w:bCs/>
          <w:iCs/>
          <w:color w:val="171717"/>
        </w:rPr>
        <w:t xml:space="preserve"> zbat</w:t>
      </w:r>
      <w:r w:rsidR="00011DE9" w:rsidRPr="00761F55">
        <w:rPr>
          <w:rFonts w:eastAsia="Times New Roman"/>
          <w:bCs/>
          <w:iCs/>
          <w:color w:val="171717"/>
        </w:rPr>
        <w:t xml:space="preserve">imin e </w:t>
      </w:r>
      <w:r w:rsidRPr="00761F55">
        <w:rPr>
          <w:rFonts w:eastAsia="Times New Roman"/>
          <w:bCs/>
          <w:iCs/>
          <w:color w:val="171717"/>
        </w:rPr>
        <w:t>norma</w:t>
      </w:r>
      <w:r w:rsidR="00011DE9" w:rsidRPr="00761F55">
        <w:rPr>
          <w:rFonts w:eastAsia="Times New Roman"/>
          <w:bCs/>
          <w:iCs/>
          <w:color w:val="171717"/>
        </w:rPr>
        <w:t xml:space="preserve">ve </w:t>
      </w:r>
      <w:r w:rsidRPr="00761F55">
        <w:rPr>
          <w:rFonts w:eastAsia="Times New Roman"/>
          <w:bCs/>
          <w:iCs/>
          <w:color w:val="171717"/>
        </w:rPr>
        <w:t>t</w:t>
      </w:r>
      <w:r w:rsidR="00011DE9" w:rsidRPr="00761F55">
        <w:rPr>
          <w:rFonts w:eastAsia="Times New Roman"/>
          <w:bCs/>
          <w:iCs/>
          <w:color w:val="171717"/>
        </w:rPr>
        <w:t>ë</w:t>
      </w:r>
      <w:r w:rsidRPr="00761F55">
        <w:rPr>
          <w:rFonts w:eastAsia="Times New Roman"/>
          <w:bCs/>
          <w:iCs/>
          <w:color w:val="171717"/>
        </w:rPr>
        <w:t xml:space="preserve"> së drejtës procedurale </w:t>
      </w:r>
      <w:r w:rsidR="00011DE9" w:rsidRPr="00761F55">
        <w:rPr>
          <w:color w:val="171717"/>
        </w:rPr>
        <w:t>(</w:t>
      </w:r>
      <w:r w:rsidR="008860A5" w:rsidRPr="00761F55">
        <w:rPr>
          <w:rStyle w:val="Strong"/>
          <w:b w:val="0"/>
          <w:i/>
          <w:iCs/>
          <w:color w:val="171717"/>
        </w:rPr>
        <w:t>errores in procedendo</w:t>
      </w:r>
      <w:r w:rsidR="00011DE9" w:rsidRPr="00761F55">
        <w:rPr>
          <w:color w:val="171717"/>
        </w:rPr>
        <w:t>). Këto gabime, të cilat kanë karakter thelbësor, cenojnë parimin e ligjshmërisë dhe ndikojnë drejtpërdrejt në njësimin, sigurinë dhe zhvillimin e praktikës gjyqësore.</w:t>
      </w:r>
    </w:p>
    <w:p w14:paraId="31E691D6" w14:textId="77777777" w:rsidR="00353A80" w:rsidRPr="00761F55" w:rsidRDefault="00F37043" w:rsidP="00761F55">
      <w:pPr>
        <w:widowControl w:val="0"/>
        <w:numPr>
          <w:ilvl w:val="0"/>
          <w:numId w:val="20"/>
        </w:numPr>
        <w:tabs>
          <w:tab w:val="left" w:pos="507"/>
        </w:tabs>
        <w:jc w:val="both"/>
        <w:rPr>
          <w:rFonts w:eastAsia="Times New Roman"/>
          <w:bCs/>
          <w:iCs/>
          <w:color w:val="171717"/>
        </w:rPr>
      </w:pPr>
      <w:r w:rsidRPr="00761F55">
        <w:rPr>
          <w:rFonts w:eastAsia="Times New Roman"/>
          <w:bCs/>
          <w:iCs/>
          <w:color w:val="171717"/>
        </w:rPr>
        <w:t xml:space="preserve">   Gjykata e Apelit Administrativ me vendimin e saj nuk ka marrë në shqyrtim </w:t>
      </w:r>
      <w:r w:rsidR="00353A80" w:rsidRPr="00761F55">
        <w:rPr>
          <w:color w:val="171717"/>
        </w:rPr>
        <w:t xml:space="preserve">të plotë dhe të argumentuar </w:t>
      </w:r>
      <w:r w:rsidRPr="00761F55">
        <w:rPr>
          <w:rFonts w:eastAsia="Times New Roman"/>
          <w:bCs/>
          <w:iCs/>
          <w:color w:val="171717"/>
        </w:rPr>
        <w:t xml:space="preserve">pretendimet e palës paditëse të </w:t>
      </w:r>
      <w:r w:rsidR="00353A80" w:rsidRPr="00761F55">
        <w:rPr>
          <w:rFonts w:eastAsia="Times New Roman"/>
          <w:bCs/>
          <w:iCs/>
          <w:color w:val="171717"/>
        </w:rPr>
        <w:t>parashtruara</w:t>
      </w:r>
      <w:r w:rsidRPr="00761F55">
        <w:rPr>
          <w:rFonts w:eastAsia="Times New Roman"/>
          <w:bCs/>
          <w:iCs/>
          <w:color w:val="171717"/>
        </w:rPr>
        <w:t xml:space="preserve"> nëpërmjet mjetit procedural të ankimit. </w:t>
      </w:r>
      <w:r w:rsidR="00353A80" w:rsidRPr="00761F55">
        <w:rPr>
          <w:color w:val="171717"/>
        </w:rPr>
        <w:t>Ky qëndrim, lidhur me zbatueshmërinë e ligjit nr. 20/2020, nuk është i drejtë, pasi padia është paraqitur për gjykim në vitin 2016, në një kohë kur ky ligj ende nuk kishte hyrë në fuqi. Për më tepër, Gjykata Administrative e Shkallës së Parë Tiranë ka gjykuar dhe ka vendosur në përputhje me kuadrin ligjor që ishte në fuqi në momentin e paraqitjes së padisë.</w:t>
      </w:r>
    </w:p>
    <w:p w14:paraId="75758698" w14:textId="5D3D6760" w:rsidR="0077422B" w:rsidRPr="00761F55" w:rsidRDefault="003702CA" w:rsidP="00761F55">
      <w:pPr>
        <w:pStyle w:val="ListParagraph"/>
        <w:widowControl w:val="0"/>
        <w:numPr>
          <w:ilvl w:val="0"/>
          <w:numId w:val="20"/>
        </w:numPr>
        <w:spacing w:before="100" w:beforeAutospacing="1" w:after="100" w:afterAutospacing="1"/>
        <w:jc w:val="both"/>
        <w:rPr>
          <w:bCs/>
          <w:iCs/>
          <w:color w:val="171717"/>
          <w:sz w:val="24"/>
          <w:szCs w:val="24"/>
          <w:lang w:val="sq-AL"/>
        </w:rPr>
      </w:pPr>
      <w:r w:rsidRPr="00761F55">
        <w:rPr>
          <w:color w:val="171717"/>
          <w:sz w:val="24"/>
          <w:szCs w:val="24"/>
          <w:lang w:val="sq-AL"/>
        </w:rPr>
        <w:t>N</w:t>
      </w:r>
      <w:r w:rsidR="00353A80" w:rsidRPr="00761F55">
        <w:rPr>
          <w:color w:val="171717"/>
          <w:sz w:val="24"/>
          <w:szCs w:val="24"/>
          <w:lang w:val="sq-AL"/>
        </w:rPr>
        <w:t>ga vendimi i Gjykatës Administrative të Apelit Tiranë rezulton se është mjaftuar vetëm me citimin e disa dispozitave të ligjit nr. 20/2020, k</w:t>
      </w:r>
      <w:r w:rsidRPr="00761F55">
        <w:rPr>
          <w:color w:val="171717"/>
          <w:sz w:val="24"/>
          <w:szCs w:val="24"/>
          <w:lang w:val="sq-AL"/>
        </w:rPr>
        <w:t>onkretisht të neneve 7, 9 dhe 68</w:t>
      </w:r>
      <w:r w:rsidR="00353A80" w:rsidRPr="00761F55">
        <w:rPr>
          <w:color w:val="171717"/>
          <w:sz w:val="24"/>
          <w:szCs w:val="24"/>
          <w:lang w:val="sq-AL"/>
        </w:rPr>
        <w:t xml:space="preserve"> të tij, pa bërë një analizë të plotë të zbatueshmërisë së këtyre dispozitave në raport me kohën e paraqitjes së padisë dhe kuadrin ligjor në fuqi në atë periudhë.</w:t>
      </w:r>
      <w:r w:rsidR="00F37043" w:rsidRPr="00761F55">
        <w:rPr>
          <w:color w:val="171717"/>
          <w:sz w:val="24"/>
          <w:szCs w:val="24"/>
          <w:lang w:val="sq-AL"/>
        </w:rPr>
        <w:t>Në këtë kuptim</w:t>
      </w:r>
      <w:r w:rsidR="00011DE9" w:rsidRPr="00761F55">
        <w:rPr>
          <w:color w:val="171717"/>
          <w:sz w:val="24"/>
          <w:szCs w:val="24"/>
          <w:lang w:val="sq-AL"/>
        </w:rPr>
        <w:t>,</w:t>
      </w:r>
      <w:r w:rsidR="00F37043" w:rsidRPr="00761F55">
        <w:rPr>
          <w:color w:val="171717"/>
          <w:sz w:val="24"/>
          <w:szCs w:val="24"/>
          <w:lang w:val="sq-AL"/>
        </w:rPr>
        <w:t xml:space="preserve"> </w:t>
      </w:r>
      <w:r w:rsidR="00E03E5D" w:rsidRPr="00761F55">
        <w:rPr>
          <w:color w:val="171717"/>
          <w:sz w:val="24"/>
          <w:szCs w:val="24"/>
          <w:lang w:val="sq-AL"/>
        </w:rPr>
        <w:t>g</w:t>
      </w:r>
      <w:r w:rsidR="00F37043" w:rsidRPr="00761F55">
        <w:rPr>
          <w:color w:val="171717"/>
          <w:sz w:val="24"/>
          <w:szCs w:val="24"/>
          <w:lang w:val="sq-AL"/>
        </w:rPr>
        <w:t xml:space="preserve">jykata ka tejkaluar shkakun ligjor të padisë </w:t>
      </w:r>
      <w:r w:rsidR="00353A80" w:rsidRPr="00761F55">
        <w:rPr>
          <w:color w:val="171717"/>
          <w:sz w:val="24"/>
          <w:szCs w:val="24"/>
          <w:lang w:val="sq-AL"/>
        </w:rPr>
        <w:t xml:space="preserve">duke vepruar </w:t>
      </w:r>
      <w:r w:rsidR="00F37043" w:rsidRPr="00761F55">
        <w:rPr>
          <w:color w:val="171717"/>
          <w:sz w:val="24"/>
          <w:szCs w:val="24"/>
          <w:lang w:val="sq-AL"/>
        </w:rPr>
        <w:t xml:space="preserve">në kundërshtim </w:t>
      </w:r>
      <w:r w:rsidR="00353A80" w:rsidRPr="00761F55">
        <w:rPr>
          <w:color w:val="171717"/>
          <w:sz w:val="24"/>
          <w:szCs w:val="24"/>
          <w:lang w:val="sq-AL"/>
        </w:rPr>
        <w:t>me parimet e përcaktuara nga jurisprudenca njësuese e Gjykatës së Lartë</w:t>
      </w:r>
      <w:r w:rsidR="00F37043" w:rsidRPr="00761F55">
        <w:rPr>
          <w:color w:val="171717"/>
          <w:sz w:val="24"/>
          <w:szCs w:val="24"/>
          <w:lang w:val="sq-AL"/>
        </w:rPr>
        <w:t xml:space="preserve">. </w:t>
      </w:r>
    </w:p>
    <w:p w14:paraId="38B97CD7" w14:textId="18967C91" w:rsidR="00563A1C" w:rsidRPr="00761F55" w:rsidRDefault="000424C7" w:rsidP="00761F55">
      <w:pPr>
        <w:pStyle w:val="ListParagraph"/>
        <w:widowControl w:val="0"/>
        <w:numPr>
          <w:ilvl w:val="0"/>
          <w:numId w:val="20"/>
        </w:numPr>
        <w:tabs>
          <w:tab w:val="left" w:pos="507"/>
        </w:tabs>
        <w:jc w:val="both"/>
        <w:rPr>
          <w:rFonts w:eastAsia="MS Mincho"/>
          <w:color w:val="171717"/>
          <w:sz w:val="24"/>
          <w:szCs w:val="24"/>
          <w:lang w:val="sq-AL"/>
        </w:rPr>
      </w:pPr>
      <w:r>
        <w:rPr>
          <w:rFonts w:eastAsia="MS Mincho"/>
          <w:color w:val="171717"/>
          <w:sz w:val="24"/>
          <w:szCs w:val="24"/>
          <w:lang w:val="sq-AL"/>
        </w:rPr>
        <w:t xml:space="preserve">   </w:t>
      </w:r>
      <w:r w:rsidR="00804193" w:rsidRPr="00761F55">
        <w:rPr>
          <w:rFonts w:eastAsia="MS Mincho"/>
          <w:color w:val="171717"/>
          <w:sz w:val="24"/>
          <w:szCs w:val="24"/>
          <w:lang w:val="sq-AL"/>
        </w:rPr>
        <w:t xml:space="preserve">Me </w:t>
      </w:r>
      <w:r w:rsidR="0077422B" w:rsidRPr="00761F55">
        <w:rPr>
          <w:rFonts w:eastAsia="MS Mincho"/>
          <w:color w:val="171717"/>
          <w:sz w:val="24"/>
          <w:szCs w:val="24"/>
          <w:lang w:val="sq-AL"/>
        </w:rPr>
        <w:t xml:space="preserve">hyrjen në fuqi të </w:t>
      </w:r>
      <w:r w:rsidR="00804193" w:rsidRPr="00761F55">
        <w:rPr>
          <w:rFonts w:eastAsia="MS Mincho"/>
          <w:color w:val="171717"/>
          <w:sz w:val="24"/>
          <w:szCs w:val="24"/>
          <w:lang w:val="sq-AL"/>
        </w:rPr>
        <w:t>ligjit nr.</w:t>
      </w:r>
      <w:r w:rsidR="00196078" w:rsidRPr="00761F55">
        <w:rPr>
          <w:rFonts w:eastAsia="MS Mincho"/>
          <w:color w:val="171717"/>
          <w:sz w:val="24"/>
          <w:szCs w:val="24"/>
          <w:lang w:val="sq-AL"/>
        </w:rPr>
        <w:t xml:space="preserve"> </w:t>
      </w:r>
      <w:r w:rsidR="00804193" w:rsidRPr="00761F55">
        <w:rPr>
          <w:rFonts w:eastAsia="MS Mincho"/>
          <w:color w:val="171717"/>
          <w:sz w:val="24"/>
          <w:szCs w:val="24"/>
          <w:lang w:val="sq-AL"/>
        </w:rPr>
        <w:t>20/2020</w:t>
      </w:r>
      <w:r w:rsidR="00196078" w:rsidRPr="00761F55">
        <w:rPr>
          <w:rFonts w:eastAsia="MS Mincho"/>
          <w:color w:val="171717"/>
          <w:sz w:val="24"/>
          <w:szCs w:val="24"/>
          <w:lang w:val="sq-AL"/>
        </w:rPr>
        <w:t xml:space="preserve"> </w:t>
      </w:r>
      <w:r w:rsidR="00563A1C" w:rsidRPr="00761F55">
        <w:rPr>
          <w:rFonts w:eastAsia="MS Mincho"/>
          <w:bCs/>
          <w:color w:val="171717"/>
          <w:sz w:val="24"/>
          <w:szCs w:val="24"/>
          <w:lang w:val="sq-AL"/>
        </w:rPr>
        <w:t>“Për përfundimin e proceseve kalimtare të pronësisë në Republikën e Shqipërisë”</w:t>
      </w:r>
      <w:r w:rsidR="00F37043" w:rsidRPr="00761F55">
        <w:rPr>
          <w:rFonts w:eastAsia="MS Mincho"/>
          <w:color w:val="171717"/>
          <w:sz w:val="24"/>
          <w:szCs w:val="24"/>
          <w:lang w:val="sq-AL"/>
        </w:rPr>
        <w:t>, është shfuqizuar ligji nr.</w:t>
      </w:r>
      <w:r w:rsidR="00196078" w:rsidRPr="00761F55">
        <w:rPr>
          <w:rFonts w:eastAsia="MS Mincho"/>
          <w:color w:val="171717"/>
          <w:sz w:val="24"/>
          <w:szCs w:val="24"/>
          <w:lang w:val="sq-AL"/>
        </w:rPr>
        <w:t xml:space="preserve"> </w:t>
      </w:r>
      <w:r w:rsidR="00F37043" w:rsidRPr="00761F55">
        <w:rPr>
          <w:rFonts w:eastAsia="MS Mincho"/>
          <w:color w:val="171717"/>
          <w:sz w:val="24"/>
          <w:szCs w:val="24"/>
          <w:lang w:val="sq-AL"/>
        </w:rPr>
        <w:t>9948, datë 07.07.2008 i ndryshuar, i cili rregullonte veprimtarinë e komisioneve vendore për vlerësimin e titujve të pronë</w:t>
      </w:r>
      <w:r w:rsidR="00804193" w:rsidRPr="00761F55">
        <w:rPr>
          <w:rFonts w:eastAsia="MS Mincho"/>
          <w:color w:val="171717"/>
          <w:sz w:val="24"/>
          <w:szCs w:val="24"/>
          <w:lang w:val="sq-AL"/>
        </w:rPr>
        <w:t>sisë, nën varësi</w:t>
      </w:r>
      <w:r w:rsidR="00563A1C" w:rsidRPr="00761F55">
        <w:rPr>
          <w:rFonts w:eastAsia="MS Mincho"/>
          <w:color w:val="171717"/>
          <w:sz w:val="24"/>
          <w:szCs w:val="24"/>
          <w:lang w:val="sq-AL"/>
        </w:rPr>
        <w:t xml:space="preserve"> të </w:t>
      </w:r>
      <w:r w:rsidR="00804193" w:rsidRPr="00761F55">
        <w:rPr>
          <w:rFonts w:eastAsia="MS Mincho"/>
          <w:color w:val="171717"/>
          <w:sz w:val="24"/>
          <w:szCs w:val="24"/>
          <w:lang w:val="sq-AL"/>
        </w:rPr>
        <w:t xml:space="preserve">prefektit. </w:t>
      </w:r>
      <w:r w:rsidR="00563A1C" w:rsidRPr="00761F55">
        <w:rPr>
          <w:rFonts w:eastAsia="MS Mincho"/>
          <w:color w:val="171717"/>
          <w:sz w:val="24"/>
          <w:szCs w:val="24"/>
          <w:lang w:val="sq-AL"/>
        </w:rPr>
        <w:t xml:space="preserve">Si pasojë e këtij </w:t>
      </w:r>
      <w:r w:rsidR="00F37043" w:rsidRPr="00761F55">
        <w:rPr>
          <w:rFonts w:eastAsia="MS Mincho"/>
          <w:color w:val="171717"/>
          <w:sz w:val="24"/>
          <w:szCs w:val="24"/>
          <w:lang w:val="sq-AL"/>
        </w:rPr>
        <w:t>shfuqizimi, tagr</w:t>
      </w:r>
      <w:r w:rsidR="00563A1C" w:rsidRPr="00761F55">
        <w:rPr>
          <w:rFonts w:eastAsia="MS Mincho"/>
          <w:color w:val="171717"/>
          <w:sz w:val="24"/>
          <w:szCs w:val="24"/>
          <w:lang w:val="sq-AL"/>
        </w:rPr>
        <w:t xml:space="preserve">i dhe </w:t>
      </w:r>
      <w:r w:rsidR="00F37043" w:rsidRPr="00761F55">
        <w:rPr>
          <w:rFonts w:eastAsia="MS Mincho"/>
          <w:color w:val="171717"/>
          <w:sz w:val="24"/>
          <w:szCs w:val="24"/>
          <w:lang w:val="sq-AL"/>
        </w:rPr>
        <w:t>përgjegjësi</w:t>
      </w:r>
      <w:r w:rsidR="00563A1C" w:rsidRPr="00761F55">
        <w:rPr>
          <w:rFonts w:eastAsia="MS Mincho"/>
          <w:color w:val="171717"/>
          <w:sz w:val="24"/>
          <w:szCs w:val="24"/>
          <w:lang w:val="sq-AL"/>
        </w:rPr>
        <w:t>a</w:t>
      </w:r>
      <w:r w:rsidR="00196078" w:rsidRPr="00761F55">
        <w:rPr>
          <w:rFonts w:eastAsia="MS Mincho"/>
          <w:color w:val="171717"/>
          <w:sz w:val="24"/>
          <w:szCs w:val="24"/>
          <w:lang w:val="sq-AL"/>
        </w:rPr>
        <w:t xml:space="preserve"> </w:t>
      </w:r>
      <w:r w:rsidR="00563A1C" w:rsidRPr="00761F55">
        <w:rPr>
          <w:rFonts w:eastAsia="MS Mincho"/>
          <w:color w:val="171717"/>
          <w:sz w:val="24"/>
          <w:szCs w:val="24"/>
          <w:lang w:val="sq-AL"/>
        </w:rPr>
        <w:t xml:space="preserve">për shqyrtimin e vlefshmërisë ligjore të titujve të pronësisë </w:t>
      </w:r>
      <w:r w:rsidR="00F37043" w:rsidRPr="00761F55">
        <w:rPr>
          <w:rFonts w:eastAsia="MS Mincho"/>
          <w:color w:val="171717"/>
          <w:sz w:val="24"/>
          <w:szCs w:val="24"/>
          <w:lang w:val="sq-AL"/>
        </w:rPr>
        <w:t xml:space="preserve">nuk i </w:t>
      </w:r>
      <w:r w:rsidR="00563A1C" w:rsidRPr="00761F55">
        <w:rPr>
          <w:rFonts w:eastAsia="MS Mincho"/>
          <w:color w:val="171717"/>
          <w:sz w:val="24"/>
          <w:szCs w:val="24"/>
          <w:lang w:val="sq-AL"/>
        </w:rPr>
        <w:t>takojnë</w:t>
      </w:r>
      <w:r w:rsidR="00F37043" w:rsidRPr="00761F55">
        <w:rPr>
          <w:rFonts w:eastAsia="MS Mincho"/>
          <w:color w:val="171717"/>
          <w:sz w:val="24"/>
          <w:szCs w:val="24"/>
          <w:lang w:val="sq-AL"/>
        </w:rPr>
        <w:t xml:space="preserve"> më </w:t>
      </w:r>
      <w:r w:rsidR="00563A1C" w:rsidRPr="00761F55">
        <w:rPr>
          <w:rFonts w:eastAsia="MS Mincho"/>
          <w:color w:val="171717"/>
          <w:sz w:val="24"/>
          <w:szCs w:val="24"/>
          <w:lang w:val="sq-AL"/>
        </w:rPr>
        <w:t>i</w:t>
      </w:r>
      <w:r w:rsidR="00F37043" w:rsidRPr="00761F55">
        <w:rPr>
          <w:rFonts w:eastAsia="MS Mincho"/>
          <w:color w:val="171717"/>
          <w:sz w:val="24"/>
          <w:szCs w:val="24"/>
          <w:lang w:val="sq-AL"/>
        </w:rPr>
        <w:t xml:space="preserve">nstitucionit të </w:t>
      </w:r>
      <w:r w:rsidR="00563A1C" w:rsidRPr="00761F55">
        <w:rPr>
          <w:rFonts w:eastAsia="MS Mincho"/>
          <w:color w:val="171717"/>
          <w:sz w:val="24"/>
          <w:szCs w:val="24"/>
          <w:lang w:val="sq-AL"/>
        </w:rPr>
        <w:t>p</w:t>
      </w:r>
      <w:r w:rsidR="00F37043" w:rsidRPr="00761F55">
        <w:rPr>
          <w:rFonts w:eastAsia="MS Mincho"/>
          <w:color w:val="171717"/>
          <w:sz w:val="24"/>
          <w:szCs w:val="24"/>
          <w:lang w:val="sq-AL"/>
        </w:rPr>
        <w:t>refektit</w:t>
      </w:r>
      <w:r w:rsidR="00563A1C" w:rsidRPr="00761F55">
        <w:rPr>
          <w:rFonts w:eastAsia="MS Mincho"/>
          <w:color w:val="171717"/>
          <w:sz w:val="24"/>
          <w:szCs w:val="24"/>
          <w:lang w:val="sq-AL"/>
        </w:rPr>
        <w:t>.</w:t>
      </w:r>
      <w:r w:rsidR="00F84E9B" w:rsidRPr="00761F55">
        <w:rPr>
          <w:rFonts w:eastAsia="MS Mincho"/>
          <w:color w:val="171717"/>
          <w:sz w:val="24"/>
          <w:szCs w:val="24"/>
          <w:lang w:val="sq-AL"/>
        </w:rPr>
        <w:t xml:space="preserve"> </w:t>
      </w:r>
      <w:r w:rsidR="00563A1C" w:rsidRPr="00761F55">
        <w:rPr>
          <w:rFonts w:eastAsia="MS Mincho"/>
          <w:color w:val="171717"/>
          <w:sz w:val="24"/>
          <w:szCs w:val="24"/>
          <w:lang w:val="sq-AL"/>
        </w:rPr>
        <w:t xml:space="preserve">Në përputhje me përcaktimet e ligjit nr. 20/2020, organi kompetent për zbatimin e këtij ligji është </w:t>
      </w:r>
      <w:r w:rsidR="00563A1C" w:rsidRPr="00761F55">
        <w:rPr>
          <w:rFonts w:eastAsia="MS Mincho"/>
          <w:bCs/>
          <w:color w:val="171717"/>
          <w:sz w:val="24"/>
          <w:szCs w:val="24"/>
          <w:lang w:val="sq-AL"/>
        </w:rPr>
        <w:t>Agjencia Shtetërore e Kadastrës</w:t>
      </w:r>
      <w:r w:rsidR="00563A1C" w:rsidRPr="00761F55">
        <w:rPr>
          <w:rFonts w:eastAsia="MS Mincho"/>
          <w:color w:val="171717"/>
          <w:sz w:val="24"/>
          <w:szCs w:val="24"/>
          <w:lang w:val="sq-AL"/>
        </w:rPr>
        <w:t>, së bashku me drejtoritë e saj rajonale dhe vendore.</w:t>
      </w:r>
    </w:p>
    <w:p w14:paraId="3EF71541" w14:textId="77777777" w:rsidR="00F37043" w:rsidRPr="00761F55" w:rsidRDefault="00804193" w:rsidP="00761F55">
      <w:pPr>
        <w:pStyle w:val="ListParagraph"/>
        <w:numPr>
          <w:ilvl w:val="0"/>
          <w:numId w:val="20"/>
        </w:numPr>
        <w:jc w:val="both"/>
        <w:rPr>
          <w:rFonts w:eastAsia="MS Mincho"/>
          <w:color w:val="171717"/>
          <w:sz w:val="24"/>
          <w:szCs w:val="24"/>
          <w:lang w:val="sq-AL"/>
        </w:rPr>
      </w:pPr>
      <w:r w:rsidRPr="00761F55">
        <w:rPr>
          <w:rFonts w:eastAsia="MS Mincho"/>
          <w:color w:val="171717"/>
          <w:sz w:val="24"/>
          <w:szCs w:val="24"/>
          <w:lang w:val="sq-AL"/>
        </w:rPr>
        <w:lastRenderedPageBreak/>
        <w:t xml:space="preserve">Neni 5, pika 22 e ligjit citon, </w:t>
      </w:r>
      <w:r w:rsidR="00F37043" w:rsidRPr="00761F55">
        <w:rPr>
          <w:rFonts w:eastAsia="MS Mincho"/>
          <w:color w:val="171717"/>
          <w:sz w:val="24"/>
          <w:szCs w:val="24"/>
          <w:lang w:val="sq-AL"/>
        </w:rPr>
        <w:t xml:space="preserve">“Agjencia Shtetërore e Kadastrës është autoriteti publik përgjegjës për zbatimin e këtij ligji dhe për koordinimin e proceseve në bashkëpunim me institucionet dhe organet e tjera qendrore shtetërore, njësitë e vetëqeverisjes vendore apo nëpërmjet strukturave në përbërje të saj, me qëllim përfundimin e proceseve kalimtare te pronësisë në Republikën e Shqipërisë.” (neni 5, pika 2 të ligjit nr.20/2020). </w:t>
      </w:r>
      <w:r w:rsidR="00563A1C" w:rsidRPr="00761F55">
        <w:rPr>
          <w:rFonts w:eastAsia="MS Mincho"/>
          <w:color w:val="171717"/>
          <w:sz w:val="24"/>
          <w:szCs w:val="24"/>
          <w:lang w:val="sq-AL"/>
        </w:rPr>
        <w:t xml:space="preserve">Në zbatim të </w:t>
      </w:r>
      <w:r w:rsidR="00F37043" w:rsidRPr="00761F55">
        <w:rPr>
          <w:rFonts w:eastAsia="MS Mincho"/>
          <w:color w:val="171717"/>
          <w:sz w:val="24"/>
          <w:szCs w:val="24"/>
          <w:lang w:val="sq-AL"/>
        </w:rPr>
        <w:t>këtij parashikimi</w:t>
      </w:r>
      <w:r w:rsidR="00563A1C" w:rsidRPr="00761F55">
        <w:rPr>
          <w:rFonts w:eastAsia="MS Mincho"/>
          <w:color w:val="171717"/>
          <w:sz w:val="24"/>
          <w:szCs w:val="24"/>
          <w:lang w:val="sq-AL"/>
        </w:rPr>
        <w:t xml:space="preserve"> ligjor</w:t>
      </w:r>
      <w:r w:rsidR="00F37043" w:rsidRPr="00761F55">
        <w:rPr>
          <w:rFonts w:eastAsia="MS Mincho"/>
          <w:color w:val="171717"/>
          <w:sz w:val="24"/>
          <w:szCs w:val="24"/>
          <w:lang w:val="sq-AL"/>
        </w:rPr>
        <w:t xml:space="preserve">, Gjykata Administrative e Apelit në respektim të nenit 199/2 të KPC, ka </w:t>
      </w:r>
      <w:r w:rsidR="00563A1C" w:rsidRPr="00761F55">
        <w:rPr>
          <w:rFonts w:eastAsia="MS Mincho"/>
          <w:color w:val="171717"/>
          <w:sz w:val="24"/>
          <w:szCs w:val="24"/>
          <w:lang w:val="sq-AL"/>
        </w:rPr>
        <w:t xml:space="preserve">kryer </w:t>
      </w:r>
      <w:r w:rsidR="00F37043" w:rsidRPr="00761F55">
        <w:rPr>
          <w:rFonts w:eastAsia="MS Mincho"/>
          <w:color w:val="171717"/>
          <w:sz w:val="24"/>
          <w:szCs w:val="24"/>
          <w:lang w:val="sq-AL"/>
        </w:rPr>
        <w:t>kalimin procedural</w:t>
      </w:r>
      <w:r w:rsidR="00563A1C" w:rsidRPr="00761F55">
        <w:rPr>
          <w:rFonts w:eastAsia="MS Mincho"/>
          <w:color w:val="171717"/>
          <w:sz w:val="24"/>
          <w:szCs w:val="24"/>
          <w:lang w:val="sq-AL"/>
        </w:rPr>
        <w:t xml:space="preserve"> të palës paditëse </w:t>
      </w:r>
      <w:r w:rsidR="00F37043" w:rsidRPr="00761F55">
        <w:rPr>
          <w:rFonts w:eastAsia="MS Mincho"/>
          <w:color w:val="171717"/>
          <w:sz w:val="24"/>
          <w:szCs w:val="24"/>
          <w:lang w:val="sq-AL"/>
        </w:rPr>
        <w:t xml:space="preserve">nga Prefekti i Qarkut Tiranë </w:t>
      </w:r>
      <w:r w:rsidR="00563A1C" w:rsidRPr="00761F55">
        <w:rPr>
          <w:rFonts w:eastAsia="MS Mincho"/>
          <w:color w:val="171717"/>
          <w:sz w:val="24"/>
          <w:szCs w:val="24"/>
          <w:lang w:val="sq-AL"/>
        </w:rPr>
        <w:t xml:space="preserve">te </w:t>
      </w:r>
      <w:r w:rsidR="00F37043" w:rsidRPr="00761F55">
        <w:rPr>
          <w:rFonts w:eastAsia="MS Mincho"/>
          <w:color w:val="171717"/>
          <w:sz w:val="24"/>
          <w:szCs w:val="24"/>
          <w:lang w:val="sq-AL"/>
        </w:rPr>
        <w:t>Agjenci</w:t>
      </w:r>
      <w:r w:rsidR="00563A1C" w:rsidRPr="00761F55">
        <w:rPr>
          <w:rFonts w:eastAsia="MS Mincho"/>
          <w:color w:val="171717"/>
          <w:sz w:val="24"/>
          <w:szCs w:val="24"/>
          <w:lang w:val="sq-AL"/>
        </w:rPr>
        <w:t>a</w:t>
      </w:r>
      <w:r w:rsidR="00F37043" w:rsidRPr="00761F55">
        <w:rPr>
          <w:rFonts w:eastAsia="MS Mincho"/>
          <w:color w:val="171717"/>
          <w:sz w:val="24"/>
          <w:szCs w:val="24"/>
          <w:lang w:val="sq-AL"/>
        </w:rPr>
        <w:t xml:space="preserve"> Shtetërore </w:t>
      </w:r>
      <w:r w:rsidR="00563A1C" w:rsidRPr="00761F55">
        <w:rPr>
          <w:rFonts w:eastAsia="MS Mincho"/>
          <w:color w:val="171717"/>
          <w:sz w:val="24"/>
          <w:szCs w:val="24"/>
          <w:lang w:val="sq-AL"/>
        </w:rPr>
        <w:t>e</w:t>
      </w:r>
      <w:r w:rsidR="00F37043" w:rsidRPr="00761F55">
        <w:rPr>
          <w:rFonts w:eastAsia="MS Mincho"/>
          <w:color w:val="171717"/>
          <w:sz w:val="24"/>
          <w:szCs w:val="24"/>
          <w:lang w:val="sq-AL"/>
        </w:rPr>
        <w:t xml:space="preserve"> Kadastrës</w:t>
      </w:r>
      <w:r w:rsidR="00563A1C" w:rsidRPr="00761F55">
        <w:rPr>
          <w:rFonts w:eastAsia="MS Mincho"/>
          <w:color w:val="171717"/>
          <w:sz w:val="24"/>
          <w:szCs w:val="24"/>
          <w:lang w:val="sq-AL"/>
        </w:rPr>
        <w:t>,</w:t>
      </w:r>
      <w:r w:rsidR="00F37043" w:rsidRPr="00761F55">
        <w:rPr>
          <w:rFonts w:eastAsia="MS Mincho"/>
          <w:color w:val="171717"/>
          <w:sz w:val="24"/>
          <w:szCs w:val="24"/>
          <w:lang w:val="sq-AL"/>
        </w:rPr>
        <w:t xml:space="preserve"> Drejtoria Vendore Kavajë</w:t>
      </w:r>
      <w:r w:rsidR="00563A1C" w:rsidRPr="00761F55">
        <w:rPr>
          <w:rFonts w:eastAsia="MS Mincho"/>
          <w:color w:val="171717"/>
          <w:sz w:val="24"/>
          <w:szCs w:val="24"/>
          <w:lang w:val="sq-AL"/>
        </w:rPr>
        <w:t xml:space="preserve">. Ky </w:t>
      </w:r>
      <w:r w:rsidR="00F37043" w:rsidRPr="00761F55">
        <w:rPr>
          <w:rFonts w:eastAsia="MS Mincho"/>
          <w:color w:val="171717"/>
          <w:sz w:val="24"/>
          <w:szCs w:val="24"/>
          <w:lang w:val="sq-AL"/>
        </w:rPr>
        <w:t xml:space="preserve">akt është </w:t>
      </w:r>
      <w:r w:rsidR="00563A1C" w:rsidRPr="00761F55">
        <w:rPr>
          <w:rFonts w:eastAsia="MS Mincho"/>
          <w:color w:val="171717"/>
          <w:sz w:val="24"/>
          <w:szCs w:val="24"/>
          <w:lang w:val="sq-AL"/>
        </w:rPr>
        <w:t xml:space="preserve">formalizuar dhe i është </w:t>
      </w:r>
      <w:r w:rsidR="00F37043" w:rsidRPr="00761F55">
        <w:rPr>
          <w:rFonts w:eastAsia="MS Mincho"/>
          <w:color w:val="171717"/>
          <w:sz w:val="24"/>
          <w:szCs w:val="24"/>
          <w:lang w:val="sq-AL"/>
        </w:rPr>
        <w:t xml:space="preserve">komunikuar </w:t>
      </w:r>
      <w:r w:rsidR="00563A1C" w:rsidRPr="00761F55">
        <w:rPr>
          <w:rFonts w:eastAsia="MS Mincho"/>
          <w:color w:val="171717"/>
          <w:sz w:val="24"/>
          <w:szCs w:val="24"/>
          <w:lang w:val="sq-AL"/>
        </w:rPr>
        <w:t xml:space="preserve">palëve </w:t>
      </w:r>
      <w:r w:rsidR="00F37043" w:rsidRPr="00761F55">
        <w:rPr>
          <w:rFonts w:eastAsia="MS Mincho"/>
          <w:color w:val="171717"/>
          <w:sz w:val="24"/>
          <w:szCs w:val="24"/>
          <w:lang w:val="sq-AL"/>
        </w:rPr>
        <w:t>nga gjykata.</w:t>
      </w:r>
    </w:p>
    <w:p w14:paraId="27F72D97" w14:textId="5845C735" w:rsidR="00B75122" w:rsidRPr="00761F55" w:rsidRDefault="00F37043" w:rsidP="00761F55">
      <w:pPr>
        <w:widowControl w:val="0"/>
        <w:numPr>
          <w:ilvl w:val="0"/>
          <w:numId w:val="20"/>
        </w:numPr>
        <w:tabs>
          <w:tab w:val="left" w:pos="507"/>
        </w:tabs>
        <w:jc w:val="both"/>
        <w:rPr>
          <w:color w:val="171717"/>
        </w:rPr>
      </w:pPr>
      <w:r w:rsidRPr="00761F55">
        <w:rPr>
          <w:color w:val="171717"/>
        </w:rPr>
        <w:t xml:space="preserve">   Ligji nr.20/2020 ka </w:t>
      </w:r>
      <w:r w:rsidR="00563A1C" w:rsidRPr="00761F55">
        <w:rPr>
          <w:color w:val="171717"/>
        </w:rPr>
        <w:t>sjellë</w:t>
      </w:r>
      <w:r w:rsidRPr="00761F55">
        <w:rPr>
          <w:color w:val="171717"/>
        </w:rPr>
        <w:t xml:space="preserve"> një rregullim të ri në </w:t>
      </w:r>
      <w:r w:rsidR="00563A1C" w:rsidRPr="00761F55">
        <w:rPr>
          <w:color w:val="171717"/>
        </w:rPr>
        <w:t xml:space="preserve">lidhje me </w:t>
      </w:r>
      <w:r w:rsidRPr="00761F55">
        <w:rPr>
          <w:color w:val="171717"/>
        </w:rPr>
        <w:t>çështjet e pronësisë të fituar me aktet e marrjes së tokës në pronësi</w:t>
      </w:r>
      <w:r w:rsidR="00B75122" w:rsidRPr="00761F55">
        <w:rPr>
          <w:color w:val="171717"/>
        </w:rPr>
        <w:t xml:space="preserve">, duke </w:t>
      </w:r>
      <w:r w:rsidRPr="00761F55">
        <w:rPr>
          <w:color w:val="171717"/>
        </w:rPr>
        <w:t>ngarkuar Agjencinë Shtetërore të Kadastrës, si autoriteti publik përgjegjës</w:t>
      </w:r>
      <w:r w:rsidR="00B75122" w:rsidRPr="00761F55">
        <w:rPr>
          <w:color w:val="171717"/>
        </w:rPr>
        <w:t xml:space="preserve"> për zbatimin e tij</w:t>
      </w:r>
      <w:r w:rsidRPr="00761F55">
        <w:rPr>
          <w:color w:val="171717"/>
        </w:rPr>
        <w:t xml:space="preserve">. </w:t>
      </w:r>
      <w:r w:rsidR="00B75122" w:rsidRPr="00761F55">
        <w:rPr>
          <w:color w:val="171717"/>
        </w:rPr>
        <w:t>Ky li</w:t>
      </w:r>
      <w:r w:rsidRPr="00761F55">
        <w:rPr>
          <w:color w:val="171717"/>
        </w:rPr>
        <w:t>gj parashik</w:t>
      </w:r>
      <w:r w:rsidR="00B75122" w:rsidRPr="00761F55">
        <w:rPr>
          <w:color w:val="171717"/>
        </w:rPr>
        <w:t xml:space="preserve">on shprehimisht </w:t>
      </w:r>
      <w:r w:rsidRPr="00761F55">
        <w:rPr>
          <w:color w:val="171717"/>
        </w:rPr>
        <w:t xml:space="preserve">se </w:t>
      </w:r>
      <w:r w:rsidR="00B75122" w:rsidRPr="00761F55">
        <w:rPr>
          <w:color w:val="171717"/>
        </w:rPr>
        <w:t xml:space="preserve">kompetenca e ASHK shtrihen mbi </w:t>
      </w:r>
      <w:r w:rsidRPr="00761F55">
        <w:rPr>
          <w:color w:val="171717"/>
        </w:rPr>
        <w:t>kërkesat për regjistrimin e akteve të marrjes së tokës në pronësi, të vlerësimit të vendimeve të ish</w:t>
      </w:r>
      <w:r w:rsidR="00F84E9B" w:rsidRPr="00761F55">
        <w:rPr>
          <w:color w:val="171717"/>
        </w:rPr>
        <w:t>-</w:t>
      </w:r>
      <w:r w:rsidRPr="00761F55">
        <w:rPr>
          <w:color w:val="171717"/>
        </w:rPr>
        <w:t>KVVTP për shfuqizimin plotësisht/pjesërisht të tyre, të procedurave për verifikimin e AMTP të paregjistruara dhe regjistrimit të tyre</w:t>
      </w:r>
      <w:r w:rsidR="00B75122" w:rsidRPr="00761F55">
        <w:rPr>
          <w:color w:val="171717"/>
        </w:rPr>
        <w:t xml:space="preserve"> në regjistrin publik të pasurive të paluajtshme.</w:t>
      </w:r>
      <w:r w:rsidR="00AF157B" w:rsidRPr="00761F55">
        <w:rPr>
          <w:color w:val="171717"/>
        </w:rPr>
        <w:t xml:space="preserve"> </w:t>
      </w:r>
      <w:r w:rsidRPr="00761F55">
        <w:rPr>
          <w:color w:val="171717"/>
        </w:rPr>
        <w:t xml:space="preserve">Këto rregullime </w:t>
      </w:r>
      <w:r w:rsidR="00B75122" w:rsidRPr="00761F55">
        <w:rPr>
          <w:color w:val="171717"/>
        </w:rPr>
        <w:t xml:space="preserve">janë </w:t>
      </w:r>
      <w:r w:rsidRPr="00761F55">
        <w:rPr>
          <w:color w:val="171717"/>
        </w:rPr>
        <w:t>vendosur</w:t>
      </w:r>
      <w:r w:rsidR="00B75122" w:rsidRPr="00761F55">
        <w:rPr>
          <w:color w:val="171717"/>
        </w:rPr>
        <w:t xml:space="preserve"> me </w:t>
      </w:r>
      <w:r w:rsidRPr="00761F55">
        <w:rPr>
          <w:color w:val="171717"/>
        </w:rPr>
        <w:t>qëllim</w:t>
      </w:r>
      <w:r w:rsidR="00B75122" w:rsidRPr="00761F55">
        <w:rPr>
          <w:color w:val="171717"/>
        </w:rPr>
        <w:t xml:space="preserve"> arritjen e objektivit të ligjit 20/20 që konsiston në </w:t>
      </w:r>
      <w:r w:rsidRPr="00761F55">
        <w:rPr>
          <w:color w:val="171717"/>
        </w:rPr>
        <w:t xml:space="preserve">krijimin e një baze ligjore të harmonizuar për përfundimin e proceseve kalimtare administrativo-ligjore të trajtimit të pronës së paluajtshme të shtetit dhe pronës private, duke përcaktuar ndër të tjera normat për regjistrimin e titujve të pronësisë, të dhënë sipas akteve ligjore e nënligjore për pronësinë mbi tokën bujqësore, të miratuara përpara hyrjes në fuqi </w:t>
      </w:r>
      <w:r w:rsidR="00AF157B" w:rsidRPr="00761F55">
        <w:rPr>
          <w:color w:val="171717"/>
        </w:rPr>
        <w:t>t</w:t>
      </w:r>
      <w:r w:rsidRPr="00761F55">
        <w:rPr>
          <w:color w:val="171717"/>
        </w:rPr>
        <w:t xml:space="preserve">ë këtij ligji, përfundimin e procesit të inventarizimit të pronave të paluajtshme të shtetit, trajtimin e problemeve në lidhje me mbivendosjet </w:t>
      </w:r>
      <w:r w:rsidR="00AF157B" w:rsidRPr="00761F55">
        <w:rPr>
          <w:color w:val="171717"/>
        </w:rPr>
        <w:t>e</w:t>
      </w:r>
      <w:r w:rsidRPr="00761F55">
        <w:rPr>
          <w:color w:val="171717"/>
        </w:rPr>
        <w:t xml:space="preserve"> titujve mbi pasurinë e paluajtshme etj.</w:t>
      </w:r>
    </w:p>
    <w:p w14:paraId="509CBE90" w14:textId="10627181" w:rsidR="00B75122" w:rsidRPr="00761F55" w:rsidRDefault="00F37043" w:rsidP="00761F55">
      <w:pPr>
        <w:widowControl w:val="0"/>
        <w:numPr>
          <w:ilvl w:val="0"/>
          <w:numId w:val="20"/>
        </w:numPr>
        <w:tabs>
          <w:tab w:val="left" w:pos="507"/>
        </w:tabs>
        <w:jc w:val="both"/>
        <w:rPr>
          <w:color w:val="171717"/>
        </w:rPr>
      </w:pPr>
      <w:r w:rsidRPr="00761F55">
        <w:rPr>
          <w:color w:val="171717"/>
        </w:rPr>
        <w:t xml:space="preserve">   Gjykimi Administrativ, kryhet në respektim të nenit 17, pika 2 e ligjit nr.49/2012, cili përcakton se “Gjykata zgjidh mosmarrëveshjet në përputhje me dispozitat ligjore dhe normat e tjera në fuqi, që janë të detyrueshme. Ajo bën një cilësim të sakt</w:t>
      </w:r>
      <w:r w:rsidR="00916CC6" w:rsidRPr="00761F55">
        <w:rPr>
          <w:color w:val="171717"/>
        </w:rPr>
        <w:t>ë</w:t>
      </w:r>
      <w:r w:rsidRPr="00761F55">
        <w:rPr>
          <w:color w:val="171717"/>
        </w:rPr>
        <w:t xml:space="preserve"> t</w:t>
      </w:r>
      <w:r w:rsidR="00916CC6" w:rsidRPr="00761F55">
        <w:rPr>
          <w:color w:val="171717"/>
        </w:rPr>
        <w:t>ë</w:t>
      </w:r>
      <w:r w:rsidRPr="00761F55">
        <w:rPr>
          <w:color w:val="171717"/>
        </w:rPr>
        <w:t xml:space="preserve"> fakteve dhe veprimeve që lidhen me mosmarrëveshjen pa u lidhur me përcaktim</w:t>
      </w:r>
      <w:r w:rsidR="00804193" w:rsidRPr="00761F55">
        <w:rPr>
          <w:color w:val="171717"/>
        </w:rPr>
        <w:t xml:space="preserve">in që mund të propozojnë palët. </w:t>
      </w:r>
      <w:r w:rsidRPr="00761F55">
        <w:rPr>
          <w:color w:val="171717"/>
        </w:rPr>
        <w:t>Dhe nenin 37/1 i cili përcakton:</w:t>
      </w:r>
      <w:r w:rsidR="00916CC6" w:rsidRPr="00761F55">
        <w:rPr>
          <w:color w:val="171717"/>
        </w:rPr>
        <w:t xml:space="preserve"> </w:t>
      </w:r>
      <w:r w:rsidRPr="00761F55">
        <w:rPr>
          <w:color w:val="171717"/>
        </w:rPr>
        <w:t>“Gjykata shqyrton ligjshmërinë e veprimit administrativ që kundërshtohet, në bazë të provave të paraqitura nga palët dhe të situatës ligjore dhe faktike që ekzistonte në kohën e kryerjes së veprimit konkret administrativ.”.</w:t>
      </w:r>
    </w:p>
    <w:p w14:paraId="284789CF" w14:textId="1B5E8F0A" w:rsidR="00377AC3" w:rsidRPr="00761F55" w:rsidRDefault="00F37043" w:rsidP="00761F55">
      <w:pPr>
        <w:widowControl w:val="0"/>
        <w:numPr>
          <w:ilvl w:val="0"/>
          <w:numId w:val="20"/>
        </w:numPr>
        <w:tabs>
          <w:tab w:val="left" w:pos="507"/>
        </w:tabs>
        <w:jc w:val="both"/>
        <w:rPr>
          <w:color w:val="171717"/>
        </w:rPr>
      </w:pPr>
      <w:r w:rsidRPr="00761F55">
        <w:rPr>
          <w:color w:val="171717"/>
        </w:rPr>
        <w:t xml:space="preserve">   Përderisa  zbatimi i ligjit procedural apo material për rastin </w:t>
      </w:r>
      <w:r w:rsidR="00377AC3" w:rsidRPr="00761F55">
        <w:rPr>
          <w:color w:val="171717"/>
        </w:rPr>
        <w:t>konkret</w:t>
      </w:r>
      <w:r w:rsidRPr="00761F55">
        <w:rPr>
          <w:color w:val="171717"/>
        </w:rPr>
        <w:t xml:space="preserve"> nuk </w:t>
      </w:r>
      <w:r w:rsidR="00377AC3" w:rsidRPr="00761F55">
        <w:rPr>
          <w:color w:val="171717"/>
        </w:rPr>
        <w:t xml:space="preserve">lidhet me </w:t>
      </w:r>
      <w:r w:rsidRPr="00761F55">
        <w:rPr>
          <w:color w:val="171717"/>
        </w:rPr>
        <w:t>nevoj</w:t>
      </w:r>
      <w:r w:rsidR="00377AC3" w:rsidRPr="00761F55">
        <w:rPr>
          <w:color w:val="171717"/>
        </w:rPr>
        <w:t>ën</w:t>
      </w:r>
      <w:r w:rsidRPr="00761F55">
        <w:rPr>
          <w:color w:val="171717"/>
        </w:rPr>
        <w:t xml:space="preserve"> për rivlerësimin e fakteve apo provave, por </w:t>
      </w:r>
      <w:r w:rsidR="00377AC3" w:rsidRPr="00761F55">
        <w:rPr>
          <w:color w:val="171717"/>
        </w:rPr>
        <w:t xml:space="preserve">me </w:t>
      </w:r>
      <w:r w:rsidRPr="00761F55">
        <w:rPr>
          <w:color w:val="171717"/>
        </w:rPr>
        <w:t>domosdoshmëri</w:t>
      </w:r>
      <w:r w:rsidR="00377AC3" w:rsidRPr="00761F55">
        <w:rPr>
          <w:color w:val="171717"/>
        </w:rPr>
        <w:t xml:space="preserve">në një </w:t>
      </w:r>
      <w:r w:rsidRPr="00761F55">
        <w:rPr>
          <w:color w:val="171717"/>
        </w:rPr>
        <w:t>interpretim</w:t>
      </w:r>
      <w:r w:rsidR="00377AC3" w:rsidRPr="00761F55">
        <w:rPr>
          <w:color w:val="171717"/>
        </w:rPr>
        <w:t>i</w:t>
      </w:r>
      <w:r w:rsidRPr="00761F55">
        <w:rPr>
          <w:color w:val="171717"/>
        </w:rPr>
        <w:t xml:space="preserve"> të ndryshëm të ligjit mbi të njëjtin fakt në momentin e kryerjes së veprimit, </w:t>
      </w:r>
      <w:r w:rsidR="00377AC3" w:rsidRPr="00761F55">
        <w:rPr>
          <w:color w:val="171717"/>
        </w:rPr>
        <w:t xml:space="preserve">rezulton se </w:t>
      </w:r>
      <w:r w:rsidRPr="00761F55">
        <w:rPr>
          <w:color w:val="171717"/>
        </w:rPr>
        <w:t>arsyetimi i përdorur nga Gjykata Administrative e Apelit, për zgjidhjen e çështjes duke ju referuar dispozitave të ligjit nr.20/2020</w:t>
      </w:r>
      <w:r w:rsidR="0059354C" w:rsidRPr="00761F55">
        <w:rPr>
          <w:color w:val="171717"/>
        </w:rPr>
        <w:t>,</w:t>
      </w:r>
      <w:r w:rsidRPr="00761F55">
        <w:rPr>
          <w:color w:val="171717"/>
        </w:rPr>
        <w:t xml:space="preserve"> është i gabuar. Zbatimi i ligjit procedural apo material, për rastin në shqyrtim, nuk diktohet nga nevoja për rivlerësimin e fakteve apo provave, por nga domosdoshmëria për interpretim të ndryshëm të ligjit mbi të njëjtin fakt (shih vendimin nr.00-2017-(143), datë 25.02.2022 i Gjykatës së Lartë).</w:t>
      </w:r>
    </w:p>
    <w:p w14:paraId="5B7E8877" w14:textId="75CC45CA" w:rsidR="00F37043" w:rsidRPr="00761F55" w:rsidRDefault="00F37043" w:rsidP="00761F55">
      <w:pPr>
        <w:widowControl w:val="0"/>
        <w:numPr>
          <w:ilvl w:val="0"/>
          <w:numId w:val="20"/>
        </w:numPr>
        <w:tabs>
          <w:tab w:val="left" w:pos="507"/>
        </w:tabs>
        <w:jc w:val="both"/>
        <w:rPr>
          <w:color w:val="171717"/>
        </w:rPr>
      </w:pPr>
      <w:r w:rsidRPr="00761F55">
        <w:rPr>
          <w:color w:val="171717"/>
        </w:rPr>
        <w:t xml:space="preserve">   Në</w:t>
      </w:r>
      <w:r w:rsidR="000524E7" w:rsidRPr="00761F55">
        <w:rPr>
          <w:color w:val="171717"/>
        </w:rPr>
        <w:t xml:space="preserve"> </w:t>
      </w:r>
      <w:r w:rsidRPr="00761F55">
        <w:rPr>
          <w:color w:val="171717"/>
        </w:rPr>
        <w:t xml:space="preserve">këtë proces duhet </w:t>
      </w:r>
      <w:r w:rsidR="0059354C" w:rsidRPr="00761F55">
        <w:rPr>
          <w:color w:val="171717"/>
        </w:rPr>
        <w:t xml:space="preserve">pasur </w:t>
      </w:r>
      <w:r w:rsidRPr="00761F55">
        <w:rPr>
          <w:color w:val="171717"/>
        </w:rPr>
        <w:t>parasysh se konstatimi i gjykatës</w:t>
      </w:r>
      <w:r w:rsidR="0059354C" w:rsidRPr="00761F55">
        <w:rPr>
          <w:color w:val="171717"/>
        </w:rPr>
        <w:t xml:space="preserve">, sipas të cilit </w:t>
      </w:r>
      <w:r w:rsidRPr="00761F55">
        <w:rPr>
          <w:color w:val="171717"/>
        </w:rPr>
        <w:t xml:space="preserve">titulli i pronësisë në emër të paditësit nuk ka vlerë juridike, për shkak se </w:t>
      </w:r>
      <w:r w:rsidR="0059354C" w:rsidRPr="00761F55">
        <w:rPr>
          <w:color w:val="171717"/>
        </w:rPr>
        <w:t xml:space="preserve">ky konstatim </w:t>
      </w:r>
      <w:r w:rsidRPr="00761F55">
        <w:rPr>
          <w:color w:val="171717"/>
        </w:rPr>
        <w:t xml:space="preserve">nuk është ankimuar nga palët e paditura </w:t>
      </w:r>
      <w:r w:rsidR="0059354C" w:rsidRPr="00761F55">
        <w:rPr>
          <w:color w:val="171717"/>
        </w:rPr>
        <w:t xml:space="preserve">ka marrë fuqinë e </w:t>
      </w:r>
      <w:r w:rsidRPr="00761F55">
        <w:rPr>
          <w:color w:val="171717"/>
        </w:rPr>
        <w:t>gjë</w:t>
      </w:r>
      <w:r w:rsidR="0059354C" w:rsidRPr="00761F55">
        <w:rPr>
          <w:color w:val="171717"/>
        </w:rPr>
        <w:t>së</w:t>
      </w:r>
      <w:r w:rsidR="000524E7" w:rsidRPr="00761F55">
        <w:rPr>
          <w:color w:val="171717"/>
        </w:rPr>
        <w:t xml:space="preserve"> </w:t>
      </w:r>
      <w:r w:rsidR="0059354C" w:rsidRPr="00761F55">
        <w:rPr>
          <w:color w:val="171717"/>
        </w:rPr>
        <w:t>s</w:t>
      </w:r>
      <w:r w:rsidRPr="00761F55">
        <w:rPr>
          <w:color w:val="171717"/>
        </w:rPr>
        <w:t>ë gjykuar</w:t>
      </w:r>
      <w:r w:rsidR="0059354C" w:rsidRPr="00761F55">
        <w:rPr>
          <w:color w:val="171717"/>
        </w:rPr>
        <w:t xml:space="preserve"> dhe si i tillë </w:t>
      </w:r>
      <w:r w:rsidRPr="00761F55">
        <w:rPr>
          <w:color w:val="171717"/>
        </w:rPr>
        <w:t>nuk mund t</w:t>
      </w:r>
      <w:r w:rsidR="0059354C" w:rsidRPr="00761F55">
        <w:rPr>
          <w:color w:val="171717"/>
        </w:rPr>
        <w:t>’</w:t>
      </w:r>
      <w:r w:rsidRPr="00761F55">
        <w:rPr>
          <w:color w:val="171717"/>
        </w:rPr>
        <w:t xml:space="preserve">i nënshtrohej më </w:t>
      </w:r>
      <w:r w:rsidR="0059354C" w:rsidRPr="00761F55">
        <w:rPr>
          <w:color w:val="171717"/>
        </w:rPr>
        <w:t xml:space="preserve">verifikimit të </w:t>
      </w:r>
      <w:r w:rsidRPr="00761F55">
        <w:rPr>
          <w:color w:val="171717"/>
        </w:rPr>
        <w:t>vlefshmërisë ligjore sipas ligjit nr.</w:t>
      </w:r>
      <w:r w:rsidR="000524E7" w:rsidRPr="00761F55">
        <w:rPr>
          <w:color w:val="171717"/>
        </w:rPr>
        <w:t xml:space="preserve"> </w:t>
      </w:r>
      <w:r w:rsidRPr="00761F55">
        <w:rPr>
          <w:color w:val="171717"/>
        </w:rPr>
        <w:t>20/2020.</w:t>
      </w:r>
    </w:p>
    <w:p w14:paraId="204614E6" w14:textId="15A230E7" w:rsidR="00F37043" w:rsidRPr="00761F55" w:rsidRDefault="00F37043" w:rsidP="00761F55">
      <w:pPr>
        <w:widowControl w:val="0"/>
        <w:numPr>
          <w:ilvl w:val="0"/>
          <w:numId w:val="20"/>
        </w:numPr>
        <w:tabs>
          <w:tab w:val="left" w:pos="507"/>
        </w:tabs>
        <w:jc w:val="both"/>
        <w:rPr>
          <w:color w:val="171717"/>
        </w:rPr>
      </w:pPr>
      <w:r w:rsidRPr="00761F55">
        <w:rPr>
          <w:color w:val="171717"/>
        </w:rPr>
        <w:t xml:space="preserve">   Duke </w:t>
      </w:r>
      <w:r w:rsidR="0059354C" w:rsidRPr="00761F55">
        <w:rPr>
          <w:color w:val="171717"/>
        </w:rPr>
        <w:t xml:space="preserve">u mbështetur në </w:t>
      </w:r>
      <w:r w:rsidRPr="00761F55">
        <w:rPr>
          <w:color w:val="171717"/>
        </w:rPr>
        <w:t xml:space="preserve">vendimin </w:t>
      </w:r>
      <w:r w:rsidR="000524E7" w:rsidRPr="00761F55">
        <w:rPr>
          <w:color w:val="171717"/>
        </w:rPr>
        <w:t>njësues</w:t>
      </w:r>
      <w:r w:rsidRPr="00761F55">
        <w:rPr>
          <w:color w:val="171717"/>
        </w:rPr>
        <w:t xml:space="preserve">, </w:t>
      </w:r>
      <w:r w:rsidR="0059354C" w:rsidRPr="00761F55">
        <w:rPr>
          <w:color w:val="171717"/>
        </w:rPr>
        <w:t xml:space="preserve">në </w:t>
      </w:r>
      <w:r w:rsidRPr="00761F55">
        <w:rPr>
          <w:color w:val="171717"/>
        </w:rPr>
        <w:t>faktin që gjykata e shkallës se parë ka konkluduar për pavlefshmërinë e AMTP</w:t>
      </w:r>
      <w:r w:rsidR="0059354C" w:rsidRPr="00761F55">
        <w:rPr>
          <w:color w:val="171717"/>
        </w:rPr>
        <w:t>,</w:t>
      </w:r>
      <w:r w:rsidRPr="00761F55">
        <w:rPr>
          <w:color w:val="171717"/>
        </w:rPr>
        <w:t xml:space="preserve"> konkluzion i cili për shkak se nuk është ngritur në ankim nga pala e paditur ka marrë vlerën e gjësë së gjykuar, si dhe në faktin se ASHK nuk ka ushtruar të drejtën e heqjes dorë nga padia, Gjykata Administrative e Apelit duhej të kishte pranuar ankimin si të bazuar ligj dhe të </w:t>
      </w:r>
      <w:r w:rsidR="0059354C" w:rsidRPr="00761F55">
        <w:rPr>
          <w:color w:val="171717"/>
        </w:rPr>
        <w:t xml:space="preserve">kishte vendosur në </w:t>
      </w:r>
      <w:r w:rsidR="0059354C" w:rsidRPr="00761F55">
        <w:rPr>
          <w:color w:val="171717"/>
        </w:rPr>
        <w:lastRenderedPageBreak/>
        <w:t xml:space="preserve">përputhje me </w:t>
      </w:r>
      <w:r w:rsidRPr="00761F55">
        <w:rPr>
          <w:color w:val="171717"/>
        </w:rPr>
        <w:t>kërkime</w:t>
      </w:r>
      <w:r w:rsidR="0059354C" w:rsidRPr="00761F55">
        <w:rPr>
          <w:color w:val="171717"/>
        </w:rPr>
        <w:t xml:space="preserve">t </w:t>
      </w:r>
      <w:r w:rsidRPr="00761F55">
        <w:rPr>
          <w:color w:val="171717"/>
        </w:rPr>
        <w:t>e parashtruara në të.</w:t>
      </w:r>
    </w:p>
    <w:p w14:paraId="3B9C82F6" w14:textId="67CB5653" w:rsidR="00561537" w:rsidRPr="00761F55" w:rsidRDefault="003666E1" w:rsidP="00761F55">
      <w:pPr>
        <w:widowControl w:val="0"/>
        <w:numPr>
          <w:ilvl w:val="0"/>
          <w:numId w:val="17"/>
        </w:numPr>
        <w:tabs>
          <w:tab w:val="left" w:pos="507"/>
          <w:tab w:val="left" w:pos="1080"/>
        </w:tabs>
        <w:ind w:left="0" w:firstLine="720"/>
        <w:jc w:val="both"/>
        <w:rPr>
          <w:rFonts w:eastAsia="Times New Roman"/>
          <w:bCs/>
          <w:iCs/>
          <w:color w:val="171717"/>
        </w:rPr>
      </w:pPr>
      <w:r w:rsidRPr="00761F55">
        <w:rPr>
          <w:rFonts w:eastAsia="Times New Roman"/>
          <w:b/>
          <w:bCs/>
          <w:iCs/>
          <w:color w:val="171717"/>
        </w:rPr>
        <w:t xml:space="preserve">Me vendim të gjyqtarit të vetëm, </w:t>
      </w:r>
      <w:r w:rsidRPr="00761F55">
        <w:rPr>
          <w:b/>
          <w:bCs/>
          <w:color w:val="171717"/>
        </w:rPr>
        <w:t xml:space="preserve">nr.16436 (31025-06043-86-2016), datë 06.11.2023 Gjykata Administrative e Apelit </w:t>
      </w:r>
      <w:r w:rsidRPr="00761F55">
        <w:rPr>
          <w:color w:val="171717"/>
        </w:rPr>
        <w:t>ka vendos</w:t>
      </w:r>
      <w:r w:rsidR="00A34C00" w:rsidRPr="00761F55">
        <w:rPr>
          <w:color w:val="171717"/>
        </w:rPr>
        <w:t xml:space="preserve">ur </w:t>
      </w:r>
      <w:r w:rsidRPr="00761F55">
        <w:rPr>
          <w:color w:val="171717"/>
        </w:rPr>
        <w:t>“</w:t>
      </w:r>
      <w:r w:rsidRPr="00761F55">
        <w:rPr>
          <w:i/>
          <w:iCs/>
          <w:color w:val="171717"/>
        </w:rPr>
        <w:t xml:space="preserve">Pranimin e rekursit”. </w:t>
      </w:r>
      <w:r w:rsidRPr="00761F55">
        <w:rPr>
          <w:color w:val="171717"/>
        </w:rPr>
        <w:t xml:space="preserve">Janë kryer njoftimet përkatëse dhe nuk rezulton të jetë depozituar kundërrekurs prej palëve të paditura. </w:t>
      </w:r>
    </w:p>
    <w:p w14:paraId="7E58F52D" w14:textId="744B655E" w:rsidR="00A92A72" w:rsidRPr="00761F55" w:rsidRDefault="00F806B3" w:rsidP="00761F55">
      <w:pPr>
        <w:widowControl w:val="0"/>
        <w:numPr>
          <w:ilvl w:val="0"/>
          <w:numId w:val="17"/>
        </w:numPr>
        <w:tabs>
          <w:tab w:val="left" w:pos="507"/>
          <w:tab w:val="left" w:pos="1080"/>
        </w:tabs>
        <w:ind w:left="0" w:firstLine="720"/>
        <w:jc w:val="both"/>
        <w:rPr>
          <w:rFonts w:eastAsia="Times New Roman"/>
          <w:bCs/>
          <w:iCs/>
          <w:color w:val="171717"/>
        </w:rPr>
      </w:pPr>
      <w:r w:rsidRPr="00761F55">
        <w:rPr>
          <w:color w:val="171717"/>
        </w:rPr>
        <w:t>Fashikul</w:t>
      </w:r>
      <w:r w:rsidR="003666E1" w:rsidRPr="00761F55">
        <w:rPr>
          <w:color w:val="171717"/>
        </w:rPr>
        <w:t xml:space="preserve">li gjyqësor dhe aktet procedurale janë regjistruar në Gjykatë të Lartë për kompetencë shqyrtimi, </w:t>
      </w:r>
      <w:r w:rsidR="00241C40" w:rsidRPr="00761F55">
        <w:rPr>
          <w:rFonts w:eastAsia="Times New Roman"/>
          <w:bCs/>
          <w:iCs/>
          <w:color w:val="171717"/>
        </w:rPr>
        <w:t>m</w:t>
      </w:r>
      <w:r w:rsidR="00932F13" w:rsidRPr="00761F55">
        <w:rPr>
          <w:rFonts w:eastAsia="Times New Roman"/>
          <w:bCs/>
          <w:iCs/>
          <w:color w:val="171717"/>
        </w:rPr>
        <w:t>ë</w:t>
      </w:r>
      <w:r w:rsidR="00A55CF3" w:rsidRPr="00761F55">
        <w:rPr>
          <w:rFonts w:eastAsia="Times New Roman"/>
          <w:bCs/>
          <w:iCs/>
          <w:color w:val="171717"/>
        </w:rPr>
        <w:t xml:space="preserve"> </w:t>
      </w:r>
      <w:r w:rsidR="008162F5" w:rsidRPr="00761F55">
        <w:rPr>
          <w:rFonts w:eastAsia="Times New Roman"/>
          <w:bCs/>
          <w:iCs/>
          <w:color w:val="171717"/>
        </w:rPr>
        <w:t>dat</w:t>
      </w:r>
      <w:r w:rsidR="00242F0C" w:rsidRPr="00761F55">
        <w:rPr>
          <w:rFonts w:eastAsia="Times New Roman"/>
          <w:bCs/>
          <w:iCs/>
          <w:color w:val="171717"/>
        </w:rPr>
        <w:t>ë</w:t>
      </w:r>
      <w:r w:rsidR="008162F5" w:rsidRPr="00761F55">
        <w:rPr>
          <w:rFonts w:eastAsia="Times New Roman"/>
          <w:bCs/>
          <w:iCs/>
          <w:color w:val="171717"/>
        </w:rPr>
        <w:t xml:space="preserve"> 09.01.2024</w:t>
      </w:r>
      <w:r w:rsidR="003666E1" w:rsidRPr="00761F55">
        <w:rPr>
          <w:rFonts w:eastAsia="Times New Roman"/>
          <w:bCs/>
          <w:iCs/>
          <w:color w:val="171717"/>
        </w:rPr>
        <w:t>.</w:t>
      </w:r>
    </w:p>
    <w:p w14:paraId="35C2A913" w14:textId="77777777" w:rsidR="008162F5" w:rsidRPr="00761F55" w:rsidRDefault="008162F5" w:rsidP="00761F55">
      <w:pPr>
        <w:widowControl w:val="0"/>
        <w:tabs>
          <w:tab w:val="left" w:pos="507"/>
        </w:tabs>
        <w:ind w:left="810"/>
        <w:jc w:val="both"/>
        <w:rPr>
          <w:rFonts w:eastAsia="Times New Roman"/>
          <w:bCs/>
          <w:iCs/>
          <w:color w:val="171717"/>
          <w:highlight w:val="yellow"/>
        </w:rPr>
      </w:pPr>
    </w:p>
    <w:p w14:paraId="07DCFCC5" w14:textId="77777777" w:rsidR="00F37043" w:rsidRPr="00761F55" w:rsidRDefault="00F37043" w:rsidP="00761F55">
      <w:pPr>
        <w:pStyle w:val="ListParagraph"/>
        <w:numPr>
          <w:ilvl w:val="0"/>
          <w:numId w:val="1"/>
        </w:numPr>
        <w:tabs>
          <w:tab w:val="left" w:pos="720"/>
          <w:tab w:val="left" w:pos="1260"/>
        </w:tabs>
        <w:jc w:val="both"/>
        <w:rPr>
          <w:b/>
          <w:color w:val="171717"/>
          <w:sz w:val="24"/>
          <w:szCs w:val="24"/>
          <w:lang w:val="sq-AL"/>
        </w:rPr>
      </w:pPr>
      <w:r w:rsidRPr="00761F55">
        <w:rPr>
          <w:b/>
          <w:color w:val="171717"/>
          <w:sz w:val="24"/>
          <w:szCs w:val="24"/>
          <w:lang w:val="sq-AL"/>
        </w:rPr>
        <w:t>Vlerësimi i Kolegjit Administrativ</w:t>
      </w:r>
      <w:r w:rsidR="00A82CE6" w:rsidRPr="00761F55">
        <w:rPr>
          <w:b/>
          <w:color w:val="171717"/>
          <w:sz w:val="24"/>
          <w:szCs w:val="24"/>
          <w:lang w:val="sq-AL"/>
        </w:rPr>
        <w:t>.</w:t>
      </w:r>
    </w:p>
    <w:p w14:paraId="43D9D441" w14:textId="77777777" w:rsidR="00F37043" w:rsidRPr="00761F55" w:rsidRDefault="00F37043" w:rsidP="00761F55">
      <w:pPr>
        <w:pStyle w:val="ListParagraph"/>
        <w:tabs>
          <w:tab w:val="left" w:pos="720"/>
          <w:tab w:val="left" w:pos="1260"/>
        </w:tabs>
        <w:ind w:left="1080"/>
        <w:jc w:val="both"/>
        <w:rPr>
          <w:b/>
          <w:color w:val="171717"/>
          <w:sz w:val="24"/>
          <w:szCs w:val="24"/>
          <w:lang w:val="sq-AL"/>
        </w:rPr>
      </w:pPr>
    </w:p>
    <w:p w14:paraId="16B08E6B" w14:textId="77777777" w:rsidR="00F37043" w:rsidRPr="00761F55" w:rsidRDefault="00932E44" w:rsidP="00761F55">
      <w:pPr>
        <w:tabs>
          <w:tab w:val="left" w:pos="720"/>
          <w:tab w:val="left" w:pos="1260"/>
        </w:tabs>
        <w:ind w:left="1440"/>
        <w:contextualSpacing/>
        <w:jc w:val="both"/>
        <w:rPr>
          <w:rFonts w:eastAsia="Times New Roman"/>
          <w:i/>
          <w:color w:val="171717"/>
        </w:rPr>
      </w:pPr>
      <w:r w:rsidRPr="00761F55">
        <w:rPr>
          <w:rFonts w:eastAsia="Times New Roman"/>
          <w:i/>
          <w:color w:val="171717"/>
        </w:rPr>
        <w:t>-</w:t>
      </w:r>
      <w:r w:rsidR="00F37043" w:rsidRPr="00761F55">
        <w:rPr>
          <w:rFonts w:eastAsia="Times New Roman"/>
          <w:i/>
          <w:color w:val="171717"/>
        </w:rPr>
        <w:t xml:space="preserve">Mbi </w:t>
      </w:r>
      <w:r w:rsidRPr="00761F55">
        <w:rPr>
          <w:rFonts w:eastAsia="Times New Roman"/>
          <w:i/>
          <w:color w:val="171717"/>
        </w:rPr>
        <w:t>procedur</w:t>
      </w:r>
      <w:r w:rsidR="007C734B" w:rsidRPr="00761F55">
        <w:rPr>
          <w:rFonts w:eastAsia="Times New Roman"/>
          <w:i/>
          <w:color w:val="171717"/>
        </w:rPr>
        <w:t>ë</w:t>
      </w:r>
      <w:r w:rsidRPr="00761F55">
        <w:rPr>
          <w:rFonts w:eastAsia="Times New Roman"/>
          <w:i/>
          <w:color w:val="171717"/>
        </w:rPr>
        <w:t>n p</w:t>
      </w:r>
      <w:r w:rsidR="007C734B" w:rsidRPr="00761F55">
        <w:rPr>
          <w:rFonts w:eastAsia="Times New Roman"/>
          <w:i/>
          <w:color w:val="171717"/>
        </w:rPr>
        <w:t>ë</w:t>
      </w:r>
      <w:r w:rsidRPr="00761F55">
        <w:rPr>
          <w:rFonts w:eastAsia="Times New Roman"/>
          <w:i/>
          <w:color w:val="171717"/>
        </w:rPr>
        <w:t>r nj</w:t>
      </w:r>
      <w:r w:rsidR="007C734B" w:rsidRPr="00761F55">
        <w:rPr>
          <w:rFonts w:eastAsia="Times New Roman"/>
          <w:i/>
          <w:color w:val="171717"/>
        </w:rPr>
        <w:t>ë</w:t>
      </w:r>
      <w:r w:rsidRPr="00761F55">
        <w:rPr>
          <w:rFonts w:eastAsia="Times New Roman"/>
          <w:i/>
          <w:color w:val="171717"/>
        </w:rPr>
        <w:t>simin e praktik</w:t>
      </w:r>
      <w:r w:rsidR="007C734B" w:rsidRPr="00761F55">
        <w:rPr>
          <w:rFonts w:eastAsia="Times New Roman"/>
          <w:i/>
          <w:color w:val="171717"/>
        </w:rPr>
        <w:t>ë</w:t>
      </w:r>
      <w:r w:rsidRPr="00761F55">
        <w:rPr>
          <w:rFonts w:eastAsia="Times New Roman"/>
          <w:i/>
          <w:color w:val="171717"/>
        </w:rPr>
        <w:t>s gjyq</w:t>
      </w:r>
      <w:r w:rsidR="007C734B" w:rsidRPr="00761F55">
        <w:rPr>
          <w:rFonts w:eastAsia="Times New Roman"/>
          <w:i/>
          <w:color w:val="171717"/>
        </w:rPr>
        <w:t>ë</w:t>
      </w:r>
      <w:r w:rsidRPr="00761F55">
        <w:rPr>
          <w:rFonts w:eastAsia="Times New Roman"/>
          <w:i/>
          <w:color w:val="171717"/>
        </w:rPr>
        <w:t>sore.</w:t>
      </w:r>
    </w:p>
    <w:p w14:paraId="0E545952" w14:textId="77777777" w:rsidR="00F37043" w:rsidRPr="00761F55" w:rsidRDefault="00F37043" w:rsidP="00761F55">
      <w:pPr>
        <w:tabs>
          <w:tab w:val="left" w:pos="720"/>
          <w:tab w:val="left" w:pos="1260"/>
        </w:tabs>
        <w:ind w:left="1440"/>
        <w:contextualSpacing/>
        <w:jc w:val="both"/>
        <w:rPr>
          <w:rFonts w:eastAsia="Times New Roman"/>
          <w:i/>
          <w:color w:val="171717"/>
        </w:rPr>
      </w:pPr>
    </w:p>
    <w:p w14:paraId="54F345FA" w14:textId="5FD79738" w:rsidR="00932F13" w:rsidRPr="00761F55" w:rsidRDefault="00F37043" w:rsidP="00761F55">
      <w:pPr>
        <w:numPr>
          <w:ilvl w:val="0"/>
          <w:numId w:val="17"/>
        </w:numPr>
        <w:shd w:val="clear" w:color="auto" w:fill="FFFFFF"/>
        <w:spacing w:after="200"/>
        <w:ind w:left="0" w:firstLine="360"/>
        <w:contextualSpacing/>
        <w:jc w:val="both"/>
        <w:rPr>
          <w:rFonts w:eastAsia="Times New Roman"/>
          <w:color w:val="171717"/>
        </w:rPr>
      </w:pPr>
      <w:r w:rsidRPr="00761F55">
        <w:rPr>
          <w:rFonts w:eastAsia="Times New Roman"/>
          <w:color w:val="171717"/>
        </w:rPr>
        <w:t>Kolegji Administrativ i Gjykatës së Lartë (</w:t>
      </w:r>
      <w:r w:rsidRPr="00761F55">
        <w:rPr>
          <w:rFonts w:eastAsia="Times New Roman"/>
          <w:i/>
          <w:iCs/>
          <w:color w:val="171717"/>
        </w:rPr>
        <w:t>në vijim Kolegji</w:t>
      </w:r>
      <w:r w:rsidRPr="00761F55">
        <w:rPr>
          <w:rFonts w:eastAsia="Times New Roman"/>
          <w:color w:val="171717"/>
        </w:rPr>
        <w:t>)</w:t>
      </w:r>
      <w:r w:rsidR="00B8777A" w:rsidRPr="00761F55">
        <w:rPr>
          <w:rFonts w:eastAsia="Times New Roman"/>
          <w:color w:val="171717"/>
        </w:rPr>
        <w:t xml:space="preserve"> </w:t>
      </w:r>
      <w:r w:rsidR="000140B8" w:rsidRPr="00761F55">
        <w:rPr>
          <w:rFonts w:eastAsia="Times New Roman"/>
          <w:color w:val="171717"/>
        </w:rPr>
        <w:t>m</w:t>
      </w:r>
      <w:r w:rsidR="00241C40" w:rsidRPr="00761F55">
        <w:rPr>
          <w:rFonts w:eastAsia="Times New Roman"/>
          <w:color w:val="171717"/>
        </w:rPr>
        <w:t xml:space="preserve">e trup </w:t>
      </w:r>
      <w:r w:rsidRPr="00761F55">
        <w:rPr>
          <w:rFonts w:eastAsia="Times New Roman"/>
          <w:color w:val="171717"/>
        </w:rPr>
        <w:t>gjykues</w:t>
      </w:r>
      <w:r w:rsidR="000140B8" w:rsidRPr="00761F55">
        <w:rPr>
          <w:rFonts w:eastAsia="Times New Roman"/>
          <w:color w:val="171717"/>
        </w:rPr>
        <w:t xml:space="preserve"> të përbërë nga</w:t>
      </w:r>
      <w:r w:rsidRPr="00761F55">
        <w:rPr>
          <w:rFonts w:eastAsia="Times New Roman"/>
          <w:color w:val="171717"/>
        </w:rPr>
        <w:t xml:space="preserve"> tr</w:t>
      </w:r>
      <w:r w:rsidR="00B260C2" w:rsidRPr="00761F55">
        <w:rPr>
          <w:rFonts w:eastAsia="Times New Roman"/>
          <w:color w:val="171717"/>
        </w:rPr>
        <w:t>e</w:t>
      </w:r>
      <w:r w:rsidR="00932E44" w:rsidRPr="00761F55">
        <w:rPr>
          <w:rFonts w:eastAsia="Times New Roman"/>
          <w:color w:val="171717"/>
        </w:rPr>
        <w:t xml:space="preserve"> gjyqtarë</w:t>
      </w:r>
      <w:r w:rsidRPr="00761F55">
        <w:rPr>
          <w:rFonts w:eastAsia="Times New Roman"/>
          <w:color w:val="171717"/>
        </w:rPr>
        <w:t xml:space="preserve">, </w:t>
      </w:r>
      <w:r w:rsidR="00932F13" w:rsidRPr="00761F55">
        <w:rPr>
          <w:rFonts w:eastAsia="Times New Roman"/>
          <w:color w:val="171717"/>
        </w:rPr>
        <w:t>m</w:t>
      </w:r>
      <w:r w:rsidR="00CE0096" w:rsidRPr="00761F55">
        <w:rPr>
          <w:rFonts w:eastAsia="Times New Roman"/>
          <w:color w:val="171717"/>
        </w:rPr>
        <w:t>ë</w:t>
      </w:r>
      <w:r w:rsidR="00241C40" w:rsidRPr="00761F55">
        <w:rPr>
          <w:rFonts w:eastAsia="Times New Roman"/>
          <w:color w:val="171717"/>
        </w:rPr>
        <w:t xml:space="preserve"> dat</w:t>
      </w:r>
      <w:r w:rsidR="00932F13" w:rsidRPr="00761F55">
        <w:rPr>
          <w:rFonts w:eastAsia="Times New Roman"/>
          <w:color w:val="171717"/>
        </w:rPr>
        <w:t>ë</w:t>
      </w:r>
      <w:r w:rsidR="00ED1A9F" w:rsidRPr="00761F55">
        <w:rPr>
          <w:rFonts w:eastAsia="Times New Roman"/>
          <w:color w:val="171717"/>
        </w:rPr>
        <w:t xml:space="preserve"> </w:t>
      </w:r>
      <w:r w:rsidR="008860A5" w:rsidRPr="00761F55">
        <w:rPr>
          <w:rFonts w:eastAsia="Times New Roman"/>
          <w:color w:val="171717"/>
        </w:rPr>
        <w:t>05.02.2024</w:t>
      </w:r>
      <w:r w:rsidR="00ED1A9F" w:rsidRPr="00761F55">
        <w:rPr>
          <w:rFonts w:eastAsia="Times New Roman"/>
          <w:i/>
          <w:color w:val="171717"/>
        </w:rPr>
        <w:t xml:space="preserve"> </w:t>
      </w:r>
      <w:r w:rsidRPr="00761F55">
        <w:rPr>
          <w:color w:val="171717"/>
        </w:rPr>
        <w:t xml:space="preserve">kreu </w:t>
      </w:r>
      <w:r w:rsidR="00241C40" w:rsidRPr="00761F55">
        <w:rPr>
          <w:color w:val="171717"/>
        </w:rPr>
        <w:t>veprimtarin</w:t>
      </w:r>
      <w:r w:rsidR="00932F13" w:rsidRPr="00761F55">
        <w:rPr>
          <w:color w:val="171717"/>
        </w:rPr>
        <w:t>ë</w:t>
      </w:r>
      <w:r w:rsidR="00241C40" w:rsidRPr="00761F55">
        <w:rPr>
          <w:color w:val="171717"/>
        </w:rPr>
        <w:t xml:space="preserve"> seleksionuese.</w:t>
      </w:r>
      <w:r w:rsidR="00BC5BB8" w:rsidRPr="00761F55">
        <w:rPr>
          <w:rStyle w:val="FootnoteReference"/>
          <w:color w:val="171717"/>
        </w:rPr>
        <w:footnoteReference w:id="2"/>
      </w:r>
      <w:r w:rsidR="00ED1A9F" w:rsidRPr="00761F55">
        <w:rPr>
          <w:color w:val="171717"/>
        </w:rPr>
        <w:t xml:space="preserve"> </w:t>
      </w:r>
      <w:r w:rsidR="00932E44" w:rsidRPr="00761F55">
        <w:rPr>
          <w:color w:val="171717"/>
        </w:rPr>
        <w:t>M</w:t>
      </w:r>
      <w:r w:rsidR="007C734B" w:rsidRPr="00761F55">
        <w:rPr>
          <w:color w:val="171717"/>
        </w:rPr>
        <w:t>ë</w:t>
      </w:r>
      <w:r w:rsidR="00932E44" w:rsidRPr="00761F55">
        <w:rPr>
          <w:color w:val="171717"/>
        </w:rPr>
        <w:t xml:space="preserve"> pas u</w:t>
      </w:r>
      <w:r w:rsidR="00932F13" w:rsidRPr="00761F55">
        <w:rPr>
          <w:color w:val="171717"/>
        </w:rPr>
        <w:t xml:space="preserve"> krye </w:t>
      </w:r>
      <w:r w:rsidR="00BC5BB8" w:rsidRPr="00761F55">
        <w:rPr>
          <w:color w:val="171717"/>
        </w:rPr>
        <w:t>planifik</w:t>
      </w:r>
      <w:r w:rsidR="00932F13" w:rsidRPr="00761F55">
        <w:rPr>
          <w:color w:val="171717"/>
        </w:rPr>
        <w:t xml:space="preserve">imi për shqyrtim në dhomë këshillimi, në kushtet kur çështja i përket kategorisë prioritare, pasi </w:t>
      </w:r>
      <w:r w:rsidR="00ED18EB" w:rsidRPr="00761F55">
        <w:rPr>
          <w:color w:val="171717"/>
        </w:rPr>
        <w:t xml:space="preserve">objekt i </w:t>
      </w:r>
      <w:r w:rsidR="00932F13" w:rsidRPr="00761F55">
        <w:rPr>
          <w:color w:val="171717"/>
        </w:rPr>
        <w:t>rekursi</w:t>
      </w:r>
      <w:r w:rsidR="00ED18EB" w:rsidRPr="00761F55">
        <w:rPr>
          <w:color w:val="171717"/>
        </w:rPr>
        <w:t>t</w:t>
      </w:r>
      <w:r w:rsidR="00B8777A" w:rsidRPr="00761F55">
        <w:rPr>
          <w:color w:val="171717"/>
        </w:rPr>
        <w:t xml:space="preserve"> </w:t>
      </w:r>
      <w:r w:rsidR="00CE0096" w:rsidRPr="00761F55">
        <w:rPr>
          <w:color w:val="171717"/>
        </w:rPr>
        <w:t>ë</w:t>
      </w:r>
      <w:r w:rsidR="00932F13" w:rsidRPr="00761F55">
        <w:rPr>
          <w:color w:val="171717"/>
        </w:rPr>
        <w:t>sht</w:t>
      </w:r>
      <w:r w:rsidR="00CE0096" w:rsidRPr="00761F55">
        <w:rPr>
          <w:color w:val="171717"/>
        </w:rPr>
        <w:t>ë</w:t>
      </w:r>
      <w:r w:rsidR="00932F13" w:rsidRPr="00761F55">
        <w:rPr>
          <w:color w:val="171717"/>
        </w:rPr>
        <w:t xml:space="preserve"> vendimi </w:t>
      </w:r>
      <w:r w:rsidR="00B8777A" w:rsidRPr="00761F55">
        <w:rPr>
          <w:color w:val="171717"/>
        </w:rPr>
        <w:t>i</w:t>
      </w:r>
      <w:r w:rsidR="00932F13" w:rsidRPr="00761F55">
        <w:rPr>
          <w:color w:val="171717"/>
        </w:rPr>
        <w:t xml:space="preserve"> Gjykatës Administrative të Apelit, q</w:t>
      </w:r>
      <w:r w:rsidR="00CE0096" w:rsidRPr="00761F55">
        <w:rPr>
          <w:color w:val="171717"/>
        </w:rPr>
        <w:t>ë</w:t>
      </w:r>
      <w:r w:rsidR="00932F13" w:rsidRPr="00761F55">
        <w:rPr>
          <w:color w:val="171717"/>
        </w:rPr>
        <w:t xml:space="preserve"> ka disponuar p</w:t>
      </w:r>
      <w:r w:rsidR="00CE0096" w:rsidRPr="00761F55">
        <w:rPr>
          <w:color w:val="171717"/>
        </w:rPr>
        <w:t>ë</w:t>
      </w:r>
      <w:r w:rsidR="00932F13" w:rsidRPr="00761F55">
        <w:rPr>
          <w:color w:val="171717"/>
        </w:rPr>
        <w:t>r prishje t</w:t>
      </w:r>
      <w:r w:rsidR="00CE0096" w:rsidRPr="00761F55">
        <w:rPr>
          <w:color w:val="171717"/>
        </w:rPr>
        <w:t>ë</w:t>
      </w:r>
      <w:r w:rsidR="00B8777A" w:rsidRPr="00761F55">
        <w:rPr>
          <w:color w:val="171717"/>
        </w:rPr>
        <w:t xml:space="preserve"> </w:t>
      </w:r>
      <w:r w:rsidR="00932F13" w:rsidRPr="00761F55">
        <w:rPr>
          <w:color w:val="171717"/>
        </w:rPr>
        <w:t>vendimit t</w:t>
      </w:r>
      <w:r w:rsidR="00CE0096" w:rsidRPr="00761F55">
        <w:rPr>
          <w:color w:val="171717"/>
        </w:rPr>
        <w:t>ë</w:t>
      </w:r>
      <w:r w:rsidR="00932F13" w:rsidRPr="00761F55">
        <w:rPr>
          <w:color w:val="171717"/>
        </w:rPr>
        <w:t xml:space="preserve"> gjykat</w:t>
      </w:r>
      <w:r w:rsidR="00CE0096" w:rsidRPr="00761F55">
        <w:rPr>
          <w:color w:val="171717"/>
        </w:rPr>
        <w:t>ë</w:t>
      </w:r>
      <w:r w:rsidR="00932F13" w:rsidRPr="00761F55">
        <w:rPr>
          <w:color w:val="171717"/>
        </w:rPr>
        <w:t>s administrative t</w:t>
      </w:r>
      <w:r w:rsidR="00CE0096" w:rsidRPr="00761F55">
        <w:rPr>
          <w:color w:val="171717"/>
        </w:rPr>
        <w:t>ë</w:t>
      </w:r>
      <w:r w:rsidR="00B8777A" w:rsidRPr="00761F55">
        <w:rPr>
          <w:color w:val="171717"/>
        </w:rPr>
        <w:t xml:space="preserve"> </w:t>
      </w:r>
      <w:r w:rsidR="00932F13" w:rsidRPr="00761F55">
        <w:rPr>
          <w:color w:val="171717"/>
        </w:rPr>
        <w:t>shkallës së parë dhe pushimin e gjykimit.</w:t>
      </w:r>
    </w:p>
    <w:p w14:paraId="13D06196" w14:textId="58F86D86" w:rsidR="00F37043" w:rsidRPr="00761F55" w:rsidRDefault="00ED18EB" w:rsidP="00761F55">
      <w:pPr>
        <w:numPr>
          <w:ilvl w:val="0"/>
          <w:numId w:val="17"/>
        </w:numPr>
        <w:shd w:val="clear" w:color="auto" w:fill="FFFFFF"/>
        <w:spacing w:after="200"/>
        <w:ind w:left="0" w:firstLine="360"/>
        <w:contextualSpacing/>
        <w:jc w:val="both"/>
        <w:rPr>
          <w:rFonts w:eastAsia="Times New Roman"/>
          <w:color w:val="171717"/>
        </w:rPr>
      </w:pPr>
      <w:r w:rsidRPr="00761F55">
        <w:rPr>
          <w:rFonts w:eastAsia="Times New Roman"/>
          <w:color w:val="171717"/>
        </w:rPr>
        <w:t>Prej shqyrtimit t</w:t>
      </w:r>
      <w:r w:rsidR="003666E1" w:rsidRPr="00761F55">
        <w:rPr>
          <w:rFonts w:eastAsia="Times New Roman"/>
          <w:color w:val="171717"/>
        </w:rPr>
        <w:t>ë</w:t>
      </w:r>
      <w:r w:rsidRPr="00761F55">
        <w:rPr>
          <w:rFonts w:eastAsia="Times New Roman"/>
          <w:color w:val="171717"/>
        </w:rPr>
        <w:t xml:space="preserve"> ç</w:t>
      </w:r>
      <w:r w:rsidR="003666E1" w:rsidRPr="00761F55">
        <w:rPr>
          <w:rFonts w:eastAsia="Times New Roman"/>
          <w:color w:val="171717"/>
        </w:rPr>
        <w:t>ë</w:t>
      </w:r>
      <w:r w:rsidRPr="00761F55">
        <w:rPr>
          <w:rFonts w:eastAsia="Times New Roman"/>
          <w:color w:val="171717"/>
        </w:rPr>
        <w:t>shtjes n</w:t>
      </w:r>
      <w:r w:rsidR="003666E1" w:rsidRPr="00761F55">
        <w:rPr>
          <w:rFonts w:eastAsia="Times New Roman"/>
          <w:color w:val="171717"/>
        </w:rPr>
        <w:t>ë</w:t>
      </w:r>
      <w:r w:rsidRPr="00761F55">
        <w:rPr>
          <w:rFonts w:eastAsia="Times New Roman"/>
          <w:color w:val="171717"/>
        </w:rPr>
        <w:t xml:space="preserve"> dhom</w:t>
      </w:r>
      <w:r w:rsidR="003666E1" w:rsidRPr="00761F55">
        <w:rPr>
          <w:rFonts w:eastAsia="Times New Roman"/>
          <w:color w:val="171717"/>
        </w:rPr>
        <w:t>ë</w:t>
      </w:r>
      <w:r w:rsidRPr="00761F55">
        <w:rPr>
          <w:rFonts w:eastAsia="Times New Roman"/>
          <w:color w:val="171717"/>
        </w:rPr>
        <w:t xml:space="preserve"> k</w:t>
      </w:r>
      <w:r w:rsidR="003666E1" w:rsidRPr="00761F55">
        <w:rPr>
          <w:rFonts w:eastAsia="Times New Roman"/>
          <w:color w:val="171717"/>
        </w:rPr>
        <w:t>ë</w:t>
      </w:r>
      <w:r w:rsidRPr="00761F55">
        <w:rPr>
          <w:rFonts w:eastAsia="Times New Roman"/>
          <w:color w:val="171717"/>
        </w:rPr>
        <w:t>shillimi, m</w:t>
      </w:r>
      <w:r w:rsidR="003666E1" w:rsidRPr="00761F55">
        <w:rPr>
          <w:rFonts w:eastAsia="Times New Roman"/>
          <w:color w:val="171717"/>
        </w:rPr>
        <w:t>ë</w:t>
      </w:r>
      <w:r w:rsidRPr="00761F55">
        <w:rPr>
          <w:rFonts w:eastAsia="Times New Roman"/>
          <w:color w:val="171717"/>
        </w:rPr>
        <w:t xml:space="preserve"> dat</w:t>
      </w:r>
      <w:r w:rsidR="003666E1" w:rsidRPr="00761F55">
        <w:rPr>
          <w:rFonts w:eastAsia="Times New Roman"/>
          <w:color w:val="171717"/>
        </w:rPr>
        <w:t>ë</w:t>
      </w:r>
      <w:r w:rsidR="00ED1A9F" w:rsidRPr="00761F55">
        <w:rPr>
          <w:rFonts w:eastAsia="Times New Roman"/>
          <w:color w:val="171717"/>
        </w:rPr>
        <w:t xml:space="preserve"> </w:t>
      </w:r>
      <w:r w:rsidR="008860A5" w:rsidRPr="00761F55">
        <w:rPr>
          <w:rFonts w:eastAsia="Times New Roman"/>
          <w:color w:val="171717"/>
        </w:rPr>
        <w:t>23.07.202</w:t>
      </w:r>
      <w:r w:rsidR="00ED1A9F" w:rsidRPr="00761F55">
        <w:rPr>
          <w:rFonts w:eastAsia="Times New Roman"/>
          <w:color w:val="171717"/>
        </w:rPr>
        <w:t>4</w:t>
      </w:r>
      <w:r w:rsidRPr="00761F55">
        <w:rPr>
          <w:rFonts w:eastAsia="Times New Roman"/>
          <w:color w:val="171717"/>
        </w:rPr>
        <w:t xml:space="preserve">, Kolegji </w:t>
      </w:r>
      <w:r w:rsidR="003666E1" w:rsidRPr="00761F55">
        <w:rPr>
          <w:rFonts w:eastAsia="Times New Roman"/>
          <w:color w:val="171717"/>
        </w:rPr>
        <w:t>mori vendimin e ndërmjetëm</w:t>
      </w:r>
      <w:r w:rsidR="00491486" w:rsidRPr="00761F55">
        <w:rPr>
          <w:rFonts w:eastAsia="Times New Roman"/>
          <w:color w:val="171717"/>
        </w:rPr>
        <w:t>, n</w:t>
      </w:r>
      <w:r w:rsidR="00561537" w:rsidRPr="00761F55">
        <w:rPr>
          <w:rFonts w:eastAsia="Times New Roman"/>
          <w:color w:val="171717"/>
        </w:rPr>
        <w:t>ë</w:t>
      </w:r>
      <w:r w:rsidR="00491486" w:rsidRPr="00761F55">
        <w:rPr>
          <w:rFonts w:eastAsia="Times New Roman"/>
          <w:color w:val="171717"/>
        </w:rPr>
        <w:t xml:space="preserve"> zbatim t</w:t>
      </w:r>
      <w:r w:rsidR="00561537" w:rsidRPr="00761F55">
        <w:rPr>
          <w:rFonts w:eastAsia="Times New Roman"/>
          <w:color w:val="171717"/>
        </w:rPr>
        <w:t>ë</w:t>
      </w:r>
      <w:r w:rsidR="00491486" w:rsidRPr="00761F55">
        <w:rPr>
          <w:rFonts w:eastAsia="Times New Roman"/>
          <w:color w:val="171717"/>
        </w:rPr>
        <w:t xml:space="preserve"> n</w:t>
      </w:r>
      <w:r w:rsidR="003666E1" w:rsidRPr="00761F55">
        <w:rPr>
          <w:color w:val="171717"/>
        </w:rPr>
        <w:t>enit 62/a</w:t>
      </w:r>
      <w:r w:rsidR="00910555" w:rsidRPr="00761F55">
        <w:rPr>
          <w:color w:val="171717"/>
        </w:rPr>
        <w:t xml:space="preserve">, pika </w:t>
      </w:r>
      <w:r w:rsidR="003666E1" w:rsidRPr="00761F55">
        <w:rPr>
          <w:color w:val="171717"/>
        </w:rPr>
        <w:t>2 të ligjit nr. 49/2012 “</w:t>
      </w:r>
      <w:r w:rsidR="003666E1" w:rsidRPr="00761F55">
        <w:rPr>
          <w:i/>
          <w:color w:val="171717"/>
        </w:rPr>
        <w:t>Për gjykatat administrative dhe gjykimin e mosmarrëveshjeve administrative”</w:t>
      </w:r>
      <w:r w:rsidR="00491486" w:rsidRPr="00761F55">
        <w:rPr>
          <w:i/>
          <w:color w:val="171717"/>
        </w:rPr>
        <w:t>, i ndryshuar</w:t>
      </w:r>
      <w:r w:rsidR="00B260C2" w:rsidRPr="00761F55">
        <w:rPr>
          <w:i/>
          <w:color w:val="171717"/>
        </w:rPr>
        <w:t xml:space="preserve"> </w:t>
      </w:r>
      <w:r w:rsidR="007C734B" w:rsidRPr="00761F55">
        <w:rPr>
          <w:color w:val="171717"/>
        </w:rPr>
        <w:t xml:space="preserve">(në vijim ligji nr.49/2012) </w:t>
      </w:r>
      <w:r w:rsidR="003666E1" w:rsidRPr="00761F55">
        <w:rPr>
          <w:color w:val="171717"/>
        </w:rPr>
        <w:t xml:space="preserve">për </w:t>
      </w:r>
      <w:r w:rsidR="00491486" w:rsidRPr="00761F55">
        <w:rPr>
          <w:color w:val="171717"/>
        </w:rPr>
        <w:t>nisjen e procedur</w:t>
      </w:r>
      <w:r w:rsidR="00561537" w:rsidRPr="00761F55">
        <w:rPr>
          <w:color w:val="171717"/>
        </w:rPr>
        <w:t>ë</w:t>
      </w:r>
      <w:r w:rsidR="00491486" w:rsidRPr="00761F55">
        <w:rPr>
          <w:color w:val="171717"/>
        </w:rPr>
        <w:t>s p</w:t>
      </w:r>
      <w:r w:rsidR="00561537" w:rsidRPr="00761F55">
        <w:rPr>
          <w:color w:val="171717"/>
        </w:rPr>
        <w:t>ë</w:t>
      </w:r>
      <w:r w:rsidR="00491486" w:rsidRPr="00761F55">
        <w:rPr>
          <w:color w:val="171717"/>
        </w:rPr>
        <w:t xml:space="preserve">r </w:t>
      </w:r>
      <w:r w:rsidR="003666E1" w:rsidRPr="00761F55">
        <w:rPr>
          <w:color w:val="171717"/>
        </w:rPr>
        <w:t xml:space="preserve">njësimin e praktikës gjyqësore në gjykimin administrativ, duke kaluar </w:t>
      </w:r>
      <w:r w:rsidR="00931013" w:rsidRPr="00761F55">
        <w:rPr>
          <w:color w:val="171717"/>
        </w:rPr>
        <w:t>n</w:t>
      </w:r>
      <w:r w:rsidR="003666E1" w:rsidRPr="00761F55">
        <w:rPr>
          <w:color w:val="171717"/>
        </w:rPr>
        <w:t xml:space="preserve">ë seancë gjyqësore </w:t>
      </w:r>
      <w:r w:rsidR="00931013" w:rsidRPr="00761F55">
        <w:t>shqyrtimin e kësaj çështjeje</w:t>
      </w:r>
      <w:r w:rsidR="003666E1" w:rsidRPr="00761F55">
        <w:rPr>
          <w:color w:val="171717"/>
        </w:rPr>
        <w:t>.</w:t>
      </w:r>
      <w:r w:rsidR="00491486" w:rsidRPr="00761F55">
        <w:rPr>
          <w:rStyle w:val="FootnoteReference"/>
          <w:color w:val="171717"/>
        </w:rPr>
        <w:footnoteReference w:id="3"/>
      </w:r>
      <w:r w:rsidR="00193F71" w:rsidRPr="00761F55">
        <w:rPr>
          <w:rFonts w:eastAsia="Times New Roman"/>
          <w:bCs/>
          <w:color w:val="171717"/>
        </w:rPr>
        <w:t xml:space="preserve"> Kolegji shtro</w:t>
      </w:r>
      <w:r w:rsidR="007C734B" w:rsidRPr="00761F55">
        <w:rPr>
          <w:rFonts w:eastAsia="Times New Roman"/>
          <w:bCs/>
          <w:color w:val="171717"/>
        </w:rPr>
        <w:t>i</w:t>
      </w:r>
      <w:r w:rsidR="0068656A" w:rsidRPr="00761F55">
        <w:rPr>
          <w:rFonts w:eastAsia="Times New Roman"/>
          <w:bCs/>
          <w:color w:val="171717"/>
        </w:rPr>
        <w:t xml:space="preserve"> </w:t>
      </w:r>
      <w:r w:rsidR="00F37043" w:rsidRPr="00761F55">
        <w:rPr>
          <w:rFonts w:eastAsia="Times New Roman"/>
          <w:bCs/>
          <w:color w:val="171717"/>
        </w:rPr>
        <w:t>për njësim pyetjen</w:t>
      </w:r>
      <w:r w:rsidR="00F37043" w:rsidRPr="00761F55">
        <w:rPr>
          <w:rFonts w:eastAsia="Times New Roman"/>
          <w:color w:val="171717"/>
        </w:rPr>
        <w:t xml:space="preserve">: </w:t>
      </w:r>
    </w:p>
    <w:p w14:paraId="3C3C8232" w14:textId="77777777" w:rsidR="000865EF" w:rsidRPr="00761F55" w:rsidRDefault="000865EF" w:rsidP="00761F55">
      <w:pPr>
        <w:shd w:val="clear" w:color="auto" w:fill="FFFFFF"/>
        <w:spacing w:after="200"/>
        <w:ind w:left="360"/>
        <w:contextualSpacing/>
        <w:jc w:val="both"/>
        <w:rPr>
          <w:rFonts w:eastAsia="Times New Roman"/>
          <w:color w:val="171717"/>
        </w:rPr>
      </w:pPr>
    </w:p>
    <w:p w14:paraId="785B95AC" w14:textId="4D8E9E4C" w:rsidR="00F37043" w:rsidRPr="00761F55" w:rsidRDefault="007C734B" w:rsidP="00761F55">
      <w:pPr>
        <w:ind w:firstLine="360"/>
        <w:jc w:val="both"/>
        <w:rPr>
          <w:rFonts w:eastAsia="Times New Roman"/>
          <w:b/>
          <w:bCs/>
          <w:iCs/>
          <w:color w:val="171717"/>
        </w:rPr>
      </w:pPr>
      <w:r w:rsidRPr="00761F55">
        <w:rPr>
          <w:rFonts w:eastAsia="Times New Roman"/>
          <w:color w:val="171717"/>
        </w:rPr>
        <w:t>-</w:t>
      </w:r>
      <w:r w:rsidR="00F37043" w:rsidRPr="00761F55">
        <w:rPr>
          <w:rFonts w:eastAsia="Times New Roman"/>
          <w:b/>
          <w:bCs/>
          <w:iCs/>
          <w:color w:val="171717"/>
        </w:rPr>
        <w:t xml:space="preserve">Si gjen zbatim neni 68, pika 4, 5 e në vijim i kësaj dispozite kalimtare të ligjit </w:t>
      </w:r>
      <w:r w:rsidR="003C5CF1" w:rsidRPr="00761F55">
        <w:rPr>
          <w:rFonts w:eastAsia="Times New Roman"/>
          <w:b/>
          <w:bCs/>
          <w:iCs/>
          <w:color w:val="171717"/>
        </w:rPr>
        <w:t>nr.</w:t>
      </w:r>
      <w:r w:rsidR="0068656A" w:rsidRPr="00761F55">
        <w:rPr>
          <w:rFonts w:eastAsia="Times New Roman"/>
          <w:b/>
          <w:bCs/>
          <w:iCs/>
          <w:color w:val="171717"/>
        </w:rPr>
        <w:t xml:space="preserve"> </w:t>
      </w:r>
      <w:r w:rsidR="00F37043" w:rsidRPr="00761F55">
        <w:rPr>
          <w:rFonts w:eastAsia="Times New Roman"/>
          <w:b/>
          <w:bCs/>
          <w:iCs/>
          <w:color w:val="171717"/>
        </w:rPr>
        <w:t>20/2020 “Për Përfundimin e Proceseve Kalimtare të Pronësisë në Republikën e Shqipërisë”, për çështjet e regjistruara për shqyrtim pranë Gjykatave Administrative?</w:t>
      </w:r>
    </w:p>
    <w:p w14:paraId="6C89DBB2" w14:textId="77777777" w:rsidR="000865EF" w:rsidRPr="00761F55" w:rsidRDefault="000865EF" w:rsidP="00761F55">
      <w:pPr>
        <w:ind w:firstLine="360"/>
        <w:jc w:val="both"/>
        <w:rPr>
          <w:rFonts w:eastAsia="Times New Roman"/>
          <w:color w:val="171717"/>
        </w:rPr>
      </w:pPr>
    </w:p>
    <w:p w14:paraId="7FBE315F" w14:textId="6CD136A1" w:rsidR="00F37043" w:rsidRPr="00761F55" w:rsidRDefault="00F37043" w:rsidP="00761F55">
      <w:pPr>
        <w:numPr>
          <w:ilvl w:val="0"/>
          <w:numId w:val="17"/>
        </w:numPr>
        <w:shd w:val="clear" w:color="auto" w:fill="FFFFFF"/>
        <w:spacing w:after="200"/>
        <w:ind w:left="0" w:firstLine="360"/>
        <w:contextualSpacing/>
        <w:jc w:val="both"/>
        <w:rPr>
          <w:rFonts w:eastAsia="Times New Roman"/>
          <w:color w:val="171717"/>
        </w:rPr>
      </w:pPr>
      <w:r w:rsidRPr="00761F55">
        <w:rPr>
          <w:rFonts w:eastAsia="Times New Roman"/>
          <w:color w:val="171717"/>
        </w:rPr>
        <w:t>Pas zhvillimit të seancave gjyqësore, Kolegji</w:t>
      </w:r>
      <w:r w:rsidR="0066721B" w:rsidRPr="00761F55">
        <w:rPr>
          <w:rFonts w:eastAsia="Times New Roman"/>
          <w:color w:val="171717"/>
        </w:rPr>
        <w:t>,</w:t>
      </w:r>
      <w:r w:rsidR="007C734B" w:rsidRPr="00761F55">
        <w:rPr>
          <w:rFonts w:eastAsia="Times New Roman"/>
          <w:color w:val="171717"/>
        </w:rPr>
        <w:t xml:space="preserve"> me trup gjykues të përbërë </w:t>
      </w:r>
      <w:r w:rsidR="00546C47" w:rsidRPr="00761F55">
        <w:rPr>
          <w:rFonts w:eastAsia="Times New Roman"/>
          <w:color w:val="171717"/>
        </w:rPr>
        <w:t>nga</w:t>
      </w:r>
      <w:r w:rsidR="007C734B" w:rsidRPr="00761F55">
        <w:rPr>
          <w:rFonts w:eastAsia="Times New Roman"/>
          <w:color w:val="171717"/>
        </w:rPr>
        <w:t xml:space="preserve"> 5 gjyqtarë,</w:t>
      </w:r>
      <w:r w:rsidR="00ED1A9F" w:rsidRPr="00761F55">
        <w:rPr>
          <w:rFonts w:eastAsia="Times New Roman"/>
          <w:color w:val="171717"/>
        </w:rPr>
        <w:t xml:space="preserve"> </w:t>
      </w:r>
      <w:r w:rsidR="0066721B" w:rsidRPr="00761F55">
        <w:rPr>
          <w:rFonts w:eastAsia="Times New Roman"/>
          <w:color w:val="171717"/>
        </w:rPr>
        <w:t>m</w:t>
      </w:r>
      <w:r w:rsidR="00D4231A" w:rsidRPr="00761F55">
        <w:rPr>
          <w:rFonts w:eastAsia="Times New Roman"/>
          <w:color w:val="171717"/>
        </w:rPr>
        <w:t>ë</w:t>
      </w:r>
      <w:r w:rsidR="00ED1A9F" w:rsidRPr="00761F55">
        <w:rPr>
          <w:rFonts w:eastAsia="Times New Roman"/>
          <w:color w:val="171717"/>
        </w:rPr>
        <w:t xml:space="preserve"> </w:t>
      </w:r>
      <w:r w:rsidR="0066721B" w:rsidRPr="00761F55">
        <w:rPr>
          <w:rFonts w:eastAsia="Times New Roman"/>
          <w:color w:val="171717"/>
        </w:rPr>
        <w:t>dat</w:t>
      </w:r>
      <w:r w:rsidR="00D4231A" w:rsidRPr="00761F55">
        <w:rPr>
          <w:rFonts w:eastAsia="Times New Roman"/>
          <w:color w:val="171717"/>
        </w:rPr>
        <w:t>ë</w:t>
      </w:r>
      <w:r w:rsidR="007C734B" w:rsidRPr="00761F55">
        <w:rPr>
          <w:rFonts w:eastAsia="Times New Roman"/>
          <w:color w:val="171717"/>
        </w:rPr>
        <w:t>18.02.2025 shpalli vendimin përfundimtar</w:t>
      </w:r>
      <w:r w:rsidR="000865EF" w:rsidRPr="00761F55">
        <w:rPr>
          <w:rFonts w:eastAsia="Times New Roman"/>
          <w:color w:val="171717"/>
        </w:rPr>
        <w:t xml:space="preserve">, ku </w:t>
      </w:r>
      <w:r w:rsidR="0066721B" w:rsidRPr="00761F55">
        <w:rPr>
          <w:rFonts w:eastAsia="Times New Roman"/>
          <w:color w:val="171717"/>
        </w:rPr>
        <w:t>u p</w:t>
      </w:r>
      <w:r w:rsidR="00D4231A" w:rsidRPr="00761F55">
        <w:rPr>
          <w:rFonts w:eastAsia="Times New Roman"/>
          <w:color w:val="171717"/>
        </w:rPr>
        <w:t>ë</w:t>
      </w:r>
      <w:r w:rsidR="0066721B" w:rsidRPr="00761F55">
        <w:rPr>
          <w:rFonts w:eastAsia="Times New Roman"/>
          <w:color w:val="171717"/>
        </w:rPr>
        <w:t xml:space="preserve">rcaktua </w:t>
      </w:r>
      <w:r w:rsidR="000865EF" w:rsidRPr="00761F55">
        <w:rPr>
          <w:rFonts w:eastAsia="Times New Roman"/>
          <w:color w:val="171717"/>
        </w:rPr>
        <w:t xml:space="preserve">rregulli </w:t>
      </w:r>
      <w:r w:rsidR="007C734B" w:rsidRPr="00761F55">
        <w:rPr>
          <w:rFonts w:eastAsia="Times New Roman"/>
          <w:color w:val="171717"/>
        </w:rPr>
        <w:t xml:space="preserve">njësues </w:t>
      </w:r>
      <w:r w:rsidR="000865EF" w:rsidRPr="00761F55">
        <w:rPr>
          <w:rFonts w:eastAsia="Times New Roman"/>
          <w:color w:val="171717"/>
        </w:rPr>
        <w:t xml:space="preserve">për </w:t>
      </w:r>
      <w:r w:rsidR="007C734B" w:rsidRPr="00761F55">
        <w:rPr>
          <w:rFonts w:eastAsia="Times New Roman"/>
          <w:color w:val="171717"/>
        </w:rPr>
        <w:t>praktikë</w:t>
      </w:r>
      <w:r w:rsidR="000865EF" w:rsidRPr="00761F55">
        <w:rPr>
          <w:rFonts w:eastAsia="Times New Roman"/>
          <w:color w:val="171717"/>
        </w:rPr>
        <w:t>n</w:t>
      </w:r>
      <w:r w:rsidR="007C734B" w:rsidRPr="00761F55">
        <w:rPr>
          <w:rFonts w:eastAsia="Times New Roman"/>
          <w:color w:val="171717"/>
        </w:rPr>
        <w:t xml:space="preserve"> gjyqësore dhe </w:t>
      </w:r>
      <w:r w:rsidR="00D4231A" w:rsidRPr="00761F55">
        <w:rPr>
          <w:rFonts w:eastAsia="Times New Roman"/>
          <w:color w:val="171717"/>
        </w:rPr>
        <w:t>zgjidhja e</w:t>
      </w:r>
      <w:r w:rsidR="00ED1A9F" w:rsidRPr="00761F55">
        <w:rPr>
          <w:rFonts w:eastAsia="Times New Roman"/>
          <w:color w:val="171717"/>
        </w:rPr>
        <w:t xml:space="preserve"> </w:t>
      </w:r>
      <w:r w:rsidR="00D4231A" w:rsidRPr="00761F55">
        <w:rPr>
          <w:rFonts w:eastAsia="Times New Roman"/>
          <w:color w:val="171717"/>
        </w:rPr>
        <w:t>mosmarrëveshjes</w:t>
      </w:r>
      <w:r w:rsidR="007C734B" w:rsidRPr="00761F55">
        <w:rPr>
          <w:rFonts w:eastAsia="Times New Roman"/>
          <w:color w:val="171717"/>
        </w:rPr>
        <w:t>.</w:t>
      </w:r>
    </w:p>
    <w:p w14:paraId="3E791780" w14:textId="77777777" w:rsidR="00F37043" w:rsidRPr="00761F55" w:rsidRDefault="00F37043" w:rsidP="00761F55">
      <w:pPr>
        <w:shd w:val="clear" w:color="auto" w:fill="FFFFFF"/>
        <w:spacing w:after="200"/>
        <w:contextualSpacing/>
        <w:jc w:val="both"/>
        <w:rPr>
          <w:rFonts w:eastAsia="Times New Roman"/>
          <w:color w:val="171717"/>
        </w:rPr>
      </w:pPr>
    </w:p>
    <w:p w14:paraId="46876B6E" w14:textId="77777777" w:rsidR="00D95069" w:rsidRPr="00761F55" w:rsidRDefault="00D95069" w:rsidP="00761F55">
      <w:pPr>
        <w:shd w:val="clear" w:color="auto" w:fill="FFFFFF"/>
        <w:spacing w:after="200"/>
        <w:ind w:left="900"/>
        <w:contextualSpacing/>
        <w:jc w:val="both"/>
        <w:rPr>
          <w:rFonts w:eastAsia="Times New Roman"/>
          <w:bCs/>
          <w:i/>
          <w:iCs/>
          <w:color w:val="171717"/>
        </w:rPr>
      </w:pPr>
      <w:r w:rsidRPr="00761F55">
        <w:rPr>
          <w:rFonts w:eastAsia="Times New Roman"/>
          <w:bCs/>
          <w:i/>
          <w:iCs/>
          <w:color w:val="171717"/>
        </w:rPr>
        <w:t>-Përcaktimi i rregullit njësues për praktikën gjyqësore.</w:t>
      </w:r>
    </w:p>
    <w:p w14:paraId="5431444F" w14:textId="77777777" w:rsidR="00F37043" w:rsidRPr="00761F55" w:rsidRDefault="00F37043" w:rsidP="00761F55">
      <w:pPr>
        <w:jc w:val="both"/>
        <w:rPr>
          <w:i/>
          <w:color w:val="171717"/>
        </w:rPr>
      </w:pPr>
    </w:p>
    <w:p w14:paraId="01167361" w14:textId="77777777" w:rsidR="00F43790" w:rsidRPr="00761F55" w:rsidRDefault="00F43790" w:rsidP="00761F55">
      <w:pPr>
        <w:numPr>
          <w:ilvl w:val="0"/>
          <w:numId w:val="17"/>
        </w:numPr>
        <w:tabs>
          <w:tab w:val="left" w:pos="284"/>
          <w:tab w:val="left" w:pos="450"/>
        </w:tabs>
        <w:ind w:left="0" w:firstLine="360"/>
        <w:contextualSpacing/>
        <w:jc w:val="both"/>
        <w:rPr>
          <w:color w:val="171717"/>
        </w:rPr>
      </w:pPr>
      <w:r w:rsidRPr="00761F55">
        <w:rPr>
          <w:rFonts w:eastAsia="Times New Roman"/>
        </w:rPr>
        <w:t xml:space="preserve">Kolegji vlerëson se, për qëllime të njësimit të praktikës gjyqësore, interpretimi dhe zbatimi i ligjit nr. 20/2020 “Për përfundimin e proceseve kalimtare të pronësisë në Republikën e Shqipërisë” është vendimtar për përcaktimin e legjitimimit </w:t>
      </w:r>
      <w:r w:rsidR="000E4DAA" w:rsidRPr="00761F55">
        <w:rPr>
          <w:rFonts w:eastAsia="Times New Roman"/>
        </w:rPr>
        <w:t xml:space="preserve">material </w:t>
      </w:r>
      <w:r w:rsidRPr="00761F55">
        <w:rPr>
          <w:rFonts w:eastAsia="Times New Roman"/>
        </w:rPr>
        <w:t xml:space="preserve">aktiv të Agjencisë Shtetërore të Kadastrës (ASHK) në proceset e trashëguara nga </w:t>
      </w:r>
      <w:r w:rsidR="00F251C4" w:rsidRPr="00761F55">
        <w:rPr>
          <w:rFonts w:eastAsia="Times New Roman"/>
        </w:rPr>
        <w:t xml:space="preserve">institucioni i </w:t>
      </w:r>
      <w:r w:rsidR="00802C9C" w:rsidRPr="00761F55">
        <w:rPr>
          <w:rFonts w:eastAsia="Times New Roman"/>
        </w:rPr>
        <w:t>P</w:t>
      </w:r>
      <w:r w:rsidRPr="00761F55">
        <w:rPr>
          <w:rFonts w:eastAsia="Times New Roman"/>
        </w:rPr>
        <w:t>refekt</w:t>
      </w:r>
      <w:r w:rsidR="00802C9C" w:rsidRPr="00761F55">
        <w:rPr>
          <w:rFonts w:eastAsia="Times New Roman"/>
        </w:rPr>
        <w:t>i</w:t>
      </w:r>
      <w:r w:rsidR="00F251C4" w:rsidRPr="00761F55">
        <w:rPr>
          <w:rFonts w:eastAsia="Times New Roman"/>
        </w:rPr>
        <w:t>t</w:t>
      </w:r>
      <w:r w:rsidR="00725A2F" w:rsidRPr="00761F55">
        <w:rPr>
          <w:rFonts w:eastAsia="Times New Roman"/>
        </w:rPr>
        <w:t xml:space="preserve"> </w:t>
      </w:r>
      <w:r w:rsidR="00F251C4" w:rsidRPr="00761F55">
        <w:rPr>
          <w:rFonts w:eastAsia="Times New Roman"/>
        </w:rPr>
        <w:t>të</w:t>
      </w:r>
      <w:r w:rsidR="00802C9C" w:rsidRPr="00761F55">
        <w:rPr>
          <w:rFonts w:eastAsia="Times New Roman"/>
        </w:rPr>
        <w:t xml:space="preserve"> Qarkut</w:t>
      </w:r>
      <w:r w:rsidRPr="00761F55">
        <w:rPr>
          <w:rFonts w:eastAsia="Times New Roman"/>
        </w:rPr>
        <w:t>, të ngritura mbi bazën e ligjit nr. 9948, datë 07.07.2008 “Për shqyrtimin e vlefshmërisë ligjore të titujve të pronësisë mbi tokën bujqësore”, të ndryshuar.</w:t>
      </w:r>
    </w:p>
    <w:p w14:paraId="5554FA32" w14:textId="57D67113" w:rsidR="00F43790" w:rsidRPr="00761F55" w:rsidRDefault="00F43790" w:rsidP="00761F55">
      <w:pPr>
        <w:numPr>
          <w:ilvl w:val="0"/>
          <w:numId w:val="17"/>
        </w:numPr>
        <w:tabs>
          <w:tab w:val="left" w:pos="284"/>
          <w:tab w:val="left" w:pos="450"/>
        </w:tabs>
        <w:ind w:left="0" w:firstLine="360"/>
        <w:contextualSpacing/>
        <w:jc w:val="both"/>
        <w:rPr>
          <w:color w:val="171717"/>
        </w:rPr>
      </w:pPr>
      <w:r w:rsidRPr="00761F55">
        <w:rPr>
          <w:rFonts w:eastAsia="Times New Roman"/>
        </w:rPr>
        <w:t xml:space="preserve">Ligji nr. 7501, datë 19.07.1991 “Për </w:t>
      </w:r>
      <w:r w:rsidR="00C40EB3" w:rsidRPr="00761F55">
        <w:rPr>
          <w:rFonts w:eastAsia="Times New Roman"/>
        </w:rPr>
        <w:t>T</w:t>
      </w:r>
      <w:r w:rsidRPr="00761F55">
        <w:rPr>
          <w:rFonts w:eastAsia="Times New Roman"/>
        </w:rPr>
        <w:t xml:space="preserve">okën”, që shënoi bazën e reformës agrare, përcaktoi ndarjen e tokës bujqësore sipas normës për frymë dhe krijimin e akteve të marrjes së tokës në pronësi (AMTP). Mungesa e një sistemi të </w:t>
      </w:r>
      <w:r w:rsidR="00C65882" w:rsidRPr="00761F55">
        <w:rPr>
          <w:rFonts w:eastAsia="Times New Roman"/>
        </w:rPr>
        <w:t>njësuar</w:t>
      </w:r>
      <w:r w:rsidRPr="00761F55">
        <w:rPr>
          <w:rFonts w:eastAsia="Times New Roman"/>
        </w:rPr>
        <w:t xml:space="preserve"> administrativ dhe kontrollues solli, me kalimin e viteve, pasiguri mbi vlefshmërinë e titujve dhe konflikte në praktikën gjyqësore. Për t’i adresuar këto problematika, ligji nr. 9948/2008 vendosi mekanizmin e verifikimit të AMTP</w:t>
      </w:r>
      <w:r w:rsidR="00C40EB3" w:rsidRPr="00761F55">
        <w:rPr>
          <w:rFonts w:eastAsia="Times New Roman"/>
        </w:rPr>
        <w:t xml:space="preserve"> </w:t>
      </w:r>
      <w:r w:rsidRPr="00761F55">
        <w:rPr>
          <w:rFonts w:eastAsia="Times New Roman"/>
        </w:rPr>
        <w:t xml:space="preserve">përmes komisioneve vendore nën mbikëqyrjen e Prefektit të Qarkut, të cilit iu njoh </w:t>
      </w:r>
      <w:r w:rsidRPr="00761F55">
        <w:rPr>
          <w:rFonts w:eastAsia="Times New Roman"/>
        </w:rPr>
        <w:lastRenderedPageBreak/>
        <w:t>kompetenca për të paraqitur në gjykatë padi për pavlefshmërinë e titujve të lëshuar në kundërshtim me ligjin.</w:t>
      </w:r>
    </w:p>
    <w:p w14:paraId="380F4594" w14:textId="77777777" w:rsidR="00A97630" w:rsidRPr="00761F55" w:rsidRDefault="00F43790" w:rsidP="00761F55">
      <w:pPr>
        <w:numPr>
          <w:ilvl w:val="0"/>
          <w:numId w:val="17"/>
        </w:numPr>
        <w:tabs>
          <w:tab w:val="left" w:pos="284"/>
          <w:tab w:val="left" w:pos="450"/>
        </w:tabs>
        <w:ind w:left="0" w:firstLine="360"/>
        <w:contextualSpacing/>
        <w:jc w:val="both"/>
        <w:rPr>
          <w:color w:val="171717"/>
        </w:rPr>
      </w:pPr>
      <w:r w:rsidRPr="00761F55">
        <w:rPr>
          <w:rFonts w:eastAsia="Times New Roman"/>
        </w:rPr>
        <w:t xml:space="preserve">Ligji nr. 20/2020, i cili përmbyll këtë proces ligjor, u miratua për të garantuar sigurinë juridike të titujve të pronësisë dhe për të unifikuar përgjegjësinë administrative mbi regjistrimin dhe verifikimin e tyre, duke i kaluar kompetencat nga prefekturat te Agjencia Shtetërore e Kadastrës si organ unik përgjegjës. </w:t>
      </w:r>
      <w:r w:rsidR="00A97630" w:rsidRPr="00761F55">
        <w:t>Ky ligj, i miratuar edhe pas orientimit të dhënë nga Komisioni i Venecias, synon konsolidimin përfundimtar të marrëdhënieve juridike të pronësisë dhe harmonizimin e praktikës gjyqësore në këtë fushë.</w:t>
      </w:r>
    </w:p>
    <w:p w14:paraId="3CED15E8" w14:textId="77777777" w:rsidR="004B1218" w:rsidRPr="00761F55" w:rsidRDefault="00802C9C" w:rsidP="00761F55">
      <w:pPr>
        <w:numPr>
          <w:ilvl w:val="0"/>
          <w:numId w:val="17"/>
        </w:numPr>
        <w:tabs>
          <w:tab w:val="left" w:pos="284"/>
          <w:tab w:val="left" w:pos="450"/>
        </w:tabs>
        <w:ind w:left="0" w:firstLine="360"/>
        <w:contextualSpacing/>
        <w:jc w:val="both"/>
        <w:rPr>
          <w:color w:val="171717"/>
        </w:rPr>
      </w:pPr>
      <w:r w:rsidRPr="00761F55">
        <w:rPr>
          <w:rFonts w:eastAsia="Times New Roman"/>
        </w:rPr>
        <w:t>O</w:t>
      </w:r>
      <w:r w:rsidR="004B1218" w:rsidRPr="00761F55">
        <w:rPr>
          <w:rFonts w:eastAsia="Times New Roman"/>
        </w:rPr>
        <w:t xml:space="preserve">bjekti i </w:t>
      </w:r>
      <w:r w:rsidRPr="00761F55">
        <w:rPr>
          <w:rFonts w:eastAsia="Times New Roman"/>
        </w:rPr>
        <w:t>ligjit nr. 20/2020 (nenet 1 dhe 2),</w:t>
      </w:r>
      <w:r w:rsidR="004B1218" w:rsidRPr="00761F55">
        <w:rPr>
          <w:rFonts w:eastAsia="Times New Roman"/>
        </w:rPr>
        <w:t xml:space="preserve"> është përcaktimi i procedurave dhe organit shtetëror përgjegjës për përfundimin e proceseve kalimtare administrativo-ligjore për regjistrimin e titujve të pronësisë mbi pasuritë e paluajtshme shtetërore e private, si dhe për inventarizimin, transferimin, trajtimin dhe regjistrimin e tyre përfundimtar. Neni 5, pika 2, përcakton se Agjencia Shtetërore e Kadastrës është autoriteti publik përgjegjës për zbatimin e këtij ligji dhe për koordinimin e proceseve me institucionet e tjera qendrore dhe vendore.</w:t>
      </w:r>
    </w:p>
    <w:p w14:paraId="6E6E48A2" w14:textId="58BCD0F9" w:rsidR="004B1218" w:rsidRPr="00761F55" w:rsidRDefault="004B1218" w:rsidP="00761F55">
      <w:pPr>
        <w:numPr>
          <w:ilvl w:val="0"/>
          <w:numId w:val="17"/>
        </w:numPr>
        <w:tabs>
          <w:tab w:val="left" w:pos="284"/>
          <w:tab w:val="left" w:pos="450"/>
        </w:tabs>
        <w:ind w:left="0" w:firstLine="360"/>
        <w:contextualSpacing/>
        <w:jc w:val="both"/>
        <w:rPr>
          <w:color w:val="171717"/>
        </w:rPr>
      </w:pPr>
      <w:r w:rsidRPr="00761F55">
        <w:rPr>
          <w:rFonts w:eastAsia="Times New Roman"/>
        </w:rPr>
        <w:t xml:space="preserve">Me qëllim njësimin e praktikës gjyqësore, </w:t>
      </w:r>
      <w:r w:rsidR="004754DC" w:rsidRPr="00761F55">
        <w:rPr>
          <w:rFonts w:eastAsia="Times New Roman"/>
        </w:rPr>
        <w:t xml:space="preserve">rëndësi të veçantë në këtë kuadër ka </w:t>
      </w:r>
      <w:r w:rsidRPr="00761F55">
        <w:rPr>
          <w:rFonts w:eastAsia="Times New Roman"/>
        </w:rPr>
        <w:t>neni 68 i ligjit</w:t>
      </w:r>
      <w:r w:rsidR="00C57276" w:rsidRPr="00761F55">
        <w:rPr>
          <w:rFonts w:eastAsia="Times New Roman"/>
        </w:rPr>
        <w:t>,</w:t>
      </w:r>
      <w:r w:rsidRPr="00761F55">
        <w:rPr>
          <w:rFonts w:eastAsia="Times New Roman"/>
        </w:rPr>
        <w:t xml:space="preserve"> </w:t>
      </w:r>
      <w:r w:rsidR="004754DC" w:rsidRPr="00761F55">
        <w:rPr>
          <w:rFonts w:eastAsia="Times New Roman"/>
        </w:rPr>
        <w:t>i cili përcakton pasojat e hyrjes në fuqi të tij mbi procedurat ekzistuese. Ky nen sanksionon</w:t>
      </w:r>
      <w:r w:rsidRPr="00761F55">
        <w:rPr>
          <w:rFonts w:eastAsia="Times New Roman"/>
        </w:rPr>
        <w:t xml:space="preserve"> se procedimet administrative pranë prefekt</w:t>
      </w:r>
      <w:r w:rsidR="00802C9C" w:rsidRPr="00761F55">
        <w:rPr>
          <w:rFonts w:eastAsia="Times New Roman"/>
        </w:rPr>
        <w:t>it</w:t>
      </w:r>
      <w:r w:rsidRPr="00761F55">
        <w:rPr>
          <w:rFonts w:eastAsia="Times New Roman"/>
        </w:rPr>
        <w:t xml:space="preserve"> për verifikimin e titujve të pronësisë konsiderohen të pushuara; paditë e ngritura nga prefekt</w:t>
      </w:r>
      <w:r w:rsidR="00802C9C" w:rsidRPr="00761F55">
        <w:rPr>
          <w:rFonts w:eastAsia="Times New Roman"/>
        </w:rPr>
        <w:t>i</w:t>
      </w:r>
      <w:r w:rsidRPr="00761F55">
        <w:rPr>
          <w:rFonts w:eastAsia="Times New Roman"/>
        </w:rPr>
        <w:t xml:space="preserve"> para hyrjes në fuqi të ligjit shqyrtohen sipas kritereve të tij; ndërsa ASHK detyrohet të heqë dorë nga paditë në proces, përveç rasteve kur shkaku ligjor i tyre bazohet në nenin 7, pika 1, të po këtij ligji.</w:t>
      </w:r>
    </w:p>
    <w:p w14:paraId="17E56983" w14:textId="77777777" w:rsidR="000F75C4" w:rsidRPr="00761F55" w:rsidRDefault="00AC5B92" w:rsidP="00761F55">
      <w:pPr>
        <w:numPr>
          <w:ilvl w:val="0"/>
          <w:numId w:val="17"/>
        </w:numPr>
        <w:tabs>
          <w:tab w:val="left" w:pos="284"/>
          <w:tab w:val="left" w:pos="450"/>
        </w:tabs>
        <w:ind w:left="0" w:firstLine="360"/>
        <w:contextualSpacing/>
        <w:jc w:val="both"/>
        <w:rPr>
          <w:color w:val="171717"/>
        </w:rPr>
      </w:pPr>
      <w:r w:rsidRPr="00761F55">
        <w:t>Kolegji vlerëson se</w:t>
      </w:r>
      <w:r w:rsidR="004F7E31" w:rsidRPr="00761F55">
        <w:t>,</w:t>
      </w:r>
      <w:r w:rsidR="009000D3" w:rsidRPr="00761F55">
        <w:t xml:space="preserve"> </w:t>
      </w:r>
      <w:r w:rsidR="004F7E31" w:rsidRPr="00761F55">
        <w:rPr>
          <w:rFonts w:eastAsia="Times New Roman"/>
        </w:rPr>
        <w:t>përmes këtyre parashikimeve,</w:t>
      </w:r>
      <w:r w:rsidRPr="00761F55">
        <w:t xml:space="preserve"> ligji nr. 20/2020 ka </w:t>
      </w:r>
      <w:r w:rsidRPr="00761F55">
        <w:rPr>
          <w:rStyle w:val="Strong"/>
          <w:b w:val="0"/>
        </w:rPr>
        <w:t>karakter ndërkohor</w:t>
      </w:r>
      <w:r w:rsidRPr="00761F55">
        <w:t xml:space="preserve">, pasi </w:t>
      </w:r>
      <w:r w:rsidR="004F7E31" w:rsidRPr="00761F55">
        <w:t>rregullon</w:t>
      </w:r>
      <w:r w:rsidRPr="00761F55">
        <w:t xml:space="preserve"> jo vetëm mënyrën e trajtimit të proceseve të reja, por edhe </w:t>
      </w:r>
      <w:r w:rsidRPr="00761F55">
        <w:rPr>
          <w:rStyle w:val="Strong"/>
          <w:b w:val="0"/>
        </w:rPr>
        <w:t>vazhdimësinë dhe përfundimin e çështjeve gjyqësore në zhvillim</w:t>
      </w:r>
      <w:r w:rsidRPr="00761F55">
        <w:t>, të ngritur</w:t>
      </w:r>
      <w:r w:rsidR="004F7E31" w:rsidRPr="00761F55">
        <w:t>a</w:t>
      </w:r>
      <w:r w:rsidRPr="00761F55">
        <w:t xml:space="preserve"> mbi bazën e legjislacionit të mëparshëm. Dispozita kyçe për këtë qëllim është neni 68, i cili përmban normat kalimtare që përcaktojnë se si duhet të trajtohen çështjet administrative që kanë filluar më parë. Në këtë kuptim, neni 68</w:t>
      </w:r>
      <w:r w:rsidR="00C57276" w:rsidRPr="00761F55">
        <w:t>,</w:t>
      </w:r>
      <w:r w:rsidRPr="00761F55">
        <w:t xml:space="preserve"> pika 4 parashikon:</w:t>
      </w:r>
      <w:r w:rsidRPr="00761F55">
        <w:rPr>
          <w:i/>
        </w:rPr>
        <w:t>“Paditë e ngritura nga prefektët para hyrjes në fuqi të këtij ligji, me objekt pavlefshmërinë/shfuqizimin e AMTP-ve, shqyrtohen nga gjykatat sipas kritereve të këtij ligji.”</w:t>
      </w:r>
      <w:r w:rsidR="009000D3" w:rsidRPr="00761F55">
        <w:rPr>
          <w:i/>
        </w:rPr>
        <w:t xml:space="preserve"> </w:t>
      </w:r>
      <w:r w:rsidRPr="00761F55">
        <w:t>Ndërsa pika 5 vijon:</w:t>
      </w:r>
      <w:r w:rsidRPr="00761F55">
        <w:rPr>
          <w:i/>
        </w:rPr>
        <w:t>“ASHK-ja heq dorë nga padia në të gjitha gjykimet në proces përpara hyrjes në fuqi të këtij ligji, përveç rasteve kur shkaku ligjor i padisë është sipas përcaktimeve të nenit 7</w:t>
      </w:r>
      <w:r w:rsidR="00C57276" w:rsidRPr="00761F55">
        <w:rPr>
          <w:i/>
        </w:rPr>
        <w:t>,</w:t>
      </w:r>
      <w:r w:rsidRPr="00761F55">
        <w:rPr>
          <w:i/>
        </w:rPr>
        <w:t xml:space="preserve"> pika 1 të këtij ligji.”</w:t>
      </w:r>
    </w:p>
    <w:p w14:paraId="570D8767" w14:textId="339B81E8" w:rsidR="000B16C1" w:rsidRPr="00761F55" w:rsidRDefault="00AD7818" w:rsidP="00761F55">
      <w:pPr>
        <w:numPr>
          <w:ilvl w:val="0"/>
          <w:numId w:val="17"/>
        </w:numPr>
        <w:tabs>
          <w:tab w:val="left" w:pos="284"/>
          <w:tab w:val="left" w:pos="450"/>
        </w:tabs>
        <w:ind w:left="0" w:firstLine="360"/>
        <w:contextualSpacing/>
        <w:jc w:val="both"/>
        <w:rPr>
          <w:color w:val="171717"/>
        </w:rPr>
      </w:pPr>
      <w:r w:rsidRPr="00761F55">
        <w:rPr>
          <w:rFonts w:eastAsia="Times New Roman"/>
        </w:rPr>
        <w:t>Neni 68</w:t>
      </w:r>
      <w:r w:rsidR="00802C9C" w:rsidRPr="00761F55">
        <w:rPr>
          <w:rFonts w:eastAsia="Times New Roman"/>
        </w:rPr>
        <w:t>,</w:t>
      </w:r>
      <w:r w:rsidRPr="00761F55">
        <w:rPr>
          <w:rFonts w:eastAsia="Times New Roman"/>
        </w:rPr>
        <w:t xml:space="preserve"> pika 4 ka </w:t>
      </w:r>
      <w:r w:rsidRPr="00761F55">
        <w:rPr>
          <w:rFonts w:eastAsia="Times New Roman"/>
          <w:bCs/>
        </w:rPr>
        <w:t>efekt të menjëhershëm</w:t>
      </w:r>
      <w:r w:rsidRPr="00761F55">
        <w:rPr>
          <w:rFonts w:eastAsia="Times New Roman"/>
        </w:rPr>
        <w:t xml:space="preserve">, duke i detyruar gjykatat që edhe për paditë e nisura para hyrjes në fuqi të ligjit të zbatojnë </w:t>
      </w:r>
      <w:r w:rsidRPr="00761F55">
        <w:rPr>
          <w:rFonts w:eastAsia="Times New Roman"/>
          <w:bCs/>
        </w:rPr>
        <w:t>kriteret materiale dhe procedurale të ligjit të ri</w:t>
      </w:r>
      <w:r w:rsidRPr="00761F55">
        <w:rPr>
          <w:rFonts w:eastAsia="Times New Roman"/>
        </w:rPr>
        <w:t xml:space="preserve">. Kjo dispozitë përfaqëson një </w:t>
      </w:r>
      <w:r w:rsidRPr="00761F55">
        <w:rPr>
          <w:rFonts w:eastAsia="Times New Roman"/>
          <w:bCs/>
        </w:rPr>
        <w:t>rregull ndërkohor</w:t>
      </w:r>
      <w:r w:rsidRPr="00761F55">
        <w:rPr>
          <w:rFonts w:eastAsia="Times New Roman"/>
        </w:rPr>
        <w:t xml:space="preserve"> që unifikon standarde</w:t>
      </w:r>
      <w:r w:rsidR="0053364A" w:rsidRPr="00761F55">
        <w:rPr>
          <w:rFonts w:eastAsia="Times New Roman"/>
        </w:rPr>
        <w:t>d</w:t>
      </w:r>
      <w:r w:rsidRPr="00761F55">
        <w:rPr>
          <w:rFonts w:eastAsia="Times New Roman"/>
        </w:rPr>
        <w:t xml:space="preserve"> e shqyrtimit për çështjet në </w:t>
      </w:r>
      <w:r w:rsidR="008057BE" w:rsidRPr="00761F55">
        <w:rPr>
          <w:rFonts w:eastAsia="Times New Roman"/>
        </w:rPr>
        <w:t>gjykim e sipër</w:t>
      </w:r>
      <w:r w:rsidRPr="00761F55">
        <w:rPr>
          <w:rFonts w:eastAsia="Times New Roman"/>
        </w:rPr>
        <w:t xml:space="preserve">, </w:t>
      </w:r>
      <w:r w:rsidR="008057BE" w:rsidRPr="00761F55">
        <w:rPr>
          <w:rFonts w:eastAsia="Times New Roman"/>
        </w:rPr>
        <w:t xml:space="preserve">duke </w:t>
      </w:r>
      <w:r w:rsidR="009E64BF" w:rsidRPr="00761F55">
        <w:rPr>
          <w:rFonts w:eastAsia="Times New Roman"/>
        </w:rPr>
        <w:t>reduktuar</w:t>
      </w:r>
      <w:r w:rsidR="008B5C29" w:rsidRPr="00761F55">
        <w:rPr>
          <w:rFonts w:eastAsia="Times New Roman"/>
        </w:rPr>
        <w:t xml:space="preserve"> v</w:t>
      </w:r>
      <w:r w:rsidR="001E129D" w:rsidRPr="00761F55">
        <w:rPr>
          <w:rFonts w:eastAsia="Times New Roman"/>
        </w:rPr>
        <w:t>ë</w:t>
      </w:r>
      <w:r w:rsidR="008B5C29" w:rsidRPr="00761F55">
        <w:rPr>
          <w:rFonts w:eastAsia="Times New Roman"/>
        </w:rPr>
        <w:t>llimin</w:t>
      </w:r>
      <w:r w:rsidR="008057BE" w:rsidRPr="00761F55">
        <w:rPr>
          <w:rFonts w:eastAsia="Times New Roman"/>
        </w:rPr>
        <w:t xml:space="preserve"> e legjitimimit material të paditësit</w:t>
      </w:r>
      <w:r w:rsidR="000A451F" w:rsidRPr="00761F55">
        <w:rPr>
          <w:rFonts w:eastAsia="Times New Roman"/>
        </w:rPr>
        <w:t xml:space="preserve">, për shkak të vlerësimit nga ligjvënësi se jo çdo lloj shkelje ligjore në procesin e lëshimit të AMTP do të </w:t>
      </w:r>
      <w:r w:rsidR="00271D63" w:rsidRPr="00761F55">
        <w:rPr>
          <w:rFonts w:eastAsia="Times New Roman"/>
        </w:rPr>
        <w:t>vlejë të ndiqet gjyqësisht nga ASHK (duke u lidhur ky rregullim vetëm dhe ekskluzivisht me këto lloj padish</w:t>
      </w:r>
      <w:r w:rsidR="008B5C29" w:rsidRPr="00761F55">
        <w:rPr>
          <w:rFonts w:eastAsia="Times New Roman"/>
        </w:rPr>
        <w:t>, ku pal</w:t>
      </w:r>
      <w:r w:rsidR="001E129D" w:rsidRPr="00761F55">
        <w:rPr>
          <w:rFonts w:eastAsia="Times New Roman"/>
        </w:rPr>
        <w:t>ë</w:t>
      </w:r>
      <w:r w:rsidR="008B5C29" w:rsidRPr="00761F55">
        <w:rPr>
          <w:rFonts w:eastAsia="Times New Roman"/>
        </w:rPr>
        <w:t xml:space="preserve"> padit</w:t>
      </w:r>
      <w:r w:rsidR="001E129D" w:rsidRPr="00761F55">
        <w:rPr>
          <w:rFonts w:eastAsia="Times New Roman"/>
        </w:rPr>
        <w:t>ë</w:t>
      </w:r>
      <w:r w:rsidR="008B5C29" w:rsidRPr="00761F55">
        <w:rPr>
          <w:rFonts w:eastAsia="Times New Roman"/>
        </w:rPr>
        <w:t xml:space="preserve">se </w:t>
      </w:r>
      <w:r w:rsidR="001E129D" w:rsidRPr="00761F55">
        <w:rPr>
          <w:rFonts w:eastAsia="Times New Roman"/>
        </w:rPr>
        <w:t>ë</w:t>
      </w:r>
      <w:r w:rsidR="008B5C29" w:rsidRPr="00761F55">
        <w:rPr>
          <w:rFonts w:eastAsia="Times New Roman"/>
        </w:rPr>
        <w:t>sht</w:t>
      </w:r>
      <w:r w:rsidR="001E129D" w:rsidRPr="00761F55">
        <w:rPr>
          <w:rFonts w:eastAsia="Times New Roman"/>
        </w:rPr>
        <w:t>ë</w:t>
      </w:r>
      <w:r w:rsidR="008B5C29" w:rsidRPr="00761F55">
        <w:rPr>
          <w:rFonts w:eastAsia="Times New Roman"/>
        </w:rPr>
        <w:t xml:space="preserve"> ASHK</w:t>
      </w:r>
      <w:r w:rsidR="00271D63" w:rsidRPr="00761F55">
        <w:rPr>
          <w:rFonts w:eastAsia="Times New Roman"/>
        </w:rPr>
        <w:t>)</w:t>
      </w:r>
      <w:r w:rsidRPr="00761F55">
        <w:rPr>
          <w:rFonts w:eastAsia="Times New Roman"/>
        </w:rPr>
        <w:t xml:space="preserve">. </w:t>
      </w:r>
      <w:r w:rsidR="00802C9C" w:rsidRPr="00761F55">
        <w:rPr>
          <w:rFonts w:eastAsia="Times New Roman"/>
        </w:rPr>
        <w:t>Për rrjedhojë, g</w:t>
      </w:r>
      <w:r w:rsidRPr="00761F55">
        <w:rPr>
          <w:rFonts w:eastAsia="Times New Roman"/>
        </w:rPr>
        <w:t xml:space="preserve">jykata duhet të </w:t>
      </w:r>
      <w:r w:rsidRPr="00761F55">
        <w:rPr>
          <w:rFonts w:eastAsia="Times New Roman"/>
          <w:bCs/>
        </w:rPr>
        <w:t>riorientojë kuadrin ligjor të vlerësimit</w:t>
      </w:r>
      <w:r w:rsidRPr="00761F55">
        <w:rPr>
          <w:rFonts w:eastAsia="Times New Roman"/>
        </w:rPr>
        <w:t xml:space="preserve"> të padisë </w:t>
      </w:r>
      <w:r w:rsidRPr="00761F55">
        <w:rPr>
          <w:rFonts w:eastAsia="Times New Roman"/>
          <w:i/>
        </w:rPr>
        <w:t>(petitum dhe causa petendi)</w:t>
      </w:r>
      <w:r w:rsidRPr="00761F55">
        <w:rPr>
          <w:rFonts w:eastAsia="Times New Roman"/>
        </w:rPr>
        <w:t xml:space="preserve"> sipas ligjit nr. 20/2020, duke hetuar nëse akti i pronësisë i kontestuar bie brenda kufijve të nenit </w:t>
      </w:r>
      <w:r w:rsidR="008860A5" w:rsidRPr="00761F55">
        <w:rPr>
          <w:rFonts w:eastAsia="Times New Roman"/>
        </w:rPr>
        <w:t>7/1</w:t>
      </w:r>
      <w:r w:rsidR="00C57276" w:rsidRPr="00761F55">
        <w:rPr>
          <w:rFonts w:eastAsia="Times New Roman"/>
        </w:rPr>
        <w:t>,</w:t>
      </w:r>
      <w:r w:rsidR="009000D3" w:rsidRPr="00761F55">
        <w:rPr>
          <w:rFonts w:eastAsia="Times New Roman"/>
        </w:rPr>
        <w:t xml:space="preserve"> i parë në harmoni me dispozitat e tjera të këtij ligji</w:t>
      </w:r>
      <w:r w:rsidR="008860A5" w:rsidRPr="00761F55">
        <w:rPr>
          <w:rFonts w:eastAsia="Times New Roman"/>
        </w:rPr>
        <w:t xml:space="preserve"> dhe</w:t>
      </w:r>
      <w:r w:rsidR="00C57276" w:rsidRPr="00761F55">
        <w:rPr>
          <w:rFonts w:eastAsia="Times New Roman"/>
        </w:rPr>
        <w:t>,</w:t>
      </w:r>
      <w:r w:rsidRPr="00761F55">
        <w:rPr>
          <w:rFonts w:eastAsia="Times New Roman"/>
        </w:rPr>
        <w:t xml:space="preserve"> </w:t>
      </w:r>
      <w:r w:rsidR="00EA6A31" w:rsidRPr="00761F55">
        <w:rPr>
          <w:rFonts w:eastAsia="Times New Roman"/>
        </w:rPr>
        <w:t>për rrjedhojë</w:t>
      </w:r>
      <w:r w:rsidR="00C57276" w:rsidRPr="00761F55">
        <w:rPr>
          <w:rFonts w:eastAsia="Times New Roman"/>
        </w:rPr>
        <w:t>,</w:t>
      </w:r>
      <w:r w:rsidR="00EA6A31" w:rsidRPr="00761F55">
        <w:rPr>
          <w:rFonts w:eastAsia="Times New Roman"/>
        </w:rPr>
        <w:t xml:space="preserve"> </w:t>
      </w:r>
      <w:r w:rsidRPr="00761F55">
        <w:rPr>
          <w:rFonts w:eastAsia="Times New Roman"/>
        </w:rPr>
        <w:t>nëse ekziston interes publik për vijimin e gjykimit.</w:t>
      </w:r>
    </w:p>
    <w:p w14:paraId="3D1058D4" w14:textId="3DED1C76" w:rsidR="001A0657" w:rsidRPr="00761F55" w:rsidRDefault="0003604E" w:rsidP="00761F55">
      <w:pPr>
        <w:numPr>
          <w:ilvl w:val="0"/>
          <w:numId w:val="17"/>
        </w:numPr>
        <w:tabs>
          <w:tab w:val="left" w:pos="284"/>
          <w:tab w:val="left" w:pos="450"/>
        </w:tabs>
        <w:ind w:left="0" w:firstLine="360"/>
        <w:contextualSpacing/>
        <w:jc w:val="both"/>
        <w:rPr>
          <w:color w:val="171717"/>
        </w:rPr>
      </w:pPr>
      <w:r w:rsidRPr="00761F55">
        <w:t xml:space="preserve">Në plan praktik, neni 68, pika 4 i ngarkon gjykatës detyrimin të verifikojë nëse shkaqet e padisë </w:t>
      </w:r>
      <w:r w:rsidR="008B5C29" w:rsidRPr="00761F55">
        <w:t>s</w:t>
      </w:r>
      <w:r w:rsidR="001E129D" w:rsidRPr="00761F55">
        <w:t>ë</w:t>
      </w:r>
      <w:r w:rsidR="008B5C29" w:rsidRPr="00761F55">
        <w:t xml:space="preserve"> paraqitur para hyrjes n</w:t>
      </w:r>
      <w:r w:rsidR="001E129D" w:rsidRPr="00761F55">
        <w:t>ë</w:t>
      </w:r>
      <w:r w:rsidR="008B5C29" w:rsidRPr="00761F55">
        <w:t xml:space="preserve"> fuqi t</w:t>
      </w:r>
      <w:r w:rsidR="001E129D" w:rsidRPr="00761F55">
        <w:t>ë</w:t>
      </w:r>
      <w:r w:rsidR="008B5C29" w:rsidRPr="00761F55">
        <w:t xml:space="preserve"> ligjit </w:t>
      </w:r>
      <w:r w:rsidR="00F61A6D" w:rsidRPr="00761F55">
        <w:t xml:space="preserve">nr. 20/2020 </w:t>
      </w:r>
      <w:r w:rsidR="008B5C29" w:rsidRPr="00761F55">
        <w:t>p</w:t>
      </w:r>
      <w:r w:rsidR="001E129D" w:rsidRPr="00761F55">
        <w:t>ë</w:t>
      </w:r>
      <w:r w:rsidR="008B5C29" w:rsidRPr="00761F55">
        <w:t>rputhen me shkaqet e padis</w:t>
      </w:r>
      <w:r w:rsidR="001E129D" w:rsidRPr="00761F55">
        <w:t>ë</w:t>
      </w:r>
      <w:r w:rsidR="00F61A6D" w:rsidRPr="00761F55">
        <w:t xml:space="preserve"> p</w:t>
      </w:r>
      <w:r w:rsidR="001E129D" w:rsidRPr="00761F55">
        <w:t>ë</w:t>
      </w:r>
      <w:r w:rsidR="00F61A6D" w:rsidRPr="00761F55">
        <w:t>r t</w:t>
      </w:r>
      <w:r w:rsidR="001E129D" w:rsidRPr="00761F55">
        <w:t>ë</w:t>
      </w:r>
      <w:r w:rsidR="00F61A6D" w:rsidRPr="00761F55">
        <w:t xml:space="preserve"> cilat ky ligj autorizon organet shtet</w:t>
      </w:r>
      <w:r w:rsidR="001E129D" w:rsidRPr="00761F55">
        <w:t>ë</w:t>
      </w:r>
      <w:r w:rsidR="00F61A6D" w:rsidRPr="00761F55">
        <w:t>rore p</w:t>
      </w:r>
      <w:r w:rsidR="001E129D" w:rsidRPr="00761F55">
        <w:t>ë</w:t>
      </w:r>
      <w:r w:rsidR="00F61A6D" w:rsidRPr="00761F55">
        <w:t>r t`iu drejtuar gjykat</w:t>
      </w:r>
      <w:r w:rsidR="001E129D" w:rsidRPr="00761F55">
        <w:t>ë</w:t>
      </w:r>
      <w:r w:rsidR="00F61A6D" w:rsidRPr="00761F55">
        <w:t>s p</w:t>
      </w:r>
      <w:r w:rsidR="001E129D" w:rsidRPr="00761F55">
        <w:t>ë</w:t>
      </w:r>
      <w:r w:rsidR="00F61A6D" w:rsidRPr="00761F55">
        <w:t>r t</w:t>
      </w:r>
      <w:r w:rsidR="001E129D" w:rsidRPr="00761F55">
        <w:t>ë</w:t>
      </w:r>
      <w:r w:rsidR="00F61A6D" w:rsidRPr="00761F55">
        <w:t xml:space="preserve"> k</w:t>
      </w:r>
      <w:r w:rsidR="001E129D" w:rsidRPr="00761F55">
        <w:t>ë</w:t>
      </w:r>
      <w:r w:rsidR="00F61A6D" w:rsidRPr="00761F55">
        <w:t>rkuar pavlefshm</w:t>
      </w:r>
      <w:r w:rsidR="001E129D" w:rsidRPr="00761F55">
        <w:t>ë</w:t>
      </w:r>
      <w:r w:rsidR="00F61A6D" w:rsidRPr="00761F55">
        <w:t>rin</w:t>
      </w:r>
      <w:r w:rsidR="001E129D" w:rsidRPr="00761F55">
        <w:t>ë</w:t>
      </w:r>
      <w:r w:rsidR="00F61A6D" w:rsidRPr="00761F55">
        <w:t xml:space="preserve"> e AMTP p</w:t>
      </w:r>
      <w:r w:rsidR="001E129D" w:rsidRPr="00761F55">
        <w:t>ë</w:t>
      </w:r>
      <w:r w:rsidR="00F61A6D" w:rsidRPr="00761F55">
        <w:t>rkat</w:t>
      </w:r>
      <w:r w:rsidR="001E129D" w:rsidRPr="00761F55">
        <w:t>ë</w:t>
      </w:r>
      <w:r w:rsidR="00F61A6D" w:rsidRPr="00761F55">
        <w:t>se dhe kalimin e pasuris</w:t>
      </w:r>
      <w:r w:rsidR="001E129D" w:rsidRPr="00761F55">
        <w:t>ë</w:t>
      </w:r>
      <w:r w:rsidR="00F61A6D" w:rsidRPr="00761F55">
        <w:t xml:space="preserve"> n</w:t>
      </w:r>
      <w:r w:rsidR="001E129D" w:rsidRPr="00761F55">
        <w:t>ë</w:t>
      </w:r>
      <w:r w:rsidR="00F61A6D" w:rsidRPr="00761F55">
        <w:t xml:space="preserve"> pron</w:t>
      </w:r>
      <w:r w:rsidR="001E129D" w:rsidRPr="00761F55">
        <w:t>ë</w:t>
      </w:r>
      <w:r w:rsidR="00F61A6D" w:rsidRPr="00761F55">
        <w:t>si shtet</w:t>
      </w:r>
      <w:r w:rsidR="001E129D" w:rsidRPr="00761F55">
        <w:t>ë</w:t>
      </w:r>
      <w:r w:rsidR="00F61A6D" w:rsidRPr="00761F55">
        <w:t xml:space="preserve">rore. </w:t>
      </w:r>
      <w:r w:rsidRPr="00761F55">
        <w:t xml:space="preserve">Nëse këto shkaqe </w:t>
      </w:r>
      <w:r w:rsidR="00F61A6D" w:rsidRPr="00761F55">
        <w:t>p</w:t>
      </w:r>
      <w:r w:rsidR="001E129D" w:rsidRPr="00761F55">
        <w:t>ë</w:t>
      </w:r>
      <w:r w:rsidR="00F61A6D" w:rsidRPr="00761F55">
        <w:t>rpu</w:t>
      </w:r>
      <w:r w:rsidR="00842F5C" w:rsidRPr="00761F55">
        <w:t>then me ndonj</w:t>
      </w:r>
      <w:r w:rsidR="001E129D" w:rsidRPr="00761F55">
        <w:t>ë</w:t>
      </w:r>
      <w:r w:rsidR="00842F5C" w:rsidRPr="00761F55">
        <w:t>rin nga shkaqet p</w:t>
      </w:r>
      <w:r w:rsidR="001E129D" w:rsidRPr="00761F55">
        <w:t>ë</w:t>
      </w:r>
      <w:r w:rsidR="00842F5C" w:rsidRPr="00761F55">
        <w:t>r t</w:t>
      </w:r>
      <w:r w:rsidR="001E129D" w:rsidRPr="00761F55">
        <w:t>ë</w:t>
      </w:r>
      <w:r w:rsidR="00842F5C" w:rsidRPr="00761F55">
        <w:t xml:space="preserve"> cilat</w:t>
      </w:r>
      <w:r w:rsidR="009F0DA7" w:rsidRPr="00761F55">
        <w:t xml:space="preserve"> ky ligj</w:t>
      </w:r>
      <w:r w:rsidR="00842F5C" w:rsidRPr="00761F55">
        <w:t xml:space="preserve"> autorizon ngritjen e padis</w:t>
      </w:r>
      <w:r w:rsidR="001E129D" w:rsidRPr="00761F55">
        <w:t>ë</w:t>
      </w:r>
      <w:r w:rsidR="00842F5C" w:rsidRPr="00761F55">
        <w:t xml:space="preserve"> p</w:t>
      </w:r>
      <w:r w:rsidR="001E129D" w:rsidRPr="00761F55">
        <w:t>ë</w:t>
      </w:r>
      <w:r w:rsidR="00842F5C" w:rsidRPr="00761F55">
        <w:t>r pavlefshm</w:t>
      </w:r>
      <w:r w:rsidR="001E129D" w:rsidRPr="00761F55">
        <w:t>ë</w:t>
      </w:r>
      <w:r w:rsidR="00842F5C" w:rsidRPr="00761F55">
        <w:t xml:space="preserve">rine e AMTP </w:t>
      </w:r>
      <w:r w:rsidR="008860A5" w:rsidRPr="00761F55">
        <w:t>(neni 8</w:t>
      </w:r>
      <w:r w:rsidR="00C57276" w:rsidRPr="00761F55">
        <w:t>,</w:t>
      </w:r>
      <w:r w:rsidR="008860A5" w:rsidRPr="00761F55">
        <w:t xml:space="preserve"> </w:t>
      </w:r>
      <w:r w:rsidR="00C57276" w:rsidRPr="00761F55">
        <w:t xml:space="preserve">pika </w:t>
      </w:r>
      <w:r w:rsidR="008860A5" w:rsidRPr="00761F55">
        <w:t>3, neni 9</w:t>
      </w:r>
      <w:r w:rsidR="00C57276" w:rsidRPr="00761F55">
        <w:t>,</w:t>
      </w:r>
      <w:r w:rsidR="008860A5" w:rsidRPr="00761F55">
        <w:t xml:space="preserve"> p</w:t>
      </w:r>
      <w:r w:rsidR="00C57276" w:rsidRPr="00761F55">
        <w:t xml:space="preserve">ika </w:t>
      </w:r>
      <w:r w:rsidR="008860A5" w:rsidRPr="00761F55">
        <w:t>2 dhe 3</w:t>
      </w:r>
      <w:r w:rsidR="00842F5C" w:rsidRPr="00761F55">
        <w:t xml:space="preserve"> t</w:t>
      </w:r>
      <w:r w:rsidR="001E129D" w:rsidRPr="00761F55">
        <w:t>ë</w:t>
      </w:r>
      <w:r w:rsidR="00842F5C" w:rsidRPr="00761F55">
        <w:t xml:space="preserve"> ligjit nr. 20/2020</w:t>
      </w:r>
      <w:r w:rsidR="008860A5" w:rsidRPr="00761F55">
        <w:t>)</w:t>
      </w:r>
      <w:r w:rsidRPr="00761F55">
        <w:t>, gjykimi vijon në themel sipas standardeve të ligjit të ri; në të kundërt, në mungesë të tyre, interesi publik për vijimin e procesit konsiderohet i shuar dhe padia duhet të rrëzohet për mungesë legjitimimi aktiv</w:t>
      </w:r>
      <w:r w:rsidR="00CD6979" w:rsidRPr="00761F55">
        <w:t xml:space="preserve"> të paditësit</w:t>
      </w:r>
      <w:r w:rsidRPr="00761F55">
        <w:t xml:space="preserve">. </w:t>
      </w:r>
      <w:r w:rsidR="009F0DA7" w:rsidRPr="00761F55">
        <w:t>P</w:t>
      </w:r>
      <w:r w:rsidR="001E129D" w:rsidRPr="00761F55">
        <w:t>ë</w:t>
      </w:r>
      <w:r w:rsidR="009F0DA7" w:rsidRPr="00761F55">
        <w:t>rmes k</w:t>
      </w:r>
      <w:r w:rsidR="001E129D" w:rsidRPr="00761F55">
        <w:t>ë</w:t>
      </w:r>
      <w:r w:rsidR="009F0DA7" w:rsidRPr="00761F55">
        <w:t>tij q</w:t>
      </w:r>
      <w:r w:rsidR="001E129D" w:rsidRPr="00761F55">
        <w:t>ë</w:t>
      </w:r>
      <w:r w:rsidR="009F0DA7" w:rsidRPr="00761F55">
        <w:t xml:space="preserve">ndrimi, </w:t>
      </w:r>
      <w:r w:rsidR="00386694" w:rsidRPr="00761F55">
        <w:t>ligjvënësi</w:t>
      </w:r>
      <w:r w:rsidR="009F0DA7" w:rsidRPr="00761F55">
        <w:t xml:space="preserve"> ka vendosur q</w:t>
      </w:r>
      <w:r w:rsidR="001E129D" w:rsidRPr="00761F55">
        <w:t>ë</w:t>
      </w:r>
      <w:r w:rsidR="009F0DA7" w:rsidRPr="00761F55">
        <w:t>, pavar</w:t>
      </w:r>
      <w:r w:rsidR="009000D3" w:rsidRPr="00761F55">
        <w:t>ë</w:t>
      </w:r>
      <w:r w:rsidR="009F0DA7" w:rsidRPr="00761F55">
        <w:t>sisht koh</w:t>
      </w:r>
      <w:r w:rsidR="001E129D" w:rsidRPr="00761F55">
        <w:t>ë</w:t>
      </w:r>
      <w:r w:rsidR="009F0DA7" w:rsidRPr="00761F55">
        <w:t>s s</w:t>
      </w:r>
      <w:r w:rsidR="001E129D" w:rsidRPr="00761F55">
        <w:t>ë</w:t>
      </w:r>
      <w:r w:rsidR="009F0DA7" w:rsidRPr="00761F55">
        <w:t xml:space="preserve"> </w:t>
      </w:r>
      <w:r w:rsidR="009F0DA7" w:rsidRPr="00761F55">
        <w:lastRenderedPageBreak/>
        <w:t>shqyrtimit, t</w:t>
      </w:r>
      <w:r w:rsidR="001E129D" w:rsidRPr="00761F55">
        <w:t>ë</w:t>
      </w:r>
      <w:r w:rsidR="009F0DA7" w:rsidRPr="00761F55">
        <w:t xml:space="preserve"> trajtoj</w:t>
      </w:r>
      <w:r w:rsidR="001E129D" w:rsidRPr="00761F55">
        <w:t>ë</w:t>
      </w:r>
      <w:r w:rsidR="009F0DA7" w:rsidRPr="00761F55">
        <w:t xml:space="preserve"> n</w:t>
      </w:r>
      <w:r w:rsidR="001E129D" w:rsidRPr="00761F55">
        <w:t>ë</w:t>
      </w:r>
      <w:r w:rsidR="009F0DA7" w:rsidRPr="00761F55">
        <w:t xml:space="preserve"> m</w:t>
      </w:r>
      <w:r w:rsidR="001E129D" w:rsidRPr="00761F55">
        <w:t>ë</w:t>
      </w:r>
      <w:r w:rsidR="009F0DA7" w:rsidRPr="00761F55">
        <w:t>nyr</w:t>
      </w:r>
      <w:r w:rsidR="001E129D" w:rsidRPr="00761F55">
        <w:t>ë</w:t>
      </w:r>
      <w:r w:rsidR="009F0DA7" w:rsidRPr="00761F55">
        <w:t xml:space="preserve"> t</w:t>
      </w:r>
      <w:r w:rsidR="001E129D" w:rsidRPr="00761F55">
        <w:t>ë</w:t>
      </w:r>
      <w:r w:rsidR="009F0DA7" w:rsidRPr="00761F55">
        <w:t xml:space="preserve"> nj</w:t>
      </w:r>
      <w:r w:rsidR="001E129D" w:rsidRPr="00761F55">
        <w:t>ë</w:t>
      </w:r>
      <w:r w:rsidR="009F0DA7" w:rsidRPr="00761F55">
        <w:t>jt</w:t>
      </w:r>
      <w:r w:rsidR="001E129D" w:rsidRPr="00761F55">
        <w:t>ë</w:t>
      </w:r>
      <w:r w:rsidR="009F0DA7" w:rsidRPr="00761F55">
        <w:t xml:space="preserve"> subjekte t</w:t>
      </w:r>
      <w:r w:rsidR="001E129D" w:rsidRPr="00761F55">
        <w:t>ë</w:t>
      </w:r>
      <w:r w:rsidR="009F0DA7" w:rsidRPr="00761F55">
        <w:t xml:space="preserve"> cilat ndodhen n</w:t>
      </w:r>
      <w:r w:rsidR="001E129D" w:rsidRPr="00761F55">
        <w:t>ë</w:t>
      </w:r>
      <w:r w:rsidR="009F0DA7" w:rsidRPr="00761F55">
        <w:t xml:space="preserve"> t</w:t>
      </w:r>
      <w:r w:rsidR="001E129D" w:rsidRPr="00761F55">
        <w:t>ë</w:t>
      </w:r>
      <w:r w:rsidR="009F0DA7" w:rsidRPr="00761F55">
        <w:t xml:space="preserve"> nj</w:t>
      </w:r>
      <w:r w:rsidR="001E129D" w:rsidRPr="00761F55">
        <w:t>ë</w:t>
      </w:r>
      <w:r w:rsidR="009F0DA7" w:rsidRPr="00761F55">
        <w:t xml:space="preserve">jtat kushte. </w:t>
      </w:r>
      <w:r w:rsidRPr="00761F55">
        <w:t xml:space="preserve">Kjo dispozitë </w:t>
      </w:r>
      <w:r w:rsidR="00FF0DB1" w:rsidRPr="00761F55">
        <w:t>duhet parë</w:t>
      </w:r>
      <w:r w:rsidR="008B5C29" w:rsidRPr="00761F55">
        <w:t xml:space="preserve"> </w:t>
      </w:r>
      <w:r w:rsidRPr="00761F55">
        <w:t>në bashkëveprim me nenin 68, pika 5</w:t>
      </w:r>
      <w:r w:rsidR="00FF0DB1" w:rsidRPr="00761F55">
        <w:t>, ku</w:t>
      </w:r>
      <w:r w:rsidRPr="00761F55">
        <w:t xml:space="preserve"> e para përcakton mënyrën se si gjykatat duhet të shqyrtojnë çështjet e nisura më parë, ndërsa e dyta sanksionon detyrimin </w:t>
      </w:r>
      <w:r w:rsidRPr="00761F55">
        <w:rPr>
          <w:rStyle w:val="Strong"/>
          <w:b w:val="0"/>
          <w:i/>
        </w:rPr>
        <w:t>ex lege</w:t>
      </w:r>
      <w:r w:rsidRPr="00761F55">
        <w:t xml:space="preserve"> të organit administrativ për të hequr dorë nga </w:t>
      </w:r>
      <w:r w:rsidR="003070FB" w:rsidRPr="00761F55">
        <w:t xml:space="preserve">e drejta e </w:t>
      </w:r>
      <w:r w:rsidRPr="00761F55">
        <w:t>padi</w:t>
      </w:r>
      <w:r w:rsidR="003070FB" w:rsidRPr="00761F55">
        <w:t>së</w:t>
      </w:r>
      <w:r w:rsidRPr="00761F55">
        <w:t>, duke e shndërruar këtë nga një akt diskrecionar në një pasojë të detyrueshme ligjore që buron nga mungesa e interesit publik</w:t>
      </w:r>
      <w:r w:rsidR="003070FB" w:rsidRPr="00761F55">
        <w:t>, për shkak të parashikimeve të shprehura ligjore</w:t>
      </w:r>
      <w:r w:rsidRPr="00761F55">
        <w:t>.</w:t>
      </w:r>
    </w:p>
    <w:p w14:paraId="372C91C3" w14:textId="4C69A532" w:rsidR="00707D23" w:rsidRPr="00761F55" w:rsidRDefault="00707D23" w:rsidP="00761F55">
      <w:pPr>
        <w:numPr>
          <w:ilvl w:val="0"/>
          <w:numId w:val="17"/>
        </w:numPr>
        <w:tabs>
          <w:tab w:val="left" w:pos="284"/>
          <w:tab w:val="left" w:pos="450"/>
        </w:tabs>
        <w:ind w:left="0" w:firstLine="360"/>
        <w:contextualSpacing/>
        <w:jc w:val="both"/>
        <w:rPr>
          <w:color w:val="171717"/>
        </w:rPr>
      </w:pPr>
      <w:r w:rsidRPr="00761F55">
        <w:rPr>
          <w:rFonts w:eastAsia="Times New Roman"/>
        </w:rPr>
        <w:t>Kolegji vlerëson se neni 68</w:t>
      </w:r>
      <w:r w:rsidR="0003604E" w:rsidRPr="00761F55">
        <w:rPr>
          <w:rFonts w:eastAsia="Times New Roman"/>
        </w:rPr>
        <w:t xml:space="preserve">, pika </w:t>
      </w:r>
      <w:r w:rsidRPr="00761F55">
        <w:rPr>
          <w:rFonts w:eastAsia="Times New Roman"/>
        </w:rPr>
        <w:t xml:space="preserve">5 i ligjit nr. 20/2020 ka natyrë të posaçme dhe shpreh qartësisht </w:t>
      </w:r>
      <w:r w:rsidRPr="00761F55">
        <w:rPr>
          <w:rFonts w:eastAsia="Times New Roman"/>
          <w:bCs/>
        </w:rPr>
        <w:t>vullnetin e ligjvënësit për të përmbyllur procesin shumëvjeçar të verifikimit të titujve të pronësisë mbi tokën bujqësore</w:t>
      </w:r>
      <w:r w:rsidR="006A31D9" w:rsidRPr="00761F55">
        <w:rPr>
          <w:rFonts w:eastAsia="Times New Roman"/>
          <w:bCs/>
        </w:rPr>
        <w:t>, sipas ligjit të mëparshëm</w:t>
      </w:r>
      <w:r w:rsidRPr="00761F55">
        <w:rPr>
          <w:rFonts w:eastAsia="Times New Roman"/>
        </w:rPr>
        <w:t xml:space="preserve">. Qëllimi i tij është </w:t>
      </w:r>
      <w:r w:rsidRPr="00761F55">
        <w:rPr>
          <w:rFonts w:eastAsia="Times New Roman"/>
          <w:bCs/>
        </w:rPr>
        <w:t xml:space="preserve">mbyllja përfundimtare e fazës kalimtare të </w:t>
      </w:r>
      <w:r w:rsidR="000015BE" w:rsidRPr="00761F55">
        <w:rPr>
          <w:rFonts w:eastAsia="Times New Roman"/>
          <w:bCs/>
        </w:rPr>
        <w:t xml:space="preserve">konsolidimit të </w:t>
      </w:r>
      <w:r w:rsidRPr="00761F55">
        <w:rPr>
          <w:rFonts w:eastAsia="Times New Roman"/>
          <w:bCs/>
        </w:rPr>
        <w:t>pronësisë</w:t>
      </w:r>
      <w:r w:rsidRPr="00761F55">
        <w:rPr>
          <w:rFonts w:eastAsia="Times New Roman"/>
        </w:rPr>
        <w:t xml:space="preserve"> dhe </w:t>
      </w:r>
      <w:r w:rsidRPr="00761F55">
        <w:rPr>
          <w:rFonts w:eastAsia="Times New Roman"/>
          <w:bCs/>
        </w:rPr>
        <w:t xml:space="preserve">eliminimi i </w:t>
      </w:r>
      <w:r w:rsidR="000015BE" w:rsidRPr="00761F55">
        <w:rPr>
          <w:rFonts w:eastAsia="Times New Roman"/>
          <w:bCs/>
        </w:rPr>
        <w:t xml:space="preserve">disa </w:t>
      </w:r>
      <w:r w:rsidRPr="00761F55">
        <w:rPr>
          <w:rFonts w:eastAsia="Times New Roman"/>
          <w:bCs/>
        </w:rPr>
        <w:t xml:space="preserve">padive të </w:t>
      </w:r>
      <w:r w:rsidR="00BE2F06" w:rsidRPr="00761F55">
        <w:rPr>
          <w:rFonts w:eastAsia="Times New Roman"/>
          <w:bCs/>
        </w:rPr>
        <w:t>caktuara</w:t>
      </w:r>
      <w:r w:rsidR="00842F5C" w:rsidRPr="00761F55">
        <w:rPr>
          <w:rFonts w:eastAsia="Times New Roman"/>
          <w:bCs/>
        </w:rPr>
        <w:t xml:space="preserve"> </w:t>
      </w:r>
      <w:r w:rsidRPr="00761F55">
        <w:rPr>
          <w:rFonts w:eastAsia="Times New Roman"/>
        </w:rPr>
        <w:t xml:space="preserve">që kanë mbajtur pezull për </w:t>
      </w:r>
      <w:r w:rsidR="0028294D" w:rsidRPr="00761F55">
        <w:rPr>
          <w:rFonts w:eastAsia="Times New Roman"/>
        </w:rPr>
        <w:t>shumë kohë</w:t>
      </w:r>
      <w:r w:rsidRPr="00761F55">
        <w:rPr>
          <w:rFonts w:eastAsia="Times New Roman"/>
        </w:rPr>
        <w:t xml:space="preserve"> sigurinë juridike të titujve të lëshuar në bazë të ligjit nr. 7501/1991 dhe akteve pasuese. Me këtë dispozitë, ligjvënësi ka synuar t’i japë fund ndërhyrjeve të vazhdueshme të administratës mbi </w:t>
      </w:r>
      <w:r w:rsidR="00BB78FC" w:rsidRPr="00761F55">
        <w:rPr>
          <w:rFonts w:eastAsia="Times New Roman"/>
        </w:rPr>
        <w:t xml:space="preserve">disa kategori </w:t>
      </w:r>
      <w:r w:rsidRPr="00761F55">
        <w:rPr>
          <w:rFonts w:eastAsia="Times New Roman"/>
        </w:rPr>
        <w:t>tituj</w:t>
      </w:r>
      <w:r w:rsidR="00BB78FC" w:rsidRPr="00761F55">
        <w:rPr>
          <w:rFonts w:eastAsia="Times New Roman"/>
        </w:rPr>
        <w:t>sh</w:t>
      </w:r>
      <w:r w:rsidRPr="00761F55">
        <w:rPr>
          <w:rFonts w:eastAsia="Times New Roman"/>
        </w:rPr>
        <w:t xml:space="preserve"> dhe të orientojë sistemin drejt një regjimi të </w:t>
      </w:r>
      <w:r w:rsidR="00C57276" w:rsidRPr="00761F55">
        <w:rPr>
          <w:rFonts w:eastAsia="Times New Roman"/>
        </w:rPr>
        <w:t>njësuar</w:t>
      </w:r>
      <w:r w:rsidRPr="00761F55">
        <w:rPr>
          <w:rFonts w:eastAsia="Times New Roman"/>
        </w:rPr>
        <w:t xml:space="preserve"> pronësie, nën përgjegjësinë e Agjencisë Shtetërore të Kadastrës.</w:t>
      </w:r>
    </w:p>
    <w:p w14:paraId="43E0AA06" w14:textId="77777777" w:rsidR="00907F09" w:rsidRPr="00761F55" w:rsidRDefault="004303FB" w:rsidP="00761F55">
      <w:pPr>
        <w:numPr>
          <w:ilvl w:val="0"/>
          <w:numId w:val="17"/>
        </w:numPr>
        <w:tabs>
          <w:tab w:val="left" w:pos="284"/>
          <w:tab w:val="left" w:pos="450"/>
        </w:tabs>
        <w:ind w:left="0" w:firstLine="360"/>
        <w:contextualSpacing/>
        <w:jc w:val="both"/>
        <w:rPr>
          <w:color w:val="171717"/>
        </w:rPr>
      </w:pPr>
      <w:r w:rsidRPr="00761F55">
        <w:rPr>
          <w:rFonts w:eastAsia="Times New Roman"/>
        </w:rPr>
        <w:t>K</w:t>
      </w:r>
      <w:r w:rsidR="00907F09" w:rsidRPr="00761F55">
        <w:rPr>
          <w:rFonts w:eastAsia="Times New Roman"/>
        </w:rPr>
        <w:t>y ligj</w:t>
      </w:r>
      <w:r w:rsidRPr="00761F55">
        <w:rPr>
          <w:rFonts w:eastAsia="Times New Roman"/>
        </w:rPr>
        <w:t xml:space="preserve"> p</w:t>
      </w:r>
      <w:r w:rsidR="001E129D" w:rsidRPr="00761F55">
        <w:rPr>
          <w:rFonts w:eastAsia="Times New Roman"/>
        </w:rPr>
        <w:t>ë</w:t>
      </w:r>
      <w:r w:rsidRPr="00761F55">
        <w:rPr>
          <w:rFonts w:eastAsia="Times New Roman"/>
        </w:rPr>
        <w:t>rveç se synon t</w:t>
      </w:r>
      <w:r w:rsidR="001E129D" w:rsidRPr="00761F55">
        <w:rPr>
          <w:rFonts w:eastAsia="Times New Roman"/>
        </w:rPr>
        <w:t>ë</w:t>
      </w:r>
      <w:r w:rsidRPr="00761F55">
        <w:rPr>
          <w:rFonts w:eastAsia="Times New Roman"/>
        </w:rPr>
        <w:t xml:space="preserve"> </w:t>
      </w:r>
      <w:r w:rsidR="00677E46" w:rsidRPr="00761F55">
        <w:rPr>
          <w:rFonts w:eastAsia="Times New Roman"/>
        </w:rPr>
        <w:t>krijoj</w:t>
      </w:r>
      <w:r w:rsidR="001E129D" w:rsidRPr="00761F55">
        <w:rPr>
          <w:rFonts w:eastAsia="Times New Roman"/>
        </w:rPr>
        <w:t>ë</w:t>
      </w:r>
      <w:r w:rsidR="00677E46" w:rsidRPr="00761F55">
        <w:rPr>
          <w:rFonts w:eastAsia="Times New Roman"/>
        </w:rPr>
        <w:t xml:space="preserve"> siguri juridike n</w:t>
      </w:r>
      <w:r w:rsidR="001E129D" w:rsidRPr="00761F55">
        <w:rPr>
          <w:rFonts w:eastAsia="Times New Roman"/>
        </w:rPr>
        <w:t>ë</w:t>
      </w:r>
      <w:r w:rsidR="00677E46" w:rsidRPr="00761F55">
        <w:rPr>
          <w:rFonts w:eastAsia="Times New Roman"/>
        </w:rPr>
        <w:t xml:space="preserve"> ç</w:t>
      </w:r>
      <w:r w:rsidR="001E129D" w:rsidRPr="00761F55">
        <w:rPr>
          <w:rFonts w:eastAsia="Times New Roman"/>
        </w:rPr>
        <w:t>ë</w:t>
      </w:r>
      <w:r w:rsidR="00677E46" w:rsidRPr="00761F55">
        <w:rPr>
          <w:rFonts w:eastAsia="Times New Roman"/>
        </w:rPr>
        <w:t>shtjet e pron</w:t>
      </w:r>
      <w:r w:rsidR="001E129D" w:rsidRPr="00761F55">
        <w:rPr>
          <w:rFonts w:eastAsia="Times New Roman"/>
        </w:rPr>
        <w:t>ë</w:t>
      </w:r>
      <w:r w:rsidR="00677E46" w:rsidRPr="00761F55">
        <w:rPr>
          <w:rFonts w:eastAsia="Times New Roman"/>
        </w:rPr>
        <w:t>sis</w:t>
      </w:r>
      <w:r w:rsidR="001E129D" w:rsidRPr="00761F55">
        <w:rPr>
          <w:rFonts w:eastAsia="Times New Roman"/>
        </w:rPr>
        <w:t>ë</w:t>
      </w:r>
      <w:r w:rsidR="00677E46" w:rsidRPr="00761F55">
        <w:rPr>
          <w:rFonts w:eastAsia="Times New Roman"/>
        </w:rPr>
        <w:t xml:space="preserve"> s</w:t>
      </w:r>
      <w:r w:rsidR="001E129D" w:rsidRPr="00761F55">
        <w:rPr>
          <w:rFonts w:eastAsia="Times New Roman"/>
        </w:rPr>
        <w:t>ë</w:t>
      </w:r>
      <w:r w:rsidR="00677E46" w:rsidRPr="00761F55">
        <w:rPr>
          <w:rFonts w:eastAsia="Times New Roman"/>
        </w:rPr>
        <w:t xml:space="preserve"> tok</w:t>
      </w:r>
      <w:r w:rsidR="001E129D" w:rsidRPr="00761F55">
        <w:rPr>
          <w:rFonts w:eastAsia="Times New Roman"/>
        </w:rPr>
        <w:t>ë</w:t>
      </w:r>
      <w:r w:rsidR="00677E46" w:rsidRPr="00761F55">
        <w:rPr>
          <w:rFonts w:eastAsia="Times New Roman"/>
        </w:rPr>
        <w:t>s bujq</w:t>
      </w:r>
      <w:r w:rsidR="001E129D" w:rsidRPr="00761F55">
        <w:rPr>
          <w:rFonts w:eastAsia="Times New Roman"/>
        </w:rPr>
        <w:t>ë</w:t>
      </w:r>
      <w:r w:rsidR="00677E46" w:rsidRPr="00761F55">
        <w:rPr>
          <w:rFonts w:eastAsia="Times New Roman"/>
        </w:rPr>
        <w:t>sore p</w:t>
      </w:r>
      <w:r w:rsidR="001E129D" w:rsidRPr="00761F55">
        <w:rPr>
          <w:rFonts w:eastAsia="Times New Roman"/>
        </w:rPr>
        <w:t>ë</w:t>
      </w:r>
      <w:r w:rsidR="00677E46" w:rsidRPr="00761F55">
        <w:rPr>
          <w:rFonts w:eastAsia="Times New Roman"/>
        </w:rPr>
        <w:t>rmes mbylljes p</w:t>
      </w:r>
      <w:r w:rsidR="001E129D" w:rsidRPr="00761F55">
        <w:rPr>
          <w:rFonts w:eastAsia="Times New Roman"/>
        </w:rPr>
        <w:t>ë</w:t>
      </w:r>
      <w:r w:rsidR="00677E46" w:rsidRPr="00761F55">
        <w:rPr>
          <w:rFonts w:eastAsia="Times New Roman"/>
        </w:rPr>
        <w:t>rfundimtare t</w:t>
      </w:r>
      <w:r w:rsidR="001E129D" w:rsidRPr="00761F55">
        <w:rPr>
          <w:rFonts w:eastAsia="Times New Roman"/>
        </w:rPr>
        <w:t>ë</w:t>
      </w:r>
      <w:r w:rsidR="00677E46" w:rsidRPr="00761F55">
        <w:rPr>
          <w:rFonts w:eastAsia="Times New Roman"/>
        </w:rPr>
        <w:t xml:space="preserve"> disa proceseve</w:t>
      </w:r>
      <w:r w:rsidRPr="00761F55">
        <w:rPr>
          <w:rFonts w:eastAsia="Times New Roman"/>
        </w:rPr>
        <w:t xml:space="preserve"> </w:t>
      </w:r>
      <w:r w:rsidR="00677E46" w:rsidRPr="00761F55">
        <w:rPr>
          <w:rFonts w:eastAsia="Times New Roman"/>
        </w:rPr>
        <w:t>gjyq</w:t>
      </w:r>
      <w:r w:rsidR="001E129D" w:rsidRPr="00761F55">
        <w:rPr>
          <w:rFonts w:eastAsia="Times New Roman"/>
        </w:rPr>
        <w:t>ë</w:t>
      </w:r>
      <w:r w:rsidR="00677E46" w:rsidRPr="00761F55">
        <w:rPr>
          <w:rFonts w:eastAsia="Times New Roman"/>
        </w:rPr>
        <w:t>sore, nuk l</w:t>
      </w:r>
      <w:r w:rsidR="001E129D" w:rsidRPr="00761F55">
        <w:rPr>
          <w:rFonts w:eastAsia="Times New Roman"/>
        </w:rPr>
        <w:t>ë</w:t>
      </w:r>
      <w:r w:rsidR="00677E46" w:rsidRPr="00761F55">
        <w:rPr>
          <w:rFonts w:eastAsia="Times New Roman"/>
        </w:rPr>
        <w:t xml:space="preserve"> pa mbrojt</w:t>
      </w:r>
      <w:r w:rsidR="002453F7" w:rsidRPr="00761F55">
        <w:rPr>
          <w:rFonts w:eastAsia="Times New Roman"/>
        </w:rPr>
        <w:t>j</w:t>
      </w:r>
      <w:r w:rsidR="00677E46" w:rsidRPr="00761F55">
        <w:rPr>
          <w:rFonts w:eastAsia="Times New Roman"/>
        </w:rPr>
        <w:t xml:space="preserve">e </w:t>
      </w:r>
      <w:r w:rsidR="00907F09" w:rsidRPr="00761F55">
        <w:rPr>
          <w:rFonts w:eastAsia="Times New Roman"/>
        </w:rPr>
        <w:t>interesin publik</w:t>
      </w:r>
      <w:r w:rsidR="00677E46" w:rsidRPr="00761F55">
        <w:rPr>
          <w:rFonts w:eastAsia="Times New Roman"/>
        </w:rPr>
        <w:t>, p</w:t>
      </w:r>
      <w:r w:rsidR="001E129D" w:rsidRPr="00761F55">
        <w:rPr>
          <w:rFonts w:eastAsia="Times New Roman"/>
        </w:rPr>
        <w:t>ë</w:t>
      </w:r>
      <w:r w:rsidR="00677E46" w:rsidRPr="00761F55">
        <w:rPr>
          <w:rFonts w:eastAsia="Times New Roman"/>
        </w:rPr>
        <w:t>r mbrojtjen e t</w:t>
      </w:r>
      <w:r w:rsidR="001E129D" w:rsidRPr="00761F55">
        <w:rPr>
          <w:rFonts w:eastAsia="Times New Roman"/>
        </w:rPr>
        <w:t>ë</w:t>
      </w:r>
      <w:r w:rsidR="00677E46" w:rsidRPr="00761F55">
        <w:rPr>
          <w:rFonts w:eastAsia="Times New Roman"/>
        </w:rPr>
        <w:t xml:space="preserve"> cilit padit</w:t>
      </w:r>
      <w:r w:rsidR="001E129D" w:rsidRPr="00761F55">
        <w:rPr>
          <w:rFonts w:eastAsia="Times New Roman"/>
        </w:rPr>
        <w:t>ë</w:t>
      </w:r>
      <w:r w:rsidR="00677E46" w:rsidRPr="00761F55">
        <w:rPr>
          <w:rFonts w:eastAsia="Times New Roman"/>
        </w:rPr>
        <w:t xml:space="preserve"> e ngritura para hyrjes s</w:t>
      </w:r>
      <w:r w:rsidR="001E129D" w:rsidRPr="00761F55">
        <w:rPr>
          <w:rFonts w:eastAsia="Times New Roman"/>
        </w:rPr>
        <w:t>ë</w:t>
      </w:r>
      <w:r w:rsidR="00677E46" w:rsidRPr="00761F55">
        <w:rPr>
          <w:rFonts w:eastAsia="Times New Roman"/>
        </w:rPr>
        <w:t xml:space="preserve"> n</w:t>
      </w:r>
      <w:r w:rsidR="001E129D" w:rsidRPr="00761F55">
        <w:rPr>
          <w:rFonts w:eastAsia="Times New Roman"/>
        </w:rPr>
        <w:t>ë</w:t>
      </w:r>
      <w:r w:rsidR="00677E46" w:rsidRPr="00761F55">
        <w:rPr>
          <w:rFonts w:eastAsia="Times New Roman"/>
        </w:rPr>
        <w:t xml:space="preserve"> fuqi t</w:t>
      </w:r>
      <w:r w:rsidR="001E129D" w:rsidRPr="00761F55">
        <w:rPr>
          <w:rFonts w:eastAsia="Times New Roman"/>
        </w:rPr>
        <w:t>ë</w:t>
      </w:r>
      <w:r w:rsidR="00677E46" w:rsidRPr="00761F55">
        <w:rPr>
          <w:rFonts w:eastAsia="Times New Roman"/>
        </w:rPr>
        <w:t xml:space="preserve"> k</w:t>
      </w:r>
      <w:r w:rsidR="001E129D" w:rsidRPr="00761F55">
        <w:rPr>
          <w:rFonts w:eastAsia="Times New Roman"/>
        </w:rPr>
        <w:t>ë</w:t>
      </w:r>
      <w:r w:rsidR="00677E46" w:rsidRPr="00761F55">
        <w:rPr>
          <w:rFonts w:eastAsia="Times New Roman"/>
        </w:rPr>
        <w:t>tij ligji do t</w:t>
      </w:r>
      <w:r w:rsidR="001E129D" w:rsidRPr="00761F55">
        <w:rPr>
          <w:rFonts w:eastAsia="Times New Roman"/>
        </w:rPr>
        <w:t>ë</w:t>
      </w:r>
      <w:r w:rsidR="00677E46" w:rsidRPr="00761F55">
        <w:rPr>
          <w:rFonts w:eastAsia="Times New Roman"/>
        </w:rPr>
        <w:t xml:space="preserve"> vazhdojn</w:t>
      </w:r>
      <w:r w:rsidR="001E129D" w:rsidRPr="00761F55">
        <w:rPr>
          <w:rFonts w:eastAsia="Times New Roman"/>
        </w:rPr>
        <w:t>ë</w:t>
      </w:r>
      <w:r w:rsidR="002453F7" w:rsidRPr="00761F55">
        <w:rPr>
          <w:rFonts w:eastAsia="Times New Roman"/>
        </w:rPr>
        <w:t xml:space="preserve"> t</w:t>
      </w:r>
      <w:r w:rsidR="001E129D" w:rsidRPr="00761F55">
        <w:rPr>
          <w:rFonts w:eastAsia="Times New Roman"/>
        </w:rPr>
        <w:t>ë</w:t>
      </w:r>
      <w:r w:rsidR="002453F7" w:rsidRPr="00761F55">
        <w:rPr>
          <w:rFonts w:eastAsia="Times New Roman"/>
        </w:rPr>
        <w:t xml:space="preserve"> gjykohen</w:t>
      </w:r>
      <w:r w:rsidR="00677E46" w:rsidRPr="00761F55">
        <w:rPr>
          <w:rFonts w:eastAsia="Times New Roman"/>
        </w:rPr>
        <w:t xml:space="preserve"> apo n</w:t>
      </w:r>
      <w:r w:rsidR="001E129D" w:rsidRPr="00761F55">
        <w:rPr>
          <w:rFonts w:eastAsia="Times New Roman"/>
        </w:rPr>
        <w:t>ë</w:t>
      </w:r>
      <w:r w:rsidR="00677E46" w:rsidRPr="00761F55">
        <w:rPr>
          <w:rFonts w:eastAsia="Times New Roman"/>
        </w:rPr>
        <w:t>se nuk jan</w:t>
      </w:r>
      <w:r w:rsidR="001E129D" w:rsidRPr="00761F55">
        <w:rPr>
          <w:rFonts w:eastAsia="Times New Roman"/>
        </w:rPr>
        <w:t>ë</w:t>
      </w:r>
      <w:r w:rsidR="00677E46" w:rsidRPr="00761F55">
        <w:rPr>
          <w:rFonts w:eastAsia="Times New Roman"/>
        </w:rPr>
        <w:t xml:space="preserve"> ngritur akoma do t</w:t>
      </w:r>
      <w:r w:rsidR="001E129D" w:rsidRPr="00761F55">
        <w:rPr>
          <w:rFonts w:eastAsia="Times New Roman"/>
        </w:rPr>
        <w:t>ë</w:t>
      </w:r>
      <w:r w:rsidR="00677E46" w:rsidRPr="00761F55">
        <w:rPr>
          <w:rFonts w:eastAsia="Times New Roman"/>
        </w:rPr>
        <w:t xml:space="preserve"> mund t</w:t>
      </w:r>
      <w:r w:rsidR="001E129D" w:rsidRPr="00761F55">
        <w:rPr>
          <w:rFonts w:eastAsia="Times New Roman"/>
        </w:rPr>
        <w:t>ë</w:t>
      </w:r>
      <w:r w:rsidR="00677E46" w:rsidRPr="00761F55">
        <w:rPr>
          <w:rFonts w:eastAsia="Times New Roman"/>
        </w:rPr>
        <w:t xml:space="preserve"> ngrihen. </w:t>
      </w:r>
      <w:r w:rsidR="007B1EB7" w:rsidRPr="00761F55">
        <w:rPr>
          <w:rFonts w:eastAsia="Times New Roman"/>
        </w:rPr>
        <w:t>Ligjv</w:t>
      </w:r>
      <w:r w:rsidR="001E129D" w:rsidRPr="00761F55">
        <w:rPr>
          <w:rFonts w:eastAsia="Times New Roman"/>
        </w:rPr>
        <w:t>ë</w:t>
      </w:r>
      <w:r w:rsidR="007B1EB7" w:rsidRPr="00761F55">
        <w:rPr>
          <w:rFonts w:eastAsia="Times New Roman"/>
        </w:rPr>
        <w:t>n</w:t>
      </w:r>
      <w:r w:rsidR="001E129D" w:rsidRPr="00761F55">
        <w:rPr>
          <w:rFonts w:eastAsia="Times New Roman"/>
        </w:rPr>
        <w:t>ë</w:t>
      </w:r>
      <w:r w:rsidR="007B1EB7" w:rsidRPr="00761F55">
        <w:rPr>
          <w:rFonts w:eastAsia="Times New Roman"/>
        </w:rPr>
        <w:t>si e ka identifikuar n</w:t>
      </w:r>
      <w:r w:rsidR="001E129D" w:rsidRPr="00761F55">
        <w:rPr>
          <w:rFonts w:eastAsia="Times New Roman"/>
        </w:rPr>
        <w:t>ë</w:t>
      </w:r>
      <w:r w:rsidR="007B1EB7" w:rsidRPr="00761F55">
        <w:rPr>
          <w:rFonts w:eastAsia="Times New Roman"/>
        </w:rPr>
        <w:t xml:space="preserve"> ligj interesin publik dhe ka lidhur me t</w:t>
      </w:r>
      <w:r w:rsidR="001E129D" w:rsidRPr="00761F55">
        <w:rPr>
          <w:rFonts w:eastAsia="Times New Roman"/>
        </w:rPr>
        <w:t>ë</w:t>
      </w:r>
      <w:r w:rsidR="007B1EB7" w:rsidRPr="00761F55">
        <w:rPr>
          <w:rFonts w:eastAsia="Times New Roman"/>
        </w:rPr>
        <w:t xml:space="preserve"> vazhdimin apo fillimin e procesit gjyq</w:t>
      </w:r>
      <w:r w:rsidR="001E129D" w:rsidRPr="00761F55">
        <w:rPr>
          <w:rFonts w:eastAsia="Times New Roman"/>
        </w:rPr>
        <w:t>ë</w:t>
      </w:r>
      <w:r w:rsidR="007B1EB7" w:rsidRPr="00761F55">
        <w:rPr>
          <w:rFonts w:eastAsia="Times New Roman"/>
        </w:rPr>
        <w:t xml:space="preserve">sor. </w:t>
      </w:r>
    </w:p>
    <w:p w14:paraId="1CE78D43" w14:textId="1D3A5DF4" w:rsidR="001A0657" w:rsidRPr="00761F55" w:rsidRDefault="00F42219" w:rsidP="00761F55">
      <w:pPr>
        <w:numPr>
          <w:ilvl w:val="0"/>
          <w:numId w:val="17"/>
        </w:numPr>
        <w:tabs>
          <w:tab w:val="left" w:pos="284"/>
          <w:tab w:val="left" w:pos="450"/>
        </w:tabs>
        <w:ind w:left="0" w:firstLine="360"/>
        <w:contextualSpacing/>
        <w:jc w:val="both"/>
        <w:rPr>
          <w:color w:val="171717"/>
        </w:rPr>
      </w:pPr>
      <w:r w:rsidRPr="00761F55">
        <w:rPr>
          <w:rFonts w:eastAsia="Times New Roman"/>
        </w:rPr>
        <w:t xml:space="preserve">Dispozita e </w:t>
      </w:r>
      <w:r w:rsidR="00707D23" w:rsidRPr="00761F55">
        <w:rPr>
          <w:rFonts w:eastAsia="Times New Roman"/>
        </w:rPr>
        <w:t>nenit 68</w:t>
      </w:r>
      <w:r w:rsidR="0003604E" w:rsidRPr="00761F55">
        <w:rPr>
          <w:rFonts w:eastAsia="Times New Roman"/>
        </w:rPr>
        <w:t xml:space="preserve">, pika </w:t>
      </w:r>
      <w:r w:rsidR="00707D23" w:rsidRPr="00761F55">
        <w:rPr>
          <w:rFonts w:eastAsia="Times New Roman"/>
        </w:rPr>
        <w:t>5</w:t>
      </w:r>
      <w:r w:rsidRPr="00761F55">
        <w:rPr>
          <w:color w:val="171717"/>
        </w:rPr>
        <w:t xml:space="preserve"> </w:t>
      </w:r>
      <w:r w:rsidR="00707D23" w:rsidRPr="00761F55">
        <w:rPr>
          <w:rFonts w:eastAsia="Times New Roman"/>
        </w:rPr>
        <w:t>duhet të interpretohet në lidhje me nenin 7</w:t>
      </w:r>
      <w:r w:rsidR="0003604E" w:rsidRPr="00761F55">
        <w:rPr>
          <w:rFonts w:eastAsia="Times New Roman"/>
        </w:rPr>
        <w:t xml:space="preserve">, pika </w:t>
      </w:r>
      <w:r w:rsidR="00707D23" w:rsidRPr="00761F55">
        <w:rPr>
          <w:rFonts w:eastAsia="Times New Roman"/>
        </w:rPr>
        <w:t xml:space="preserve">1, i cili përcakton </w:t>
      </w:r>
      <w:r w:rsidR="008860A5" w:rsidRPr="00761F55">
        <w:rPr>
          <w:rFonts w:eastAsia="Times New Roman"/>
        </w:rPr>
        <w:t>v</w:t>
      </w:r>
      <w:r w:rsidR="001E129D" w:rsidRPr="00761F55">
        <w:rPr>
          <w:rFonts w:eastAsia="Times New Roman"/>
        </w:rPr>
        <w:t>ë</w:t>
      </w:r>
      <w:r w:rsidR="008860A5" w:rsidRPr="00761F55">
        <w:rPr>
          <w:rFonts w:eastAsia="Times New Roman"/>
        </w:rPr>
        <w:t>llimin e legji</w:t>
      </w:r>
      <w:r w:rsidR="00E23315" w:rsidRPr="00761F55">
        <w:rPr>
          <w:rFonts w:eastAsia="Times New Roman"/>
        </w:rPr>
        <w:t>ti</w:t>
      </w:r>
      <w:r w:rsidR="008860A5" w:rsidRPr="00761F55">
        <w:rPr>
          <w:rFonts w:eastAsia="Times New Roman"/>
        </w:rPr>
        <w:t>mimit aktiv t</w:t>
      </w:r>
      <w:r w:rsidR="001E129D" w:rsidRPr="00761F55">
        <w:rPr>
          <w:rFonts w:eastAsia="Times New Roman"/>
        </w:rPr>
        <w:t>ë</w:t>
      </w:r>
      <w:r w:rsidR="008860A5" w:rsidRPr="00761F55">
        <w:rPr>
          <w:rFonts w:eastAsia="Times New Roman"/>
        </w:rPr>
        <w:t xml:space="preserve"> padit</w:t>
      </w:r>
      <w:r w:rsidR="001E129D" w:rsidRPr="00761F55">
        <w:rPr>
          <w:rFonts w:eastAsia="Times New Roman"/>
        </w:rPr>
        <w:t>ë</w:t>
      </w:r>
      <w:r w:rsidR="008860A5" w:rsidRPr="00761F55">
        <w:rPr>
          <w:rFonts w:eastAsia="Times New Roman"/>
        </w:rPr>
        <w:t>sit n</w:t>
      </w:r>
      <w:r w:rsidR="001E129D" w:rsidRPr="00761F55">
        <w:rPr>
          <w:rFonts w:eastAsia="Times New Roman"/>
        </w:rPr>
        <w:t>ë</w:t>
      </w:r>
      <w:r w:rsidR="008860A5" w:rsidRPr="00761F55">
        <w:rPr>
          <w:rFonts w:eastAsia="Times New Roman"/>
        </w:rPr>
        <w:t xml:space="preserve"> mbrojtje t</w:t>
      </w:r>
      <w:r w:rsidR="001E129D" w:rsidRPr="00761F55">
        <w:rPr>
          <w:rFonts w:eastAsia="Times New Roman"/>
        </w:rPr>
        <w:t>ë</w:t>
      </w:r>
      <w:r w:rsidR="008860A5" w:rsidRPr="00761F55">
        <w:rPr>
          <w:rFonts w:eastAsia="Times New Roman"/>
        </w:rPr>
        <w:t xml:space="preserve"> inter</w:t>
      </w:r>
      <w:r w:rsidR="001E129D" w:rsidRPr="00761F55">
        <w:rPr>
          <w:rFonts w:eastAsia="Times New Roman"/>
        </w:rPr>
        <w:t>ë</w:t>
      </w:r>
      <w:r w:rsidR="008860A5" w:rsidRPr="00761F55">
        <w:rPr>
          <w:rFonts w:eastAsia="Times New Roman"/>
        </w:rPr>
        <w:t>sit publik</w:t>
      </w:r>
      <w:r w:rsidR="00707D23" w:rsidRPr="00761F55">
        <w:rPr>
          <w:rFonts w:eastAsia="Times New Roman"/>
        </w:rPr>
        <w:t xml:space="preserve">. </w:t>
      </w:r>
      <w:r w:rsidR="00675596" w:rsidRPr="00761F55">
        <w:t>Edhe pse neni 7</w:t>
      </w:r>
      <w:r w:rsidR="0003604E" w:rsidRPr="00761F55">
        <w:t xml:space="preserve">, pika </w:t>
      </w:r>
      <w:r w:rsidR="00675596" w:rsidRPr="00761F55">
        <w:t>1 i referohet tekstualisht “AMTP-ve të paregjistruara”</w:t>
      </w:r>
      <w:r w:rsidR="00707D23" w:rsidRPr="00761F55">
        <w:rPr>
          <w:rFonts w:eastAsia="Times New Roman"/>
        </w:rPr>
        <w:t xml:space="preserve">, </w:t>
      </w:r>
      <w:r w:rsidR="008860A5" w:rsidRPr="00761F55">
        <w:rPr>
          <w:rFonts w:eastAsia="Times New Roman"/>
        </w:rPr>
        <w:t>n</w:t>
      </w:r>
      <w:r w:rsidR="001E129D" w:rsidRPr="00761F55">
        <w:rPr>
          <w:rFonts w:eastAsia="Times New Roman"/>
        </w:rPr>
        <w:t>ë</w:t>
      </w:r>
      <w:r w:rsidR="008860A5" w:rsidRPr="00761F55">
        <w:rPr>
          <w:rFonts w:eastAsia="Times New Roman"/>
        </w:rPr>
        <w:t xml:space="preserve"> t</w:t>
      </w:r>
      <w:r w:rsidR="001E129D" w:rsidRPr="00761F55">
        <w:rPr>
          <w:rFonts w:eastAsia="Times New Roman"/>
        </w:rPr>
        <w:t>ë</w:t>
      </w:r>
      <w:r w:rsidR="008860A5" w:rsidRPr="00761F55">
        <w:rPr>
          <w:rFonts w:eastAsia="Times New Roman"/>
        </w:rPr>
        <w:t xml:space="preserve"> gjen pasqyrim edhe rasti kur mbrojtja e interesit publik legjitimon organet shtet</w:t>
      </w:r>
      <w:r w:rsidR="001E129D" w:rsidRPr="00761F55">
        <w:rPr>
          <w:rFonts w:eastAsia="Times New Roman"/>
        </w:rPr>
        <w:t>ë</w:t>
      </w:r>
      <w:r w:rsidR="008860A5" w:rsidRPr="00761F55">
        <w:rPr>
          <w:rFonts w:eastAsia="Times New Roman"/>
        </w:rPr>
        <w:t>rore p</w:t>
      </w:r>
      <w:r w:rsidR="001E129D" w:rsidRPr="00761F55">
        <w:rPr>
          <w:rFonts w:eastAsia="Times New Roman"/>
        </w:rPr>
        <w:t>ë</w:t>
      </w:r>
      <w:r w:rsidR="008860A5" w:rsidRPr="00761F55">
        <w:rPr>
          <w:rFonts w:eastAsia="Times New Roman"/>
        </w:rPr>
        <w:t>r t</w:t>
      </w:r>
      <w:r w:rsidR="001E129D" w:rsidRPr="00761F55">
        <w:rPr>
          <w:rFonts w:eastAsia="Times New Roman"/>
        </w:rPr>
        <w:t>ë</w:t>
      </w:r>
      <w:r w:rsidR="008860A5" w:rsidRPr="00761F55">
        <w:rPr>
          <w:rFonts w:eastAsia="Times New Roman"/>
        </w:rPr>
        <w:t xml:space="preserve"> kund</w:t>
      </w:r>
      <w:r w:rsidR="001E129D" w:rsidRPr="00761F55">
        <w:rPr>
          <w:rFonts w:eastAsia="Times New Roman"/>
        </w:rPr>
        <w:t>ë</w:t>
      </w:r>
      <w:r w:rsidR="008860A5" w:rsidRPr="00761F55">
        <w:rPr>
          <w:rFonts w:eastAsia="Times New Roman"/>
        </w:rPr>
        <w:t>rshtuar AMTP e regjistruara tashm</w:t>
      </w:r>
      <w:r w:rsidR="001E129D" w:rsidRPr="00761F55">
        <w:rPr>
          <w:rFonts w:eastAsia="Times New Roman"/>
        </w:rPr>
        <w:t>ë</w:t>
      </w:r>
      <w:r w:rsidR="008860A5" w:rsidRPr="00761F55">
        <w:rPr>
          <w:rFonts w:eastAsia="Times New Roman"/>
        </w:rPr>
        <w:t xml:space="preserve"> n</w:t>
      </w:r>
      <w:r w:rsidR="001E129D" w:rsidRPr="00761F55">
        <w:rPr>
          <w:rFonts w:eastAsia="Times New Roman"/>
        </w:rPr>
        <w:t>ë</w:t>
      </w:r>
      <w:r w:rsidR="008860A5" w:rsidRPr="00761F55">
        <w:rPr>
          <w:rFonts w:eastAsia="Times New Roman"/>
        </w:rPr>
        <w:t xml:space="preserve"> regjistrat publik</w:t>
      </w:r>
      <w:r w:rsidR="00E56ED8" w:rsidRPr="00761F55">
        <w:rPr>
          <w:rFonts w:eastAsia="Times New Roman"/>
        </w:rPr>
        <w:t>ë</w:t>
      </w:r>
      <w:r w:rsidR="008860A5" w:rsidRPr="00761F55">
        <w:rPr>
          <w:rFonts w:eastAsia="Times New Roman"/>
        </w:rPr>
        <w:t xml:space="preserve"> (rasti i parashikuar n</w:t>
      </w:r>
      <w:r w:rsidR="001E129D" w:rsidRPr="00761F55">
        <w:rPr>
          <w:rFonts w:eastAsia="Times New Roman"/>
        </w:rPr>
        <w:t>ë</w:t>
      </w:r>
      <w:r w:rsidR="008860A5" w:rsidRPr="00761F55">
        <w:rPr>
          <w:rFonts w:eastAsia="Times New Roman"/>
        </w:rPr>
        <w:t xml:space="preserve"> nenin</w:t>
      </w:r>
      <w:r w:rsidR="00197AF3" w:rsidRPr="00761F55">
        <w:rPr>
          <w:rFonts w:eastAsia="Times New Roman"/>
        </w:rPr>
        <w:t xml:space="preserve"> 9</w:t>
      </w:r>
      <w:r w:rsidR="00C57276" w:rsidRPr="00761F55">
        <w:rPr>
          <w:rFonts w:eastAsia="Times New Roman"/>
        </w:rPr>
        <w:t>,</w:t>
      </w:r>
      <w:r w:rsidR="00197AF3" w:rsidRPr="00761F55">
        <w:rPr>
          <w:rFonts w:eastAsia="Times New Roman"/>
        </w:rPr>
        <w:t xml:space="preserve"> pika 2 n</w:t>
      </w:r>
      <w:r w:rsidR="001E129D" w:rsidRPr="00761F55">
        <w:rPr>
          <w:rFonts w:eastAsia="Times New Roman"/>
        </w:rPr>
        <w:t>ë</w:t>
      </w:r>
      <w:r w:rsidR="00197AF3" w:rsidRPr="00761F55">
        <w:rPr>
          <w:rFonts w:eastAsia="Times New Roman"/>
        </w:rPr>
        <w:t xml:space="preserve"> lidhje me nenin</w:t>
      </w:r>
      <w:r w:rsidR="008860A5" w:rsidRPr="00761F55">
        <w:rPr>
          <w:rFonts w:eastAsia="Times New Roman"/>
        </w:rPr>
        <w:t xml:space="preserve"> 7</w:t>
      </w:r>
      <w:r w:rsidR="00C57276" w:rsidRPr="00761F55">
        <w:rPr>
          <w:rFonts w:eastAsia="Times New Roman"/>
        </w:rPr>
        <w:t>,</w:t>
      </w:r>
      <w:r w:rsidR="008860A5" w:rsidRPr="00761F55">
        <w:rPr>
          <w:rFonts w:eastAsia="Times New Roman"/>
        </w:rPr>
        <w:t xml:space="preserve"> pika 1 </w:t>
      </w:r>
      <w:r w:rsidR="00C57276" w:rsidRPr="00761F55">
        <w:rPr>
          <w:rFonts w:eastAsia="Times New Roman"/>
        </w:rPr>
        <w:t>shkronja</w:t>
      </w:r>
      <w:r w:rsidR="008860A5" w:rsidRPr="00761F55">
        <w:rPr>
          <w:rFonts w:eastAsia="Times New Roman"/>
        </w:rPr>
        <w:t xml:space="preserve"> “c”), </w:t>
      </w:r>
      <w:r w:rsidR="009000D3" w:rsidRPr="00761F55">
        <w:rPr>
          <w:rFonts w:eastAsia="Times New Roman"/>
        </w:rPr>
        <w:t>ç</w:t>
      </w:r>
      <w:r w:rsidR="008860A5" w:rsidRPr="00761F55">
        <w:rPr>
          <w:rFonts w:eastAsia="Times New Roman"/>
        </w:rPr>
        <w:t>ka p</w:t>
      </w:r>
      <w:r w:rsidR="001E129D" w:rsidRPr="00761F55">
        <w:rPr>
          <w:rFonts w:eastAsia="Times New Roman"/>
        </w:rPr>
        <w:t>ë</w:t>
      </w:r>
      <w:r w:rsidR="008860A5" w:rsidRPr="00761F55">
        <w:rPr>
          <w:rFonts w:eastAsia="Times New Roman"/>
        </w:rPr>
        <w:t>rb</w:t>
      </w:r>
      <w:r w:rsidR="001E129D" w:rsidRPr="00761F55">
        <w:rPr>
          <w:rFonts w:eastAsia="Times New Roman"/>
        </w:rPr>
        <w:t>ë</w:t>
      </w:r>
      <w:r w:rsidR="008860A5" w:rsidRPr="00761F55">
        <w:rPr>
          <w:rFonts w:eastAsia="Times New Roman"/>
        </w:rPr>
        <w:t>n nj</w:t>
      </w:r>
      <w:r w:rsidR="001E129D" w:rsidRPr="00761F55">
        <w:rPr>
          <w:rFonts w:eastAsia="Times New Roman"/>
        </w:rPr>
        <w:t>ë</w:t>
      </w:r>
      <w:r w:rsidR="00707D23" w:rsidRPr="00761F55">
        <w:rPr>
          <w:rFonts w:eastAsia="Times New Roman"/>
        </w:rPr>
        <w:t xml:space="preserve"> </w:t>
      </w:r>
      <w:r w:rsidR="00707D23" w:rsidRPr="00761F55">
        <w:rPr>
          <w:rFonts w:eastAsia="Times New Roman"/>
          <w:bCs/>
        </w:rPr>
        <w:t>standard material të ligjshmërisë</w:t>
      </w:r>
      <w:r w:rsidR="00707D23" w:rsidRPr="00761F55">
        <w:rPr>
          <w:rFonts w:eastAsia="Times New Roman"/>
        </w:rPr>
        <w:t xml:space="preserve"> që vlen për </w:t>
      </w:r>
      <w:r w:rsidR="00707D23" w:rsidRPr="00761F55">
        <w:rPr>
          <w:rFonts w:eastAsia="Times New Roman"/>
          <w:bCs/>
        </w:rPr>
        <w:t>çdo titull pronësie</w:t>
      </w:r>
      <w:r w:rsidR="00707D23" w:rsidRPr="00761F55">
        <w:rPr>
          <w:rFonts w:eastAsia="Times New Roman"/>
        </w:rPr>
        <w:t xml:space="preserve">, të regjistruar apo të paregjistruar. Këto standarde përbëjnë </w:t>
      </w:r>
      <w:r w:rsidR="00707D23" w:rsidRPr="00761F55">
        <w:rPr>
          <w:rFonts w:eastAsia="Times New Roman"/>
          <w:bCs/>
        </w:rPr>
        <w:t>treguesin e vetëm ligjor</w:t>
      </w:r>
      <w:r w:rsidR="00707D23" w:rsidRPr="00761F55">
        <w:rPr>
          <w:rFonts w:eastAsia="Times New Roman"/>
        </w:rPr>
        <w:t xml:space="preserve"> që përcakton nëse ekziston apo jo interes publik për vijimin e procesit gjyqësor</w:t>
      </w:r>
      <w:r w:rsidR="007863D1" w:rsidRPr="00761F55">
        <w:rPr>
          <w:rFonts w:eastAsia="Times New Roman"/>
        </w:rPr>
        <w:t xml:space="preserve"> dhe duhet të mbahen parasysh</w:t>
      </w:r>
      <w:r w:rsidR="00C57276" w:rsidRPr="00761F55">
        <w:rPr>
          <w:rFonts w:eastAsia="Times New Roman"/>
        </w:rPr>
        <w:t>,</w:t>
      </w:r>
      <w:r w:rsidR="007863D1" w:rsidRPr="00761F55">
        <w:rPr>
          <w:rFonts w:eastAsia="Times New Roman"/>
        </w:rPr>
        <w:t xml:space="preserve"> si nga ASHK</w:t>
      </w:r>
      <w:r w:rsidR="008860A5" w:rsidRPr="00761F55">
        <w:rPr>
          <w:rFonts w:eastAsia="Times New Roman"/>
        </w:rPr>
        <w:t xml:space="preserve"> edhe nga gjykatat në vlerësimin e ecurisë së gjykimit të padive të ngritura nga </w:t>
      </w:r>
      <w:r w:rsidR="00C57276" w:rsidRPr="00761F55">
        <w:rPr>
          <w:rFonts w:eastAsia="Times New Roman"/>
        </w:rPr>
        <w:t>p</w:t>
      </w:r>
      <w:r w:rsidR="008860A5" w:rsidRPr="00761F55">
        <w:rPr>
          <w:rFonts w:eastAsia="Times New Roman"/>
        </w:rPr>
        <w:t>refektët.</w:t>
      </w:r>
    </w:p>
    <w:p w14:paraId="7A22F816" w14:textId="57415ECA" w:rsidR="000E4C12" w:rsidRPr="00761F55" w:rsidRDefault="000E4C12" w:rsidP="00761F55">
      <w:pPr>
        <w:numPr>
          <w:ilvl w:val="0"/>
          <w:numId w:val="17"/>
        </w:numPr>
        <w:tabs>
          <w:tab w:val="left" w:pos="284"/>
          <w:tab w:val="left" w:pos="450"/>
        </w:tabs>
        <w:ind w:left="0" w:firstLine="360"/>
        <w:contextualSpacing/>
        <w:jc w:val="both"/>
        <w:rPr>
          <w:color w:val="171717"/>
        </w:rPr>
      </w:pPr>
      <w:r w:rsidRPr="00761F55">
        <w:t>Në këtë kuadër, shtrohet çështja nëse efekti i nenit 68</w:t>
      </w:r>
      <w:r w:rsidR="00C57276" w:rsidRPr="00761F55">
        <w:t xml:space="preserve">, pika </w:t>
      </w:r>
      <w:r w:rsidRPr="00761F55">
        <w:t xml:space="preserve">5 duhet lexuar edhe në dritën e nenit 9 të ligjit nr. 20/2020, i cili rregullon AMTP e regjistruara. </w:t>
      </w:r>
      <w:r w:rsidRPr="00761F55">
        <w:rPr>
          <w:rStyle w:val="Strong"/>
          <w:b w:val="0"/>
        </w:rPr>
        <w:t>Neni 9, duke iu referuar shprehimisht kufizimit të parashikuar në nenin 7</w:t>
      </w:r>
      <w:r w:rsidR="00111C09" w:rsidRPr="00761F55">
        <w:rPr>
          <w:rStyle w:val="Strong"/>
          <w:b w:val="0"/>
        </w:rPr>
        <w:t xml:space="preserve">, pika </w:t>
      </w:r>
      <w:r w:rsidRPr="00761F55">
        <w:rPr>
          <w:rStyle w:val="Strong"/>
          <w:b w:val="0"/>
        </w:rPr>
        <w:t>1</w:t>
      </w:r>
      <w:r w:rsidR="00111C09" w:rsidRPr="00761F55">
        <w:rPr>
          <w:rStyle w:val="Strong"/>
          <w:b w:val="0"/>
        </w:rPr>
        <w:t>, shkronja “</w:t>
      </w:r>
      <w:r w:rsidRPr="00761F55">
        <w:rPr>
          <w:rStyle w:val="Strong"/>
          <w:b w:val="0"/>
        </w:rPr>
        <w:t>c</w:t>
      </w:r>
      <w:r w:rsidR="00111C09" w:rsidRPr="00761F55">
        <w:rPr>
          <w:rStyle w:val="Strong"/>
          <w:b w:val="0"/>
        </w:rPr>
        <w:t>”</w:t>
      </w:r>
      <w:r w:rsidRPr="00761F55">
        <w:rPr>
          <w:rStyle w:val="Strong"/>
          <w:b w:val="0"/>
        </w:rPr>
        <w:t>, përcakton se për titujt e regjistruar zbatohet i njëjti ndalim material lidhur me tokat me karakter publik.</w:t>
      </w:r>
      <w:r w:rsidRPr="00761F55">
        <w:t xml:space="preserve"> Prandaj, megjithëse neni 7</w:t>
      </w:r>
      <w:r w:rsidR="00111C09" w:rsidRPr="00761F55">
        <w:t xml:space="preserve">, pika </w:t>
      </w:r>
      <w:r w:rsidRPr="00761F55">
        <w:t>1 adreson titujt e paregjistruar, lidhja që vendos neni 9 me shkronjën “c” tregon se ligjvënësi ka synuar që neni 68</w:t>
      </w:r>
      <w:r w:rsidR="00111C09" w:rsidRPr="00761F55">
        <w:t xml:space="preserve">, pika </w:t>
      </w:r>
      <w:r w:rsidRPr="00761F55">
        <w:t xml:space="preserve">5 të veprojë edhe për AMTP e regjistruara, sa herë konstatohet ky kufizim material. Si rrjedhojë, detyrimi për heqje dorë ose rrëzimi i padisë për mungesë legjitimimi aktiv </w:t>
      </w:r>
      <w:r w:rsidR="001F4551" w:rsidRPr="00761F55">
        <w:t>vepron</w:t>
      </w:r>
      <w:r w:rsidRPr="00761F55">
        <w:t xml:space="preserve"> një</w:t>
      </w:r>
      <w:r w:rsidR="00C57276" w:rsidRPr="00761F55">
        <w:t>ll</w:t>
      </w:r>
      <w:r w:rsidRPr="00761F55">
        <w:t xml:space="preserve">oj për të dy kategoritë e titujve, duke ruajtur kriterin </w:t>
      </w:r>
      <w:r w:rsidR="00C57276" w:rsidRPr="00761F55">
        <w:t>njësues</w:t>
      </w:r>
      <w:r w:rsidRPr="00761F55">
        <w:t xml:space="preserve"> të nenit 7</w:t>
      </w:r>
      <w:r w:rsidR="00111C09" w:rsidRPr="00761F55">
        <w:t xml:space="preserve">, pika </w:t>
      </w:r>
      <w:r w:rsidRPr="00761F55">
        <w:t>1</w:t>
      </w:r>
      <w:r w:rsidR="00197AF3" w:rsidRPr="00761F55">
        <w:t xml:space="preserve">, </w:t>
      </w:r>
      <w:r w:rsidR="00C57276" w:rsidRPr="00761F55">
        <w:t xml:space="preserve">shkronja </w:t>
      </w:r>
      <w:r w:rsidR="00197AF3" w:rsidRPr="00761F55">
        <w:t>“c”</w:t>
      </w:r>
      <w:r w:rsidRPr="00761F55">
        <w:t>.</w:t>
      </w:r>
    </w:p>
    <w:p w14:paraId="2A945F67" w14:textId="37FB3687" w:rsidR="000E4C12" w:rsidRPr="00761F55" w:rsidRDefault="000E4C12" w:rsidP="00761F55">
      <w:pPr>
        <w:numPr>
          <w:ilvl w:val="0"/>
          <w:numId w:val="17"/>
        </w:numPr>
        <w:tabs>
          <w:tab w:val="left" w:pos="284"/>
          <w:tab w:val="left" w:pos="450"/>
        </w:tabs>
        <w:ind w:left="0" w:firstLine="360"/>
        <w:contextualSpacing/>
        <w:jc w:val="both"/>
        <w:rPr>
          <w:color w:val="171717"/>
        </w:rPr>
      </w:pPr>
      <w:r w:rsidRPr="00761F55">
        <w:t>Përcaktimi nëse vepron heqja dorë</w:t>
      </w:r>
      <w:r w:rsidR="007B3D5B" w:rsidRPr="00761F55">
        <w:t xml:space="preserve"> nga e drejta e padisë</w:t>
      </w:r>
      <w:r w:rsidRPr="00761F55">
        <w:t xml:space="preserve"> sipas nenit 68, pika 5 kushtëzohet nga te</w:t>
      </w:r>
      <w:r w:rsidR="007B3D5B" w:rsidRPr="00761F55">
        <w:t>k</w:t>
      </w:r>
      <w:r w:rsidRPr="00761F55">
        <w:t>sti material i nenit 7, pika 1,</w:t>
      </w:r>
      <w:r w:rsidR="00197AF3" w:rsidRPr="00761F55">
        <w:t xml:space="preserve"> </w:t>
      </w:r>
      <w:r w:rsidR="00C57276" w:rsidRPr="00761F55">
        <w:t xml:space="preserve">shkronja </w:t>
      </w:r>
      <w:r w:rsidR="00197AF3" w:rsidRPr="00761F55">
        <w:t>“c”</w:t>
      </w:r>
      <w:r w:rsidR="00C57276" w:rsidRPr="00761F55">
        <w:t>,</w:t>
      </w:r>
      <w:r w:rsidRPr="00761F55">
        <w:t xml:space="preserve"> i cili </w:t>
      </w:r>
      <w:r w:rsidR="00197AF3" w:rsidRPr="00761F55">
        <w:t>i referohet</w:t>
      </w:r>
      <w:r w:rsidRPr="00761F55">
        <w:t xml:space="preserve"> karakterit publik të tokës (“truall”, “vepër infrastrukture publike”, “rërë bregdetare”, “plazh”, “sipërfaqe ujore”). Këto standarde materiale të vlefshmërisë së titullit, në përputhje me interpretimin e nenit 9, vlejnë një</w:t>
      </w:r>
      <w:r w:rsidR="00C57276" w:rsidRPr="00761F55">
        <w:t>ll</w:t>
      </w:r>
      <w:r w:rsidRPr="00761F55">
        <w:t xml:space="preserve">oj si për AMTP e paregjistruara, ashtu edhe për ato të regjistruara. Nëse nga verifikimi gjyqësor nuk rezulton shkelje e këtyre kushteve, interesi publik për vijimin e gjykimit konsiderohet i shuar dhe vepron neni 68, pika 5, që sjell heqjen dorë </w:t>
      </w:r>
      <w:r w:rsidR="00D447E8" w:rsidRPr="00761F55">
        <w:t xml:space="preserve">nga e drejta e padisë </w:t>
      </w:r>
      <w:r w:rsidRPr="00761F55">
        <w:t xml:space="preserve">ose rrëzimin e padisë për mungesë legjitimimi aktiv. Vetëm në rastet kur konstatohet shkelje materiale sipas nenit 7, pika 1 </w:t>
      </w:r>
      <w:r w:rsidR="008860A5" w:rsidRPr="00761F55">
        <w:t>(veçanërisht shkronja “c”)</w:t>
      </w:r>
      <w:r w:rsidRPr="00761F55">
        <w:t>, gjykimi vijon në themel si përjashtim i kufizuar që ruan interesin publik të ligjshëm dhe qëllimin e ligjit për mbrojtjen e tokës me karakter publik.</w:t>
      </w:r>
    </w:p>
    <w:p w14:paraId="191CAC31" w14:textId="3A06E4C3" w:rsidR="007D49DC" w:rsidRPr="00761F55" w:rsidRDefault="000E4C12" w:rsidP="00761F55">
      <w:pPr>
        <w:numPr>
          <w:ilvl w:val="0"/>
          <w:numId w:val="17"/>
        </w:numPr>
        <w:tabs>
          <w:tab w:val="left" w:pos="284"/>
          <w:tab w:val="left" w:pos="450"/>
        </w:tabs>
        <w:ind w:left="0" w:firstLine="360"/>
        <w:contextualSpacing/>
        <w:jc w:val="both"/>
        <w:rPr>
          <w:color w:val="171717"/>
        </w:rPr>
      </w:pPr>
      <w:r w:rsidRPr="00761F55">
        <w:rPr>
          <w:rFonts w:eastAsia="Times New Roman"/>
        </w:rPr>
        <w:lastRenderedPageBreak/>
        <w:t xml:space="preserve">Në këtë mënyrë, </w:t>
      </w:r>
      <w:r w:rsidR="00A536DA" w:rsidRPr="00761F55">
        <w:rPr>
          <w:rFonts w:eastAsia="Times New Roman"/>
        </w:rPr>
        <w:t>qëllimi teleologjik i nenit 68</w:t>
      </w:r>
      <w:r w:rsidR="004246D4" w:rsidRPr="00761F55">
        <w:rPr>
          <w:rFonts w:eastAsia="Times New Roman"/>
        </w:rPr>
        <w:t xml:space="preserve">, pika </w:t>
      </w:r>
      <w:r w:rsidR="00A536DA" w:rsidRPr="00761F55">
        <w:rPr>
          <w:rFonts w:eastAsia="Times New Roman"/>
        </w:rPr>
        <w:t>5 është të vendosë një vijë ndarëse midis së kaluarës dhe së tashmes: të gjitha paditë e nisura nga prefekt</w:t>
      </w:r>
      <w:r w:rsidR="004246D4" w:rsidRPr="00761F55">
        <w:rPr>
          <w:rFonts w:eastAsia="Times New Roman"/>
        </w:rPr>
        <w:t>i i qarkut</w:t>
      </w:r>
      <w:r w:rsidR="00A536DA" w:rsidRPr="00761F55">
        <w:rPr>
          <w:rFonts w:eastAsia="Times New Roman"/>
        </w:rPr>
        <w:t xml:space="preserve"> dhe të trashëguara nga ASHK duhet të ndërpriten, përveç rasteve të veçanta që përmbushin shkaqet materiale të nenit 7</w:t>
      </w:r>
      <w:r w:rsidR="004246D4" w:rsidRPr="00761F55">
        <w:rPr>
          <w:rFonts w:eastAsia="Times New Roman"/>
        </w:rPr>
        <w:t xml:space="preserve">, pika </w:t>
      </w:r>
      <w:r w:rsidR="00A536DA" w:rsidRPr="00761F55">
        <w:rPr>
          <w:rFonts w:eastAsia="Times New Roman"/>
        </w:rPr>
        <w:t>1</w:t>
      </w:r>
      <w:r w:rsidR="00C57276" w:rsidRPr="00761F55">
        <w:rPr>
          <w:rFonts w:eastAsia="Times New Roman"/>
        </w:rPr>
        <w:t>, shkronja</w:t>
      </w:r>
      <w:r w:rsidR="00D974B1" w:rsidRPr="00761F55">
        <w:rPr>
          <w:rFonts w:eastAsia="Times New Roman"/>
        </w:rPr>
        <w:t xml:space="preserve"> “c”</w:t>
      </w:r>
      <w:r w:rsidR="00A536DA" w:rsidRPr="00761F55">
        <w:rPr>
          <w:rFonts w:eastAsia="Times New Roman"/>
        </w:rPr>
        <w:t>. Ky rregull është instrumenti përmes të cilit ligjvënësi mbyll procesin kalimtar të pronësisë dhe përforcon sigurinë juridike të titujve të regjistruar, duke reduktuar ndërhyrjen shtetërore vetëm në rastet e abuzimit të qartë material. Në këtë mënyrë, heqja dorë nga padia nuk është më akt formal i vullnetit të administratës, por pasojë e detyrueshme e mbylljes së një procesi historik, që ligji e konsideron të përfunduar.</w:t>
      </w:r>
    </w:p>
    <w:p w14:paraId="7C0688FF" w14:textId="66E46504" w:rsidR="007D49DC" w:rsidRPr="00761F55" w:rsidRDefault="007D49DC" w:rsidP="00761F55">
      <w:pPr>
        <w:numPr>
          <w:ilvl w:val="0"/>
          <w:numId w:val="17"/>
        </w:numPr>
        <w:tabs>
          <w:tab w:val="left" w:pos="284"/>
          <w:tab w:val="left" w:pos="450"/>
        </w:tabs>
        <w:ind w:left="0" w:firstLine="360"/>
        <w:contextualSpacing/>
        <w:jc w:val="both"/>
        <w:rPr>
          <w:color w:val="171717"/>
        </w:rPr>
      </w:pPr>
      <w:r w:rsidRPr="00761F55">
        <w:t>Kolegji çmon se ky synim i mbylljes përfundimtare të fazës kalimtare shpjegon pse ligjvënësi e ka lidhur vijimin e gjykimit vetëm me shkaqet materiale të nenit 7, pika 1,</w:t>
      </w:r>
      <w:r w:rsidR="00D974B1" w:rsidRPr="00761F55">
        <w:t xml:space="preserve"> </w:t>
      </w:r>
      <w:r w:rsidR="00C57276" w:rsidRPr="00761F55">
        <w:t>shkronja</w:t>
      </w:r>
      <w:r w:rsidR="00D974B1" w:rsidRPr="00761F55">
        <w:t xml:space="preserve"> “c”</w:t>
      </w:r>
      <w:r w:rsidR="00C57276" w:rsidRPr="00761F55">
        <w:t>,</w:t>
      </w:r>
      <w:r w:rsidRPr="00761F55">
        <w:t xml:space="preserve"> duke mos lejuar vazhdim padish kur ky test nuk rezulton i cenuar. Kufizimi material i parashikuar nga neni 7, pika 1, i lexuar në harmoni me nenin 9, reflekton drejtpërdrejt në legjitimimin aktiv të ASHK për paditë e trashëguara, pavarësisht statusit të regjistrimit të titullit.</w:t>
      </w:r>
    </w:p>
    <w:p w14:paraId="21C29D7E" w14:textId="048AAF88" w:rsidR="003D5BB7" w:rsidRPr="00761F55" w:rsidRDefault="003D5BB7" w:rsidP="00761F55">
      <w:pPr>
        <w:numPr>
          <w:ilvl w:val="0"/>
          <w:numId w:val="17"/>
        </w:numPr>
        <w:tabs>
          <w:tab w:val="left" w:pos="284"/>
          <w:tab w:val="left" w:pos="450"/>
        </w:tabs>
        <w:ind w:left="0" w:firstLine="360"/>
        <w:contextualSpacing/>
        <w:jc w:val="both"/>
        <w:rPr>
          <w:color w:val="171717"/>
        </w:rPr>
      </w:pPr>
      <w:r w:rsidRPr="00761F55">
        <w:t xml:space="preserve">Duke zëvendësuar </w:t>
      </w:r>
      <w:r w:rsidR="00C57276" w:rsidRPr="00761F55">
        <w:t>p</w:t>
      </w:r>
      <w:r w:rsidRPr="00761F55">
        <w:t>refektin me ASHK si palë paditëse, ligji nr. 20/2020 ka kufizuar legjitimimin aktiv material të organit publik: ASHK nuk ka më tagër të përgjithshëm për të vijuar çdo padi të nisur nga prefekti, por vetëm ato që mbështeten në shkaqet e nenit 7, pika 1</w:t>
      </w:r>
      <w:r w:rsidR="00C57276" w:rsidRPr="00761F55">
        <w:t>,</w:t>
      </w:r>
      <w:r w:rsidR="00D974B1" w:rsidRPr="00761F55">
        <w:t xml:space="preserve"> </w:t>
      </w:r>
      <w:r w:rsidR="00C57276" w:rsidRPr="00761F55">
        <w:t>shkronja</w:t>
      </w:r>
      <w:r w:rsidR="00D974B1" w:rsidRPr="00761F55">
        <w:t xml:space="preserve"> “c”</w:t>
      </w:r>
      <w:r w:rsidRPr="00761F55">
        <w:t xml:space="preserve">. Ky legjitimim është i derivuar </w:t>
      </w:r>
      <w:r w:rsidRPr="00761F55">
        <w:rPr>
          <w:rStyle w:val="Emphasis"/>
        </w:rPr>
        <w:t>ex lege</w:t>
      </w:r>
      <w:r w:rsidRPr="00761F55">
        <w:t xml:space="preserve"> dhe varet nga ekzistenca e një interesi të ligjshëm</w:t>
      </w:r>
      <w:r w:rsidR="00D974B1" w:rsidRPr="00761F55">
        <w:t xml:space="preserve"> publik</w:t>
      </w:r>
      <w:r w:rsidRPr="00761F55">
        <w:t xml:space="preserve">. Për pasojë, gjykata duhet të verifikojë jo vetëm formën e padisë, por edhe bazën </w:t>
      </w:r>
      <w:r w:rsidR="007D49DC" w:rsidRPr="00761F55">
        <w:t>ligjore</w:t>
      </w:r>
      <w:r w:rsidRPr="00761F55">
        <w:t xml:space="preserve"> që justifikon vijimin e saj, duke interpretuar nenet 68, pika 4 dhe 5 në dritën e nenit 7, pika 1</w:t>
      </w:r>
      <w:r w:rsidR="00BF2D4E" w:rsidRPr="00761F55">
        <w:t>,</w:t>
      </w:r>
      <w:r w:rsidR="00D974B1" w:rsidRPr="00761F55">
        <w:t xml:space="preserve"> </w:t>
      </w:r>
      <w:r w:rsidR="00BF2D4E" w:rsidRPr="00761F55">
        <w:t>shkronja</w:t>
      </w:r>
      <w:r w:rsidR="00D974B1" w:rsidRPr="00761F55">
        <w:t xml:space="preserve"> “c”</w:t>
      </w:r>
      <w:r w:rsidRPr="00761F55">
        <w:t xml:space="preserve">. Vetëm kur kjo bazë rezulton e plotësuar, vijon gjykimi në themel; në çdo rast tjetër, detyrimi për </w:t>
      </w:r>
      <w:r w:rsidR="002A5A21" w:rsidRPr="00761F55">
        <w:t>mbylljen</w:t>
      </w:r>
      <w:r w:rsidR="00E645A8" w:rsidRPr="00761F55">
        <w:t xml:space="preserve"> </w:t>
      </w:r>
      <w:r w:rsidRPr="00761F55">
        <w:t>e procesit rrjedh drejtpërdrejt nga ligji.</w:t>
      </w:r>
    </w:p>
    <w:p w14:paraId="4220B22E" w14:textId="41EED973" w:rsidR="00892124" w:rsidRPr="00761F55" w:rsidRDefault="00892124" w:rsidP="00761F55">
      <w:pPr>
        <w:numPr>
          <w:ilvl w:val="0"/>
          <w:numId w:val="17"/>
        </w:numPr>
        <w:tabs>
          <w:tab w:val="left" w:pos="284"/>
          <w:tab w:val="left" w:pos="450"/>
        </w:tabs>
        <w:ind w:left="0" w:firstLine="360"/>
        <w:contextualSpacing/>
        <w:jc w:val="both"/>
        <w:rPr>
          <w:color w:val="171717"/>
        </w:rPr>
      </w:pPr>
      <w:r w:rsidRPr="00761F55">
        <w:t>Neni 68, pika 5, i ligjit nr. 20/2020, që detyron ASHK të heqë dorë nga padia për të gjitha gjykimet në proces, përveç rasteve të nenit 7</w:t>
      </w:r>
      <w:r w:rsidR="00692957" w:rsidRPr="00761F55">
        <w:t xml:space="preserve">, pika </w:t>
      </w:r>
      <w:r w:rsidRPr="00761F55">
        <w:t>1,</w:t>
      </w:r>
      <w:r w:rsidR="00D974B1" w:rsidRPr="00761F55">
        <w:t xml:space="preserve"> </w:t>
      </w:r>
      <w:r w:rsidRPr="00761F55">
        <w:t xml:space="preserve">krijon një lidhje të drejtpërdrejtë ndërmjet interesit publik dhe detyrimit ligjor të organit administrativ. Ndryshe nga rregullimi i mëparshëm, ku prefekti kishte hapësirë diskrecionare për të vlerësuar nëse duhej apo jo të vijonte procesin gjyqësor, tani ligji e shndërron këtë në </w:t>
      </w:r>
      <w:r w:rsidRPr="00761F55">
        <w:rPr>
          <w:rStyle w:val="Strong"/>
          <w:b w:val="0"/>
        </w:rPr>
        <w:t xml:space="preserve">një detyrim </w:t>
      </w:r>
      <w:r w:rsidRPr="00761F55">
        <w:rPr>
          <w:rStyle w:val="Strong"/>
          <w:b w:val="0"/>
          <w:i/>
        </w:rPr>
        <w:t>ex lege</w:t>
      </w:r>
      <w:r w:rsidRPr="00761F55">
        <w:t>, që lind automatikisht nga mungesa e shkaqeve materiale të parashikuara në nenin 7</w:t>
      </w:r>
      <w:r w:rsidR="00692957" w:rsidRPr="00761F55">
        <w:t xml:space="preserve">, pika </w:t>
      </w:r>
      <w:r w:rsidRPr="00761F55">
        <w:t>1</w:t>
      </w:r>
      <w:r w:rsidR="009000D3" w:rsidRPr="00761F55">
        <w:t>, veçanërisht</w:t>
      </w:r>
      <w:r w:rsidR="00D974B1" w:rsidRPr="00761F55">
        <w:t xml:space="preserve"> </w:t>
      </w:r>
      <w:r w:rsidR="00BF2D4E" w:rsidRPr="00761F55">
        <w:t>shkronja</w:t>
      </w:r>
      <w:r w:rsidR="00D974B1" w:rsidRPr="00761F55">
        <w:t xml:space="preserve"> “c”</w:t>
      </w:r>
      <w:r w:rsidRPr="00761F55">
        <w:t>.</w:t>
      </w:r>
    </w:p>
    <w:p w14:paraId="7B606C85" w14:textId="77777777" w:rsidR="00892124" w:rsidRPr="00761F55" w:rsidRDefault="00892124" w:rsidP="00761F55">
      <w:pPr>
        <w:numPr>
          <w:ilvl w:val="0"/>
          <w:numId w:val="17"/>
        </w:numPr>
        <w:tabs>
          <w:tab w:val="left" w:pos="284"/>
          <w:tab w:val="left" w:pos="450"/>
        </w:tabs>
        <w:ind w:left="0" w:firstLine="360"/>
        <w:contextualSpacing/>
        <w:jc w:val="both"/>
        <w:rPr>
          <w:color w:val="171717"/>
        </w:rPr>
      </w:pPr>
      <w:r w:rsidRPr="00761F55">
        <w:t xml:space="preserve">Ky detyrim nuk ka karakter formal, por përbën </w:t>
      </w:r>
      <w:r w:rsidRPr="00761F55">
        <w:rPr>
          <w:rStyle w:val="Strong"/>
          <w:b w:val="0"/>
        </w:rPr>
        <w:t>pasojë të mungesës së legjitimimit aktiv material</w:t>
      </w:r>
      <w:r w:rsidRPr="00761F55">
        <w:t xml:space="preserve"> që rezulton nga ndërhyrja e ligjit të ri. Në momentin që ligji i heq organit publik tagrin për të vijuar procesin</w:t>
      </w:r>
      <w:r w:rsidR="00486D21" w:rsidRPr="00761F55">
        <w:t xml:space="preserve"> për kategori të caktuara mosmarrëveshjesh</w:t>
      </w:r>
      <w:r w:rsidRPr="00761F55">
        <w:t>, ai humbet pozitën e palës së legjitimuar për qëllime gjyqësore</w:t>
      </w:r>
      <w:r w:rsidR="00ED4415" w:rsidRPr="00761F55">
        <w:t>, sepse i pakësohet me ligj legjitimimi aktiv</w:t>
      </w:r>
      <w:r w:rsidRPr="00761F55">
        <w:t>. Heqja dorë</w:t>
      </w:r>
      <w:r w:rsidR="00ED4415" w:rsidRPr="00761F55">
        <w:t xml:space="preserve"> nga padia</w:t>
      </w:r>
      <w:r w:rsidRPr="00761F55">
        <w:t xml:space="preserve">, në këtë kuptim, nuk është akt vullneti, por </w:t>
      </w:r>
      <w:r w:rsidRPr="00761F55">
        <w:rPr>
          <w:rStyle w:val="Strong"/>
          <w:b w:val="0"/>
        </w:rPr>
        <w:t>pasojë deklarative e një efekti ligjor tashmë të krijuar</w:t>
      </w:r>
      <w:r w:rsidRPr="00761F55">
        <w:t>. Rrjedhimisht, në rastet kur ASHK nuk ka depozituar një akt formal heqjeje dorë, gjykata</w:t>
      </w:r>
      <w:r w:rsidR="00B66A59" w:rsidRPr="00761F55">
        <w:t xml:space="preserve"> kur nuk janë rastet përjashtimore të cituara më sipër,</w:t>
      </w:r>
      <w:r w:rsidRPr="00761F55">
        <w:t xml:space="preserve"> nuk mund të vazhdojë shqyrtimin e padisë sikur ky detyrim të mos ekzistonte, por duhet </w:t>
      </w:r>
      <w:r w:rsidRPr="00761F55">
        <w:rPr>
          <w:rStyle w:val="Strong"/>
          <w:b w:val="0"/>
        </w:rPr>
        <w:t>të konstatojë mungesën e interesit publik dhe të legjitimimit aktiv</w:t>
      </w:r>
      <w:r w:rsidRPr="00761F55">
        <w:t xml:space="preserve"> dhe të vendosë rrëzimin e padisë. Kjo është pasojë e drejtpërdrejtë e </w:t>
      </w:r>
      <w:r w:rsidRPr="00761F55">
        <w:rPr>
          <w:rStyle w:val="Strong"/>
          <w:b w:val="0"/>
        </w:rPr>
        <w:t>parimit të ligjshmërisë</w:t>
      </w:r>
      <w:r w:rsidRPr="00761F55">
        <w:t>, sipas të cilit organet publike mund të veprojnë vetëm brenda kompetencave që u njeh ligji.</w:t>
      </w:r>
    </w:p>
    <w:p w14:paraId="3D30140A" w14:textId="09B79EEB" w:rsidR="00922EAF" w:rsidRPr="00761F55" w:rsidRDefault="00892124" w:rsidP="00761F55">
      <w:pPr>
        <w:numPr>
          <w:ilvl w:val="0"/>
          <w:numId w:val="17"/>
        </w:numPr>
        <w:tabs>
          <w:tab w:val="left" w:pos="284"/>
          <w:tab w:val="left" w:pos="450"/>
        </w:tabs>
        <w:ind w:left="0" w:firstLine="360"/>
        <w:contextualSpacing/>
        <w:jc w:val="both"/>
        <w:rPr>
          <w:color w:val="171717"/>
        </w:rPr>
      </w:pPr>
      <w:r w:rsidRPr="00761F55">
        <w:t xml:space="preserve">Në këtë drejtim, Kolegji thekson rëndësinë praktike të dallimit ndërmjet “pushimit të gjykimit” dhe “rrëzimit të padisë”. Pushimi është pasojë e një </w:t>
      </w:r>
      <w:r w:rsidRPr="00761F55">
        <w:rPr>
          <w:rStyle w:val="Strong"/>
          <w:b w:val="0"/>
        </w:rPr>
        <w:t>heqjeje dorë formale</w:t>
      </w:r>
      <w:r w:rsidRPr="00761F55">
        <w:t xml:space="preserve"> të bërë nga pala, ndërsa rrëzimi për mungesë legjitimimi aktiv është </w:t>
      </w:r>
      <w:r w:rsidRPr="00761F55">
        <w:rPr>
          <w:rStyle w:val="Strong"/>
          <w:b w:val="0"/>
        </w:rPr>
        <w:t>pasojë ligjore</w:t>
      </w:r>
      <w:r w:rsidRPr="00761F55">
        <w:t xml:space="preserve"> që lind vetvetiu kur ligji ia ka hequr organit publik këtë të drejtë. Në rastet kur ASHK nuk ka ushtruar aktin formal të heqjes dorë, por ligji ia ka ndaluar vijimin e procesit, gjykata duhet të </w:t>
      </w:r>
      <w:r w:rsidRPr="00761F55">
        <w:rPr>
          <w:rStyle w:val="Strong"/>
          <w:b w:val="0"/>
        </w:rPr>
        <w:t>rrëzojë padinë</w:t>
      </w:r>
      <w:r w:rsidRPr="00761F55">
        <w:t xml:space="preserve"> për mungesë interesi të ligjshëm.</w:t>
      </w:r>
      <w:r w:rsidR="00B43973" w:rsidRPr="00761F55">
        <w:t xml:space="preserve"> </w:t>
      </w:r>
      <w:r w:rsidR="000B63D3" w:rsidRPr="00761F55">
        <w:rPr>
          <w:color w:val="171717"/>
        </w:rPr>
        <w:t xml:space="preserve">Duhet theksuar këtu se heqja dorë </w:t>
      </w:r>
      <w:r w:rsidR="00A502B0" w:rsidRPr="00761F55">
        <w:rPr>
          <w:color w:val="171717"/>
        </w:rPr>
        <w:t xml:space="preserve">për të cilën flet ligji nr. 20/2020 </w:t>
      </w:r>
      <w:r w:rsidR="000B63D3" w:rsidRPr="00761F55">
        <w:rPr>
          <w:color w:val="171717"/>
        </w:rPr>
        <w:t xml:space="preserve">nuk lidhet me heqjen dorë nga </w:t>
      </w:r>
      <w:r w:rsidR="00136EA5" w:rsidRPr="00761F55">
        <w:rPr>
          <w:color w:val="171717"/>
        </w:rPr>
        <w:t xml:space="preserve">gjykimi i padisë sipas kuptimit të nenit 201 të </w:t>
      </w:r>
      <w:r w:rsidR="00E411A1" w:rsidRPr="00761F55">
        <w:rPr>
          <w:color w:val="171717"/>
        </w:rPr>
        <w:t>KPC</w:t>
      </w:r>
      <w:r w:rsidR="00136EA5" w:rsidRPr="00761F55">
        <w:rPr>
          <w:color w:val="171717"/>
        </w:rPr>
        <w:t xml:space="preserve">, por </w:t>
      </w:r>
      <w:r w:rsidR="00903DAE" w:rsidRPr="00761F55">
        <w:rPr>
          <w:color w:val="171717"/>
        </w:rPr>
        <w:t xml:space="preserve">me atë të heqjes dorë nga e drejta e padisë sipas nenit 201/a të </w:t>
      </w:r>
      <w:r w:rsidR="00E411A1" w:rsidRPr="00761F55">
        <w:rPr>
          <w:color w:val="171717"/>
        </w:rPr>
        <w:t>KPC</w:t>
      </w:r>
      <w:r w:rsidR="00903DAE" w:rsidRPr="00761F55">
        <w:rPr>
          <w:color w:val="171717"/>
        </w:rPr>
        <w:t>.</w:t>
      </w:r>
    </w:p>
    <w:p w14:paraId="787DA8DC" w14:textId="421F522E" w:rsidR="00B6640F" w:rsidRPr="00761F55" w:rsidRDefault="00892124" w:rsidP="00761F55">
      <w:pPr>
        <w:numPr>
          <w:ilvl w:val="0"/>
          <w:numId w:val="17"/>
        </w:numPr>
        <w:tabs>
          <w:tab w:val="left" w:pos="284"/>
          <w:tab w:val="left" w:pos="450"/>
        </w:tabs>
        <w:ind w:left="0" w:firstLine="360"/>
        <w:contextualSpacing/>
        <w:jc w:val="both"/>
      </w:pPr>
      <w:r w:rsidRPr="00761F55">
        <w:t xml:space="preserve">Ky interpretim siguron zbatimin e </w:t>
      </w:r>
      <w:r w:rsidRPr="00761F55">
        <w:rPr>
          <w:rStyle w:val="Strong"/>
          <w:b w:val="0"/>
        </w:rPr>
        <w:t>parimit të sigurisë juridike</w:t>
      </w:r>
      <w:r w:rsidRPr="00761F55">
        <w:t>, duke shmangur mbajtjen e qytetarëve nën pasigurinë e proceseve të pafund gjyqësor</w:t>
      </w:r>
      <w:r w:rsidR="001F2B47" w:rsidRPr="00761F55">
        <w:t>ë</w:t>
      </w:r>
      <w:r w:rsidRPr="00761F55">
        <w:t xml:space="preserve"> për tituj pronësie të fituar prej </w:t>
      </w:r>
      <w:r w:rsidRPr="00761F55">
        <w:lastRenderedPageBreak/>
        <w:t>kohësh</w:t>
      </w:r>
      <w:r w:rsidR="00CA7A55" w:rsidRPr="00761F55">
        <w:t xml:space="preserve">, për të cilat </w:t>
      </w:r>
      <w:r w:rsidR="00896FF0" w:rsidRPr="00761F55">
        <w:t xml:space="preserve">ligji i ka hequr </w:t>
      </w:r>
      <w:r w:rsidR="00F10D9E" w:rsidRPr="00761F55">
        <w:t xml:space="preserve">tashmë </w:t>
      </w:r>
      <w:r w:rsidR="00896FF0" w:rsidRPr="00761F55">
        <w:t>legjitimi</w:t>
      </w:r>
      <w:r w:rsidR="00296C67" w:rsidRPr="00761F55">
        <w:t>mi</w:t>
      </w:r>
      <w:r w:rsidR="00896FF0" w:rsidRPr="00761F55">
        <w:t>n aktiv paditësit ASHK</w:t>
      </w:r>
      <w:r w:rsidRPr="00761F55">
        <w:t>. Vetëm rastet e jashtëzakonshme, kur ekzistojnë shkelje të rënda materiale sipas nenit 7</w:t>
      </w:r>
      <w:r w:rsidR="00410556" w:rsidRPr="00761F55">
        <w:t xml:space="preserve">, pika </w:t>
      </w:r>
      <w:r w:rsidRPr="00761F55">
        <w:t>1,</w:t>
      </w:r>
      <w:r w:rsidR="00D974B1" w:rsidRPr="00761F55">
        <w:t xml:space="preserve"> </w:t>
      </w:r>
      <w:r w:rsidR="00B43973" w:rsidRPr="00761F55">
        <w:t>shkronja</w:t>
      </w:r>
      <w:r w:rsidR="00D974B1" w:rsidRPr="00761F55">
        <w:t xml:space="preserve"> “c”</w:t>
      </w:r>
      <w:r w:rsidRPr="00761F55">
        <w:t xml:space="preserve"> justifikojnë vijimin </w:t>
      </w:r>
      <w:r w:rsidR="00704C89" w:rsidRPr="00761F55">
        <w:t>më tej të</w:t>
      </w:r>
      <w:r w:rsidRPr="00761F55">
        <w:t xml:space="preserve"> procesit gjyqësor. Kjo qasje është në përputhje me nenin 17, pika 2, të ligjit nr. 49/2012, sipas të cilit gjykata zgjidh mosmarrëveshjet “në përputhje me dispozitat ligjore dhe normat e tjera në fuqi që janë të detyrueshme”. Për rrjedhojë, gjykatat janë të detyruara të zbatojnë kriteret dhe pasojat e përcaktuara nga ligji nr. 20/2020, i cili ka zëvendësuar plotësisht ligjin nr. 9948/2008 dhe ka vendosur standardin përfundimtar të shqyrtimit gjyqësor në këtë fushë.</w:t>
      </w:r>
    </w:p>
    <w:p w14:paraId="07C3E8FA" w14:textId="352E7061" w:rsidR="00B6640F" w:rsidRPr="00761F55" w:rsidRDefault="00B6640F" w:rsidP="00761F55">
      <w:pPr>
        <w:numPr>
          <w:ilvl w:val="0"/>
          <w:numId w:val="17"/>
        </w:numPr>
        <w:tabs>
          <w:tab w:val="left" w:pos="284"/>
          <w:tab w:val="left" w:pos="450"/>
        </w:tabs>
        <w:ind w:left="0" w:firstLine="360"/>
        <w:contextualSpacing/>
        <w:jc w:val="both"/>
      </w:pPr>
      <w:r w:rsidRPr="00761F55">
        <w:rPr>
          <w:rFonts w:eastAsia="Times New Roman"/>
        </w:rPr>
        <w:t>Parimet e mësipërme praktik</w:t>
      </w:r>
      <w:r w:rsidR="004F6DD2" w:rsidRPr="00761F55">
        <w:rPr>
          <w:rFonts w:eastAsia="Times New Roman"/>
        </w:rPr>
        <w:t>isht përcaktojnë</w:t>
      </w:r>
      <w:r w:rsidRPr="00761F55">
        <w:rPr>
          <w:rFonts w:eastAsia="Times New Roman"/>
        </w:rPr>
        <w:t xml:space="preserve">: </w:t>
      </w:r>
      <w:r w:rsidR="00BB2BF9" w:rsidRPr="00761F55">
        <w:rPr>
          <w:rFonts w:eastAsia="Times New Roman"/>
        </w:rPr>
        <w:t>N</w:t>
      </w:r>
      <w:r w:rsidRPr="00761F55">
        <w:rPr>
          <w:rFonts w:eastAsia="Times New Roman"/>
        </w:rPr>
        <w:t xml:space="preserve">ëse padia ngre shkaqe që bien nën kriteret materiale të nenit </w:t>
      </w:r>
      <w:r w:rsidRPr="00761F55">
        <w:rPr>
          <w:rFonts w:eastAsia="Times New Roman"/>
          <w:bCs/>
        </w:rPr>
        <w:t>7, pika</w:t>
      </w:r>
      <w:r w:rsidR="004F6DD2" w:rsidRPr="00761F55">
        <w:rPr>
          <w:rFonts w:eastAsia="Times New Roman"/>
          <w:bCs/>
        </w:rPr>
        <w:t xml:space="preserve"> 1</w:t>
      </w:r>
      <w:r w:rsidRPr="00761F55">
        <w:rPr>
          <w:rFonts w:eastAsia="Times New Roman"/>
        </w:rPr>
        <w:t xml:space="preserve">, </w:t>
      </w:r>
      <w:r w:rsidR="00E8528B" w:rsidRPr="00761F55">
        <w:rPr>
          <w:rFonts w:eastAsia="Times New Roman"/>
        </w:rPr>
        <w:t>shkronja</w:t>
      </w:r>
      <w:r w:rsidR="00D974B1" w:rsidRPr="00761F55">
        <w:rPr>
          <w:rFonts w:eastAsia="Times New Roman"/>
        </w:rPr>
        <w:t xml:space="preserve"> “c” </w:t>
      </w:r>
      <w:r w:rsidRPr="00761F55">
        <w:rPr>
          <w:rFonts w:eastAsia="Times New Roman"/>
        </w:rPr>
        <w:t xml:space="preserve">gjykata vijon shqyrtimin në themel dhe vendos sipas fakteve të provuara; nëse jo, konstatohet mungesa e legjitimimit aktiv material dhe padia </w:t>
      </w:r>
      <w:r w:rsidRPr="00761F55">
        <w:rPr>
          <w:rFonts w:eastAsia="Times New Roman"/>
          <w:bCs/>
        </w:rPr>
        <w:t>rrëzohet</w:t>
      </w:r>
      <w:r w:rsidRPr="00761F55">
        <w:rPr>
          <w:rFonts w:eastAsia="Times New Roman"/>
        </w:rPr>
        <w:t>. Ky standard vepron një</w:t>
      </w:r>
      <w:r w:rsidR="00E8528B" w:rsidRPr="00761F55">
        <w:rPr>
          <w:rFonts w:eastAsia="Times New Roman"/>
        </w:rPr>
        <w:t>ll</w:t>
      </w:r>
      <w:r w:rsidRPr="00761F55">
        <w:rPr>
          <w:rFonts w:eastAsia="Times New Roman"/>
        </w:rPr>
        <w:t xml:space="preserve">oj si për </w:t>
      </w:r>
      <w:r w:rsidRPr="00761F55">
        <w:rPr>
          <w:rFonts w:eastAsia="Times New Roman"/>
          <w:bCs/>
        </w:rPr>
        <w:t xml:space="preserve">AMTP </w:t>
      </w:r>
      <w:r w:rsidR="00C11BB4" w:rsidRPr="00761F55">
        <w:rPr>
          <w:rFonts w:eastAsia="Times New Roman"/>
          <w:bCs/>
        </w:rPr>
        <w:t xml:space="preserve">e </w:t>
      </w:r>
      <w:r w:rsidRPr="00761F55">
        <w:rPr>
          <w:rFonts w:eastAsia="Times New Roman"/>
          <w:bCs/>
        </w:rPr>
        <w:t>paregjistruara</w:t>
      </w:r>
      <w:r w:rsidR="00E8528B" w:rsidRPr="00761F55">
        <w:rPr>
          <w:rFonts w:eastAsia="Times New Roman"/>
          <w:bCs/>
        </w:rPr>
        <w:t>,</w:t>
      </w:r>
      <w:r w:rsidRPr="00761F55">
        <w:rPr>
          <w:rFonts w:eastAsia="Times New Roman"/>
        </w:rPr>
        <w:t xml:space="preserve"> ashtu edhe për </w:t>
      </w:r>
      <w:r w:rsidRPr="00761F55">
        <w:rPr>
          <w:rFonts w:eastAsia="Times New Roman"/>
          <w:bCs/>
        </w:rPr>
        <w:t xml:space="preserve">AMTP </w:t>
      </w:r>
      <w:r w:rsidR="00BB2BF9" w:rsidRPr="00761F55">
        <w:rPr>
          <w:rFonts w:eastAsia="Times New Roman"/>
          <w:bCs/>
        </w:rPr>
        <w:t>e</w:t>
      </w:r>
      <w:r w:rsidRPr="00761F55">
        <w:rPr>
          <w:rFonts w:eastAsia="Times New Roman"/>
          <w:bCs/>
        </w:rPr>
        <w:t xml:space="preserve"> regjistruara</w:t>
      </w:r>
      <w:r w:rsidRPr="00761F55">
        <w:rPr>
          <w:rFonts w:eastAsia="Times New Roman"/>
        </w:rPr>
        <w:t>, ku</w:t>
      </w:r>
      <w:r w:rsidR="00D974B1" w:rsidRPr="00761F55">
        <w:rPr>
          <w:rFonts w:eastAsia="Times New Roman"/>
        </w:rPr>
        <w:t xml:space="preserve"> </w:t>
      </w:r>
      <w:r w:rsidRPr="00761F55">
        <w:rPr>
          <w:rFonts w:eastAsia="Times New Roman"/>
        </w:rPr>
        <w:t>në mungesë shkeljeje sipas nenit 7</w:t>
      </w:r>
      <w:r w:rsidR="00E8528B" w:rsidRPr="00761F55">
        <w:rPr>
          <w:rFonts w:eastAsia="Times New Roman"/>
        </w:rPr>
        <w:t>,</w:t>
      </w:r>
      <w:r w:rsidR="00D974B1" w:rsidRPr="00761F55">
        <w:rPr>
          <w:rFonts w:eastAsia="Times New Roman"/>
        </w:rPr>
        <w:t xml:space="preserve"> pika </w:t>
      </w:r>
      <w:r w:rsidRPr="00761F55">
        <w:rPr>
          <w:rFonts w:eastAsia="Times New Roman"/>
        </w:rPr>
        <w:t>1</w:t>
      </w:r>
      <w:r w:rsidR="00E8528B" w:rsidRPr="00761F55">
        <w:rPr>
          <w:rFonts w:eastAsia="Times New Roman"/>
        </w:rPr>
        <w:t>,</w:t>
      </w:r>
      <w:r w:rsidRPr="00761F55">
        <w:rPr>
          <w:rFonts w:eastAsia="Times New Roman"/>
        </w:rPr>
        <w:t xml:space="preserve"> shkronja “c”</w:t>
      </w:r>
      <w:r w:rsidR="00D974B1" w:rsidRPr="00761F55">
        <w:rPr>
          <w:rFonts w:eastAsia="Times New Roman"/>
        </w:rPr>
        <w:t xml:space="preserve"> </w:t>
      </w:r>
      <w:r w:rsidRPr="00761F55">
        <w:rPr>
          <w:rFonts w:eastAsia="Times New Roman"/>
        </w:rPr>
        <w:t xml:space="preserve">aktivizohet detyrimi i </w:t>
      </w:r>
      <w:r w:rsidRPr="00761F55">
        <w:rPr>
          <w:rFonts w:eastAsia="Times New Roman"/>
          <w:bCs/>
        </w:rPr>
        <w:t>heqjes dorë</w:t>
      </w:r>
      <w:r w:rsidRPr="00761F55">
        <w:rPr>
          <w:rFonts w:eastAsia="Times New Roman"/>
        </w:rPr>
        <w:t xml:space="preserve"> sipas nenit </w:t>
      </w:r>
      <w:r w:rsidRPr="00761F55">
        <w:rPr>
          <w:rFonts w:eastAsia="Times New Roman"/>
          <w:bCs/>
        </w:rPr>
        <w:t>68</w:t>
      </w:r>
      <w:r w:rsidR="00E8528B" w:rsidRPr="00761F55">
        <w:rPr>
          <w:rFonts w:eastAsia="Times New Roman"/>
          <w:bCs/>
        </w:rPr>
        <w:t xml:space="preserve">, pika </w:t>
      </w:r>
      <w:r w:rsidRPr="00761F55">
        <w:rPr>
          <w:rFonts w:eastAsia="Times New Roman"/>
          <w:bCs/>
        </w:rPr>
        <w:t>5</w:t>
      </w:r>
      <w:r w:rsidRPr="00761F55">
        <w:rPr>
          <w:rFonts w:eastAsia="Times New Roman"/>
        </w:rPr>
        <w:t>; kur heqja dorë nuk shprehet formalisht, pasoj</w:t>
      </w:r>
      <w:r w:rsidR="0038687B" w:rsidRPr="00761F55">
        <w:rPr>
          <w:rFonts w:eastAsia="Times New Roman"/>
        </w:rPr>
        <w:t>a</w:t>
      </w:r>
      <w:r w:rsidRPr="00761F55">
        <w:rPr>
          <w:rFonts w:eastAsia="Times New Roman"/>
        </w:rPr>
        <w:t xml:space="preserve"> është </w:t>
      </w:r>
      <w:r w:rsidRPr="00761F55">
        <w:rPr>
          <w:rFonts w:eastAsia="Times New Roman"/>
          <w:bCs/>
        </w:rPr>
        <w:t>rrëzimi</w:t>
      </w:r>
      <w:r w:rsidRPr="00761F55">
        <w:rPr>
          <w:rFonts w:eastAsia="Times New Roman"/>
        </w:rPr>
        <w:t xml:space="preserve"> për mungesë interesi të ligjshëm.</w:t>
      </w:r>
    </w:p>
    <w:p w14:paraId="01CD656A" w14:textId="1ADB65FB" w:rsidR="00B6640F" w:rsidRPr="00761F55" w:rsidRDefault="0038687B" w:rsidP="00761F55">
      <w:pPr>
        <w:numPr>
          <w:ilvl w:val="0"/>
          <w:numId w:val="17"/>
        </w:numPr>
        <w:tabs>
          <w:tab w:val="left" w:pos="284"/>
          <w:tab w:val="left" w:pos="450"/>
        </w:tabs>
        <w:ind w:left="0" w:firstLine="360"/>
        <w:contextualSpacing/>
        <w:jc w:val="both"/>
      </w:pPr>
      <w:r w:rsidRPr="00761F55">
        <w:rPr>
          <w:rFonts w:eastAsia="Times New Roman"/>
        </w:rPr>
        <w:t xml:space="preserve">Pra, për </w:t>
      </w:r>
      <w:r w:rsidR="00B6640F" w:rsidRPr="00761F55">
        <w:rPr>
          <w:rFonts w:eastAsia="Times New Roman"/>
        </w:rPr>
        <w:t xml:space="preserve">paditë e ngritura nga prefekti përpara hyrjes në fuqi të ligjit nr. 20/2020, ASHK ka </w:t>
      </w:r>
      <w:r w:rsidR="00B6640F" w:rsidRPr="00761F55">
        <w:rPr>
          <w:rFonts w:eastAsia="Times New Roman"/>
          <w:bCs/>
        </w:rPr>
        <w:t xml:space="preserve">detyrimin </w:t>
      </w:r>
      <w:r w:rsidR="00B6640F" w:rsidRPr="00761F55">
        <w:rPr>
          <w:rFonts w:eastAsia="Times New Roman"/>
          <w:bCs/>
          <w:i/>
        </w:rPr>
        <w:t>ex lege</w:t>
      </w:r>
      <w:r w:rsidR="00B6640F" w:rsidRPr="00761F55">
        <w:rPr>
          <w:rFonts w:eastAsia="Times New Roman"/>
        </w:rPr>
        <w:t xml:space="preserve"> të heqë dorë, përveç rasteve të parashikuara nga neni </w:t>
      </w:r>
      <w:r w:rsidR="00B6640F" w:rsidRPr="00761F55">
        <w:rPr>
          <w:rFonts w:eastAsia="Times New Roman"/>
          <w:bCs/>
        </w:rPr>
        <w:t>7</w:t>
      </w:r>
      <w:r w:rsidR="00E8528B" w:rsidRPr="00761F55">
        <w:rPr>
          <w:rFonts w:eastAsia="Times New Roman"/>
          <w:bCs/>
        </w:rPr>
        <w:t xml:space="preserve">, pika </w:t>
      </w:r>
      <w:r w:rsidR="00B6640F" w:rsidRPr="00761F55">
        <w:rPr>
          <w:rFonts w:eastAsia="Times New Roman"/>
          <w:bCs/>
        </w:rPr>
        <w:t>1</w:t>
      </w:r>
      <w:r w:rsidR="00B6640F" w:rsidRPr="00761F55">
        <w:rPr>
          <w:rFonts w:eastAsia="Times New Roman"/>
        </w:rPr>
        <w:t>; në mungesë të heqjes dorë, gjykata konstaton mungesë legjitimimi aktiv material të palës publike dhe rrëzon padinë.</w:t>
      </w:r>
    </w:p>
    <w:p w14:paraId="3FB83587" w14:textId="6DE40A80" w:rsidR="00B6640F" w:rsidRPr="00761F55" w:rsidRDefault="007B14A2" w:rsidP="00761F55">
      <w:pPr>
        <w:numPr>
          <w:ilvl w:val="0"/>
          <w:numId w:val="17"/>
        </w:numPr>
        <w:tabs>
          <w:tab w:val="left" w:pos="284"/>
          <w:tab w:val="left" w:pos="450"/>
        </w:tabs>
        <w:ind w:left="0" w:firstLine="360"/>
        <w:contextualSpacing/>
        <w:jc w:val="both"/>
      </w:pPr>
      <w:r w:rsidRPr="00761F55">
        <w:rPr>
          <w:rFonts w:eastAsia="Times New Roman"/>
        </w:rPr>
        <w:t xml:space="preserve">Sa më sipër, </w:t>
      </w:r>
      <w:r w:rsidR="00B6640F" w:rsidRPr="00761F55">
        <w:rPr>
          <w:rFonts w:eastAsia="Times New Roman"/>
        </w:rPr>
        <w:t xml:space="preserve">Kolegji arrin në përfundimin se legjitimimi aktiv material i ASHK në proceset e trashëguara </w:t>
      </w:r>
      <w:r w:rsidR="00B6640F" w:rsidRPr="00761F55">
        <w:rPr>
          <w:rFonts w:eastAsia="Times New Roman"/>
          <w:bCs/>
        </w:rPr>
        <w:t>nuk është i përgjithshëm</w:t>
      </w:r>
      <w:r w:rsidR="00B6640F" w:rsidRPr="00761F55">
        <w:rPr>
          <w:rFonts w:eastAsia="Times New Roman"/>
        </w:rPr>
        <w:t xml:space="preserve">, por i </w:t>
      </w:r>
      <w:r w:rsidR="00B6640F" w:rsidRPr="00761F55">
        <w:rPr>
          <w:rFonts w:eastAsia="Times New Roman"/>
          <w:bCs/>
        </w:rPr>
        <w:t>kufizuar</w:t>
      </w:r>
      <w:r w:rsidR="00B6640F" w:rsidRPr="00761F55">
        <w:rPr>
          <w:rFonts w:eastAsia="Times New Roman"/>
        </w:rPr>
        <w:t xml:space="preserve"> nga ligji; zbatimi i ligjit nr. 20/2020 redukton qëllimisht hapësirën e ndërhyrjes publike, në funksion të </w:t>
      </w:r>
      <w:r w:rsidR="00B6640F" w:rsidRPr="00761F55">
        <w:rPr>
          <w:rFonts w:eastAsia="Times New Roman"/>
          <w:bCs/>
        </w:rPr>
        <w:t>përfundimit të proceseve kalimtare</w:t>
      </w:r>
      <w:r w:rsidR="00B6640F" w:rsidRPr="00761F55">
        <w:rPr>
          <w:rFonts w:eastAsia="Times New Roman"/>
        </w:rPr>
        <w:t xml:space="preserve"> dhe </w:t>
      </w:r>
      <w:r w:rsidR="00B6640F" w:rsidRPr="00761F55">
        <w:rPr>
          <w:rFonts w:eastAsia="Times New Roman"/>
          <w:bCs/>
        </w:rPr>
        <w:t>stabilizimit</w:t>
      </w:r>
      <w:r w:rsidR="00B6640F" w:rsidRPr="00761F55">
        <w:rPr>
          <w:rFonts w:eastAsia="Times New Roman"/>
        </w:rPr>
        <w:t xml:space="preserve"> përfundimtar të regjistrimeve.</w:t>
      </w:r>
    </w:p>
    <w:p w14:paraId="18EA415B" w14:textId="77777777" w:rsidR="003106E2" w:rsidRPr="00761F55" w:rsidRDefault="00911379" w:rsidP="00761F55">
      <w:pPr>
        <w:numPr>
          <w:ilvl w:val="0"/>
          <w:numId w:val="17"/>
        </w:numPr>
        <w:tabs>
          <w:tab w:val="left" w:pos="284"/>
          <w:tab w:val="left" w:pos="450"/>
        </w:tabs>
        <w:ind w:left="0" w:firstLine="360"/>
        <w:contextualSpacing/>
        <w:jc w:val="both"/>
        <w:rPr>
          <w:color w:val="171717"/>
        </w:rPr>
      </w:pPr>
      <w:r w:rsidRPr="00761F55">
        <w:t>Duke u mbështetur në këtë analizë të plotë dhe në interpretimin sistematik të ligjit nr. 20/2020, Kolegji çmon se duhe</w:t>
      </w:r>
      <w:r w:rsidR="00410556" w:rsidRPr="00761F55">
        <w:t>t</w:t>
      </w:r>
      <w:r w:rsidRPr="00761F55">
        <w:t xml:space="preserve"> të përcaktohe</w:t>
      </w:r>
      <w:r w:rsidR="00410556" w:rsidRPr="00761F55">
        <w:t>t</w:t>
      </w:r>
      <w:r w:rsidRPr="00761F55">
        <w:t xml:space="preserve"> në mënyrë përfundimtare rregulli njësues që do të drejtojë praktikën gjyqësore në të gjitha rastet analoge.</w:t>
      </w:r>
    </w:p>
    <w:p w14:paraId="6DDA0B36" w14:textId="77777777" w:rsidR="003106E2" w:rsidRPr="00761F55" w:rsidRDefault="00B6640F" w:rsidP="00761F55">
      <w:pPr>
        <w:numPr>
          <w:ilvl w:val="0"/>
          <w:numId w:val="17"/>
        </w:numPr>
        <w:tabs>
          <w:tab w:val="left" w:pos="284"/>
          <w:tab w:val="left" w:pos="450"/>
        </w:tabs>
        <w:ind w:left="0" w:firstLine="360"/>
        <w:contextualSpacing/>
        <w:jc w:val="both"/>
        <w:rPr>
          <w:color w:val="171717"/>
        </w:rPr>
      </w:pPr>
      <w:r w:rsidRPr="00761F55">
        <w:t>B</w:t>
      </w:r>
      <w:r w:rsidR="00911379" w:rsidRPr="00761F55">
        <w:t>azuar në arsyetimin e mësipërm, në interpretim sistematik të neneve 7</w:t>
      </w:r>
      <w:r w:rsidR="0029499B" w:rsidRPr="00761F55">
        <w:t>,</w:t>
      </w:r>
      <w:r w:rsidR="00911379" w:rsidRPr="00761F55">
        <w:t xml:space="preserve"> pika 1 dhe 68</w:t>
      </w:r>
      <w:r w:rsidR="0029499B" w:rsidRPr="00761F55">
        <w:t>,</w:t>
      </w:r>
      <w:r w:rsidR="00911379" w:rsidRPr="00761F55">
        <w:t xml:space="preserve"> pika 4 e 5 të ligjit nr. 20/2020, </w:t>
      </w:r>
      <w:r w:rsidRPr="00761F55">
        <w:t xml:space="preserve">Kolegji konkludon </w:t>
      </w:r>
      <w:r w:rsidR="00911379" w:rsidRPr="00761F55">
        <w:t xml:space="preserve">në këtë </w:t>
      </w:r>
      <w:r w:rsidR="00911379" w:rsidRPr="00761F55">
        <w:rPr>
          <w:rStyle w:val="Strong"/>
          <w:b w:val="0"/>
        </w:rPr>
        <w:t>rregull njësues</w:t>
      </w:r>
      <w:r w:rsidR="00911379" w:rsidRPr="00761F55">
        <w:t>:</w:t>
      </w:r>
    </w:p>
    <w:p w14:paraId="60ECF793" w14:textId="77777777" w:rsidR="003106E2" w:rsidRPr="00761F55" w:rsidRDefault="003106E2" w:rsidP="00761F55">
      <w:pPr>
        <w:tabs>
          <w:tab w:val="left" w:pos="284"/>
          <w:tab w:val="left" w:pos="450"/>
        </w:tabs>
        <w:contextualSpacing/>
        <w:jc w:val="both"/>
        <w:rPr>
          <w:color w:val="171717"/>
        </w:rPr>
      </w:pPr>
    </w:p>
    <w:p w14:paraId="7DE29E09" w14:textId="6073B2CE" w:rsidR="008860A5" w:rsidRPr="00761F55" w:rsidRDefault="004627B8" w:rsidP="00761F55">
      <w:pPr>
        <w:tabs>
          <w:tab w:val="left" w:pos="450"/>
        </w:tabs>
        <w:ind w:firstLine="426"/>
        <w:contextualSpacing/>
        <w:jc w:val="both"/>
        <w:rPr>
          <w:color w:val="171717"/>
        </w:rPr>
      </w:pPr>
      <w:r w:rsidRPr="00761F55">
        <w:rPr>
          <w:b/>
          <w:bCs/>
          <w:iCs/>
          <w:color w:val="171717"/>
        </w:rPr>
        <w:t>i)</w:t>
      </w:r>
      <w:r w:rsidR="002565E4" w:rsidRPr="00761F55">
        <w:rPr>
          <w:b/>
          <w:bCs/>
          <w:iCs/>
          <w:color w:val="171717"/>
        </w:rPr>
        <w:t xml:space="preserve"> </w:t>
      </w:r>
      <w:r w:rsidR="003106E2" w:rsidRPr="00761F55">
        <w:rPr>
          <w:b/>
          <w:bCs/>
          <w:i/>
          <w:iCs/>
          <w:color w:val="171717"/>
        </w:rPr>
        <w:t>Në zbatim të nenit 68, pika 5 të ligjit nr.20/2020 “Për përfundimin e proceseve kalimtare të pronësisë në Republikën e Shqipërisë” për të gjitha paditë e ngritura nga prefekti, përpara hyrjes në fuqi të këtij ligji, më datë 07.05.2020, me objekt pavlefshmërinë/shfuqizimin e AMTP, pavarësisht se në cilën shkallë gjykimi ndodhen, ASHK detyrohet të heqë dorë nga e drejta e padisë, përveç rasteve kur shkaku ligjor i padisë është sipas përcaktimeve të nenit 7, pika 1 të këtij ligji.</w:t>
      </w:r>
    </w:p>
    <w:p w14:paraId="79D5C517" w14:textId="77777777" w:rsidR="008860A5" w:rsidRPr="00761F55" w:rsidRDefault="008860A5" w:rsidP="00761F55">
      <w:pPr>
        <w:pStyle w:val="NENIII"/>
        <w:tabs>
          <w:tab w:val="left" w:pos="450"/>
        </w:tabs>
        <w:ind w:firstLine="426"/>
        <w:jc w:val="both"/>
        <w:rPr>
          <w:rFonts w:ascii="Times New Roman" w:eastAsia="Times New Roman" w:hAnsi="Times New Roman"/>
          <w:b/>
          <w:bCs/>
          <w:i/>
          <w:iCs/>
          <w:color w:val="171717"/>
        </w:rPr>
      </w:pPr>
    </w:p>
    <w:p w14:paraId="18F6ED15" w14:textId="519F6EAA" w:rsidR="008860A5" w:rsidRPr="00761F55" w:rsidRDefault="004627B8" w:rsidP="00761F55">
      <w:pPr>
        <w:pStyle w:val="NENIII"/>
        <w:tabs>
          <w:tab w:val="left" w:pos="450"/>
        </w:tabs>
        <w:ind w:firstLine="426"/>
        <w:jc w:val="both"/>
        <w:rPr>
          <w:rFonts w:ascii="Times New Roman" w:eastAsia="Times New Roman" w:hAnsi="Times New Roman"/>
          <w:b/>
          <w:bCs/>
          <w:i/>
          <w:iCs/>
          <w:color w:val="171717"/>
        </w:rPr>
      </w:pPr>
      <w:r w:rsidRPr="00761F55">
        <w:rPr>
          <w:rFonts w:ascii="Times New Roman" w:eastAsia="Times New Roman" w:hAnsi="Times New Roman"/>
          <w:b/>
          <w:bCs/>
          <w:iCs/>
          <w:color w:val="171717"/>
        </w:rPr>
        <w:t>ii)</w:t>
      </w:r>
      <w:r w:rsidR="002565E4" w:rsidRPr="00761F55">
        <w:rPr>
          <w:rFonts w:ascii="Times New Roman" w:eastAsia="Times New Roman" w:hAnsi="Times New Roman"/>
          <w:b/>
          <w:bCs/>
          <w:iCs/>
          <w:color w:val="171717"/>
        </w:rPr>
        <w:t xml:space="preserve"> </w:t>
      </w:r>
      <w:r w:rsidR="003106E2" w:rsidRPr="00761F55">
        <w:rPr>
          <w:rFonts w:ascii="Times New Roman" w:eastAsia="Times New Roman" w:hAnsi="Times New Roman"/>
          <w:b/>
          <w:bCs/>
          <w:i/>
          <w:iCs/>
          <w:color w:val="171717"/>
        </w:rPr>
        <w:t>Kur mungon vullneti i shprehur për heqjen dorë nga e drejta e padisë prej ASHK, në zbatim të nenit 68, pika 4 të ligjit nr. 20/2020 “Për përfundimin e proceseve kalimtare të pronësisë në Republikën e Shqipërisë” gjykatat vijojnë shqyrtimin e padive të ngritura nga prefektët me objekt pavlefshmërinë/shfuqizimin e AMTP, sipas kritereve të këtij ligji.</w:t>
      </w:r>
    </w:p>
    <w:p w14:paraId="53F1FD7E" w14:textId="77777777" w:rsidR="008860A5" w:rsidRPr="00761F55" w:rsidRDefault="008860A5" w:rsidP="00761F55">
      <w:pPr>
        <w:pStyle w:val="NENIII"/>
        <w:tabs>
          <w:tab w:val="left" w:pos="450"/>
        </w:tabs>
        <w:ind w:firstLine="426"/>
        <w:jc w:val="both"/>
        <w:rPr>
          <w:rFonts w:ascii="Times New Roman" w:eastAsia="Times New Roman" w:hAnsi="Times New Roman"/>
          <w:b/>
          <w:bCs/>
          <w:i/>
          <w:iCs/>
          <w:color w:val="171717"/>
        </w:rPr>
      </w:pPr>
    </w:p>
    <w:p w14:paraId="0596B3D4" w14:textId="27279616" w:rsidR="008860A5" w:rsidRPr="00761F55" w:rsidRDefault="004627B8" w:rsidP="00761F55">
      <w:pPr>
        <w:pStyle w:val="NENIII"/>
        <w:tabs>
          <w:tab w:val="left" w:pos="450"/>
        </w:tabs>
        <w:ind w:firstLine="426"/>
        <w:jc w:val="both"/>
        <w:rPr>
          <w:rFonts w:ascii="Times New Roman" w:eastAsia="Times New Roman" w:hAnsi="Times New Roman"/>
          <w:b/>
          <w:bCs/>
          <w:i/>
          <w:iCs/>
          <w:color w:val="171717"/>
        </w:rPr>
      </w:pPr>
      <w:r w:rsidRPr="00761F55">
        <w:rPr>
          <w:rFonts w:ascii="Times New Roman" w:eastAsia="Times New Roman" w:hAnsi="Times New Roman"/>
          <w:b/>
          <w:bCs/>
          <w:iCs/>
          <w:color w:val="171717"/>
        </w:rPr>
        <w:t>iii)</w:t>
      </w:r>
      <w:r w:rsidR="002565E4" w:rsidRPr="00761F55">
        <w:rPr>
          <w:rFonts w:ascii="Times New Roman" w:eastAsia="Times New Roman" w:hAnsi="Times New Roman"/>
          <w:b/>
          <w:bCs/>
          <w:iCs/>
          <w:color w:val="171717"/>
        </w:rPr>
        <w:t xml:space="preserve"> </w:t>
      </w:r>
      <w:r w:rsidR="003106E2" w:rsidRPr="00761F55">
        <w:rPr>
          <w:rFonts w:ascii="Times New Roman" w:eastAsia="Times New Roman" w:hAnsi="Times New Roman"/>
          <w:b/>
          <w:bCs/>
          <w:i/>
          <w:iCs/>
          <w:color w:val="171717"/>
        </w:rPr>
        <w:t>Në rast se në padi ngrihen formalisht pretendime me shkaqe nga ato të përcaktuara nga neni 7</w:t>
      </w:r>
      <w:r w:rsidR="00E8528B" w:rsidRPr="00761F55">
        <w:rPr>
          <w:rFonts w:ascii="Times New Roman" w:eastAsia="Times New Roman" w:hAnsi="Times New Roman"/>
          <w:b/>
          <w:bCs/>
          <w:i/>
          <w:iCs/>
          <w:color w:val="171717"/>
        </w:rPr>
        <w:t xml:space="preserve">, pika </w:t>
      </w:r>
      <w:r w:rsidR="003106E2" w:rsidRPr="00761F55">
        <w:rPr>
          <w:rFonts w:ascii="Times New Roman" w:eastAsia="Times New Roman" w:hAnsi="Times New Roman"/>
          <w:b/>
          <w:bCs/>
          <w:i/>
          <w:iCs/>
          <w:color w:val="171717"/>
        </w:rPr>
        <w:t xml:space="preserve">1 </w:t>
      </w:r>
      <w:r w:rsidR="00E8528B" w:rsidRPr="00761F55">
        <w:rPr>
          <w:rFonts w:ascii="Times New Roman" w:eastAsia="Times New Roman" w:hAnsi="Times New Roman"/>
          <w:b/>
          <w:bCs/>
          <w:i/>
          <w:iCs/>
          <w:color w:val="171717"/>
        </w:rPr>
        <w:t>të</w:t>
      </w:r>
      <w:r w:rsidR="003106E2" w:rsidRPr="00761F55">
        <w:rPr>
          <w:rFonts w:ascii="Times New Roman" w:eastAsia="Times New Roman" w:hAnsi="Times New Roman"/>
          <w:b/>
          <w:bCs/>
          <w:i/>
          <w:iCs/>
          <w:color w:val="171717"/>
        </w:rPr>
        <w:t xml:space="preserve"> ligjit nr. 20/2020 gjykatat disponojnë për pranimin ose rrëzimin e padisë, varësisht gjendjes së faktit të vërtetuar. Nëse padia nuk ngre formalisht asnjë nga shkaqet e përcaktuara nga neni 7</w:t>
      </w:r>
      <w:r w:rsidR="00E8528B" w:rsidRPr="00761F55">
        <w:rPr>
          <w:rFonts w:ascii="Times New Roman" w:eastAsia="Times New Roman" w:hAnsi="Times New Roman"/>
          <w:b/>
          <w:bCs/>
          <w:i/>
          <w:iCs/>
          <w:color w:val="171717"/>
        </w:rPr>
        <w:t xml:space="preserve">, pika </w:t>
      </w:r>
      <w:r w:rsidR="003106E2" w:rsidRPr="00761F55">
        <w:rPr>
          <w:rFonts w:ascii="Times New Roman" w:eastAsia="Times New Roman" w:hAnsi="Times New Roman"/>
          <w:b/>
          <w:bCs/>
          <w:i/>
          <w:iCs/>
          <w:color w:val="171717"/>
        </w:rPr>
        <w:t>1</w:t>
      </w:r>
      <w:r w:rsidR="00E8528B" w:rsidRPr="00761F55">
        <w:rPr>
          <w:rFonts w:ascii="Times New Roman" w:eastAsia="Times New Roman" w:hAnsi="Times New Roman"/>
          <w:b/>
          <w:bCs/>
          <w:i/>
          <w:iCs/>
          <w:color w:val="171717"/>
        </w:rPr>
        <w:t xml:space="preserve"> të</w:t>
      </w:r>
      <w:r w:rsidR="003106E2" w:rsidRPr="00761F55">
        <w:rPr>
          <w:rFonts w:ascii="Times New Roman" w:eastAsia="Times New Roman" w:hAnsi="Times New Roman"/>
          <w:b/>
          <w:bCs/>
          <w:i/>
          <w:iCs/>
          <w:color w:val="171717"/>
        </w:rPr>
        <w:t xml:space="preserve"> ligjit nr. 20/2020, gjykatat vlerësojnë mungesën e legjitimimit aktiv material të palës paditëse dhe disponojnë me rrëzimin e padisë.</w:t>
      </w:r>
    </w:p>
    <w:p w14:paraId="017D7275" w14:textId="77777777" w:rsidR="00F37043" w:rsidRPr="00761F55" w:rsidRDefault="00F37043" w:rsidP="00761F55">
      <w:pPr>
        <w:rPr>
          <w:rFonts w:eastAsia="Times New Roman"/>
          <w:bCs/>
          <w:i/>
          <w:color w:val="171717"/>
        </w:rPr>
      </w:pPr>
    </w:p>
    <w:p w14:paraId="449CACF3" w14:textId="77777777" w:rsidR="00F37043" w:rsidRPr="00761F55" w:rsidRDefault="002D50A9" w:rsidP="00761F55">
      <w:pPr>
        <w:shd w:val="clear" w:color="auto" w:fill="FFFFFF"/>
        <w:spacing w:after="200"/>
        <w:ind w:left="900"/>
        <w:contextualSpacing/>
        <w:jc w:val="both"/>
        <w:rPr>
          <w:rFonts w:eastAsia="Times New Roman"/>
          <w:bCs/>
          <w:i/>
          <w:iCs/>
          <w:color w:val="171717"/>
        </w:rPr>
      </w:pPr>
      <w:r w:rsidRPr="00761F55">
        <w:rPr>
          <w:rFonts w:eastAsia="Times New Roman"/>
          <w:bCs/>
          <w:i/>
          <w:iCs/>
          <w:color w:val="171717"/>
        </w:rPr>
        <w:t xml:space="preserve">-Zgjidhja e </w:t>
      </w:r>
      <w:r w:rsidR="00575314" w:rsidRPr="00761F55">
        <w:rPr>
          <w:rFonts w:eastAsia="Times New Roman"/>
          <w:bCs/>
          <w:i/>
          <w:iCs/>
          <w:color w:val="171717"/>
        </w:rPr>
        <w:t xml:space="preserve">çështjes </w:t>
      </w:r>
      <w:r w:rsidRPr="00761F55">
        <w:rPr>
          <w:rFonts w:eastAsia="Times New Roman"/>
          <w:bCs/>
          <w:i/>
          <w:iCs/>
          <w:color w:val="171717"/>
        </w:rPr>
        <w:t>konkrete</w:t>
      </w:r>
      <w:r w:rsidR="00575314" w:rsidRPr="00761F55">
        <w:rPr>
          <w:rFonts w:eastAsia="Times New Roman"/>
          <w:bCs/>
          <w:i/>
          <w:iCs/>
          <w:color w:val="171717"/>
        </w:rPr>
        <w:t>.</w:t>
      </w:r>
    </w:p>
    <w:p w14:paraId="49A3B3D4" w14:textId="77777777" w:rsidR="00575314" w:rsidRPr="00761F55" w:rsidRDefault="00575314" w:rsidP="00761F55">
      <w:pPr>
        <w:shd w:val="clear" w:color="auto" w:fill="FFFFFF"/>
        <w:spacing w:after="200"/>
        <w:ind w:left="900"/>
        <w:contextualSpacing/>
        <w:jc w:val="both"/>
        <w:rPr>
          <w:rFonts w:eastAsia="Times New Roman"/>
          <w:bCs/>
          <w:i/>
          <w:iCs/>
          <w:color w:val="171717"/>
        </w:rPr>
      </w:pPr>
    </w:p>
    <w:p w14:paraId="2836B13F" w14:textId="39315992" w:rsidR="00F71808" w:rsidRPr="00761F55" w:rsidRDefault="00F71808" w:rsidP="00761F55">
      <w:pPr>
        <w:numPr>
          <w:ilvl w:val="0"/>
          <w:numId w:val="17"/>
        </w:numPr>
        <w:shd w:val="clear" w:color="auto" w:fill="FFFFFF"/>
        <w:tabs>
          <w:tab w:val="left" w:pos="360"/>
        </w:tabs>
        <w:spacing w:after="200"/>
        <w:ind w:left="0" w:firstLine="270"/>
        <w:contextualSpacing/>
        <w:jc w:val="both"/>
        <w:rPr>
          <w:rFonts w:eastAsia="Times New Roman"/>
          <w:color w:val="171717"/>
        </w:rPr>
      </w:pPr>
      <w:r w:rsidRPr="00761F55">
        <w:rPr>
          <w:rFonts w:eastAsia="Times New Roman"/>
        </w:rPr>
        <w:lastRenderedPageBreak/>
        <w:t>Në vlerësim të fakteve të pranuara nga gjykatat më të ulëta, Kolegji konstaton se padia është ngritur përpara hyrjes në fuqi të ligjit nr. 20/2020 dhe</w:t>
      </w:r>
      <w:r w:rsidR="00E8528B" w:rsidRPr="00761F55">
        <w:rPr>
          <w:rFonts w:eastAsia="Times New Roman"/>
        </w:rPr>
        <w:t>,</w:t>
      </w:r>
      <w:r w:rsidRPr="00761F55">
        <w:rPr>
          <w:rFonts w:eastAsia="Times New Roman"/>
        </w:rPr>
        <w:t xml:space="preserve"> për rrjedhojë, mbi të veprojnë dispozitat kalimtare të nenit 68, pika 4 dhe 5 të këtij ligji.</w:t>
      </w:r>
      <w:r w:rsidR="00E8528B" w:rsidRPr="00761F55">
        <w:rPr>
          <w:rFonts w:eastAsia="Times New Roman"/>
        </w:rPr>
        <w:t xml:space="preserve"> </w:t>
      </w:r>
      <w:r w:rsidRPr="00761F55">
        <w:rPr>
          <w:rFonts w:eastAsia="Times New Roman"/>
        </w:rPr>
        <w:t xml:space="preserve">Në zbatim të këtyre dispozitave, ASHK, si pasardhëse ligjore e </w:t>
      </w:r>
      <w:r w:rsidR="00E8528B" w:rsidRPr="00761F55">
        <w:rPr>
          <w:rFonts w:eastAsia="Times New Roman"/>
        </w:rPr>
        <w:t>p</w:t>
      </w:r>
      <w:r w:rsidRPr="00761F55">
        <w:rPr>
          <w:rFonts w:eastAsia="Times New Roman"/>
        </w:rPr>
        <w:t>refektit, gëzon legjitimim aktiv vetëm për rastet kur shkaqet e padisë përputhen me kriteret materiale të nenit 7</w:t>
      </w:r>
      <w:r w:rsidR="00E8528B" w:rsidRPr="00761F55">
        <w:rPr>
          <w:rFonts w:eastAsia="Times New Roman"/>
        </w:rPr>
        <w:t xml:space="preserve">, pika </w:t>
      </w:r>
      <w:r w:rsidRPr="00761F55">
        <w:rPr>
          <w:rFonts w:eastAsia="Times New Roman"/>
        </w:rPr>
        <w:t>1</w:t>
      </w:r>
      <w:r w:rsidR="00635930" w:rsidRPr="00761F55">
        <w:rPr>
          <w:rFonts w:eastAsia="Times New Roman"/>
        </w:rPr>
        <w:t xml:space="preserve"> shkronja “c”</w:t>
      </w:r>
      <w:r w:rsidRPr="00761F55">
        <w:rPr>
          <w:rFonts w:eastAsia="Times New Roman"/>
        </w:rPr>
        <w:t>. Në mungesë të këtyre shkaqeve, interesi publik për vijimin e procesit gjyqësor shuhet dhe padia nuk mund të vazhdojë.</w:t>
      </w:r>
    </w:p>
    <w:p w14:paraId="553A8092" w14:textId="2891B47D" w:rsidR="00F71808" w:rsidRPr="00761F55" w:rsidRDefault="00F71808" w:rsidP="00761F55">
      <w:pPr>
        <w:numPr>
          <w:ilvl w:val="0"/>
          <w:numId w:val="17"/>
        </w:numPr>
        <w:shd w:val="clear" w:color="auto" w:fill="FFFFFF"/>
        <w:tabs>
          <w:tab w:val="left" w:pos="360"/>
        </w:tabs>
        <w:spacing w:after="200"/>
        <w:ind w:left="0" w:firstLine="270"/>
        <w:contextualSpacing/>
        <w:jc w:val="both"/>
        <w:rPr>
          <w:rFonts w:eastAsia="Times New Roman"/>
          <w:color w:val="171717"/>
        </w:rPr>
      </w:pPr>
      <w:r w:rsidRPr="00761F55">
        <w:rPr>
          <w:rFonts w:eastAsia="Times New Roman"/>
        </w:rPr>
        <w:t xml:space="preserve">Kolegji vlerëson se, në rastin konkret, </w:t>
      </w:r>
      <w:r w:rsidR="008C0A3F" w:rsidRPr="00761F55">
        <w:rPr>
          <w:rFonts w:eastAsia="Times New Roman"/>
        </w:rPr>
        <w:t xml:space="preserve">sipas fakteve të konstatuara nga gjykata më e ulët </w:t>
      </w:r>
      <w:r w:rsidRPr="00761F55">
        <w:rPr>
          <w:rFonts w:eastAsia="Times New Roman"/>
        </w:rPr>
        <w:t xml:space="preserve">nuk </w:t>
      </w:r>
      <w:r w:rsidR="008C0A3F" w:rsidRPr="00761F55">
        <w:rPr>
          <w:rFonts w:eastAsia="Times New Roman"/>
        </w:rPr>
        <w:t>është provuar</w:t>
      </w:r>
      <w:r w:rsidR="00E8528B" w:rsidRPr="00761F55">
        <w:rPr>
          <w:rFonts w:eastAsia="Times New Roman"/>
        </w:rPr>
        <w:t xml:space="preserve"> </w:t>
      </w:r>
      <w:r w:rsidRPr="00761F55">
        <w:rPr>
          <w:rFonts w:eastAsia="Times New Roman"/>
        </w:rPr>
        <w:t>ndonjë nga shkeljet materiale të përcaktuara në nenin 7</w:t>
      </w:r>
      <w:r w:rsidR="00E8528B" w:rsidRPr="00761F55">
        <w:rPr>
          <w:rFonts w:eastAsia="Times New Roman"/>
        </w:rPr>
        <w:t xml:space="preserve">, pika </w:t>
      </w:r>
      <w:r w:rsidRPr="00761F55">
        <w:rPr>
          <w:rFonts w:eastAsia="Times New Roman"/>
        </w:rPr>
        <w:t>1</w:t>
      </w:r>
      <w:r w:rsidR="00635930" w:rsidRPr="00761F55">
        <w:rPr>
          <w:rFonts w:eastAsia="Times New Roman"/>
        </w:rPr>
        <w:t xml:space="preserve"> shkronja “c”</w:t>
      </w:r>
      <w:r w:rsidRPr="00761F55">
        <w:rPr>
          <w:rFonts w:eastAsia="Times New Roman"/>
        </w:rPr>
        <w:t xml:space="preserve">. Për rrjedhojë, organi publik nuk ka më legjitimim aktiv material për të ndjekur procesin. Heqja dorë nga padia në këtë rast nuk është çështje vullneti, por </w:t>
      </w:r>
      <w:r w:rsidRPr="00761F55">
        <w:rPr>
          <w:rFonts w:eastAsia="Times New Roman"/>
          <w:bCs/>
        </w:rPr>
        <w:t>pasojë e drejtpërdrejtë e detyrimit ligjor</w:t>
      </w:r>
      <w:r w:rsidRPr="00761F55">
        <w:rPr>
          <w:rFonts w:eastAsia="Times New Roman"/>
        </w:rPr>
        <w:t xml:space="preserve"> të nenit 68</w:t>
      </w:r>
      <w:r w:rsidR="00E8528B" w:rsidRPr="00761F55">
        <w:rPr>
          <w:rFonts w:eastAsia="Times New Roman"/>
        </w:rPr>
        <w:t xml:space="preserve">, pika </w:t>
      </w:r>
      <w:r w:rsidRPr="00761F55">
        <w:rPr>
          <w:rFonts w:eastAsia="Times New Roman"/>
        </w:rPr>
        <w:t>5, që ndalon vijimin e proceseve të tilla.</w:t>
      </w:r>
    </w:p>
    <w:p w14:paraId="40635434" w14:textId="1F3418D3" w:rsidR="00F71808" w:rsidRPr="00761F55" w:rsidRDefault="00F71808" w:rsidP="00761F55">
      <w:pPr>
        <w:numPr>
          <w:ilvl w:val="0"/>
          <w:numId w:val="17"/>
        </w:numPr>
        <w:shd w:val="clear" w:color="auto" w:fill="FFFFFF"/>
        <w:tabs>
          <w:tab w:val="left" w:pos="360"/>
        </w:tabs>
        <w:spacing w:after="200"/>
        <w:ind w:left="0" w:firstLine="270"/>
        <w:contextualSpacing/>
        <w:jc w:val="both"/>
        <w:rPr>
          <w:rFonts w:eastAsia="Times New Roman"/>
          <w:color w:val="171717"/>
        </w:rPr>
      </w:pPr>
      <w:r w:rsidRPr="00761F55">
        <w:rPr>
          <w:rFonts w:eastAsia="Times New Roman"/>
        </w:rPr>
        <w:t>Në këtë kuptim, vendimi i Gjykatës Administrative të Apelit, i cili k</w:t>
      </w:r>
      <w:r w:rsidR="00E8528B" w:rsidRPr="00761F55">
        <w:rPr>
          <w:rFonts w:eastAsia="Times New Roman"/>
        </w:rPr>
        <w:t>a</w:t>
      </w:r>
      <w:r w:rsidRPr="00761F55">
        <w:rPr>
          <w:rFonts w:eastAsia="Times New Roman"/>
        </w:rPr>
        <w:t xml:space="preserve"> pushuar gjykimin, është i pasaktë, pasi padia duhej </w:t>
      </w:r>
      <w:r w:rsidRPr="00761F55">
        <w:rPr>
          <w:rFonts w:eastAsia="Times New Roman"/>
          <w:bCs/>
        </w:rPr>
        <w:t>të rrëzohej për mungesë legjitimimi aktiv material</w:t>
      </w:r>
      <w:r w:rsidRPr="00761F55">
        <w:rPr>
          <w:rFonts w:eastAsia="Times New Roman"/>
        </w:rPr>
        <w:t>, në përputhje me rregullin njësues dhe qëllimin e ligjit për përfundimin e proceseve kalimtare.</w:t>
      </w:r>
    </w:p>
    <w:p w14:paraId="0C520E88" w14:textId="77777777" w:rsidR="00F37043" w:rsidRPr="00761F55" w:rsidRDefault="00F37043" w:rsidP="00761F55">
      <w:pPr>
        <w:jc w:val="right"/>
        <w:rPr>
          <w:color w:val="171717"/>
        </w:rPr>
      </w:pPr>
    </w:p>
    <w:p w14:paraId="4304421C" w14:textId="77777777" w:rsidR="00F37043" w:rsidRPr="00761F55" w:rsidRDefault="00F37043" w:rsidP="00761F55">
      <w:pPr>
        <w:jc w:val="center"/>
        <w:rPr>
          <w:rFonts w:eastAsia="Times New Roman"/>
          <w:b/>
          <w:color w:val="171717"/>
        </w:rPr>
      </w:pPr>
      <w:r w:rsidRPr="00761F55">
        <w:rPr>
          <w:rFonts w:eastAsia="Times New Roman"/>
          <w:b/>
          <w:color w:val="171717"/>
        </w:rPr>
        <w:t>PËR KËTO ARSYE,</w:t>
      </w:r>
    </w:p>
    <w:p w14:paraId="156909AF" w14:textId="77777777" w:rsidR="00F37043" w:rsidRPr="00761F55" w:rsidRDefault="00F37043" w:rsidP="00761F55">
      <w:pPr>
        <w:jc w:val="center"/>
        <w:rPr>
          <w:rFonts w:eastAsia="Times New Roman"/>
          <w:b/>
          <w:color w:val="171717"/>
        </w:rPr>
      </w:pPr>
    </w:p>
    <w:p w14:paraId="79A54C6C" w14:textId="6E240C92" w:rsidR="00F37043" w:rsidRPr="00761F55" w:rsidRDefault="00F37043" w:rsidP="00761F55">
      <w:pPr>
        <w:ind w:firstLine="426"/>
        <w:jc w:val="both"/>
        <w:rPr>
          <w:rFonts w:eastAsia="Times New Roman"/>
          <w:color w:val="171717"/>
        </w:rPr>
      </w:pPr>
      <w:r w:rsidRPr="00761F55">
        <w:rPr>
          <w:rFonts w:eastAsia="Times New Roman"/>
          <w:color w:val="171717"/>
        </w:rPr>
        <w:t xml:space="preserve">Kolegji Administrativ i Gjykatës së Lartë, mbështetur në nenin </w:t>
      </w:r>
      <w:r w:rsidR="00D95069" w:rsidRPr="00761F55">
        <w:rPr>
          <w:rFonts w:eastAsia="Times New Roman"/>
          <w:color w:val="171717"/>
        </w:rPr>
        <w:t>1</w:t>
      </w:r>
      <w:r w:rsidR="00E8528B" w:rsidRPr="00761F55">
        <w:rPr>
          <w:rFonts w:eastAsia="Times New Roman"/>
          <w:color w:val="171717"/>
        </w:rPr>
        <w:t xml:space="preserve">, pika </w:t>
      </w:r>
      <w:r w:rsidR="00D95069" w:rsidRPr="00761F55">
        <w:rPr>
          <w:rFonts w:eastAsia="Times New Roman"/>
          <w:color w:val="171717"/>
        </w:rPr>
        <w:t xml:space="preserve">2, neni 58 në lidhje me nenin 62/a dhe </w:t>
      </w:r>
      <w:r w:rsidR="00A82CE6" w:rsidRPr="00761F55">
        <w:rPr>
          <w:rFonts w:eastAsia="Times New Roman"/>
          <w:color w:val="171717"/>
        </w:rPr>
        <w:t xml:space="preserve">neni </w:t>
      </w:r>
      <w:r w:rsidRPr="00761F55">
        <w:rPr>
          <w:rFonts w:eastAsia="Times New Roman"/>
          <w:color w:val="171717"/>
        </w:rPr>
        <w:t>63, pika 1, shkronja “dh” të ligjit nr.</w:t>
      </w:r>
      <w:r w:rsidR="00E8528B" w:rsidRPr="00761F55">
        <w:rPr>
          <w:rFonts w:eastAsia="Times New Roman"/>
          <w:color w:val="171717"/>
        </w:rPr>
        <w:t xml:space="preserve"> </w:t>
      </w:r>
      <w:r w:rsidRPr="00761F55">
        <w:rPr>
          <w:rFonts w:eastAsia="Times New Roman"/>
          <w:color w:val="171717"/>
        </w:rPr>
        <w:t>49/2012</w:t>
      </w:r>
      <w:r w:rsidRPr="00761F55">
        <w:rPr>
          <w:rFonts w:eastAsia="Times New Roman"/>
          <w:i/>
          <w:color w:val="171717"/>
        </w:rPr>
        <w:t xml:space="preserve">“Për </w:t>
      </w:r>
      <w:r w:rsidR="00A82CE6" w:rsidRPr="00761F55">
        <w:rPr>
          <w:rFonts w:eastAsia="Times New Roman"/>
          <w:i/>
          <w:color w:val="171717"/>
        </w:rPr>
        <w:t>gjykatat administrative dhe gjykimin e mosmarrëveshjeve administrative</w:t>
      </w:r>
      <w:r w:rsidRPr="00761F55">
        <w:rPr>
          <w:rFonts w:eastAsia="Times New Roman"/>
          <w:i/>
          <w:color w:val="171717"/>
        </w:rPr>
        <w:t>”</w:t>
      </w:r>
      <w:r w:rsidRPr="00761F55">
        <w:rPr>
          <w:rFonts w:eastAsia="Times New Roman"/>
          <w:color w:val="171717"/>
        </w:rPr>
        <w:t>, i ndryshuar,</w:t>
      </w:r>
    </w:p>
    <w:p w14:paraId="5571C0DF" w14:textId="77777777" w:rsidR="00D95069" w:rsidRPr="00761F55" w:rsidRDefault="00D95069" w:rsidP="00761F55">
      <w:pPr>
        <w:ind w:firstLine="426"/>
        <w:jc w:val="both"/>
        <w:rPr>
          <w:rFonts w:eastAsia="Times New Roman"/>
          <w:color w:val="171717"/>
        </w:rPr>
      </w:pPr>
    </w:p>
    <w:p w14:paraId="08010BBF" w14:textId="77777777" w:rsidR="00F37043" w:rsidRPr="00761F55" w:rsidRDefault="00F37043" w:rsidP="00761F55">
      <w:pPr>
        <w:jc w:val="center"/>
        <w:rPr>
          <w:rFonts w:eastAsia="Times New Roman"/>
          <w:b/>
          <w:color w:val="171717"/>
        </w:rPr>
      </w:pPr>
      <w:r w:rsidRPr="00761F55">
        <w:rPr>
          <w:rFonts w:eastAsia="Times New Roman"/>
          <w:b/>
          <w:color w:val="171717"/>
        </w:rPr>
        <w:t>V E N D O S I:</w:t>
      </w:r>
    </w:p>
    <w:p w14:paraId="2B2C64F9" w14:textId="77777777" w:rsidR="00F37043" w:rsidRPr="00761F55" w:rsidRDefault="00F37043" w:rsidP="00761F55">
      <w:pPr>
        <w:jc w:val="center"/>
        <w:rPr>
          <w:rFonts w:eastAsia="Times New Roman"/>
          <w:b/>
          <w:color w:val="171717"/>
        </w:rPr>
      </w:pPr>
    </w:p>
    <w:p w14:paraId="612A5BFA" w14:textId="22E5871E" w:rsidR="00F37043" w:rsidRPr="00761F55" w:rsidRDefault="00F37043" w:rsidP="00761F55">
      <w:pPr>
        <w:numPr>
          <w:ilvl w:val="0"/>
          <w:numId w:val="35"/>
        </w:numPr>
        <w:tabs>
          <w:tab w:val="left" w:pos="540"/>
        </w:tabs>
        <w:ind w:left="0" w:firstLine="360"/>
        <w:jc w:val="both"/>
        <w:rPr>
          <w:rFonts w:eastAsia="Times New Roman"/>
          <w:color w:val="171717"/>
        </w:rPr>
      </w:pPr>
      <w:bookmarkStart w:id="6" w:name="_Hlk96001036"/>
      <w:r w:rsidRPr="00761F55">
        <w:rPr>
          <w:rFonts w:eastAsia="Times New Roman"/>
          <w:color w:val="171717"/>
        </w:rPr>
        <w:t xml:space="preserve"> Ndryshimin e vendimit </w:t>
      </w:r>
      <w:r w:rsidRPr="00761F55">
        <w:rPr>
          <w:rFonts w:eastAsia="Times New Roman"/>
          <w:bCs/>
          <w:color w:val="171717"/>
        </w:rPr>
        <w:t xml:space="preserve">nr.494 (86-2023-720), datë 07.07.2023 </w:t>
      </w:r>
      <w:r w:rsidRPr="00761F55">
        <w:rPr>
          <w:rFonts w:eastAsia="Times New Roman"/>
          <w:color w:val="171717"/>
        </w:rPr>
        <w:t xml:space="preserve">të Gjykatës Administrative të Apelit dhe të vendimit </w:t>
      </w:r>
      <w:r w:rsidRPr="00761F55">
        <w:rPr>
          <w:rFonts w:eastAsia="Times New Roman"/>
          <w:bCs/>
          <w:color w:val="171717"/>
        </w:rPr>
        <w:t>nr.</w:t>
      </w:r>
      <w:r w:rsidRPr="00761F55">
        <w:rPr>
          <w:rFonts w:eastAsia="Times New Roman"/>
          <w:bCs/>
          <w:color w:val="171717"/>
          <w:shd w:val="clear" w:color="auto" w:fill="FFFFFF"/>
        </w:rPr>
        <w:t>4687</w:t>
      </w:r>
      <w:r w:rsidRPr="00761F55">
        <w:rPr>
          <w:rFonts w:eastAsia="Times New Roman"/>
          <w:color w:val="171717"/>
          <w:shd w:val="clear" w:color="auto" w:fill="FFFFFF"/>
        </w:rPr>
        <w:t xml:space="preserve"> (80-2016-4727), </w:t>
      </w:r>
      <w:r w:rsidRPr="00761F55">
        <w:rPr>
          <w:rFonts w:eastAsia="Times New Roman"/>
          <w:bCs/>
          <w:color w:val="171717"/>
          <w:shd w:val="clear" w:color="auto" w:fill="FFFFFF"/>
        </w:rPr>
        <w:t>datë 12.10.2016</w:t>
      </w:r>
      <w:r w:rsidRPr="00761F55">
        <w:rPr>
          <w:rFonts w:eastAsia="Times New Roman"/>
          <w:color w:val="171717"/>
        </w:rPr>
        <w:t xml:space="preserve"> të Gjykatës Administrative të Shkallës së Parë Tiranë dhe rrëzimin e padisë.</w:t>
      </w:r>
    </w:p>
    <w:p w14:paraId="31177684" w14:textId="77777777" w:rsidR="00F37043" w:rsidRPr="00761F55" w:rsidRDefault="00F37043" w:rsidP="00761F55">
      <w:pPr>
        <w:numPr>
          <w:ilvl w:val="0"/>
          <w:numId w:val="35"/>
        </w:numPr>
        <w:tabs>
          <w:tab w:val="left" w:pos="540"/>
        </w:tabs>
        <w:ind w:left="0" w:firstLine="360"/>
        <w:jc w:val="both"/>
        <w:rPr>
          <w:rFonts w:eastAsia="Times New Roman"/>
          <w:color w:val="171717"/>
        </w:rPr>
      </w:pPr>
      <w:r w:rsidRPr="00761F55">
        <w:rPr>
          <w:rFonts w:eastAsia="Times New Roman"/>
          <w:color w:val="171717"/>
        </w:rPr>
        <w:t xml:space="preserve"> Ky vendim njësues botohet në Fletoren Zyrtare.</w:t>
      </w:r>
    </w:p>
    <w:bookmarkEnd w:id="6"/>
    <w:p w14:paraId="6C2A609F" w14:textId="77777777" w:rsidR="00F37043" w:rsidRPr="00761F55" w:rsidRDefault="00F37043" w:rsidP="00761F55">
      <w:pPr>
        <w:tabs>
          <w:tab w:val="left" w:pos="851"/>
          <w:tab w:val="left" w:pos="141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eastAsia="Times New Roman"/>
          <w:color w:val="171717"/>
        </w:rPr>
      </w:pPr>
    </w:p>
    <w:p w14:paraId="30C99638" w14:textId="77777777" w:rsidR="00F37043" w:rsidRPr="00761F55" w:rsidRDefault="00F37043" w:rsidP="00761F55">
      <w:pPr>
        <w:tabs>
          <w:tab w:val="left" w:pos="851"/>
          <w:tab w:val="left" w:pos="141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eastAsia="Times New Roman"/>
          <w:b/>
          <w:color w:val="171717"/>
        </w:rPr>
      </w:pPr>
      <w:r w:rsidRPr="00761F55">
        <w:rPr>
          <w:rFonts w:eastAsia="Times New Roman"/>
          <w:b/>
          <w:color w:val="171717"/>
        </w:rPr>
        <w:t>Tiranë, më 18.02.2025</w:t>
      </w:r>
    </w:p>
    <w:p w14:paraId="4094AFE5" w14:textId="77777777" w:rsidR="00F37043" w:rsidRPr="00761F55" w:rsidRDefault="00F37043" w:rsidP="00761F55">
      <w:pPr>
        <w:tabs>
          <w:tab w:val="left" w:pos="700"/>
          <w:tab w:val="left" w:pos="851"/>
          <w:tab w:val="left" w:pos="141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Times New Roman"/>
          <w:color w:val="171717"/>
        </w:rPr>
      </w:pPr>
      <w:r w:rsidRPr="00761F55">
        <w:rPr>
          <w:rFonts w:eastAsia="Times New Roman"/>
          <w:color w:val="171717"/>
        </w:rPr>
        <w:tab/>
      </w:r>
      <w:r w:rsidRPr="00761F55">
        <w:rPr>
          <w:rFonts w:eastAsia="Times New Roman"/>
          <w:color w:val="171717"/>
        </w:rPr>
        <w:tab/>
      </w:r>
      <w:r w:rsidRPr="00761F55">
        <w:rPr>
          <w:rFonts w:eastAsia="Times New Roman"/>
          <w:color w:val="171717"/>
        </w:rPr>
        <w:tab/>
      </w:r>
      <w:r w:rsidRPr="00761F55">
        <w:rPr>
          <w:rFonts w:eastAsia="Times New Roman"/>
          <w:color w:val="171717"/>
        </w:rPr>
        <w:tab/>
      </w:r>
      <w:r w:rsidRPr="00761F55">
        <w:rPr>
          <w:rFonts w:eastAsia="Times New Roman"/>
          <w:color w:val="171717"/>
        </w:rPr>
        <w:tab/>
      </w:r>
      <w:r w:rsidRPr="00761F55">
        <w:rPr>
          <w:rFonts w:eastAsia="Times New Roman"/>
          <w:color w:val="171717"/>
        </w:rPr>
        <w:tab/>
      </w:r>
      <w:r w:rsidRPr="00761F55">
        <w:rPr>
          <w:rFonts w:eastAsia="Times New Roman"/>
          <w:color w:val="171717"/>
        </w:rPr>
        <w:tab/>
      </w:r>
      <w:r w:rsidRPr="00761F55">
        <w:rPr>
          <w:rFonts w:eastAsia="Times New Roman"/>
          <w:color w:val="171717"/>
        </w:rPr>
        <w:tab/>
      </w:r>
    </w:p>
    <w:p w14:paraId="293419D5" w14:textId="61547879" w:rsidR="00AC23AA" w:rsidRPr="00761F55" w:rsidRDefault="00AC23AA" w:rsidP="00761F55">
      <w:pPr>
        <w:rPr>
          <w:color w:val="171717"/>
        </w:rPr>
      </w:pPr>
      <w:bookmarkStart w:id="7" w:name="_GoBack"/>
      <w:bookmarkEnd w:id="7"/>
    </w:p>
    <w:sectPr w:rsidR="00AC23AA" w:rsidRPr="00761F55" w:rsidSect="003650DB">
      <w:footerReference w:type="default" r:id="rId9"/>
      <w:pgSz w:w="11906" w:h="16838" w:code="9"/>
      <w:pgMar w:top="1440" w:right="1440" w:bottom="1440" w:left="1440" w:header="720" w:footer="8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1C4D7" w14:textId="77777777" w:rsidR="00B87DFF" w:rsidRDefault="00B87DFF" w:rsidP="00F37043">
      <w:r>
        <w:separator/>
      </w:r>
    </w:p>
  </w:endnote>
  <w:endnote w:type="continuationSeparator" w:id="0">
    <w:p w14:paraId="68F1CC89" w14:textId="77777777" w:rsidR="00B87DFF" w:rsidRDefault="00B87DFF" w:rsidP="00F3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EF936" w14:textId="4811DAEF" w:rsidR="009F6E2D" w:rsidRDefault="008860A5">
    <w:pPr>
      <w:pStyle w:val="Footer"/>
      <w:jc w:val="right"/>
    </w:pPr>
    <w:r>
      <w:fldChar w:fldCharType="begin"/>
    </w:r>
    <w:r w:rsidR="009F6E2D">
      <w:instrText xml:space="preserve"> PAGE   \* MERGEFORMAT </w:instrText>
    </w:r>
    <w:r>
      <w:fldChar w:fldCharType="separate"/>
    </w:r>
    <w:r w:rsidR="00A65988">
      <w:rPr>
        <w:noProof/>
      </w:rPr>
      <w:t>11</w:t>
    </w:r>
    <w:r>
      <w:rPr>
        <w:noProof/>
      </w:rPr>
      <w:fldChar w:fldCharType="end"/>
    </w:r>
  </w:p>
  <w:p w14:paraId="6F5B6089" w14:textId="77777777" w:rsidR="009F6E2D" w:rsidRDefault="009F6E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502C3" w14:textId="77777777" w:rsidR="00B87DFF" w:rsidRDefault="00B87DFF" w:rsidP="00F37043">
      <w:r>
        <w:separator/>
      </w:r>
    </w:p>
  </w:footnote>
  <w:footnote w:type="continuationSeparator" w:id="0">
    <w:p w14:paraId="1A616DA2" w14:textId="77777777" w:rsidR="00B87DFF" w:rsidRDefault="00B87DFF" w:rsidP="00F37043">
      <w:r>
        <w:continuationSeparator/>
      </w:r>
    </w:p>
  </w:footnote>
  <w:footnote w:id="1">
    <w:p w14:paraId="54E6C3BD" w14:textId="77777777" w:rsidR="009F6E2D" w:rsidRPr="00ED1A9F" w:rsidRDefault="009F6E2D" w:rsidP="00033CB7">
      <w:pPr>
        <w:pStyle w:val="FootnoteText"/>
        <w:jc w:val="both"/>
        <w:rPr>
          <w:i/>
          <w:color w:val="C00000"/>
          <w:lang w:val="sq-AL"/>
        </w:rPr>
      </w:pPr>
      <w:r w:rsidRPr="00ED1A9F">
        <w:rPr>
          <w:rStyle w:val="FootnoteReference"/>
          <w:lang w:val="sq-AL"/>
        </w:rPr>
        <w:footnoteRef/>
      </w:r>
      <w:r w:rsidRPr="00ED1A9F">
        <w:rPr>
          <w:i/>
          <w:color w:val="171717"/>
          <w:lang w:val="sq-AL"/>
        </w:rPr>
        <w:t xml:space="preserve">Vendimi i ndërmjetëm datë 23.07.2024 i Kolegjit Administrativ për njësimin e praktikës gjyqësore për çështjen përkatëse është njoftuar me anë të publikimit dhe në faqen zyrtare të Gjykatës së Lartë, si vijon: </w:t>
      </w:r>
      <w:hyperlink r:id="rId1" w:history="1">
        <w:r w:rsidR="00E129B8" w:rsidRPr="00ED1A9F">
          <w:rPr>
            <w:rStyle w:val="Hyperlink"/>
            <w:lang w:val="sq-AL"/>
          </w:rPr>
          <w:t>https://www.gjykataelarte.gov.al/sq/vendime-te-ndermjetme-per-njesiminndryshimin-e-praktikes-gjyqesore</w:t>
        </w:r>
      </w:hyperlink>
      <w:r w:rsidR="00E129B8" w:rsidRPr="00ED1A9F">
        <w:rPr>
          <w:lang w:val="sq-AL"/>
        </w:rPr>
        <w:t xml:space="preserve"> </w:t>
      </w:r>
    </w:p>
  </w:footnote>
  <w:footnote w:id="2">
    <w:p w14:paraId="33EFFB1C" w14:textId="77777777" w:rsidR="009F6E2D" w:rsidRPr="00ED1A9F" w:rsidRDefault="009F6E2D" w:rsidP="00002D88">
      <w:pPr>
        <w:pStyle w:val="NormalWeb"/>
        <w:shd w:val="clear" w:color="auto" w:fill="FFFFFF"/>
        <w:spacing w:before="0" w:beforeAutospacing="0" w:after="0" w:afterAutospacing="0"/>
        <w:jc w:val="both"/>
        <w:textAlignment w:val="baseline"/>
        <w:rPr>
          <w:i/>
          <w:sz w:val="20"/>
          <w:szCs w:val="20"/>
          <w:lang w:val="sq-AL"/>
        </w:rPr>
      </w:pPr>
      <w:r w:rsidRPr="00ED1A9F">
        <w:rPr>
          <w:rStyle w:val="FootnoteReference"/>
          <w:i/>
          <w:sz w:val="20"/>
          <w:szCs w:val="20"/>
          <w:lang w:val="sq-AL"/>
        </w:rPr>
        <w:footnoteRef/>
      </w:r>
      <w:r w:rsidRPr="00ED1A9F">
        <w:rPr>
          <w:i/>
          <w:sz w:val="20"/>
          <w:szCs w:val="20"/>
          <w:lang w:val="sq-AL"/>
        </w:rPr>
        <w:t xml:space="preserve"> Për më shumë shih vendimin nr.</w:t>
      </w:r>
      <w:r w:rsidRPr="00ED1A9F">
        <w:rPr>
          <w:bCs/>
          <w:i/>
          <w:sz w:val="20"/>
          <w:szCs w:val="20"/>
          <w:lang w:val="sq-AL"/>
        </w:rPr>
        <w:t xml:space="preserve">00-2023-1699, datë 24.04.2023 të </w:t>
      </w:r>
      <w:r w:rsidRPr="00ED1A9F">
        <w:rPr>
          <w:i/>
          <w:sz w:val="20"/>
          <w:szCs w:val="20"/>
          <w:lang w:val="sq-AL"/>
        </w:rPr>
        <w:t>Kolegjit Administrativ të Gjykatës së Lartë.</w:t>
      </w:r>
    </w:p>
  </w:footnote>
  <w:footnote w:id="3">
    <w:p w14:paraId="188125A9" w14:textId="77777777" w:rsidR="009F6E2D" w:rsidRPr="00ED1A9F" w:rsidRDefault="009F6E2D" w:rsidP="00002D88">
      <w:pPr>
        <w:pStyle w:val="FootnoteText"/>
        <w:jc w:val="both"/>
        <w:rPr>
          <w:i/>
          <w:lang w:val="sq-AL"/>
        </w:rPr>
      </w:pPr>
      <w:r w:rsidRPr="00ED1A9F">
        <w:rPr>
          <w:rStyle w:val="FootnoteReference"/>
          <w:lang w:val="sq-AL"/>
        </w:rPr>
        <w:footnoteRef/>
      </w:r>
      <w:r w:rsidRPr="00ED1A9F">
        <w:rPr>
          <w:i/>
          <w:lang w:val="sq-AL"/>
        </w:rPr>
        <w:t xml:space="preserve">Vendimi i ndërmjetëm mbi nisjen e procedurës për njësimin e praktikës gjyqësore administrative, ku jepen arsyet për nevojën e njësimitështë njoftuar me anë të publikimit në faqen zyrtare në vveb të Gjykatës së Lartë, siç përmendet dhe më lart.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7C5"/>
    <w:multiLevelType w:val="hybridMultilevel"/>
    <w:tmpl w:val="F1063C2C"/>
    <w:lvl w:ilvl="0" w:tplc="44A4CBB6">
      <w:start w:val="22"/>
      <w:numFmt w:val="decimal"/>
      <w:lvlText w:val="%1."/>
      <w:lvlJc w:val="left"/>
      <w:pPr>
        <w:ind w:left="502" w:hanging="360"/>
      </w:pPr>
      <w:rPr>
        <w:rFonts w:ascii="Times New Roman" w:hAnsi="Times New Roman" w:cs="Times New Roman"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2B6D7E"/>
    <w:multiLevelType w:val="hybridMultilevel"/>
    <w:tmpl w:val="A6A81C16"/>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18B64C9"/>
    <w:multiLevelType w:val="hybridMultilevel"/>
    <w:tmpl w:val="C81EB44C"/>
    <w:lvl w:ilvl="0" w:tplc="FFFFFFFF">
      <w:start w:val="1"/>
      <w:numFmt w:val="decimal"/>
      <w:lvlText w:val="%1."/>
      <w:lvlJc w:val="left"/>
      <w:pPr>
        <w:ind w:left="990" w:hanging="360"/>
      </w:pPr>
      <w:rPr>
        <w:b w:val="0"/>
        <w:bCs w:val="0"/>
        <w:i w:val="0"/>
        <w:i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 w15:restartNumberingAfterBreak="0">
    <w:nsid w:val="050A7615"/>
    <w:multiLevelType w:val="multilevel"/>
    <w:tmpl w:val="D046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81B4B"/>
    <w:multiLevelType w:val="hybridMultilevel"/>
    <w:tmpl w:val="4258A2A6"/>
    <w:lvl w:ilvl="0" w:tplc="FFFFFFFF">
      <w:start w:val="2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8A28AC"/>
    <w:multiLevelType w:val="multilevel"/>
    <w:tmpl w:val="27E04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DD26B2"/>
    <w:multiLevelType w:val="hybridMultilevel"/>
    <w:tmpl w:val="6A909092"/>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B421AFA"/>
    <w:multiLevelType w:val="multilevel"/>
    <w:tmpl w:val="30AA56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A956E9"/>
    <w:multiLevelType w:val="hybridMultilevel"/>
    <w:tmpl w:val="E3468BF0"/>
    <w:lvl w:ilvl="0" w:tplc="484258C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912261"/>
    <w:multiLevelType w:val="hybridMultilevel"/>
    <w:tmpl w:val="830C006E"/>
    <w:lvl w:ilvl="0" w:tplc="FFFFFFFF">
      <w:start w:val="1"/>
      <w:numFmt w:val="decimal"/>
      <w:lvlText w:val="%1."/>
      <w:lvlJc w:val="left"/>
      <w:pPr>
        <w:ind w:left="990" w:hanging="360"/>
      </w:pPr>
      <w:rPr>
        <w:b w:val="0"/>
        <w:bCs w:val="0"/>
        <w:i w:val="0"/>
        <w:i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0" w15:restartNumberingAfterBreak="0">
    <w:nsid w:val="0D970C68"/>
    <w:multiLevelType w:val="multilevel"/>
    <w:tmpl w:val="6346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D031DA"/>
    <w:multiLevelType w:val="multilevel"/>
    <w:tmpl w:val="9078CD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A33534"/>
    <w:multiLevelType w:val="multilevel"/>
    <w:tmpl w:val="0E84375E"/>
    <w:lvl w:ilvl="0">
      <w:start w:val="11"/>
      <w:numFmt w:val="decimal"/>
      <w:lvlText w:val="%1."/>
      <w:lvlJc w:val="left"/>
      <w:pPr>
        <w:tabs>
          <w:tab w:val="num" w:pos="720"/>
        </w:tabs>
        <w:ind w:left="720" w:hanging="360"/>
      </w:pPr>
      <w:rPr>
        <w:lang w:val="sq-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100D7D"/>
    <w:multiLevelType w:val="multilevel"/>
    <w:tmpl w:val="5BA4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E83642"/>
    <w:multiLevelType w:val="hybridMultilevel"/>
    <w:tmpl w:val="B19AE0E2"/>
    <w:lvl w:ilvl="0" w:tplc="74288CA0">
      <w:start w:val="1"/>
      <w:numFmt w:val="upperRoman"/>
      <w:lvlText w:val="%1."/>
      <w:lvlJc w:val="left"/>
      <w:pPr>
        <w:ind w:left="721" w:hanging="720"/>
      </w:pPr>
      <w:rPr>
        <w:b/>
      </w:rPr>
    </w:lvl>
    <w:lvl w:ilvl="1" w:tplc="E7D8CCA4">
      <w:start w:val="1"/>
      <w:numFmt w:val="decimal"/>
      <w:lvlText w:val="%2."/>
      <w:lvlJc w:val="left"/>
      <w:pPr>
        <w:tabs>
          <w:tab w:val="num" w:pos="630"/>
        </w:tabs>
        <w:ind w:left="63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5522ADE"/>
    <w:multiLevelType w:val="multilevel"/>
    <w:tmpl w:val="63AA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D73DC1"/>
    <w:multiLevelType w:val="multilevel"/>
    <w:tmpl w:val="AD02BF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4E7D48"/>
    <w:multiLevelType w:val="hybridMultilevel"/>
    <w:tmpl w:val="3CEE06B2"/>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6C7E66"/>
    <w:multiLevelType w:val="hybridMultilevel"/>
    <w:tmpl w:val="3D42811C"/>
    <w:lvl w:ilvl="0" w:tplc="484258C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9260F"/>
    <w:multiLevelType w:val="hybridMultilevel"/>
    <w:tmpl w:val="74F40E76"/>
    <w:lvl w:ilvl="0" w:tplc="EFD2CF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444D22"/>
    <w:multiLevelType w:val="multilevel"/>
    <w:tmpl w:val="C936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AD58BE"/>
    <w:multiLevelType w:val="multilevel"/>
    <w:tmpl w:val="71B84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AC2B8E"/>
    <w:multiLevelType w:val="hybridMultilevel"/>
    <w:tmpl w:val="174E7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253C62"/>
    <w:multiLevelType w:val="multilevel"/>
    <w:tmpl w:val="53F4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6F668B"/>
    <w:multiLevelType w:val="multilevel"/>
    <w:tmpl w:val="76AE6A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667716E"/>
    <w:multiLevelType w:val="multilevel"/>
    <w:tmpl w:val="B478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9F629A"/>
    <w:multiLevelType w:val="hybridMultilevel"/>
    <w:tmpl w:val="D94CE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D60DF8"/>
    <w:multiLevelType w:val="hybridMultilevel"/>
    <w:tmpl w:val="1E0AAC42"/>
    <w:lvl w:ilvl="0" w:tplc="03D8C1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514784"/>
    <w:multiLevelType w:val="hybridMultilevel"/>
    <w:tmpl w:val="C81EB44C"/>
    <w:lvl w:ilvl="0" w:tplc="FFFFFFFF">
      <w:start w:val="1"/>
      <w:numFmt w:val="decimal"/>
      <w:lvlText w:val="%1."/>
      <w:lvlJc w:val="left"/>
      <w:pPr>
        <w:ind w:left="990" w:hanging="360"/>
      </w:pPr>
      <w:rPr>
        <w:b w:val="0"/>
        <w:bCs w:val="0"/>
        <w:i w:val="0"/>
        <w:i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9" w15:restartNumberingAfterBreak="0">
    <w:nsid w:val="30D62C09"/>
    <w:multiLevelType w:val="hybridMultilevel"/>
    <w:tmpl w:val="52E818BA"/>
    <w:lvl w:ilvl="0" w:tplc="FFFFFFFF">
      <w:start w:val="22"/>
      <w:numFmt w:val="decimal"/>
      <w:lvlText w:val="%1."/>
      <w:lvlJc w:val="left"/>
      <w:pPr>
        <w:ind w:left="360" w:hanging="360"/>
      </w:pPr>
      <w:rPr>
        <w:rFonts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1AF500E"/>
    <w:multiLevelType w:val="hybridMultilevel"/>
    <w:tmpl w:val="8CD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B77B85"/>
    <w:multiLevelType w:val="hybridMultilevel"/>
    <w:tmpl w:val="F1063C2C"/>
    <w:lvl w:ilvl="0" w:tplc="FFFFFFFF">
      <w:start w:val="22"/>
      <w:numFmt w:val="decimal"/>
      <w:lvlText w:val="%1."/>
      <w:lvlJc w:val="left"/>
      <w:pPr>
        <w:ind w:left="720" w:hanging="360"/>
      </w:pPr>
      <w:rPr>
        <w:rFonts w:ascii="Times New Roman" w:hAnsi="Times New Roman" w:cs="Times New Roman"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6FB6B3D"/>
    <w:multiLevelType w:val="hybridMultilevel"/>
    <w:tmpl w:val="0E426EB8"/>
    <w:lvl w:ilvl="0" w:tplc="2348D9CC">
      <w:start w:val="1"/>
      <w:numFmt w:val="lowerRoman"/>
      <w:lvlText w:val="%1)"/>
      <w:lvlJc w:val="left"/>
      <w:pPr>
        <w:ind w:left="1170" w:hanging="720"/>
      </w:pPr>
      <w:rPr>
        <w:rFonts w:hint="default"/>
        <w:b w:val="0"/>
        <w:bCs/>
        <w:i/>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374178A6"/>
    <w:multiLevelType w:val="hybridMultilevel"/>
    <w:tmpl w:val="810C207E"/>
    <w:lvl w:ilvl="0" w:tplc="FFFFFFFF">
      <w:start w:val="1"/>
      <w:numFmt w:val="decimal"/>
      <w:lvlText w:val="%1."/>
      <w:lvlJc w:val="left"/>
      <w:pPr>
        <w:ind w:left="990" w:hanging="360"/>
      </w:pPr>
      <w:rPr>
        <w:b w:val="0"/>
        <w:bCs w:val="0"/>
        <w:i w:val="0"/>
        <w:i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4" w15:restartNumberingAfterBreak="0">
    <w:nsid w:val="3A5B070F"/>
    <w:multiLevelType w:val="hybridMultilevel"/>
    <w:tmpl w:val="AC1C3E36"/>
    <w:lvl w:ilvl="0" w:tplc="FFFFFFFF">
      <w:start w:val="1"/>
      <w:numFmt w:val="decimal"/>
      <w:lvlText w:val="%1."/>
      <w:lvlJc w:val="left"/>
      <w:pPr>
        <w:ind w:left="990" w:hanging="360"/>
      </w:pPr>
      <w:rPr>
        <w:b w:val="0"/>
        <w:bCs w:val="0"/>
        <w:i w:val="0"/>
        <w:i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5" w15:restartNumberingAfterBreak="0">
    <w:nsid w:val="3B283697"/>
    <w:multiLevelType w:val="hybridMultilevel"/>
    <w:tmpl w:val="5A5E1B6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3BBC665F"/>
    <w:multiLevelType w:val="multilevel"/>
    <w:tmpl w:val="8AC8B8D2"/>
    <w:lvl w:ilvl="0">
      <w:start w:val="1"/>
      <w:numFmt w:val="decimal"/>
      <w:lvlText w:val="%1."/>
      <w:lvlJc w:val="left"/>
      <w:pPr>
        <w:ind w:left="720" w:hanging="360"/>
      </w:pPr>
      <w:rPr>
        <w:rFonts w:ascii="Times New Roman" w:hAnsi="Times New Roman" w:cs="Times New Roman" w:hint="default"/>
        <w:b w:val="0"/>
        <w:i w:val="0"/>
      </w:rPr>
    </w:lvl>
    <w:lvl w:ilvl="1">
      <w:start w:val="1"/>
      <w:numFmt w:val="decimal"/>
      <w:isLgl/>
      <w:lvlText w:val="%1.%2"/>
      <w:lvlJc w:val="left"/>
      <w:pPr>
        <w:ind w:left="720" w:hanging="360"/>
      </w:pPr>
      <w:rPr>
        <w:rFonts w:eastAsia="Times New Roman"/>
        <w:i w:val="0"/>
      </w:rPr>
    </w:lvl>
    <w:lvl w:ilvl="2">
      <w:start w:val="1"/>
      <w:numFmt w:val="decimal"/>
      <w:isLgl/>
      <w:lvlText w:val="%1.%2.%3"/>
      <w:lvlJc w:val="left"/>
      <w:pPr>
        <w:ind w:left="1080" w:hanging="720"/>
      </w:pPr>
      <w:rPr>
        <w:rFonts w:eastAsia="Times New Roman"/>
        <w:i w:val="0"/>
        <w:color w:val="auto"/>
      </w:rPr>
    </w:lvl>
    <w:lvl w:ilvl="3">
      <w:start w:val="1"/>
      <w:numFmt w:val="decimal"/>
      <w:isLgl/>
      <w:lvlText w:val="%1.%2.%3.%4"/>
      <w:lvlJc w:val="left"/>
      <w:pPr>
        <w:ind w:left="1080" w:hanging="720"/>
      </w:pPr>
      <w:rPr>
        <w:rFonts w:eastAsia="Times New Roman"/>
        <w:i w:val="0"/>
      </w:rPr>
    </w:lvl>
    <w:lvl w:ilvl="4">
      <w:start w:val="1"/>
      <w:numFmt w:val="decimal"/>
      <w:isLgl/>
      <w:lvlText w:val="%1.%2.%3.%4.%5"/>
      <w:lvlJc w:val="left"/>
      <w:pPr>
        <w:ind w:left="1440" w:hanging="1080"/>
      </w:pPr>
      <w:rPr>
        <w:rFonts w:eastAsia="Times New Roman"/>
        <w:i w:val="0"/>
      </w:rPr>
    </w:lvl>
    <w:lvl w:ilvl="5">
      <w:start w:val="1"/>
      <w:numFmt w:val="decimal"/>
      <w:isLgl/>
      <w:lvlText w:val="%1.%2.%3.%4.%5.%6"/>
      <w:lvlJc w:val="left"/>
      <w:pPr>
        <w:ind w:left="1440" w:hanging="1080"/>
      </w:pPr>
      <w:rPr>
        <w:rFonts w:eastAsia="Times New Roman"/>
        <w:i w:val="0"/>
      </w:rPr>
    </w:lvl>
    <w:lvl w:ilvl="6">
      <w:start w:val="1"/>
      <w:numFmt w:val="decimal"/>
      <w:isLgl/>
      <w:lvlText w:val="%1.%2.%3.%4.%5.%6.%7"/>
      <w:lvlJc w:val="left"/>
      <w:pPr>
        <w:ind w:left="1800" w:hanging="1440"/>
      </w:pPr>
      <w:rPr>
        <w:rFonts w:eastAsia="Times New Roman"/>
        <w:i w:val="0"/>
      </w:rPr>
    </w:lvl>
    <w:lvl w:ilvl="7">
      <w:start w:val="1"/>
      <w:numFmt w:val="decimal"/>
      <w:isLgl/>
      <w:lvlText w:val="%1.%2.%3.%4.%5.%6.%7.%8"/>
      <w:lvlJc w:val="left"/>
      <w:pPr>
        <w:ind w:left="1800" w:hanging="1440"/>
      </w:pPr>
      <w:rPr>
        <w:rFonts w:eastAsia="Times New Roman"/>
        <w:i w:val="0"/>
      </w:rPr>
    </w:lvl>
    <w:lvl w:ilvl="8">
      <w:start w:val="1"/>
      <w:numFmt w:val="decimal"/>
      <w:isLgl/>
      <w:lvlText w:val="%1.%2.%3.%4.%5.%6.%7.%8.%9"/>
      <w:lvlJc w:val="left"/>
      <w:pPr>
        <w:ind w:left="2160" w:hanging="1800"/>
      </w:pPr>
      <w:rPr>
        <w:rFonts w:eastAsia="Times New Roman"/>
        <w:i w:val="0"/>
      </w:rPr>
    </w:lvl>
  </w:abstractNum>
  <w:abstractNum w:abstractNumId="37" w15:restartNumberingAfterBreak="0">
    <w:nsid w:val="3C583F7D"/>
    <w:multiLevelType w:val="hybridMultilevel"/>
    <w:tmpl w:val="A31CDFE4"/>
    <w:lvl w:ilvl="0" w:tplc="EFD2CF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E603D2"/>
    <w:multiLevelType w:val="multilevel"/>
    <w:tmpl w:val="57C6D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F501D4F"/>
    <w:multiLevelType w:val="hybridMultilevel"/>
    <w:tmpl w:val="3C608DAA"/>
    <w:lvl w:ilvl="0" w:tplc="484258C8">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CC108F"/>
    <w:multiLevelType w:val="hybridMultilevel"/>
    <w:tmpl w:val="81344088"/>
    <w:lvl w:ilvl="0" w:tplc="D45EA156">
      <w:start w:val="1"/>
      <w:numFmt w:val="upperRoman"/>
      <w:lvlText w:val="%1."/>
      <w:lvlJc w:val="left"/>
      <w:pPr>
        <w:ind w:left="1080" w:hanging="720"/>
      </w:pPr>
    </w:lvl>
    <w:lvl w:ilvl="1" w:tplc="F5C2AF7C">
      <w:start w:val="1"/>
      <w:numFmt w:val="decimal"/>
      <w:lvlText w:val="%2."/>
      <w:lvlJc w:val="left"/>
      <w:pPr>
        <w:tabs>
          <w:tab w:val="num" w:pos="1440"/>
        </w:tabs>
        <w:ind w:left="1440" w:hanging="360"/>
      </w:pPr>
      <w:rPr>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410C1C92"/>
    <w:multiLevelType w:val="multilevel"/>
    <w:tmpl w:val="732C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6C12FE"/>
    <w:multiLevelType w:val="multilevel"/>
    <w:tmpl w:val="9B7E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EA469E"/>
    <w:multiLevelType w:val="hybridMultilevel"/>
    <w:tmpl w:val="11CE5144"/>
    <w:lvl w:ilvl="0" w:tplc="FFFFFFFF">
      <w:start w:val="22"/>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35307F6"/>
    <w:multiLevelType w:val="hybridMultilevel"/>
    <w:tmpl w:val="6A909092"/>
    <w:lvl w:ilvl="0" w:tplc="A2AE8D2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3DC03EF"/>
    <w:multiLevelType w:val="multilevel"/>
    <w:tmpl w:val="0820E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4744F84"/>
    <w:multiLevelType w:val="multilevel"/>
    <w:tmpl w:val="7D5236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60C737D"/>
    <w:multiLevelType w:val="multilevel"/>
    <w:tmpl w:val="AF82AA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C7747E9"/>
    <w:multiLevelType w:val="hybridMultilevel"/>
    <w:tmpl w:val="F9442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D824405"/>
    <w:multiLevelType w:val="hybridMultilevel"/>
    <w:tmpl w:val="C02E593A"/>
    <w:lvl w:ilvl="0" w:tplc="E806DA2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DA15A45"/>
    <w:multiLevelType w:val="multilevel"/>
    <w:tmpl w:val="91C6C45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535116E"/>
    <w:multiLevelType w:val="multilevel"/>
    <w:tmpl w:val="BBE25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A664DFB"/>
    <w:multiLevelType w:val="hybridMultilevel"/>
    <w:tmpl w:val="D66A192A"/>
    <w:lvl w:ilvl="0" w:tplc="EFD2CF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D378A1"/>
    <w:multiLevelType w:val="hybridMultilevel"/>
    <w:tmpl w:val="9E385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840F4B"/>
    <w:multiLevelType w:val="multilevel"/>
    <w:tmpl w:val="A98E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6B92261"/>
    <w:multiLevelType w:val="hybridMultilevel"/>
    <w:tmpl w:val="C81EB44C"/>
    <w:lvl w:ilvl="0" w:tplc="16BC925E">
      <w:start w:val="1"/>
      <w:numFmt w:val="decimal"/>
      <w:lvlText w:val="%1."/>
      <w:lvlJc w:val="left"/>
      <w:pPr>
        <w:ind w:left="1080" w:hanging="360"/>
      </w:pPr>
      <w:rPr>
        <w:b w:val="0"/>
        <w:bCs w:val="0"/>
        <w:i w:val="0"/>
        <w:i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6" w15:restartNumberingAfterBreak="0">
    <w:nsid w:val="69E37973"/>
    <w:multiLevelType w:val="multilevel"/>
    <w:tmpl w:val="E9F0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141FE0"/>
    <w:multiLevelType w:val="hybridMultilevel"/>
    <w:tmpl w:val="6A909092"/>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761C65B2"/>
    <w:multiLevelType w:val="multilevel"/>
    <w:tmpl w:val="6B808BF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86E6FF3"/>
    <w:multiLevelType w:val="multilevel"/>
    <w:tmpl w:val="3B848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3759FE"/>
    <w:multiLevelType w:val="hybridMultilevel"/>
    <w:tmpl w:val="DF8C7F5E"/>
    <w:lvl w:ilvl="0" w:tplc="AD44BF3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A63693F"/>
    <w:multiLevelType w:val="hybridMultilevel"/>
    <w:tmpl w:val="AD2CFF7E"/>
    <w:lvl w:ilvl="0" w:tplc="D81C2D78">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6E10BB"/>
    <w:multiLevelType w:val="multilevel"/>
    <w:tmpl w:val="376A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82080A"/>
    <w:multiLevelType w:val="hybridMultilevel"/>
    <w:tmpl w:val="31B8BC9E"/>
    <w:lvl w:ilvl="0" w:tplc="EFD2CF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E72CD4"/>
    <w:multiLevelType w:val="multilevel"/>
    <w:tmpl w:val="D7A0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4509F8"/>
    <w:multiLevelType w:val="hybridMultilevel"/>
    <w:tmpl w:val="D9BA6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1E2747"/>
    <w:multiLevelType w:val="hybridMultilevel"/>
    <w:tmpl w:val="6C0EEC94"/>
    <w:lvl w:ilvl="0" w:tplc="FFFFFFFF">
      <w:start w:val="22"/>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63"/>
  </w:num>
  <w:num w:numId="5">
    <w:abstractNumId w:val="37"/>
  </w:num>
  <w:num w:numId="6">
    <w:abstractNumId w:val="52"/>
  </w:num>
  <w:num w:numId="7">
    <w:abstractNumId w:val="1"/>
  </w:num>
  <w:num w:numId="8">
    <w:abstractNumId w:val="22"/>
  </w:num>
  <w:num w:numId="9">
    <w:abstractNumId w:val="48"/>
  </w:num>
  <w:num w:numId="10">
    <w:abstractNumId w:val="30"/>
  </w:num>
  <w:num w:numId="11">
    <w:abstractNumId w:val="60"/>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7"/>
  </w:num>
  <w:num w:numId="15">
    <w:abstractNumId w:val="49"/>
  </w:num>
  <w:num w:numId="16">
    <w:abstractNumId w:val="65"/>
  </w:num>
  <w:num w:numId="17">
    <w:abstractNumId w:val="55"/>
  </w:num>
  <w:num w:numId="18">
    <w:abstractNumId w:val="18"/>
  </w:num>
  <w:num w:numId="19">
    <w:abstractNumId w:val="8"/>
  </w:num>
  <w:num w:numId="20">
    <w:abstractNumId w:val="39"/>
  </w:num>
  <w:num w:numId="21">
    <w:abstractNumId w:val="44"/>
  </w:num>
  <w:num w:numId="22">
    <w:abstractNumId w:val="57"/>
  </w:num>
  <w:num w:numId="23">
    <w:abstractNumId w:val="34"/>
  </w:num>
  <w:num w:numId="24">
    <w:abstractNumId w:val="9"/>
  </w:num>
  <w:num w:numId="25">
    <w:abstractNumId w:val="33"/>
  </w:num>
  <w:num w:numId="26">
    <w:abstractNumId w:val="0"/>
  </w:num>
  <w:num w:numId="27">
    <w:abstractNumId w:val="4"/>
  </w:num>
  <w:num w:numId="28">
    <w:abstractNumId w:val="66"/>
  </w:num>
  <w:num w:numId="29">
    <w:abstractNumId w:val="32"/>
  </w:num>
  <w:num w:numId="30">
    <w:abstractNumId w:val="43"/>
  </w:num>
  <w:num w:numId="31">
    <w:abstractNumId w:val="6"/>
  </w:num>
  <w:num w:numId="32">
    <w:abstractNumId w:val="29"/>
  </w:num>
  <w:num w:numId="33">
    <w:abstractNumId w:val="53"/>
  </w:num>
  <w:num w:numId="34">
    <w:abstractNumId w:val="31"/>
  </w:num>
  <w:num w:numId="35">
    <w:abstractNumId w:val="26"/>
  </w:num>
  <w:num w:numId="36">
    <w:abstractNumId w:val="2"/>
  </w:num>
  <w:num w:numId="37">
    <w:abstractNumId w:val="28"/>
  </w:num>
  <w:num w:numId="38">
    <w:abstractNumId w:val="45"/>
  </w:num>
  <w:num w:numId="39">
    <w:abstractNumId w:val="41"/>
  </w:num>
  <w:num w:numId="40">
    <w:abstractNumId w:val="23"/>
  </w:num>
  <w:num w:numId="41">
    <w:abstractNumId w:val="15"/>
  </w:num>
  <w:num w:numId="42">
    <w:abstractNumId w:val="56"/>
  </w:num>
  <w:num w:numId="43">
    <w:abstractNumId w:val="10"/>
  </w:num>
  <w:num w:numId="44">
    <w:abstractNumId w:val="3"/>
  </w:num>
  <w:num w:numId="45">
    <w:abstractNumId w:val="64"/>
  </w:num>
  <w:num w:numId="46">
    <w:abstractNumId w:val="20"/>
  </w:num>
  <w:num w:numId="47">
    <w:abstractNumId w:val="62"/>
  </w:num>
  <w:num w:numId="48">
    <w:abstractNumId w:val="61"/>
  </w:num>
  <w:num w:numId="49">
    <w:abstractNumId w:val="59"/>
  </w:num>
  <w:num w:numId="50">
    <w:abstractNumId w:val="25"/>
  </w:num>
  <w:num w:numId="51">
    <w:abstractNumId w:val="13"/>
  </w:num>
  <w:num w:numId="52">
    <w:abstractNumId w:val="21"/>
  </w:num>
  <w:num w:numId="53">
    <w:abstractNumId w:val="42"/>
  </w:num>
  <w:num w:numId="54">
    <w:abstractNumId w:val="54"/>
  </w:num>
  <w:num w:numId="55">
    <w:abstractNumId w:val="35"/>
  </w:num>
  <w:num w:numId="56">
    <w:abstractNumId w:val="38"/>
  </w:num>
  <w:num w:numId="57">
    <w:abstractNumId w:val="5"/>
  </w:num>
  <w:num w:numId="58">
    <w:abstractNumId w:val="51"/>
  </w:num>
  <w:num w:numId="59">
    <w:abstractNumId w:val="11"/>
  </w:num>
  <w:num w:numId="60">
    <w:abstractNumId w:val="7"/>
  </w:num>
  <w:num w:numId="61">
    <w:abstractNumId w:val="12"/>
  </w:num>
  <w:num w:numId="62">
    <w:abstractNumId w:val="46"/>
  </w:num>
  <w:num w:numId="63">
    <w:abstractNumId w:val="47"/>
  </w:num>
  <w:num w:numId="64">
    <w:abstractNumId w:val="24"/>
  </w:num>
  <w:num w:numId="65">
    <w:abstractNumId w:val="16"/>
  </w:num>
  <w:num w:numId="66">
    <w:abstractNumId w:val="58"/>
  </w:num>
  <w:num w:numId="67">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D6A"/>
    <w:rsid w:val="000015BE"/>
    <w:rsid w:val="00002D88"/>
    <w:rsid w:val="000039CC"/>
    <w:rsid w:val="00011DE9"/>
    <w:rsid w:val="000139EA"/>
    <w:rsid w:val="000140B8"/>
    <w:rsid w:val="0003177A"/>
    <w:rsid w:val="000320E9"/>
    <w:rsid w:val="00033CB7"/>
    <w:rsid w:val="0003604E"/>
    <w:rsid w:val="000424C7"/>
    <w:rsid w:val="000443C4"/>
    <w:rsid w:val="0004506A"/>
    <w:rsid w:val="000506DC"/>
    <w:rsid w:val="000524E7"/>
    <w:rsid w:val="000611A9"/>
    <w:rsid w:val="0006660F"/>
    <w:rsid w:val="00066CC4"/>
    <w:rsid w:val="00066E15"/>
    <w:rsid w:val="0007167A"/>
    <w:rsid w:val="000865EF"/>
    <w:rsid w:val="00092E9D"/>
    <w:rsid w:val="000965AE"/>
    <w:rsid w:val="000A16DA"/>
    <w:rsid w:val="000A451F"/>
    <w:rsid w:val="000A4C82"/>
    <w:rsid w:val="000A7F83"/>
    <w:rsid w:val="000B04D1"/>
    <w:rsid w:val="000B16C1"/>
    <w:rsid w:val="000B63D3"/>
    <w:rsid w:val="000C11D6"/>
    <w:rsid w:val="000C79A2"/>
    <w:rsid w:val="000D61DD"/>
    <w:rsid w:val="000E30C0"/>
    <w:rsid w:val="000E38FD"/>
    <w:rsid w:val="000E3D15"/>
    <w:rsid w:val="000E4C12"/>
    <w:rsid w:val="000E4DAA"/>
    <w:rsid w:val="000F1200"/>
    <w:rsid w:val="000F33C4"/>
    <w:rsid w:val="000F5B65"/>
    <w:rsid w:val="000F5D97"/>
    <w:rsid w:val="000F5E06"/>
    <w:rsid w:val="000F75C4"/>
    <w:rsid w:val="000F775C"/>
    <w:rsid w:val="000F7F4D"/>
    <w:rsid w:val="001105B6"/>
    <w:rsid w:val="001118FC"/>
    <w:rsid w:val="00111C09"/>
    <w:rsid w:val="00113F0B"/>
    <w:rsid w:val="00115D8E"/>
    <w:rsid w:val="001211B5"/>
    <w:rsid w:val="00122126"/>
    <w:rsid w:val="00136EA5"/>
    <w:rsid w:val="00141243"/>
    <w:rsid w:val="001430C5"/>
    <w:rsid w:val="00147611"/>
    <w:rsid w:val="00147997"/>
    <w:rsid w:val="001668BA"/>
    <w:rsid w:val="00183A00"/>
    <w:rsid w:val="00184195"/>
    <w:rsid w:val="0018610D"/>
    <w:rsid w:val="00193F71"/>
    <w:rsid w:val="00194417"/>
    <w:rsid w:val="00196078"/>
    <w:rsid w:val="00197AF3"/>
    <w:rsid w:val="001A0657"/>
    <w:rsid w:val="001C03FF"/>
    <w:rsid w:val="001C33E0"/>
    <w:rsid w:val="001D545A"/>
    <w:rsid w:val="001D5BB9"/>
    <w:rsid w:val="001D78F2"/>
    <w:rsid w:val="001E129D"/>
    <w:rsid w:val="001E4027"/>
    <w:rsid w:val="001E52CE"/>
    <w:rsid w:val="001F2B47"/>
    <w:rsid w:val="001F4551"/>
    <w:rsid w:val="00201FF0"/>
    <w:rsid w:val="0022135C"/>
    <w:rsid w:val="00227306"/>
    <w:rsid w:val="00230DAC"/>
    <w:rsid w:val="00232FDD"/>
    <w:rsid w:val="00241C40"/>
    <w:rsid w:val="00242F0C"/>
    <w:rsid w:val="002453F7"/>
    <w:rsid w:val="002470EA"/>
    <w:rsid w:val="00255846"/>
    <w:rsid w:val="002565E4"/>
    <w:rsid w:val="00257E25"/>
    <w:rsid w:val="00264F4B"/>
    <w:rsid w:val="00265D8B"/>
    <w:rsid w:val="00271D63"/>
    <w:rsid w:val="00277732"/>
    <w:rsid w:val="0028294D"/>
    <w:rsid w:val="00282AC0"/>
    <w:rsid w:val="0029499B"/>
    <w:rsid w:val="00296306"/>
    <w:rsid w:val="00296C67"/>
    <w:rsid w:val="002A5A21"/>
    <w:rsid w:val="002B111C"/>
    <w:rsid w:val="002B2D92"/>
    <w:rsid w:val="002B362E"/>
    <w:rsid w:val="002B46EC"/>
    <w:rsid w:val="002B68B9"/>
    <w:rsid w:val="002D50A9"/>
    <w:rsid w:val="002D6D2F"/>
    <w:rsid w:val="002D7355"/>
    <w:rsid w:val="002F1F3C"/>
    <w:rsid w:val="002F4F30"/>
    <w:rsid w:val="002F7DB1"/>
    <w:rsid w:val="003070FB"/>
    <w:rsid w:val="003106E2"/>
    <w:rsid w:val="003137D0"/>
    <w:rsid w:val="00326148"/>
    <w:rsid w:val="00347DEC"/>
    <w:rsid w:val="00353A80"/>
    <w:rsid w:val="003564B0"/>
    <w:rsid w:val="00361C02"/>
    <w:rsid w:val="00364B1E"/>
    <w:rsid w:val="003650DB"/>
    <w:rsid w:val="003666E1"/>
    <w:rsid w:val="003672CF"/>
    <w:rsid w:val="003702CA"/>
    <w:rsid w:val="00377AC3"/>
    <w:rsid w:val="00386694"/>
    <w:rsid w:val="0038687B"/>
    <w:rsid w:val="0039080E"/>
    <w:rsid w:val="003944A5"/>
    <w:rsid w:val="00394DB7"/>
    <w:rsid w:val="00395197"/>
    <w:rsid w:val="00397F87"/>
    <w:rsid w:val="003A2E3E"/>
    <w:rsid w:val="003B39B9"/>
    <w:rsid w:val="003C1E50"/>
    <w:rsid w:val="003C442D"/>
    <w:rsid w:val="003C554E"/>
    <w:rsid w:val="003C5CF1"/>
    <w:rsid w:val="003D3837"/>
    <w:rsid w:val="003D5BB7"/>
    <w:rsid w:val="003D64C6"/>
    <w:rsid w:val="003E7189"/>
    <w:rsid w:val="003F18BF"/>
    <w:rsid w:val="003F7A4B"/>
    <w:rsid w:val="003F7D49"/>
    <w:rsid w:val="00403131"/>
    <w:rsid w:val="00407379"/>
    <w:rsid w:val="00410556"/>
    <w:rsid w:val="004143B5"/>
    <w:rsid w:val="0042055A"/>
    <w:rsid w:val="004246D4"/>
    <w:rsid w:val="004254F9"/>
    <w:rsid w:val="00426711"/>
    <w:rsid w:val="004303FB"/>
    <w:rsid w:val="00430DAF"/>
    <w:rsid w:val="00443132"/>
    <w:rsid w:val="00450138"/>
    <w:rsid w:val="00452504"/>
    <w:rsid w:val="00456BCC"/>
    <w:rsid w:val="004627B8"/>
    <w:rsid w:val="00474065"/>
    <w:rsid w:val="004754DC"/>
    <w:rsid w:val="00477101"/>
    <w:rsid w:val="00486D21"/>
    <w:rsid w:val="00490485"/>
    <w:rsid w:val="00490792"/>
    <w:rsid w:val="00491486"/>
    <w:rsid w:val="00492001"/>
    <w:rsid w:val="00495A77"/>
    <w:rsid w:val="004A1B8D"/>
    <w:rsid w:val="004B1218"/>
    <w:rsid w:val="004B2F2F"/>
    <w:rsid w:val="004C4E8C"/>
    <w:rsid w:val="004D7237"/>
    <w:rsid w:val="004E042D"/>
    <w:rsid w:val="004F108B"/>
    <w:rsid w:val="004F3FE1"/>
    <w:rsid w:val="004F6DD2"/>
    <w:rsid w:val="004F7E31"/>
    <w:rsid w:val="00503889"/>
    <w:rsid w:val="00504770"/>
    <w:rsid w:val="00507B4E"/>
    <w:rsid w:val="0051210A"/>
    <w:rsid w:val="005136C8"/>
    <w:rsid w:val="0051577F"/>
    <w:rsid w:val="00516953"/>
    <w:rsid w:val="00520052"/>
    <w:rsid w:val="005327B8"/>
    <w:rsid w:val="0053364A"/>
    <w:rsid w:val="005340FA"/>
    <w:rsid w:val="00534D38"/>
    <w:rsid w:val="00542BFF"/>
    <w:rsid w:val="00546C47"/>
    <w:rsid w:val="00561537"/>
    <w:rsid w:val="00563A1C"/>
    <w:rsid w:val="00572AF2"/>
    <w:rsid w:val="00575314"/>
    <w:rsid w:val="005871BC"/>
    <w:rsid w:val="0059354C"/>
    <w:rsid w:val="0059378F"/>
    <w:rsid w:val="005960C3"/>
    <w:rsid w:val="005B44C8"/>
    <w:rsid w:val="005C7DE0"/>
    <w:rsid w:val="005D0E42"/>
    <w:rsid w:val="005E19E9"/>
    <w:rsid w:val="005E3C20"/>
    <w:rsid w:val="005E4807"/>
    <w:rsid w:val="005F7974"/>
    <w:rsid w:val="00600CD2"/>
    <w:rsid w:val="00607680"/>
    <w:rsid w:val="0061147B"/>
    <w:rsid w:val="00635930"/>
    <w:rsid w:val="00654251"/>
    <w:rsid w:val="00655969"/>
    <w:rsid w:val="00656269"/>
    <w:rsid w:val="00656F2A"/>
    <w:rsid w:val="0066721B"/>
    <w:rsid w:val="00675596"/>
    <w:rsid w:val="00677753"/>
    <w:rsid w:val="00677E46"/>
    <w:rsid w:val="0068170A"/>
    <w:rsid w:val="00683952"/>
    <w:rsid w:val="00683D09"/>
    <w:rsid w:val="0068656A"/>
    <w:rsid w:val="0069100B"/>
    <w:rsid w:val="00692613"/>
    <w:rsid w:val="00692957"/>
    <w:rsid w:val="0069417A"/>
    <w:rsid w:val="006A23B3"/>
    <w:rsid w:val="006A2802"/>
    <w:rsid w:val="006A31D9"/>
    <w:rsid w:val="006A38CE"/>
    <w:rsid w:val="006A3B9D"/>
    <w:rsid w:val="006A550C"/>
    <w:rsid w:val="006B1EE7"/>
    <w:rsid w:val="006B40F4"/>
    <w:rsid w:val="006B442A"/>
    <w:rsid w:val="006C0985"/>
    <w:rsid w:val="006D30A8"/>
    <w:rsid w:val="006D7F83"/>
    <w:rsid w:val="006F4B8B"/>
    <w:rsid w:val="00702CE0"/>
    <w:rsid w:val="00704C89"/>
    <w:rsid w:val="007058CF"/>
    <w:rsid w:val="00707D23"/>
    <w:rsid w:val="00712426"/>
    <w:rsid w:val="00714645"/>
    <w:rsid w:val="00725A2F"/>
    <w:rsid w:val="0073406F"/>
    <w:rsid w:val="00741AB7"/>
    <w:rsid w:val="00746889"/>
    <w:rsid w:val="0075005A"/>
    <w:rsid w:val="00751E0C"/>
    <w:rsid w:val="00753AF3"/>
    <w:rsid w:val="00761F55"/>
    <w:rsid w:val="0077422B"/>
    <w:rsid w:val="00774A9F"/>
    <w:rsid w:val="007771B0"/>
    <w:rsid w:val="00781C23"/>
    <w:rsid w:val="007858C7"/>
    <w:rsid w:val="007863D1"/>
    <w:rsid w:val="007A3736"/>
    <w:rsid w:val="007A3869"/>
    <w:rsid w:val="007A4F32"/>
    <w:rsid w:val="007A5A33"/>
    <w:rsid w:val="007B11D7"/>
    <w:rsid w:val="007B14A2"/>
    <w:rsid w:val="007B1EB7"/>
    <w:rsid w:val="007B2A08"/>
    <w:rsid w:val="007B3D5B"/>
    <w:rsid w:val="007B6FE5"/>
    <w:rsid w:val="007C18FA"/>
    <w:rsid w:val="007C1A75"/>
    <w:rsid w:val="007C5343"/>
    <w:rsid w:val="007C734B"/>
    <w:rsid w:val="007D49DC"/>
    <w:rsid w:val="007D5271"/>
    <w:rsid w:val="007D6710"/>
    <w:rsid w:val="007E0CFA"/>
    <w:rsid w:val="007E7801"/>
    <w:rsid w:val="007E7C6B"/>
    <w:rsid w:val="007F1BE9"/>
    <w:rsid w:val="00802C9C"/>
    <w:rsid w:val="00804193"/>
    <w:rsid w:val="008057BE"/>
    <w:rsid w:val="00813173"/>
    <w:rsid w:val="008135BD"/>
    <w:rsid w:val="008162F5"/>
    <w:rsid w:val="008207D2"/>
    <w:rsid w:val="00826580"/>
    <w:rsid w:val="00833EE4"/>
    <w:rsid w:val="008356D5"/>
    <w:rsid w:val="0084191E"/>
    <w:rsid w:val="00842F5C"/>
    <w:rsid w:val="00863D28"/>
    <w:rsid w:val="00865279"/>
    <w:rsid w:val="00881945"/>
    <w:rsid w:val="008860A5"/>
    <w:rsid w:val="00892124"/>
    <w:rsid w:val="00892DC7"/>
    <w:rsid w:val="00893CF1"/>
    <w:rsid w:val="00896FF0"/>
    <w:rsid w:val="008A0AEF"/>
    <w:rsid w:val="008A5288"/>
    <w:rsid w:val="008A5CBE"/>
    <w:rsid w:val="008A766A"/>
    <w:rsid w:val="008B5C29"/>
    <w:rsid w:val="008C024D"/>
    <w:rsid w:val="008C0A3F"/>
    <w:rsid w:val="008C540A"/>
    <w:rsid w:val="008D071F"/>
    <w:rsid w:val="008D11C7"/>
    <w:rsid w:val="008D38CA"/>
    <w:rsid w:val="008D5F24"/>
    <w:rsid w:val="008D6889"/>
    <w:rsid w:val="008E1C1A"/>
    <w:rsid w:val="008F2983"/>
    <w:rsid w:val="009000D3"/>
    <w:rsid w:val="009003A5"/>
    <w:rsid w:val="00903DAE"/>
    <w:rsid w:val="00907F09"/>
    <w:rsid w:val="00910555"/>
    <w:rsid w:val="00911379"/>
    <w:rsid w:val="00915680"/>
    <w:rsid w:val="009156D1"/>
    <w:rsid w:val="00916CC6"/>
    <w:rsid w:val="00922EAF"/>
    <w:rsid w:val="00931013"/>
    <w:rsid w:val="00932E44"/>
    <w:rsid w:val="00932F13"/>
    <w:rsid w:val="00940663"/>
    <w:rsid w:val="0095006E"/>
    <w:rsid w:val="00952F88"/>
    <w:rsid w:val="00954337"/>
    <w:rsid w:val="00960E6F"/>
    <w:rsid w:val="009611BA"/>
    <w:rsid w:val="00973FC5"/>
    <w:rsid w:val="009751BF"/>
    <w:rsid w:val="00981014"/>
    <w:rsid w:val="009934E9"/>
    <w:rsid w:val="009A1A41"/>
    <w:rsid w:val="009C1414"/>
    <w:rsid w:val="009C160A"/>
    <w:rsid w:val="009C29B0"/>
    <w:rsid w:val="009C5236"/>
    <w:rsid w:val="009D4668"/>
    <w:rsid w:val="009D5C5B"/>
    <w:rsid w:val="009D679D"/>
    <w:rsid w:val="009E3764"/>
    <w:rsid w:val="009E64BF"/>
    <w:rsid w:val="009F0DA7"/>
    <w:rsid w:val="009F6E2D"/>
    <w:rsid w:val="00A0197C"/>
    <w:rsid w:val="00A045B2"/>
    <w:rsid w:val="00A10749"/>
    <w:rsid w:val="00A1332B"/>
    <w:rsid w:val="00A13DC7"/>
    <w:rsid w:val="00A2003D"/>
    <w:rsid w:val="00A23408"/>
    <w:rsid w:val="00A3413C"/>
    <w:rsid w:val="00A34C00"/>
    <w:rsid w:val="00A45638"/>
    <w:rsid w:val="00A502B0"/>
    <w:rsid w:val="00A536DA"/>
    <w:rsid w:val="00A55CF3"/>
    <w:rsid w:val="00A65414"/>
    <w:rsid w:val="00A65988"/>
    <w:rsid w:val="00A718AA"/>
    <w:rsid w:val="00A733B2"/>
    <w:rsid w:val="00A82CE6"/>
    <w:rsid w:val="00A83092"/>
    <w:rsid w:val="00A92A72"/>
    <w:rsid w:val="00A97630"/>
    <w:rsid w:val="00AA6C61"/>
    <w:rsid w:val="00AB065A"/>
    <w:rsid w:val="00AB1F50"/>
    <w:rsid w:val="00AB43BB"/>
    <w:rsid w:val="00AC1D6A"/>
    <w:rsid w:val="00AC23AA"/>
    <w:rsid w:val="00AC5B92"/>
    <w:rsid w:val="00AC64F2"/>
    <w:rsid w:val="00AD5C34"/>
    <w:rsid w:val="00AD7818"/>
    <w:rsid w:val="00AE012E"/>
    <w:rsid w:val="00AE484D"/>
    <w:rsid w:val="00AF157B"/>
    <w:rsid w:val="00AF1B65"/>
    <w:rsid w:val="00AF35B7"/>
    <w:rsid w:val="00B00161"/>
    <w:rsid w:val="00B05DF6"/>
    <w:rsid w:val="00B12912"/>
    <w:rsid w:val="00B14DF1"/>
    <w:rsid w:val="00B24F7B"/>
    <w:rsid w:val="00B260C2"/>
    <w:rsid w:val="00B30678"/>
    <w:rsid w:val="00B330B4"/>
    <w:rsid w:val="00B36D9A"/>
    <w:rsid w:val="00B40DE0"/>
    <w:rsid w:val="00B42987"/>
    <w:rsid w:val="00B43973"/>
    <w:rsid w:val="00B53E36"/>
    <w:rsid w:val="00B57059"/>
    <w:rsid w:val="00B64CD0"/>
    <w:rsid w:val="00B65A20"/>
    <w:rsid w:val="00B6640F"/>
    <w:rsid w:val="00B66A59"/>
    <w:rsid w:val="00B71812"/>
    <w:rsid w:val="00B75122"/>
    <w:rsid w:val="00B76607"/>
    <w:rsid w:val="00B772D0"/>
    <w:rsid w:val="00B77F0E"/>
    <w:rsid w:val="00B77FD2"/>
    <w:rsid w:val="00B804A5"/>
    <w:rsid w:val="00B82F3E"/>
    <w:rsid w:val="00B8777A"/>
    <w:rsid w:val="00B87DFF"/>
    <w:rsid w:val="00B943E8"/>
    <w:rsid w:val="00BA5053"/>
    <w:rsid w:val="00BB2BF9"/>
    <w:rsid w:val="00BB7032"/>
    <w:rsid w:val="00BB78FC"/>
    <w:rsid w:val="00BC1269"/>
    <w:rsid w:val="00BC5BB8"/>
    <w:rsid w:val="00BE2F06"/>
    <w:rsid w:val="00BF2D4E"/>
    <w:rsid w:val="00C02FFB"/>
    <w:rsid w:val="00C04CED"/>
    <w:rsid w:val="00C105A1"/>
    <w:rsid w:val="00C11BB4"/>
    <w:rsid w:val="00C14ED0"/>
    <w:rsid w:val="00C32B3E"/>
    <w:rsid w:val="00C34CFF"/>
    <w:rsid w:val="00C400AC"/>
    <w:rsid w:val="00C40EB3"/>
    <w:rsid w:val="00C4378D"/>
    <w:rsid w:val="00C4398B"/>
    <w:rsid w:val="00C46C13"/>
    <w:rsid w:val="00C56C67"/>
    <w:rsid w:val="00C57276"/>
    <w:rsid w:val="00C60391"/>
    <w:rsid w:val="00C65882"/>
    <w:rsid w:val="00C74F88"/>
    <w:rsid w:val="00C75567"/>
    <w:rsid w:val="00C75CF2"/>
    <w:rsid w:val="00C90CD3"/>
    <w:rsid w:val="00C9367D"/>
    <w:rsid w:val="00C93DCF"/>
    <w:rsid w:val="00CA6BE3"/>
    <w:rsid w:val="00CA7A55"/>
    <w:rsid w:val="00CB0740"/>
    <w:rsid w:val="00CB09BB"/>
    <w:rsid w:val="00CB514E"/>
    <w:rsid w:val="00CB77C1"/>
    <w:rsid w:val="00CC71F3"/>
    <w:rsid w:val="00CD6979"/>
    <w:rsid w:val="00CE0096"/>
    <w:rsid w:val="00CE4726"/>
    <w:rsid w:val="00CE5881"/>
    <w:rsid w:val="00CF2E61"/>
    <w:rsid w:val="00CF5843"/>
    <w:rsid w:val="00CF6265"/>
    <w:rsid w:val="00CF7141"/>
    <w:rsid w:val="00D023D4"/>
    <w:rsid w:val="00D1001D"/>
    <w:rsid w:val="00D13E23"/>
    <w:rsid w:val="00D218FE"/>
    <w:rsid w:val="00D23C18"/>
    <w:rsid w:val="00D23E6C"/>
    <w:rsid w:val="00D37DC7"/>
    <w:rsid w:val="00D418B6"/>
    <w:rsid w:val="00D4231A"/>
    <w:rsid w:val="00D447E8"/>
    <w:rsid w:val="00D46700"/>
    <w:rsid w:val="00D46DA0"/>
    <w:rsid w:val="00D52785"/>
    <w:rsid w:val="00D5383C"/>
    <w:rsid w:val="00D57AAE"/>
    <w:rsid w:val="00D60CA7"/>
    <w:rsid w:val="00D61A8E"/>
    <w:rsid w:val="00D620B8"/>
    <w:rsid w:val="00D6734C"/>
    <w:rsid w:val="00D73D2E"/>
    <w:rsid w:val="00D76148"/>
    <w:rsid w:val="00D83064"/>
    <w:rsid w:val="00D91368"/>
    <w:rsid w:val="00D942BB"/>
    <w:rsid w:val="00D95069"/>
    <w:rsid w:val="00D974B1"/>
    <w:rsid w:val="00DA18CC"/>
    <w:rsid w:val="00DA2A71"/>
    <w:rsid w:val="00DA3356"/>
    <w:rsid w:val="00DA6185"/>
    <w:rsid w:val="00DB492C"/>
    <w:rsid w:val="00DD0742"/>
    <w:rsid w:val="00DE1215"/>
    <w:rsid w:val="00DE4552"/>
    <w:rsid w:val="00DE513F"/>
    <w:rsid w:val="00DE5A84"/>
    <w:rsid w:val="00DF15F4"/>
    <w:rsid w:val="00DF552E"/>
    <w:rsid w:val="00E03E5D"/>
    <w:rsid w:val="00E055C2"/>
    <w:rsid w:val="00E129B8"/>
    <w:rsid w:val="00E13E51"/>
    <w:rsid w:val="00E1491D"/>
    <w:rsid w:val="00E17876"/>
    <w:rsid w:val="00E23315"/>
    <w:rsid w:val="00E33AF8"/>
    <w:rsid w:val="00E33B10"/>
    <w:rsid w:val="00E36AE0"/>
    <w:rsid w:val="00E37214"/>
    <w:rsid w:val="00E411A1"/>
    <w:rsid w:val="00E45BFB"/>
    <w:rsid w:val="00E46C35"/>
    <w:rsid w:val="00E56ED8"/>
    <w:rsid w:val="00E6363C"/>
    <w:rsid w:val="00E645A8"/>
    <w:rsid w:val="00E67918"/>
    <w:rsid w:val="00E713F0"/>
    <w:rsid w:val="00E722B3"/>
    <w:rsid w:val="00E767C8"/>
    <w:rsid w:val="00E8528B"/>
    <w:rsid w:val="00E86A38"/>
    <w:rsid w:val="00E946DA"/>
    <w:rsid w:val="00EA6804"/>
    <w:rsid w:val="00EA6A31"/>
    <w:rsid w:val="00EB3699"/>
    <w:rsid w:val="00EB5FF5"/>
    <w:rsid w:val="00EC1273"/>
    <w:rsid w:val="00EC144C"/>
    <w:rsid w:val="00EC1FCC"/>
    <w:rsid w:val="00EC33A8"/>
    <w:rsid w:val="00EC37E2"/>
    <w:rsid w:val="00EC4E80"/>
    <w:rsid w:val="00EC581B"/>
    <w:rsid w:val="00ED18EB"/>
    <w:rsid w:val="00ED1A9F"/>
    <w:rsid w:val="00ED293E"/>
    <w:rsid w:val="00ED4415"/>
    <w:rsid w:val="00EE1A47"/>
    <w:rsid w:val="00EE58D6"/>
    <w:rsid w:val="00F02668"/>
    <w:rsid w:val="00F02CCD"/>
    <w:rsid w:val="00F10D9E"/>
    <w:rsid w:val="00F20A38"/>
    <w:rsid w:val="00F239EA"/>
    <w:rsid w:val="00F251C4"/>
    <w:rsid w:val="00F33D57"/>
    <w:rsid w:val="00F34130"/>
    <w:rsid w:val="00F34465"/>
    <w:rsid w:val="00F37043"/>
    <w:rsid w:val="00F42219"/>
    <w:rsid w:val="00F43790"/>
    <w:rsid w:val="00F60536"/>
    <w:rsid w:val="00F61A6D"/>
    <w:rsid w:val="00F64DC3"/>
    <w:rsid w:val="00F65D76"/>
    <w:rsid w:val="00F71808"/>
    <w:rsid w:val="00F806B3"/>
    <w:rsid w:val="00F81111"/>
    <w:rsid w:val="00F84E9B"/>
    <w:rsid w:val="00FA0A06"/>
    <w:rsid w:val="00FA11E5"/>
    <w:rsid w:val="00FA25D2"/>
    <w:rsid w:val="00FA5478"/>
    <w:rsid w:val="00FC0E32"/>
    <w:rsid w:val="00FC7538"/>
    <w:rsid w:val="00FD6175"/>
    <w:rsid w:val="00FF0DB1"/>
    <w:rsid w:val="00FF7C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170DE"/>
  <w15:docId w15:val="{E60C5D79-E4AA-4932-A0CA-66A97E2B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043"/>
    <w:rPr>
      <w:rFonts w:ascii="Times New Roman" w:eastAsia="MS Mincho" w:hAnsi="Times New Roman"/>
      <w:sz w:val="24"/>
      <w:szCs w:val="24"/>
      <w:lang w:val="sq-AL"/>
    </w:rPr>
  </w:style>
  <w:style w:type="paragraph" w:styleId="Heading1">
    <w:name w:val="heading 1"/>
    <w:basedOn w:val="Normal"/>
    <w:next w:val="Normal"/>
    <w:link w:val="Heading1Char"/>
    <w:uiPriority w:val="9"/>
    <w:qFormat/>
    <w:rsid w:val="00F37043"/>
    <w:pPr>
      <w:keepNext/>
      <w:outlineLvl w:val="0"/>
    </w:pPr>
    <w:rPr>
      <w:rFonts w:eastAsia="Times New Roman"/>
      <w:sz w:val="28"/>
      <w:lang w:val="en-US"/>
    </w:rPr>
  </w:style>
  <w:style w:type="paragraph" w:styleId="Heading2">
    <w:name w:val="heading 2"/>
    <w:basedOn w:val="Normal"/>
    <w:next w:val="Normal"/>
    <w:link w:val="Heading2Char"/>
    <w:uiPriority w:val="9"/>
    <w:unhideWhenUsed/>
    <w:qFormat/>
    <w:rsid w:val="00F37043"/>
    <w:pPr>
      <w:keepNext/>
      <w:outlineLvl w:val="1"/>
    </w:pPr>
    <w:rPr>
      <w:rFonts w:eastAsia="Times New Roman"/>
      <w:b/>
      <w:bCs/>
      <w:sz w:val="28"/>
      <w:lang w:val="en-US"/>
    </w:rPr>
  </w:style>
  <w:style w:type="paragraph" w:styleId="Heading3">
    <w:name w:val="heading 3"/>
    <w:basedOn w:val="Normal"/>
    <w:next w:val="Normal"/>
    <w:link w:val="Heading3Char"/>
    <w:uiPriority w:val="9"/>
    <w:unhideWhenUsed/>
    <w:qFormat/>
    <w:rsid w:val="00F37043"/>
    <w:pPr>
      <w:keepNext/>
      <w:spacing w:before="240" w:after="60"/>
      <w:outlineLvl w:val="2"/>
    </w:pPr>
    <w:rPr>
      <w:rFonts w:ascii="Cambria" w:hAnsi="Cambria"/>
      <w:b/>
      <w:bCs/>
      <w:sz w:val="26"/>
      <w:szCs w:val="26"/>
      <w:lang w:bidi="en-US"/>
    </w:rPr>
  </w:style>
  <w:style w:type="paragraph" w:styleId="Heading5">
    <w:name w:val="heading 5"/>
    <w:basedOn w:val="Normal"/>
    <w:next w:val="Normal"/>
    <w:link w:val="Heading5Char"/>
    <w:uiPriority w:val="9"/>
    <w:unhideWhenUsed/>
    <w:qFormat/>
    <w:rsid w:val="00F37043"/>
    <w:pPr>
      <w:keepNext/>
      <w:jc w:val="center"/>
      <w:outlineLvl w:val="4"/>
    </w:pPr>
    <w:rPr>
      <w:rFonts w:eastAsia="Times New Roman"/>
      <w:b/>
      <w:bCs/>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37043"/>
    <w:rPr>
      <w:rFonts w:ascii="Times New Roman" w:eastAsia="Times New Roman" w:hAnsi="Times New Roman" w:cs="Times New Roman"/>
      <w:sz w:val="28"/>
      <w:szCs w:val="24"/>
    </w:rPr>
  </w:style>
  <w:style w:type="character" w:customStyle="1" w:styleId="Heading2Char">
    <w:name w:val="Heading 2 Char"/>
    <w:link w:val="Heading2"/>
    <w:uiPriority w:val="9"/>
    <w:rsid w:val="00F37043"/>
    <w:rPr>
      <w:rFonts w:ascii="Times New Roman" w:eastAsia="Times New Roman" w:hAnsi="Times New Roman" w:cs="Times New Roman"/>
      <w:b/>
      <w:bCs/>
      <w:sz w:val="28"/>
      <w:szCs w:val="24"/>
    </w:rPr>
  </w:style>
  <w:style w:type="character" w:customStyle="1" w:styleId="Heading3Char">
    <w:name w:val="Heading 3 Char"/>
    <w:link w:val="Heading3"/>
    <w:uiPriority w:val="9"/>
    <w:rsid w:val="00F37043"/>
    <w:rPr>
      <w:rFonts w:ascii="Cambria" w:eastAsia="MS Mincho" w:hAnsi="Cambria" w:cs="Times New Roman"/>
      <w:b/>
      <w:bCs/>
      <w:sz w:val="26"/>
      <w:szCs w:val="26"/>
      <w:lang w:val="sq-AL" w:bidi="en-US"/>
    </w:rPr>
  </w:style>
  <w:style w:type="character" w:customStyle="1" w:styleId="Heading5Char">
    <w:name w:val="Heading 5 Char"/>
    <w:link w:val="Heading5"/>
    <w:uiPriority w:val="9"/>
    <w:rsid w:val="00F37043"/>
    <w:rPr>
      <w:rFonts w:ascii="Times New Roman" w:eastAsia="Times New Roman" w:hAnsi="Times New Roman" w:cs="Times New Roman"/>
      <w:b/>
      <w:bCs/>
      <w:sz w:val="28"/>
      <w:szCs w:val="24"/>
    </w:rPr>
  </w:style>
  <w:style w:type="paragraph" w:styleId="NoSpacing">
    <w:name w:val="No Spacing"/>
    <w:link w:val="NoSpacingChar"/>
    <w:uiPriority w:val="1"/>
    <w:qFormat/>
    <w:rsid w:val="00F37043"/>
    <w:rPr>
      <w:sz w:val="22"/>
      <w:szCs w:val="22"/>
      <w:lang w:val="sq-AL"/>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F37043"/>
    <w:rPr>
      <w:rFonts w:ascii="Times New Roman" w:eastAsia="Times New Roman" w:hAnsi="Times New Roman" w:cs="Times New Roman"/>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F37043"/>
    <w:pPr>
      <w:ind w:left="720"/>
      <w:contextualSpacing/>
    </w:pPr>
    <w:rPr>
      <w:rFonts w:eastAsia="Times New Roman"/>
      <w:sz w:val="22"/>
      <w:szCs w:val="22"/>
      <w:lang w:val="en-US"/>
    </w:rPr>
  </w:style>
  <w:style w:type="character" w:customStyle="1" w:styleId="NoSpacingChar">
    <w:name w:val="No Spacing Char"/>
    <w:link w:val="NoSpacing"/>
    <w:uiPriority w:val="1"/>
    <w:locked/>
    <w:rsid w:val="00F37043"/>
    <w:rPr>
      <w:rFonts w:ascii="Calibri" w:eastAsia="Calibri" w:hAnsi="Calibri" w:cs="Times New Roman"/>
      <w:lang w:val="sq-AL"/>
    </w:rPr>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Char Char,Car"/>
    <w:basedOn w:val="Normal"/>
    <w:link w:val="FootnoteTextChar"/>
    <w:uiPriority w:val="99"/>
    <w:unhideWhenUsed/>
    <w:qFormat/>
    <w:rsid w:val="00F37043"/>
    <w:rPr>
      <w:rFonts w:eastAsia="Times New Roman"/>
      <w:sz w:val="20"/>
      <w:szCs w:val="20"/>
      <w:lang w:val="en-US"/>
    </w:rPr>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link w:val="FootnoteText"/>
    <w:uiPriority w:val="99"/>
    <w:rsid w:val="00F37043"/>
    <w:rPr>
      <w:rFonts w:ascii="Times New Roman" w:eastAsia="Times New Roman" w:hAnsi="Times New Roman" w:cs="Times New Roman"/>
      <w:sz w:val="20"/>
      <w:szCs w:val="20"/>
    </w:rPr>
  </w:style>
  <w:style w:type="character" w:styleId="FootnoteReference">
    <w:name w:val="footnote reference"/>
    <w:aliases w:val="Footnote number,4_G"/>
    <w:uiPriority w:val="99"/>
    <w:unhideWhenUsed/>
    <w:rsid w:val="00F37043"/>
    <w:rPr>
      <w:vertAlign w:val="superscript"/>
    </w:rPr>
  </w:style>
  <w:style w:type="paragraph" w:styleId="BalloonText">
    <w:name w:val="Balloon Text"/>
    <w:basedOn w:val="Normal"/>
    <w:link w:val="BalloonTextChar"/>
    <w:uiPriority w:val="99"/>
    <w:semiHidden/>
    <w:unhideWhenUsed/>
    <w:rsid w:val="00F37043"/>
    <w:rPr>
      <w:rFonts w:ascii="Tahoma" w:hAnsi="Tahoma" w:cs="Tahoma"/>
      <w:sz w:val="16"/>
      <w:szCs w:val="16"/>
    </w:rPr>
  </w:style>
  <w:style w:type="character" w:customStyle="1" w:styleId="BalloonTextChar">
    <w:name w:val="Balloon Text Char"/>
    <w:link w:val="BalloonText"/>
    <w:uiPriority w:val="99"/>
    <w:semiHidden/>
    <w:rsid w:val="00F37043"/>
    <w:rPr>
      <w:rFonts w:ascii="Tahoma" w:eastAsia="MS Mincho" w:hAnsi="Tahoma" w:cs="Tahoma"/>
      <w:sz w:val="16"/>
      <w:szCs w:val="16"/>
      <w:lang w:val="sq-AL"/>
    </w:rPr>
  </w:style>
  <w:style w:type="numbering" w:customStyle="1" w:styleId="NoList1">
    <w:name w:val="No List1"/>
    <w:next w:val="NoList"/>
    <w:uiPriority w:val="99"/>
    <w:semiHidden/>
    <w:unhideWhenUsed/>
    <w:rsid w:val="00F37043"/>
  </w:style>
  <w:style w:type="paragraph" w:customStyle="1" w:styleId="paragraph">
    <w:name w:val="paragraph"/>
    <w:basedOn w:val="Normal"/>
    <w:rsid w:val="00F37043"/>
    <w:pPr>
      <w:spacing w:before="100" w:beforeAutospacing="1" w:after="100" w:afterAutospacing="1"/>
    </w:pPr>
    <w:rPr>
      <w:rFonts w:eastAsia="Times New Roman"/>
      <w:lang w:val="en-US"/>
    </w:rPr>
  </w:style>
  <w:style w:type="character" w:customStyle="1" w:styleId="eop">
    <w:name w:val="eop"/>
    <w:basedOn w:val="DefaultParagraphFont"/>
    <w:rsid w:val="00F37043"/>
  </w:style>
  <w:style w:type="character" w:customStyle="1" w:styleId="normaltextrun">
    <w:name w:val="normaltextrun"/>
    <w:basedOn w:val="DefaultParagraphFont"/>
    <w:rsid w:val="00F37043"/>
  </w:style>
  <w:style w:type="paragraph" w:customStyle="1" w:styleId="Default">
    <w:name w:val="Default"/>
    <w:rsid w:val="00F37043"/>
    <w:pPr>
      <w:autoSpaceDE w:val="0"/>
      <w:autoSpaceDN w:val="0"/>
      <w:adjustRightInd w:val="0"/>
    </w:pPr>
    <w:rPr>
      <w:rFonts w:ascii="Times New Roman" w:hAnsi="Times New Roman"/>
      <w:color w:val="000000"/>
      <w:sz w:val="24"/>
      <w:szCs w:val="24"/>
    </w:rPr>
  </w:style>
  <w:style w:type="character" w:customStyle="1" w:styleId="Bodytext2">
    <w:name w:val="Body text (2)_"/>
    <w:link w:val="Bodytext20"/>
    <w:uiPriority w:val="99"/>
    <w:rsid w:val="00F37043"/>
    <w:rPr>
      <w:rFonts w:ascii="Arial" w:hAnsi="Arial" w:cs="Arial"/>
      <w:b/>
      <w:bCs/>
      <w:sz w:val="15"/>
      <w:szCs w:val="15"/>
      <w:shd w:val="clear" w:color="auto" w:fill="FFFFFF"/>
    </w:rPr>
  </w:style>
  <w:style w:type="paragraph" w:customStyle="1" w:styleId="Bodytext20">
    <w:name w:val="Body text (2)"/>
    <w:basedOn w:val="Normal"/>
    <w:link w:val="Bodytext2"/>
    <w:uiPriority w:val="99"/>
    <w:rsid w:val="00F37043"/>
    <w:pPr>
      <w:widowControl w:val="0"/>
      <w:shd w:val="clear" w:color="auto" w:fill="FFFFFF"/>
      <w:spacing w:line="185" w:lineRule="exact"/>
      <w:ind w:hanging="1040"/>
      <w:jc w:val="center"/>
    </w:pPr>
    <w:rPr>
      <w:rFonts w:ascii="Arial" w:eastAsia="Calibri" w:hAnsi="Arial" w:cs="Arial"/>
      <w:b/>
      <w:bCs/>
      <w:sz w:val="15"/>
      <w:szCs w:val="15"/>
      <w:lang w:val="en-US"/>
    </w:rPr>
  </w:style>
  <w:style w:type="paragraph" w:styleId="Header">
    <w:name w:val="header"/>
    <w:basedOn w:val="Normal"/>
    <w:link w:val="HeaderChar"/>
    <w:uiPriority w:val="99"/>
    <w:unhideWhenUsed/>
    <w:rsid w:val="00F37043"/>
    <w:pPr>
      <w:tabs>
        <w:tab w:val="center" w:pos="4680"/>
        <w:tab w:val="right" w:pos="9360"/>
      </w:tabs>
    </w:pPr>
    <w:rPr>
      <w:rFonts w:eastAsia="Times New Roman"/>
      <w:sz w:val="20"/>
      <w:szCs w:val="20"/>
    </w:rPr>
  </w:style>
  <w:style w:type="character" w:customStyle="1" w:styleId="HeaderChar">
    <w:name w:val="Header Char"/>
    <w:link w:val="Header"/>
    <w:uiPriority w:val="99"/>
    <w:rsid w:val="00F3704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37043"/>
    <w:pPr>
      <w:tabs>
        <w:tab w:val="center" w:pos="4680"/>
        <w:tab w:val="right" w:pos="9360"/>
      </w:tabs>
    </w:pPr>
    <w:rPr>
      <w:rFonts w:eastAsia="Times New Roman"/>
      <w:sz w:val="20"/>
      <w:szCs w:val="20"/>
    </w:rPr>
  </w:style>
  <w:style w:type="character" w:customStyle="1" w:styleId="FooterChar">
    <w:name w:val="Footer Char"/>
    <w:link w:val="Footer"/>
    <w:uiPriority w:val="99"/>
    <w:rsid w:val="00F37043"/>
    <w:rPr>
      <w:rFonts w:ascii="Times New Roman" w:eastAsia="Times New Roman" w:hAnsi="Times New Roman" w:cs="Times New Roman"/>
      <w:sz w:val="20"/>
      <w:szCs w:val="20"/>
    </w:rPr>
  </w:style>
  <w:style w:type="paragraph" w:customStyle="1" w:styleId="Bodytext21">
    <w:name w:val="Body text (2)1"/>
    <w:basedOn w:val="Normal"/>
    <w:uiPriority w:val="99"/>
    <w:rsid w:val="00F37043"/>
    <w:pPr>
      <w:widowControl w:val="0"/>
      <w:shd w:val="clear" w:color="auto" w:fill="FFFFFF"/>
      <w:spacing w:after="120" w:line="195" w:lineRule="exact"/>
      <w:ind w:hanging="280"/>
    </w:pPr>
    <w:rPr>
      <w:rFonts w:ascii="Arial" w:eastAsia="Calibri" w:hAnsi="Arial"/>
      <w:sz w:val="15"/>
      <w:szCs w:val="15"/>
    </w:rPr>
  </w:style>
  <w:style w:type="character" w:customStyle="1" w:styleId="Bodytext5Bold">
    <w:name w:val="Body text (5) + Bold"/>
    <w:uiPriority w:val="99"/>
    <w:rsid w:val="00F37043"/>
    <w:rPr>
      <w:b/>
      <w:bCs/>
      <w:sz w:val="17"/>
      <w:szCs w:val="17"/>
      <w:shd w:val="clear" w:color="auto" w:fill="FFFFFF"/>
    </w:rPr>
  </w:style>
  <w:style w:type="character" w:customStyle="1" w:styleId="Bodytext45">
    <w:name w:val="Body text (45)_"/>
    <w:link w:val="Bodytext451"/>
    <w:uiPriority w:val="99"/>
    <w:locked/>
    <w:rsid w:val="00F37043"/>
    <w:rPr>
      <w:b/>
      <w:bCs/>
      <w:sz w:val="19"/>
      <w:szCs w:val="19"/>
      <w:shd w:val="clear" w:color="auto" w:fill="FFFFFF"/>
    </w:rPr>
  </w:style>
  <w:style w:type="paragraph" w:customStyle="1" w:styleId="Bodytext451">
    <w:name w:val="Body text (45)1"/>
    <w:basedOn w:val="Normal"/>
    <w:link w:val="Bodytext45"/>
    <w:uiPriority w:val="99"/>
    <w:rsid w:val="00F37043"/>
    <w:pPr>
      <w:widowControl w:val="0"/>
      <w:shd w:val="clear" w:color="auto" w:fill="FFFFFF"/>
      <w:spacing w:before="360" w:after="240" w:line="240" w:lineRule="atLeast"/>
      <w:jc w:val="center"/>
    </w:pPr>
    <w:rPr>
      <w:rFonts w:ascii="Calibri" w:eastAsia="Calibri" w:hAnsi="Calibri"/>
      <w:b/>
      <w:bCs/>
      <w:sz w:val="19"/>
      <w:szCs w:val="19"/>
      <w:lang w:val="en-US"/>
    </w:rPr>
  </w:style>
  <w:style w:type="paragraph" w:styleId="NormalWeb">
    <w:name w:val="Normal (Web)"/>
    <w:basedOn w:val="Normal"/>
    <w:uiPriority w:val="99"/>
    <w:unhideWhenUsed/>
    <w:rsid w:val="00F37043"/>
    <w:pPr>
      <w:spacing w:before="100" w:beforeAutospacing="1" w:after="100" w:afterAutospacing="1"/>
    </w:pPr>
    <w:rPr>
      <w:rFonts w:eastAsia="Times New Roman"/>
      <w:lang w:val="en-US"/>
    </w:rPr>
  </w:style>
  <w:style w:type="paragraph" w:styleId="BodyText">
    <w:name w:val="Body Text"/>
    <w:basedOn w:val="Normal"/>
    <w:link w:val="BodyTextChar"/>
    <w:uiPriority w:val="99"/>
    <w:unhideWhenUsed/>
    <w:rsid w:val="00F37043"/>
    <w:pPr>
      <w:jc w:val="both"/>
    </w:pPr>
    <w:rPr>
      <w:rFonts w:eastAsia="Times New Roman"/>
      <w:b/>
    </w:rPr>
  </w:style>
  <w:style w:type="character" w:customStyle="1" w:styleId="BodyTextChar">
    <w:name w:val="Body Text Char"/>
    <w:link w:val="BodyText"/>
    <w:uiPriority w:val="99"/>
    <w:rsid w:val="00F37043"/>
    <w:rPr>
      <w:rFonts w:ascii="Times New Roman" w:eastAsia="Times New Roman" w:hAnsi="Times New Roman" w:cs="Times New Roman"/>
      <w:b/>
      <w:sz w:val="24"/>
      <w:szCs w:val="24"/>
      <w:lang w:val="sq-AL"/>
    </w:rPr>
  </w:style>
  <w:style w:type="paragraph" w:styleId="BodyTextIndent">
    <w:name w:val="Body Text Indent"/>
    <w:basedOn w:val="Normal"/>
    <w:link w:val="BodyTextIndentChar"/>
    <w:uiPriority w:val="99"/>
    <w:unhideWhenUsed/>
    <w:rsid w:val="00F37043"/>
    <w:pPr>
      <w:ind w:left="721"/>
      <w:jc w:val="both"/>
    </w:pPr>
    <w:rPr>
      <w:rFonts w:eastAsia="Times New Roman"/>
      <w:i/>
    </w:rPr>
  </w:style>
  <w:style w:type="character" w:customStyle="1" w:styleId="BodyTextIndentChar">
    <w:name w:val="Body Text Indent Char"/>
    <w:link w:val="BodyTextIndent"/>
    <w:uiPriority w:val="99"/>
    <w:rsid w:val="00F37043"/>
    <w:rPr>
      <w:rFonts w:ascii="Times New Roman" w:eastAsia="Times New Roman" w:hAnsi="Times New Roman" w:cs="Times New Roman"/>
      <w:i/>
      <w:sz w:val="24"/>
      <w:szCs w:val="24"/>
      <w:lang w:val="sq-AL"/>
    </w:rPr>
  </w:style>
  <w:style w:type="paragraph" w:styleId="BodyText22">
    <w:name w:val="Body Text 2"/>
    <w:basedOn w:val="Normal"/>
    <w:link w:val="BodyText2Char"/>
    <w:uiPriority w:val="99"/>
    <w:unhideWhenUsed/>
    <w:rsid w:val="00F37043"/>
    <w:pPr>
      <w:jc w:val="both"/>
    </w:pPr>
    <w:rPr>
      <w:rFonts w:eastAsia="Times New Roman"/>
      <w:i/>
      <w:sz w:val="20"/>
      <w:szCs w:val="20"/>
    </w:rPr>
  </w:style>
  <w:style w:type="character" w:customStyle="1" w:styleId="BodyText2Char">
    <w:name w:val="Body Text 2 Char"/>
    <w:link w:val="BodyText22"/>
    <w:uiPriority w:val="99"/>
    <w:rsid w:val="00F37043"/>
    <w:rPr>
      <w:rFonts w:ascii="Times New Roman" w:eastAsia="Times New Roman" w:hAnsi="Times New Roman" w:cs="Times New Roman"/>
      <w:i/>
      <w:sz w:val="20"/>
      <w:szCs w:val="20"/>
    </w:rPr>
  </w:style>
  <w:style w:type="paragraph" w:styleId="BodyTextIndent2">
    <w:name w:val="Body Text Indent 2"/>
    <w:basedOn w:val="Normal"/>
    <w:link w:val="BodyTextIndent2Char"/>
    <w:uiPriority w:val="99"/>
    <w:unhideWhenUsed/>
    <w:rsid w:val="00F37043"/>
    <w:pPr>
      <w:ind w:left="720"/>
      <w:jc w:val="both"/>
    </w:pPr>
    <w:rPr>
      <w:rFonts w:eastAsia="Times New Roman"/>
      <w:b/>
    </w:rPr>
  </w:style>
  <w:style w:type="character" w:customStyle="1" w:styleId="BodyTextIndent2Char">
    <w:name w:val="Body Text Indent 2 Char"/>
    <w:link w:val="BodyTextIndent2"/>
    <w:uiPriority w:val="99"/>
    <w:rsid w:val="00F37043"/>
    <w:rPr>
      <w:rFonts w:ascii="Times New Roman" w:eastAsia="Times New Roman" w:hAnsi="Times New Roman" w:cs="Times New Roman"/>
      <w:b/>
      <w:sz w:val="24"/>
      <w:szCs w:val="24"/>
    </w:rPr>
  </w:style>
  <w:style w:type="paragraph" w:styleId="BodyTextIndent3">
    <w:name w:val="Body Text Indent 3"/>
    <w:basedOn w:val="Normal"/>
    <w:link w:val="BodyTextIndent3Char"/>
    <w:uiPriority w:val="99"/>
    <w:unhideWhenUsed/>
    <w:rsid w:val="00F37043"/>
    <w:pPr>
      <w:ind w:left="720"/>
      <w:jc w:val="both"/>
    </w:pPr>
    <w:rPr>
      <w:rFonts w:eastAsia="Times New Roman"/>
      <w:i/>
    </w:rPr>
  </w:style>
  <w:style w:type="character" w:customStyle="1" w:styleId="BodyTextIndent3Char">
    <w:name w:val="Body Text Indent 3 Char"/>
    <w:link w:val="BodyTextIndent3"/>
    <w:uiPriority w:val="99"/>
    <w:rsid w:val="00F37043"/>
    <w:rPr>
      <w:rFonts w:ascii="Times New Roman" w:eastAsia="Times New Roman" w:hAnsi="Times New Roman" w:cs="Times New Roman"/>
      <w:i/>
      <w:sz w:val="24"/>
      <w:szCs w:val="24"/>
    </w:rPr>
  </w:style>
  <w:style w:type="paragraph" w:customStyle="1" w:styleId="NENIII">
    <w:name w:val="NENIII"/>
    <w:basedOn w:val="Normal"/>
    <w:qFormat/>
    <w:rsid w:val="00F37043"/>
    <w:pPr>
      <w:jc w:val="center"/>
    </w:pPr>
    <w:rPr>
      <w:rFonts w:ascii="Garamond" w:eastAsia="Calibri" w:hAnsi="Garamond"/>
    </w:rPr>
  </w:style>
  <w:style w:type="character" w:styleId="Hyperlink">
    <w:name w:val="Hyperlink"/>
    <w:rsid w:val="00F37043"/>
    <w:rPr>
      <w:color w:val="0000FF"/>
      <w:u w:val="single"/>
    </w:rPr>
  </w:style>
  <w:style w:type="character" w:styleId="CommentReference">
    <w:name w:val="annotation reference"/>
    <w:uiPriority w:val="99"/>
    <w:semiHidden/>
    <w:unhideWhenUsed/>
    <w:rsid w:val="00F37043"/>
    <w:rPr>
      <w:sz w:val="16"/>
      <w:szCs w:val="16"/>
    </w:rPr>
  </w:style>
  <w:style w:type="paragraph" w:styleId="CommentText">
    <w:name w:val="annotation text"/>
    <w:basedOn w:val="Normal"/>
    <w:link w:val="CommentTextChar"/>
    <w:uiPriority w:val="99"/>
    <w:semiHidden/>
    <w:unhideWhenUsed/>
    <w:rsid w:val="00F37043"/>
    <w:rPr>
      <w:sz w:val="20"/>
      <w:szCs w:val="20"/>
    </w:rPr>
  </w:style>
  <w:style w:type="character" w:customStyle="1" w:styleId="CommentTextChar">
    <w:name w:val="Comment Text Char"/>
    <w:link w:val="CommentText"/>
    <w:uiPriority w:val="99"/>
    <w:semiHidden/>
    <w:rsid w:val="00F37043"/>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F37043"/>
    <w:rPr>
      <w:b/>
      <w:bCs/>
    </w:rPr>
  </w:style>
  <w:style w:type="character" w:customStyle="1" w:styleId="CommentSubjectChar">
    <w:name w:val="Comment Subject Char"/>
    <w:link w:val="CommentSubject"/>
    <w:uiPriority w:val="99"/>
    <w:semiHidden/>
    <w:rsid w:val="00F37043"/>
    <w:rPr>
      <w:rFonts w:ascii="Times New Roman" w:eastAsia="MS Mincho" w:hAnsi="Times New Roman" w:cs="Times New Roman"/>
      <w:b/>
      <w:bCs/>
      <w:sz w:val="20"/>
      <w:szCs w:val="20"/>
      <w:lang w:val="sq-AL"/>
    </w:rPr>
  </w:style>
  <w:style w:type="paragraph" w:styleId="HTMLPreformatted">
    <w:name w:val="HTML Preformatted"/>
    <w:basedOn w:val="Normal"/>
    <w:link w:val="HTMLPreformattedChar"/>
    <w:uiPriority w:val="99"/>
    <w:semiHidden/>
    <w:unhideWhenUsed/>
    <w:rsid w:val="00F3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semiHidden/>
    <w:rsid w:val="00F37043"/>
    <w:rPr>
      <w:rFonts w:ascii="Courier New" w:eastAsia="Times New Roman" w:hAnsi="Courier New" w:cs="Courier New"/>
      <w:sz w:val="20"/>
      <w:szCs w:val="20"/>
    </w:rPr>
  </w:style>
  <w:style w:type="paragraph" w:styleId="Revision">
    <w:name w:val="Revision"/>
    <w:hidden/>
    <w:uiPriority w:val="99"/>
    <w:semiHidden/>
    <w:rsid w:val="0095006E"/>
    <w:rPr>
      <w:rFonts w:ascii="Times New Roman" w:eastAsia="MS Mincho" w:hAnsi="Times New Roman"/>
      <w:sz w:val="24"/>
      <w:szCs w:val="24"/>
      <w:lang w:val="sq-AL"/>
    </w:rPr>
  </w:style>
  <w:style w:type="character" w:styleId="Strong">
    <w:name w:val="Strong"/>
    <w:uiPriority w:val="22"/>
    <w:qFormat/>
    <w:rsid w:val="003C442D"/>
    <w:rPr>
      <w:b/>
      <w:bCs/>
    </w:rPr>
  </w:style>
  <w:style w:type="character" w:styleId="Emphasis">
    <w:name w:val="Emphasis"/>
    <w:uiPriority w:val="20"/>
    <w:qFormat/>
    <w:rsid w:val="00C02F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5757">
      <w:bodyDiv w:val="1"/>
      <w:marLeft w:val="0"/>
      <w:marRight w:val="0"/>
      <w:marTop w:val="0"/>
      <w:marBottom w:val="0"/>
      <w:divBdr>
        <w:top w:val="none" w:sz="0" w:space="0" w:color="auto"/>
        <w:left w:val="none" w:sz="0" w:space="0" w:color="auto"/>
        <w:bottom w:val="none" w:sz="0" w:space="0" w:color="auto"/>
        <w:right w:val="none" w:sz="0" w:space="0" w:color="auto"/>
      </w:divBdr>
    </w:div>
    <w:div w:id="101416857">
      <w:bodyDiv w:val="1"/>
      <w:marLeft w:val="0"/>
      <w:marRight w:val="0"/>
      <w:marTop w:val="0"/>
      <w:marBottom w:val="0"/>
      <w:divBdr>
        <w:top w:val="none" w:sz="0" w:space="0" w:color="auto"/>
        <w:left w:val="none" w:sz="0" w:space="0" w:color="auto"/>
        <w:bottom w:val="none" w:sz="0" w:space="0" w:color="auto"/>
        <w:right w:val="none" w:sz="0" w:space="0" w:color="auto"/>
      </w:divBdr>
    </w:div>
    <w:div w:id="127860846">
      <w:bodyDiv w:val="1"/>
      <w:marLeft w:val="0"/>
      <w:marRight w:val="0"/>
      <w:marTop w:val="0"/>
      <w:marBottom w:val="0"/>
      <w:divBdr>
        <w:top w:val="none" w:sz="0" w:space="0" w:color="auto"/>
        <w:left w:val="none" w:sz="0" w:space="0" w:color="auto"/>
        <w:bottom w:val="none" w:sz="0" w:space="0" w:color="auto"/>
        <w:right w:val="none" w:sz="0" w:space="0" w:color="auto"/>
      </w:divBdr>
    </w:div>
    <w:div w:id="179513595">
      <w:bodyDiv w:val="1"/>
      <w:marLeft w:val="0"/>
      <w:marRight w:val="0"/>
      <w:marTop w:val="0"/>
      <w:marBottom w:val="0"/>
      <w:divBdr>
        <w:top w:val="none" w:sz="0" w:space="0" w:color="auto"/>
        <w:left w:val="none" w:sz="0" w:space="0" w:color="auto"/>
        <w:bottom w:val="none" w:sz="0" w:space="0" w:color="auto"/>
        <w:right w:val="none" w:sz="0" w:space="0" w:color="auto"/>
      </w:divBdr>
    </w:div>
    <w:div w:id="212280423">
      <w:bodyDiv w:val="1"/>
      <w:marLeft w:val="0"/>
      <w:marRight w:val="0"/>
      <w:marTop w:val="0"/>
      <w:marBottom w:val="0"/>
      <w:divBdr>
        <w:top w:val="none" w:sz="0" w:space="0" w:color="auto"/>
        <w:left w:val="none" w:sz="0" w:space="0" w:color="auto"/>
        <w:bottom w:val="none" w:sz="0" w:space="0" w:color="auto"/>
        <w:right w:val="none" w:sz="0" w:space="0" w:color="auto"/>
      </w:divBdr>
      <w:divsChild>
        <w:div w:id="322659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603866">
      <w:bodyDiv w:val="1"/>
      <w:marLeft w:val="0"/>
      <w:marRight w:val="0"/>
      <w:marTop w:val="0"/>
      <w:marBottom w:val="0"/>
      <w:divBdr>
        <w:top w:val="none" w:sz="0" w:space="0" w:color="auto"/>
        <w:left w:val="none" w:sz="0" w:space="0" w:color="auto"/>
        <w:bottom w:val="none" w:sz="0" w:space="0" w:color="auto"/>
        <w:right w:val="none" w:sz="0" w:space="0" w:color="auto"/>
      </w:divBdr>
    </w:div>
    <w:div w:id="348220958">
      <w:bodyDiv w:val="1"/>
      <w:marLeft w:val="0"/>
      <w:marRight w:val="0"/>
      <w:marTop w:val="0"/>
      <w:marBottom w:val="0"/>
      <w:divBdr>
        <w:top w:val="none" w:sz="0" w:space="0" w:color="auto"/>
        <w:left w:val="none" w:sz="0" w:space="0" w:color="auto"/>
        <w:bottom w:val="none" w:sz="0" w:space="0" w:color="auto"/>
        <w:right w:val="none" w:sz="0" w:space="0" w:color="auto"/>
      </w:divBdr>
    </w:div>
    <w:div w:id="398601024">
      <w:bodyDiv w:val="1"/>
      <w:marLeft w:val="0"/>
      <w:marRight w:val="0"/>
      <w:marTop w:val="0"/>
      <w:marBottom w:val="0"/>
      <w:divBdr>
        <w:top w:val="none" w:sz="0" w:space="0" w:color="auto"/>
        <w:left w:val="none" w:sz="0" w:space="0" w:color="auto"/>
        <w:bottom w:val="none" w:sz="0" w:space="0" w:color="auto"/>
        <w:right w:val="none" w:sz="0" w:space="0" w:color="auto"/>
      </w:divBdr>
    </w:div>
    <w:div w:id="408582939">
      <w:bodyDiv w:val="1"/>
      <w:marLeft w:val="0"/>
      <w:marRight w:val="0"/>
      <w:marTop w:val="0"/>
      <w:marBottom w:val="0"/>
      <w:divBdr>
        <w:top w:val="none" w:sz="0" w:space="0" w:color="auto"/>
        <w:left w:val="none" w:sz="0" w:space="0" w:color="auto"/>
        <w:bottom w:val="none" w:sz="0" w:space="0" w:color="auto"/>
        <w:right w:val="none" w:sz="0" w:space="0" w:color="auto"/>
      </w:divBdr>
    </w:div>
    <w:div w:id="445392265">
      <w:bodyDiv w:val="1"/>
      <w:marLeft w:val="0"/>
      <w:marRight w:val="0"/>
      <w:marTop w:val="0"/>
      <w:marBottom w:val="0"/>
      <w:divBdr>
        <w:top w:val="none" w:sz="0" w:space="0" w:color="auto"/>
        <w:left w:val="none" w:sz="0" w:space="0" w:color="auto"/>
        <w:bottom w:val="none" w:sz="0" w:space="0" w:color="auto"/>
        <w:right w:val="none" w:sz="0" w:space="0" w:color="auto"/>
      </w:divBdr>
    </w:div>
    <w:div w:id="486553909">
      <w:bodyDiv w:val="1"/>
      <w:marLeft w:val="0"/>
      <w:marRight w:val="0"/>
      <w:marTop w:val="0"/>
      <w:marBottom w:val="0"/>
      <w:divBdr>
        <w:top w:val="none" w:sz="0" w:space="0" w:color="auto"/>
        <w:left w:val="none" w:sz="0" w:space="0" w:color="auto"/>
        <w:bottom w:val="none" w:sz="0" w:space="0" w:color="auto"/>
        <w:right w:val="none" w:sz="0" w:space="0" w:color="auto"/>
      </w:divBdr>
    </w:div>
    <w:div w:id="525410486">
      <w:bodyDiv w:val="1"/>
      <w:marLeft w:val="0"/>
      <w:marRight w:val="0"/>
      <w:marTop w:val="0"/>
      <w:marBottom w:val="0"/>
      <w:divBdr>
        <w:top w:val="none" w:sz="0" w:space="0" w:color="auto"/>
        <w:left w:val="none" w:sz="0" w:space="0" w:color="auto"/>
        <w:bottom w:val="none" w:sz="0" w:space="0" w:color="auto"/>
        <w:right w:val="none" w:sz="0" w:space="0" w:color="auto"/>
      </w:divBdr>
    </w:div>
    <w:div w:id="535194623">
      <w:bodyDiv w:val="1"/>
      <w:marLeft w:val="0"/>
      <w:marRight w:val="0"/>
      <w:marTop w:val="0"/>
      <w:marBottom w:val="0"/>
      <w:divBdr>
        <w:top w:val="none" w:sz="0" w:space="0" w:color="auto"/>
        <w:left w:val="none" w:sz="0" w:space="0" w:color="auto"/>
        <w:bottom w:val="none" w:sz="0" w:space="0" w:color="auto"/>
        <w:right w:val="none" w:sz="0" w:space="0" w:color="auto"/>
      </w:divBdr>
    </w:div>
    <w:div w:id="647442147">
      <w:bodyDiv w:val="1"/>
      <w:marLeft w:val="0"/>
      <w:marRight w:val="0"/>
      <w:marTop w:val="0"/>
      <w:marBottom w:val="0"/>
      <w:divBdr>
        <w:top w:val="none" w:sz="0" w:space="0" w:color="auto"/>
        <w:left w:val="none" w:sz="0" w:space="0" w:color="auto"/>
        <w:bottom w:val="none" w:sz="0" w:space="0" w:color="auto"/>
        <w:right w:val="none" w:sz="0" w:space="0" w:color="auto"/>
      </w:divBdr>
    </w:div>
    <w:div w:id="679745087">
      <w:bodyDiv w:val="1"/>
      <w:marLeft w:val="0"/>
      <w:marRight w:val="0"/>
      <w:marTop w:val="0"/>
      <w:marBottom w:val="0"/>
      <w:divBdr>
        <w:top w:val="none" w:sz="0" w:space="0" w:color="auto"/>
        <w:left w:val="none" w:sz="0" w:space="0" w:color="auto"/>
        <w:bottom w:val="none" w:sz="0" w:space="0" w:color="auto"/>
        <w:right w:val="none" w:sz="0" w:space="0" w:color="auto"/>
      </w:divBdr>
    </w:div>
    <w:div w:id="689378919">
      <w:bodyDiv w:val="1"/>
      <w:marLeft w:val="0"/>
      <w:marRight w:val="0"/>
      <w:marTop w:val="0"/>
      <w:marBottom w:val="0"/>
      <w:divBdr>
        <w:top w:val="none" w:sz="0" w:space="0" w:color="auto"/>
        <w:left w:val="none" w:sz="0" w:space="0" w:color="auto"/>
        <w:bottom w:val="none" w:sz="0" w:space="0" w:color="auto"/>
        <w:right w:val="none" w:sz="0" w:space="0" w:color="auto"/>
      </w:divBdr>
    </w:div>
    <w:div w:id="739328403">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81192941">
      <w:bodyDiv w:val="1"/>
      <w:marLeft w:val="0"/>
      <w:marRight w:val="0"/>
      <w:marTop w:val="0"/>
      <w:marBottom w:val="0"/>
      <w:divBdr>
        <w:top w:val="none" w:sz="0" w:space="0" w:color="auto"/>
        <w:left w:val="none" w:sz="0" w:space="0" w:color="auto"/>
        <w:bottom w:val="none" w:sz="0" w:space="0" w:color="auto"/>
        <w:right w:val="none" w:sz="0" w:space="0" w:color="auto"/>
      </w:divBdr>
    </w:div>
    <w:div w:id="790125637">
      <w:bodyDiv w:val="1"/>
      <w:marLeft w:val="0"/>
      <w:marRight w:val="0"/>
      <w:marTop w:val="0"/>
      <w:marBottom w:val="0"/>
      <w:divBdr>
        <w:top w:val="none" w:sz="0" w:space="0" w:color="auto"/>
        <w:left w:val="none" w:sz="0" w:space="0" w:color="auto"/>
        <w:bottom w:val="none" w:sz="0" w:space="0" w:color="auto"/>
        <w:right w:val="none" w:sz="0" w:space="0" w:color="auto"/>
      </w:divBdr>
    </w:div>
    <w:div w:id="834104518">
      <w:bodyDiv w:val="1"/>
      <w:marLeft w:val="0"/>
      <w:marRight w:val="0"/>
      <w:marTop w:val="0"/>
      <w:marBottom w:val="0"/>
      <w:divBdr>
        <w:top w:val="none" w:sz="0" w:space="0" w:color="auto"/>
        <w:left w:val="none" w:sz="0" w:space="0" w:color="auto"/>
        <w:bottom w:val="none" w:sz="0" w:space="0" w:color="auto"/>
        <w:right w:val="none" w:sz="0" w:space="0" w:color="auto"/>
      </w:divBdr>
    </w:div>
    <w:div w:id="837841449">
      <w:bodyDiv w:val="1"/>
      <w:marLeft w:val="0"/>
      <w:marRight w:val="0"/>
      <w:marTop w:val="0"/>
      <w:marBottom w:val="0"/>
      <w:divBdr>
        <w:top w:val="none" w:sz="0" w:space="0" w:color="auto"/>
        <w:left w:val="none" w:sz="0" w:space="0" w:color="auto"/>
        <w:bottom w:val="none" w:sz="0" w:space="0" w:color="auto"/>
        <w:right w:val="none" w:sz="0" w:space="0" w:color="auto"/>
      </w:divBdr>
    </w:div>
    <w:div w:id="858086174">
      <w:bodyDiv w:val="1"/>
      <w:marLeft w:val="0"/>
      <w:marRight w:val="0"/>
      <w:marTop w:val="0"/>
      <w:marBottom w:val="0"/>
      <w:divBdr>
        <w:top w:val="none" w:sz="0" w:space="0" w:color="auto"/>
        <w:left w:val="none" w:sz="0" w:space="0" w:color="auto"/>
        <w:bottom w:val="none" w:sz="0" w:space="0" w:color="auto"/>
        <w:right w:val="none" w:sz="0" w:space="0" w:color="auto"/>
      </w:divBdr>
    </w:div>
    <w:div w:id="863399304">
      <w:bodyDiv w:val="1"/>
      <w:marLeft w:val="0"/>
      <w:marRight w:val="0"/>
      <w:marTop w:val="0"/>
      <w:marBottom w:val="0"/>
      <w:divBdr>
        <w:top w:val="none" w:sz="0" w:space="0" w:color="auto"/>
        <w:left w:val="none" w:sz="0" w:space="0" w:color="auto"/>
        <w:bottom w:val="none" w:sz="0" w:space="0" w:color="auto"/>
        <w:right w:val="none" w:sz="0" w:space="0" w:color="auto"/>
      </w:divBdr>
    </w:div>
    <w:div w:id="870607611">
      <w:bodyDiv w:val="1"/>
      <w:marLeft w:val="0"/>
      <w:marRight w:val="0"/>
      <w:marTop w:val="0"/>
      <w:marBottom w:val="0"/>
      <w:divBdr>
        <w:top w:val="none" w:sz="0" w:space="0" w:color="auto"/>
        <w:left w:val="none" w:sz="0" w:space="0" w:color="auto"/>
        <w:bottom w:val="none" w:sz="0" w:space="0" w:color="auto"/>
        <w:right w:val="none" w:sz="0" w:space="0" w:color="auto"/>
      </w:divBdr>
    </w:div>
    <w:div w:id="872233533">
      <w:bodyDiv w:val="1"/>
      <w:marLeft w:val="0"/>
      <w:marRight w:val="0"/>
      <w:marTop w:val="0"/>
      <w:marBottom w:val="0"/>
      <w:divBdr>
        <w:top w:val="none" w:sz="0" w:space="0" w:color="auto"/>
        <w:left w:val="none" w:sz="0" w:space="0" w:color="auto"/>
        <w:bottom w:val="none" w:sz="0" w:space="0" w:color="auto"/>
        <w:right w:val="none" w:sz="0" w:space="0" w:color="auto"/>
      </w:divBdr>
    </w:div>
    <w:div w:id="903418137">
      <w:bodyDiv w:val="1"/>
      <w:marLeft w:val="0"/>
      <w:marRight w:val="0"/>
      <w:marTop w:val="0"/>
      <w:marBottom w:val="0"/>
      <w:divBdr>
        <w:top w:val="none" w:sz="0" w:space="0" w:color="auto"/>
        <w:left w:val="none" w:sz="0" w:space="0" w:color="auto"/>
        <w:bottom w:val="none" w:sz="0" w:space="0" w:color="auto"/>
        <w:right w:val="none" w:sz="0" w:space="0" w:color="auto"/>
      </w:divBdr>
    </w:div>
    <w:div w:id="908921429">
      <w:bodyDiv w:val="1"/>
      <w:marLeft w:val="0"/>
      <w:marRight w:val="0"/>
      <w:marTop w:val="0"/>
      <w:marBottom w:val="0"/>
      <w:divBdr>
        <w:top w:val="none" w:sz="0" w:space="0" w:color="auto"/>
        <w:left w:val="none" w:sz="0" w:space="0" w:color="auto"/>
        <w:bottom w:val="none" w:sz="0" w:space="0" w:color="auto"/>
        <w:right w:val="none" w:sz="0" w:space="0" w:color="auto"/>
      </w:divBdr>
    </w:div>
    <w:div w:id="937761253">
      <w:bodyDiv w:val="1"/>
      <w:marLeft w:val="0"/>
      <w:marRight w:val="0"/>
      <w:marTop w:val="0"/>
      <w:marBottom w:val="0"/>
      <w:divBdr>
        <w:top w:val="none" w:sz="0" w:space="0" w:color="auto"/>
        <w:left w:val="none" w:sz="0" w:space="0" w:color="auto"/>
        <w:bottom w:val="none" w:sz="0" w:space="0" w:color="auto"/>
        <w:right w:val="none" w:sz="0" w:space="0" w:color="auto"/>
      </w:divBdr>
    </w:div>
    <w:div w:id="1021012978">
      <w:bodyDiv w:val="1"/>
      <w:marLeft w:val="0"/>
      <w:marRight w:val="0"/>
      <w:marTop w:val="0"/>
      <w:marBottom w:val="0"/>
      <w:divBdr>
        <w:top w:val="none" w:sz="0" w:space="0" w:color="auto"/>
        <w:left w:val="none" w:sz="0" w:space="0" w:color="auto"/>
        <w:bottom w:val="none" w:sz="0" w:space="0" w:color="auto"/>
        <w:right w:val="none" w:sz="0" w:space="0" w:color="auto"/>
      </w:divBdr>
    </w:div>
    <w:div w:id="1024861890">
      <w:bodyDiv w:val="1"/>
      <w:marLeft w:val="0"/>
      <w:marRight w:val="0"/>
      <w:marTop w:val="0"/>
      <w:marBottom w:val="0"/>
      <w:divBdr>
        <w:top w:val="none" w:sz="0" w:space="0" w:color="auto"/>
        <w:left w:val="none" w:sz="0" w:space="0" w:color="auto"/>
        <w:bottom w:val="none" w:sz="0" w:space="0" w:color="auto"/>
        <w:right w:val="none" w:sz="0" w:space="0" w:color="auto"/>
      </w:divBdr>
    </w:div>
    <w:div w:id="1101147174">
      <w:bodyDiv w:val="1"/>
      <w:marLeft w:val="0"/>
      <w:marRight w:val="0"/>
      <w:marTop w:val="0"/>
      <w:marBottom w:val="0"/>
      <w:divBdr>
        <w:top w:val="none" w:sz="0" w:space="0" w:color="auto"/>
        <w:left w:val="none" w:sz="0" w:space="0" w:color="auto"/>
        <w:bottom w:val="none" w:sz="0" w:space="0" w:color="auto"/>
        <w:right w:val="none" w:sz="0" w:space="0" w:color="auto"/>
      </w:divBdr>
      <w:divsChild>
        <w:div w:id="1876695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1588091">
      <w:bodyDiv w:val="1"/>
      <w:marLeft w:val="0"/>
      <w:marRight w:val="0"/>
      <w:marTop w:val="0"/>
      <w:marBottom w:val="0"/>
      <w:divBdr>
        <w:top w:val="none" w:sz="0" w:space="0" w:color="auto"/>
        <w:left w:val="none" w:sz="0" w:space="0" w:color="auto"/>
        <w:bottom w:val="none" w:sz="0" w:space="0" w:color="auto"/>
        <w:right w:val="none" w:sz="0" w:space="0" w:color="auto"/>
      </w:divBdr>
    </w:div>
    <w:div w:id="1118989668">
      <w:bodyDiv w:val="1"/>
      <w:marLeft w:val="0"/>
      <w:marRight w:val="0"/>
      <w:marTop w:val="0"/>
      <w:marBottom w:val="0"/>
      <w:divBdr>
        <w:top w:val="none" w:sz="0" w:space="0" w:color="auto"/>
        <w:left w:val="none" w:sz="0" w:space="0" w:color="auto"/>
        <w:bottom w:val="none" w:sz="0" w:space="0" w:color="auto"/>
        <w:right w:val="none" w:sz="0" w:space="0" w:color="auto"/>
      </w:divBdr>
    </w:div>
    <w:div w:id="1159922762">
      <w:bodyDiv w:val="1"/>
      <w:marLeft w:val="0"/>
      <w:marRight w:val="0"/>
      <w:marTop w:val="0"/>
      <w:marBottom w:val="0"/>
      <w:divBdr>
        <w:top w:val="none" w:sz="0" w:space="0" w:color="auto"/>
        <w:left w:val="none" w:sz="0" w:space="0" w:color="auto"/>
        <w:bottom w:val="none" w:sz="0" w:space="0" w:color="auto"/>
        <w:right w:val="none" w:sz="0" w:space="0" w:color="auto"/>
      </w:divBdr>
    </w:div>
    <w:div w:id="1175807361">
      <w:bodyDiv w:val="1"/>
      <w:marLeft w:val="0"/>
      <w:marRight w:val="0"/>
      <w:marTop w:val="0"/>
      <w:marBottom w:val="0"/>
      <w:divBdr>
        <w:top w:val="none" w:sz="0" w:space="0" w:color="auto"/>
        <w:left w:val="none" w:sz="0" w:space="0" w:color="auto"/>
        <w:bottom w:val="none" w:sz="0" w:space="0" w:color="auto"/>
        <w:right w:val="none" w:sz="0" w:space="0" w:color="auto"/>
      </w:divBdr>
    </w:div>
    <w:div w:id="1189834396">
      <w:bodyDiv w:val="1"/>
      <w:marLeft w:val="0"/>
      <w:marRight w:val="0"/>
      <w:marTop w:val="0"/>
      <w:marBottom w:val="0"/>
      <w:divBdr>
        <w:top w:val="none" w:sz="0" w:space="0" w:color="auto"/>
        <w:left w:val="none" w:sz="0" w:space="0" w:color="auto"/>
        <w:bottom w:val="none" w:sz="0" w:space="0" w:color="auto"/>
        <w:right w:val="none" w:sz="0" w:space="0" w:color="auto"/>
      </w:divBdr>
    </w:div>
    <w:div w:id="1202789026">
      <w:bodyDiv w:val="1"/>
      <w:marLeft w:val="0"/>
      <w:marRight w:val="0"/>
      <w:marTop w:val="0"/>
      <w:marBottom w:val="0"/>
      <w:divBdr>
        <w:top w:val="none" w:sz="0" w:space="0" w:color="auto"/>
        <w:left w:val="none" w:sz="0" w:space="0" w:color="auto"/>
        <w:bottom w:val="none" w:sz="0" w:space="0" w:color="auto"/>
        <w:right w:val="none" w:sz="0" w:space="0" w:color="auto"/>
      </w:divBdr>
    </w:div>
    <w:div w:id="1215315818">
      <w:bodyDiv w:val="1"/>
      <w:marLeft w:val="0"/>
      <w:marRight w:val="0"/>
      <w:marTop w:val="0"/>
      <w:marBottom w:val="0"/>
      <w:divBdr>
        <w:top w:val="none" w:sz="0" w:space="0" w:color="auto"/>
        <w:left w:val="none" w:sz="0" w:space="0" w:color="auto"/>
        <w:bottom w:val="none" w:sz="0" w:space="0" w:color="auto"/>
        <w:right w:val="none" w:sz="0" w:space="0" w:color="auto"/>
      </w:divBdr>
    </w:div>
    <w:div w:id="1244099557">
      <w:bodyDiv w:val="1"/>
      <w:marLeft w:val="0"/>
      <w:marRight w:val="0"/>
      <w:marTop w:val="0"/>
      <w:marBottom w:val="0"/>
      <w:divBdr>
        <w:top w:val="none" w:sz="0" w:space="0" w:color="auto"/>
        <w:left w:val="none" w:sz="0" w:space="0" w:color="auto"/>
        <w:bottom w:val="none" w:sz="0" w:space="0" w:color="auto"/>
        <w:right w:val="none" w:sz="0" w:space="0" w:color="auto"/>
      </w:divBdr>
    </w:div>
    <w:div w:id="1280800038">
      <w:bodyDiv w:val="1"/>
      <w:marLeft w:val="0"/>
      <w:marRight w:val="0"/>
      <w:marTop w:val="0"/>
      <w:marBottom w:val="0"/>
      <w:divBdr>
        <w:top w:val="none" w:sz="0" w:space="0" w:color="auto"/>
        <w:left w:val="none" w:sz="0" w:space="0" w:color="auto"/>
        <w:bottom w:val="none" w:sz="0" w:space="0" w:color="auto"/>
        <w:right w:val="none" w:sz="0" w:space="0" w:color="auto"/>
      </w:divBdr>
    </w:div>
    <w:div w:id="1334065839">
      <w:bodyDiv w:val="1"/>
      <w:marLeft w:val="0"/>
      <w:marRight w:val="0"/>
      <w:marTop w:val="0"/>
      <w:marBottom w:val="0"/>
      <w:divBdr>
        <w:top w:val="none" w:sz="0" w:space="0" w:color="auto"/>
        <w:left w:val="none" w:sz="0" w:space="0" w:color="auto"/>
        <w:bottom w:val="none" w:sz="0" w:space="0" w:color="auto"/>
        <w:right w:val="none" w:sz="0" w:space="0" w:color="auto"/>
      </w:divBdr>
    </w:div>
    <w:div w:id="1503085346">
      <w:bodyDiv w:val="1"/>
      <w:marLeft w:val="0"/>
      <w:marRight w:val="0"/>
      <w:marTop w:val="0"/>
      <w:marBottom w:val="0"/>
      <w:divBdr>
        <w:top w:val="none" w:sz="0" w:space="0" w:color="auto"/>
        <w:left w:val="none" w:sz="0" w:space="0" w:color="auto"/>
        <w:bottom w:val="none" w:sz="0" w:space="0" w:color="auto"/>
        <w:right w:val="none" w:sz="0" w:space="0" w:color="auto"/>
      </w:divBdr>
    </w:div>
    <w:div w:id="1503856926">
      <w:bodyDiv w:val="1"/>
      <w:marLeft w:val="0"/>
      <w:marRight w:val="0"/>
      <w:marTop w:val="0"/>
      <w:marBottom w:val="0"/>
      <w:divBdr>
        <w:top w:val="none" w:sz="0" w:space="0" w:color="auto"/>
        <w:left w:val="none" w:sz="0" w:space="0" w:color="auto"/>
        <w:bottom w:val="none" w:sz="0" w:space="0" w:color="auto"/>
        <w:right w:val="none" w:sz="0" w:space="0" w:color="auto"/>
      </w:divBdr>
    </w:div>
    <w:div w:id="1595087926">
      <w:bodyDiv w:val="1"/>
      <w:marLeft w:val="0"/>
      <w:marRight w:val="0"/>
      <w:marTop w:val="0"/>
      <w:marBottom w:val="0"/>
      <w:divBdr>
        <w:top w:val="none" w:sz="0" w:space="0" w:color="auto"/>
        <w:left w:val="none" w:sz="0" w:space="0" w:color="auto"/>
        <w:bottom w:val="none" w:sz="0" w:space="0" w:color="auto"/>
        <w:right w:val="none" w:sz="0" w:space="0" w:color="auto"/>
      </w:divBdr>
    </w:div>
    <w:div w:id="1602294815">
      <w:bodyDiv w:val="1"/>
      <w:marLeft w:val="0"/>
      <w:marRight w:val="0"/>
      <w:marTop w:val="0"/>
      <w:marBottom w:val="0"/>
      <w:divBdr>
        <w:top w:val="none" w:sz="0" w:space="0" w:color="auto"/>
        <w:left w:val="none" w:sz="0" w:space="0" w:color="auto"/>
        <w:bottom w:val="none" w:sz="0" w:space="0" w:color="auto"/>
        <w:right w:val="none" w:sz="0" w:space="0" w:color="auto"/>
      </w:divBdr>
    </w:div>
    <w:div w:id="1629120125">
      <w:bodyDiv w:val="1"/>
      <w:marLeft w:val="0"/>
      <w:marRight w:val="0"/>
      <w:marTop w:val="0"/>
      <w:marBottom w:val="0"/>
      <w:divBdr>
        <w:top w:val="none" w:sz="0" w:space="0" w:color="auto"/>
        <w:left w:val="none" w:sz="0" w:space="0" w:color="auto"/>
        <w:bottom w:val="none" w:sz="0" w:space="0" w:color="auto"/>
        <w:right w:val="none" w:sz="0" w:space="0" w:color="auto"/>
      </w:divBdr>
      <w:divsChild>
        <w:div w:id="158078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829781">
      <w:bodyDiv w:val="1"/>
      <w:marLeft w:val="0"/>
      <w:marRight w:val="0"/>
      <w:marTop w:val="0"/>
      <w:marBottom w:val="0"/>
      <w:divBdr>
        <w:top w:val="none" w:sz="0" w:space="0" w:color="auto"/>
        <w:left w:val="none" w:sz="0" w:space="0" w:color="auto"/>
        <w:bottom w:val="none" w:sz="0" w:space="0" w:color="auto"/>
        <w:right w:val="none" w:sz="0" w:space="0" w:color="auto"/>
      </w:divBdr>
    </w:div>
    <w:div w:id="1642495852">
      <w:bodyDiv w:val="1"/>
      <w:marLeft w:val="0"/>
      <w:marRight w:val="0"/>
      <w:marTop w:val="0"/>
      <w:marBottom w:val="0"/>
      <w:divBdr>
        <w:top w:val="none" w:sz="0" w:space="0" w:color="auto"/>
        <w:left w:val="none" w:sz="0" w:space="0" w:color="auto"/>
        <w:bottom w:val="none" w:sz="0" w:space="0" w:color="auto"/>
        <w:right w:val="none" w:sz="0" w:space="0" w:color="auto"/>
      </w:divBdr>
    </w:div>
    <w:div w:id="1677339036">
      <w:bodyDiv w:val="1"/>
      <w:marLeft w:val="0"/>
      <w:marRight w:val="0"/>
      <w:marTop w:val="0"/>
      <w:marBottom w:val="0"/>
      <w:divBdr>
        <w:top w:val="none" w:sz="0" w:space="0" w:color="auto"/>
        <w:left w:val="none" w:sz="0" w:space="0" w:color="auto"/>
        <w:bottom w:val="none" w:sz="0" w:space="0" w:color="auto"/>
        <w:right w:val="none" w:sz="0" w:space="0" w:color="auto"/>
      </w:divBdr>
    </w:div>
    <w:div w:id="1702704985">
      <w:bodyDiv w:val="1"/>
      <w:marLeft w:val="0"/>
      <w:marRight w:val="0"/>
      <w:marTop w:val="0"/>
      <w:marBottom w:val="0"/>
      <w:divBdr>
        <w:top w:val="none" w:sz="0" w:space="0" w:color="auto"/>
        <w:left w:val="none" w:sz="0" w:space="0" w:color="auto"/>
        <w:bottom w:val="none" w:sz="0" w:space="0" w:color="auto"/>
        <w:right w:val="none" w:sz="0" w:space="0" w:color="auto"/>
      </w:divBdr>
    </w:div>
    <w:div w:id="1765105613">
      <w:bodyDiv w:val="1"/>
      <w:marLeft w:val="0"/>
      <w:marRight w:val="0"/>
      <w:marTop w:val="0"/>
      <w:marBottom w:val="0"/>
      <w:divBdr>
        <w:top w:val="none" w:sz="0" w:space="0" w:color="auto"/>
        <w:left w:val="none" w:sz="0" w:space="0" w:color="auto"/>
        <w:bottom w:val="none" w:sz="0" w:space="0" w:color="auto"/>
        <w:right w:val="none" w:sz="0" w:space="0" w:color="auto"/>
      </w:divBdr>
    </w:div>
    <w:div w:id="1789079135">
      <w:bodyDiv w:val="1"/>
      <w:marLeft w:val="0"/>
      <w:marRight w:val="0"/>
      <w:marTop w:val="0"/>
      <w:marBottom w:val="0"/>
      <w:divBdr>
        <w:top w:val="none" w:sz="0" w:space="0" w:color="auto"/>
        <w:left w:val="none" w:sz="0" w:space="0" w:color="auto"/>
        <w:bottom w:val="none" w:sz="0" w:space="0" w:color="auto"/>
        <w:right w:val="none" w:sz="0" w:space="0" w:color="auto"/>
      </w:divBdr>
    </w:div>
    <w:div w:id="1795057084">
      <w:bodyDiv w:val="1"/>
      <w:marLeft w:val="0"/>
      <w:marRight w:val="0"/>
      <w:marTop w:val="0"/>
      <w:marBottom w:val="0"/>
      <w:divBdr>
        <w:top w:val="none" w:sz="0" w:space="0" w:color="auto"/>
        <w:left w:val="none" w:sz="0" w:space="0" w:color="auto"/>
        <w:bottom w:val="none" w:sz="0" w:space="0" w:color="auto"/>
        <w:right w:val="none" w:sz="0" w:space="0" w:color="auto"/>
      </w:divBdr>
    </w:div>
    <w:div w:id="1831366658">
      <w:bodyDiv w:val="1"/>
      <w:marLeft w:val="0"/>
      <w:marRight w:val="0"/>
      <w:marTop w:val="0"/>
      <w:marBottom w:val="0"/>
      <w:divBdr>
        <w:top w:val="none" w:sz="0" w:space="0" w:color="auto"/>
        <w:left w:val="none" w:sz="0" w:space="0" w:color="auto"/>
        <w:bottom w:val="none" w:sz="0" w:space="0" w:color="auto"/>
        <w:right w:val="none" w:sz="0" w:space="0" w:color="auto"/>
      </w:divBdr>
    </w:div>
    <w:div w:id="1885628866">
      <w:bodyDiv w:val="1"/>
      <w:marLeft w:val="0"/>
      <w:marRight w:val="0"/>
      <w:marTop w:val="0"/>
      <w:marBottom w:val="0"/>
      <w:divBdr>
        <w:top w:val="none" w:sz="0" w:space="0" w:color="auto"/>
        <w:left w:val="none" w:sz="0" w:space="0" w:color="auto"/>
        <w:bottom w:val="none" w:sz="0" w:space="0" w:color="auto"/>
        <w:right w:val="none" w:sz="0" w:space="0" w:color="auto"/>
      </w:divBdr>
    </w:div>
    <w:div w:id="1891383766">
      <w:bodyDiv w:val="1"/>
      <w:marLeft w:val="0"/>
      <w:marRight w:val="0"/>
      <w:marTop w:val="0"/>
      <w:marBottom w:val="0"/>
      <w:divBdr>
        <w:top w:val="none" w:sz="0" w:space="0" w:color="auto"/>
        <w:left w:val="none" w:sz="0" w:space="0" w:color="auto"/>
        <w:bottom w:val="none" w:sz="0" w:space="0" w:color="auto"/>
        <w:right w:val="none" w:sz="0" w:space="0" w:color="auto"/>
      </w:divBdr>
    </w:div>
    <w:div w:id="1908756999">
      <w:bodyDiv w:val="1"/>
      <w:marLeft w:val="0"/>
      <w:marRight w:val="0"/>
      <w:marTop w:val="0"/>
      <w:marBottom w:val="0"/>
      <w:divBdr>
        <w:top w:val="none" w:sz="0" w:space="0" w:color="auto"/>
        <w:left w:val="none" w:sz="0" w:space="0" w:color="auto"/>
        <w:bottom w:val="none" w:sz="0" w:space="0" w:color="auto"/>
        <w:right w:val="none" w:sz="0" w:space="0" w:color="auto"/>
      </w:divBdr>
    </w:div>
    <w:div w:id="1947885517">
      <w:bodyDiv w:val="1"/>
      <w:marLeft w:val="0"/>
      <w:marRight w:val="0"/>
      <w:marTop w:val="0"/>
      <w:marBottom w:val="0"/>
      <w:divBdr>
        <w:top w:val="none" w:sz="0" w:space="0" w:color="auto"/>
        <w:left w:val="none" w:sz="0" w:space="0" w:color="auto"/>
        <w:bottom w:val="none" w:sz="0" w:space="0" w:color="auto"/>
        <w:right w:val="none" w:sz="0" w:space="0" w:color="auto"/>
      </w:divBdr>
    </w:div>
    <w:div w:id="1960604326">
      <w:bodyDiv w:val="1"/>
      <w:marLeft w:val="0"/>
      <w:marRight w:val="0"/>
      <w:marTop w:val="0"/>
      <w:marBottom w:val="0"/>
      <w:divBdr>
        <w:top w:val="none" w:sz="0" w:space="0" w:color="auto"/>
        <w:left w:val="none" w:sz="0" w:space="0" w:color="auto"/>
        <w:bottom w:val="none" w:sz="0" w:space="0" w:color="auto"/>
        <w:right w:val="none" w:sz="0" w:space="0" w:color="auto"/>
      </w:divBdr>
    </w:div>
    <w:div w:id="1985500473">
      <w:bodyDiv w:val="1"/>
      <w:marLeft w:val="0"/>
      <w:marRight w:val="0"/>
      <w:marTop w:val="0"/>
      <w:marBottom w:val="0"/>
      <w:divBdr>
        <w:top w:val="none" w:sz="0" w:space="0" w:color="auto"/>
        <w:left w:val="none" w:sz="0" w:space="0" w:color="auto"/>
        <w:bottom w:val="none" w:sz="0" w:space="0" w:color="auto"/>
        <w:right w:val="none" w:sz="0" w:space="0" w:color="auto"/>
      </w:divBdr>
    </w:div>
    <w:div w:id="1990017781">
      <w:bodyDiv w:val="1"/>
      <w:marLeft w:val="0"/>
      <w:marRight w:val="0"/>
      <w:marTop w:val="0"/>
      <w:marBottom w:val="0"/>
      <w:divBdr>
        <w:top w:val="none" w:sz="0" w:space="0" w:color="auto"/>
        <w:left w:val="none" w:sz="0" w:space="0" w:color="auto"/>
        <w:bottom w:val="none" w:sz="0" w:space="0" w:color="auto"/>
        <w:right w:val="none" w:sz="0" w:space="0" w:color="auto"/>
      </w:divBdr>
    </w:div>
    <w:div w:id="1997301761">
      <w:bodyDiv w:val="1"/>
      <w:marLeft w:val="0"/>
      <w:marRight w:val="0"/>
      <w:marTop w:val="0"/>
      <w:marBottom w:val="0"/>
      <w:divBdr>
        <w:top w:val="none" w:sz="0" w:space="0" w:color="auto"/>
        <w:left w:val="none" w:sz="0" w:space="0" w:color="auto"/>
        <w:bottom w:val="none" w:sz="0" w:space="0" w:color="auto"/>
        <w:right w:val="none" w:sz="0" w:space="0" w:color="auto"/>
      </w:divBdr>
    </w:div>
    <w:div w:id="2079278322">
      <w:bodyDiv w:val="1"/>
      <w:marLeft w:val="0"/>
      <w:marRight w:val="0"/>
      <w:marTop w:val="0"/>
      <w:marBottom w:val="0"/>
      <w:divBdr>
        <w:top w:val="none" w:sz="0" w:space="0" w:color="auto"/>
        <w:left w:val="none" w:sz="0" w:space="0" w:color="auto"/>
        <w:bottom w:val="none" w:sz="0" w:space="0" w:color="auto"/>
        <w:right w:val="none" w:sz="0" w:space="0" w:color="auto"/>
      </w:divBdr>
    </w:div>
    <w:div w:id="20814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jykataelarte.gov.al/sq/vendime-te-ndermjetme-per-njesiminndryshimin-e-praktikes-gjyqes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53796-9BE9-47E0-87CD-1A5B8967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Pages>
  <Words>6420</Words>
  <Characters>36598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42933</CharactersWithSpaces>
  <SharedDoc>false</SharedDoc>
  <HLinks>
    <vt:vector size="6" baseType="variant">
      <vt:variant>
        <vt:i4>6357103</vt:i4>
      </vt:variant>
      <vt:variant>
        <vt:i4>0</vt:i4>
      </vt:variant>
      <vt:variant>
        <vt:i4>0</vt:i4>
      </vt:variant>
      <vt:variant>
        <vt:i4>5</vt:i4>
      </vt:variant>
      <vt:variant>
        <vt:lpwstr>https://gjykataelarte.gov.al/sq/vendime-te-ndermjetme-per-njesiminndryshimin-e-praktikes-gjyqesore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Arbena Ahmeti</dc:creator>
  <cp:lastModifiedBy>User</cp:lastModifiedBy>
  <cp:revision>35</cp:revision>
  <cp:lastPrinted>2025-11-18T13:52:00Z</cp:lastPrinted>
  <dcterms:created xsi:type="dcterms:W3CDTF">2025-11-18T09:02:00Z</dcterms:created>
  <dcterms:modified xsi:type="dcterms:W3CDTF">2025-11-21T11:12:00Z</dcterms:modified>
</cp:coreProperties>
</file>