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1102D" w14:textId="0C7D59D8" w:rsidR="000B4845" w:rsidRPr="00E4041C" w:rsidRDefault="000B4845" w:rsidP="00EF468E">
      <w:pPr>
        <w:jc w:val="both"/>
        <w:rPr>
          <w:rFonts w:ascii="Times New Roman" w:hAnsi="Times New Roman"/>
          <w:b/>
          <w:sz w:val="26"/>
          <w:szCs w:val="26"/>
          <w:lang w:bidi="ar-SA"/>
        </w:rPr>
      </w:pPr>
    </w:p>
    <w:bookmarkStart w:id="0" w:name="_Hlk208828341"/>
    <w:bookmarkStart w:id="1" w:name="_Hlk153785329"/>
    <w:p w14:paraId="5EBDACA7" w14:textId="5A5A1C65" w:rsidR="009F0CE4" w:rsidRPr="00E4041C" w:rsidRDefault="009F0CE4" w:rsidP="00410A70">
      <w:pPr>
        <w:ind w:left="3600" w:firstLine="720"/>
        <w:rPr>
          <w:rFonts w:ascii="Times New Roman" w:hAnsi="Times New Roman"/>
          <w:b/>
          <w:noProof/>
          <w:sz w:val="26"/>
          <w:szCs w:val="26"/>
        </w:rPr>
      </w:pPr>
      <w:r w:rsidRPr="00E4041C">
        <w:rPr>
          <w:rFonts w:ascii="Times New Roman" w:hAnsi="Times New Roman"/>
          <w:b/>
          <w:noProof/>
          <w:sz w:val="26"/>
          <w:szCs w:val="26"/>
        </w:rPr>
        <w:object w:dxaOrig="6674" w:dyaOrig="10036" w14:anchorId="7E2B50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36pt" o:ole="">
            <v:imagedata r:id="rId8" o:title=""/>
          </v:shape>
          <o:OLEObject Type="Embed" ProgID="MSPhotoEd.3" ShapeID="_x0000_i1025" DrawAspect="Content" ObjectID="_1834298476" r:id="rId9"/>
        </w:object>
      </w:r>
    </w:p>
    <w:p w14:paraId="2D955983" w14:textId="4E002EF9" w:rsidR="009F0CE4" w:rsidRPr="00E4041C" w:rsidRDefault="009F0CE4" w:rsidP="00EF468E">
      <w:pPr>
        <w:jc w:val="center"/>
        <w:rPr>
          <w:rFonts w:ascii="Times New Roman" w:hAnsi="Times New Roman"/>
          <w:b/>
          <w:noProof/>
          <w:sz w:val="26"/>
          <w:szCs w:val="26"/>
        </w:rPr>
      </w:pPr>
      <w:r w:rsidRPr="00E4041C">
        <w:rPr>
          <w:rFonts w:ascii="Times New Roman" w:hAnsi="Times New Roman"/>
          <w:b/>
          <w:noProof/>
          <w:sz w:val="26"/>
          <w:szCs w:val="26"/>
        </w:rPr>
        <w:t>REPUBLIKA E SHQIPËRISË</w:t>
      </w:r>
    </w:p>
    <w:p w14:paraId="5597BE12" w14:textId="77777777" w:rsidR="009F0CE4" w:rsidRPr="00E4041C" w:rsidRDefault="009F0CE4" w:rsidP="00EF468E">
      <w:pPr>
        <w:jc w:val="center"/>
        <w:rPr>
          <w:rFonts w:ascii="Times New Roman" w:hAnsi="Times New Roman"/>
          <w:b/>
          <w:noProof/>
          <w:sz w:val="26"/>
          <w:szCs w:val="26"/>
        </w:rPr>
      </w:pPr>
      <w:r w:rsidRPr="00E4041C">
        <w:rPr>
          <w:rFonts w:ascii="Times New Roman" w:hAnsi="Times New Roman"/>
          <w:b/>
          <w:noProof/>
          <w:sz w:val="26"/>
          <w:szCs w:val="26"/>
        </w:rPr>
        <w:t>GJYKATA E LARTË</w:t>
      </w:r>
    </w:p>
    <w:p w14:paraId="39639D51" w14:textId="77777777" w:rsidR="009F0CE4" w:rsidRPr="00E4041C" w:rsidRDefault="009F0CE4" w:rsidP="00EF468E">
      <w:pPr>
        <w:jc w:val="center"/>
        <w:rPr>
          <w:rFonts w:ascii="Times New Roman" w:hAnsi="Times New Roman"/>
          <w:b/>
          <w:noProof/>
          <w:sz w:val="26"/>
          <w:szCs w:val="26"/>
        </w:rPr>
      </w:pPr>
      <w:r w:rsidRPr="00E4041C">
        <w:rPr>
          <w:rFonts w:ascii="Times New Roman" w:hAnsi="Times New Roman"/>
          <w:b/>
          <w:noProof/>
          <w:sz w:val="26"/>
          <w:szCs w:val="26"/>
        </w:rPr>
        <w:t>KOLEGJI PENAL</w:t>
      </w:r>
    </w:p>
    <w:p w14:paraId="3D971207" w14:textId="77777777" w:rsidR="009F0CE4" w:rsidRPr="00E4041C" w:rsidRDefault="009F0CE4" w:rsidP="00EF468E">
      <w:pPr>
        <w:jc w:val="both"/>
        <w:rPr>
          <w:rFonts w:ascii="Times New Roman" w:eastAsia="Calibri" w:hAnsi="Times New Roman"/>
          <w:b/>
          <w:bCs/>
          <w:noProof/>
          <w:sz w:val="26"/>
          <w:szCs w:val="26"/>
        </w:rPr>
      </w:pPr>
    </w:p>
    <w:p w14:paraId="679B7C12" w14:textId="743360A5" w:rsidR="009F0CE4" w:rsidRPr="00E4041C" w:rsidRDefault="009F0CE4" w:rsidP="00EF468E">
      <w:pPr>
        <w:jc w:val="both"/>
        <w:rPr>
          <w:rFonts w:ascii="Times New Roman" w:eastAsia="Calibri" w:hAnsi="Times New Roman"/>
          <w:b/>
          <w:noProof/>
          <w:sz w:val="26"/>
          <w:szCs w:val="26"/>
        </w:rPr>
      </w:pPr>
      <w:r w:rsidRPr="00E4041C">
        <w:rPr>
          <w:rFonts w:ascii="Times New Roman" w:eastAsia="Calibri" w:hAnsi="Times New Roman"/>
          <w:b/>
          <w:bCs/>
          <w:noProof/>
          <w:sz w:val="26"/>
          <w:szCs w:val="26"/>
        </w:rPr>
        <w:t>Nr</w:t>
      </w:r>
      <w:r w:rsidRPr="00E4041C">
        <w:rPr>
          <w:rFonts w:ascii="Times New Roman" w:hAnsi="Times New Roman"/>
          <w:b/>
          <w:iCs/>
          <w:sz w:val="26"/>
          <w:szCs w:val="26"/>
        </w:rPr>
        <w:t xml:space="preserve">. </w:t>
      </w:r>
      <w:r w:rsidR="000A7AD7" w:rsidRPr="00E4041C">
        <w:rPr>
          <w:rFonts w:ascii="Times New Roman" w:hAnsi="Times New Roman"/>
          <w:b/>
          <w:spacing w:val="3"/>
          <w:sz w:val="26"/>
          <w:szCs w:val="26"/>
        </w:rPr>
        <w:t>53201-00675-00-2023</w:t>
      </w:r>
      <w:r w:rsidR="00FF4DD9" w:rsidRPr="00E4041C">
        <w:rPr>
          <w:rFonts w:ascii="Times New Roman" w:hAnsi="Times New Roman"/>
          <w:b/>
          <w:bCs/>
          <w:sz w:val="26"/>
          <w:szCs w:val="26"/>
        </w:rPr>
        <w:t xml:space="preserve"> </w:t>
      </w:r>
      <w:r w:rsidR="00E4041C" w:rsidRPr="00E4041C">
        <w:rPr>
          <w:rFonts w:ascii="Times New Roman" w:hAnsi="Times New Roman"/>
          <w:b/>
          <w:bCs/>
          <w:sz w:val="26"/>
          <w:szCs w:val="26"/>
        </w:rPr>
        <w:t xml:space="preserve">i </w:t>
      </w:r>
      <w:r w:rsidRPr="00E4041C">
        <w:rPr>
          <w:rFonts w:ascii="Times New Roman" w:eastAsia="Calibri" w:hAnsi="Times New Roman"/>
          <w:b/>
          <w:bCs/>
          <w:noProof/>
          <w:sz w:val="26"/>
          <w:szCs w:val="26"/>
        </w:rPr>
        <w:t>Regj. Themeltar</w:t>
      </w:r>
      <w:r w:rsidRPr="00E4041C">
        <w:rPr>
          <w:rFonts w:ascii="Times New Roman" w:hAnsi="Times New Roman"/>
          <w:b/>
          <w:noProof/>
          <w:sz w:val="26"/>
          <w:szCs w:val="26"/>
        </w:rPr>
        <w:t xml:space="preserve"> </w:t>
      </w:r>
    </w:p>
    <w:p w14:paraId="52F39D19" w14:textId="0282CC10" w:rsidR="009F0CE4" w:rsidRPr="00E4041C" w:rsidRDefault="009F0CE4" w:rsidP="00EF468E">
      <w:pPr>
        <w:jc w:val="both"/>
        <w:rPr>
          <w:rFonts w:ascii="Times New Roman" w:eastAsia="Calibri" w:hAnsi="Times New Roman"/>
          <w:b/>
          <w:bCs/>
          <w:noProof/>
          <w:sz w:val="26"/>
          <w:szCs w:val="26"/>
        </w:rPr>
      </w:pPr>
      <w:r w:rsidRPr="00E4041C">
        <w:rPr>
          <w:rFonts w:ascii="Times New Roman" w:eastAsia="Calibri" w:hAnsi="Times New Roman"/>
          <w:b/>
          <w:bCs/>
          <w:noProof/>
          <w:sz w:val="26"/>
          <w:szCs w:val="26"/>
        </w:rPr>
        <w:t xml:space="preserve">Nr. </w:t>
      </w:r>
      <w:r w:rsidR="00E4041C" w:rsidRPr="00E4041C">
        <w:rPr>
          <w:rFonts w:ascii="Times New Roman" w:eastAsia="Calibri" w:hAnsi="Times New Roman"/>
          <w:b/>
          <w:bCs/>
          <w:noProof/>
          <w:sz w:val="26"/>
          <w:szCs w:val="26"/>
        </w:rPr>
        <w:t xml:space="preserve">00-2025-1863 i </w:t>
      </w:r>
      <w:r w:rsidRPr="00E4041C">
        <w:rPr>
          <w:rFonts w:ascii="Times New Roman" w:eastAsia="Calibri" w:hAnsi="Times New Roman"/>
          <w:b/>
          <w:bCs/>
          <w:noProof/>
          <w:sz w:val="26"/>
          <w:szCs w:val="26"/>
        </w:rPr>
        <w:t>Vendimi</w:t>
      </w:r>
      <w:r w:rsidR="00E4041C" w:rsidRPr="00E4041C">
        <w:rPr>
          <w:rFonts w:ascii="Times New Roman" w:eastAsia="Calibri" w:hAnsi="Times New Roman"/>
          <w:b/>
          <w:bCs/>
          <w:noProof/>
          <w:sz w:val="26"/>
          <w:szCs w:val="26"/>
        </w:rPr>
        <w:t>t</w:t>
      </w:r>
      <w:r w:rsidR="00982582">
        <w:rPr>
          <w:rFonts w:ascii="Times New Roman" w:eastAsia="Calibri" w:hAnsi="Times New Roman"/>
          <w:b/>
          <w:bCs/>
          <w:noProof/>
          <w:sz w:val="26"/>
          <w:szCs w:val="26"/>
        </w:rPr>
        <w:t xml:space="preserve"> (284)</w:t>
      </w:r>
    </w:p>
    <w:p w14:paraId="66DEAAC3" w14:textId="77777777" w:rsidR="009F0CE4" w:rsidRPr="00E4041C" w:rsidRDefault="009F0CE4" w:rsidP="00EF468E">
      <w:pPr>
        <w:pStyle w:val="Heading2"/>
        <w:spacing w:before="0" w:after="0"/>
        <w:jc w:val="center"/>
        <w:rPr>
          <w:rFonts w:ascii="Times New Roman" w:hAnsi="Times New Roman"/>
          <w:i w:val="0"/>
          <w:noProof/>
          <w:sz w:val="26"/>
          <w:szCs w:val="26"/>
        </w:rPr>
      </w:pPr>
      <w:r w:rsidRPr="00E4041C">
        <w:rPr>
          <w:rFonts w:ascii="Times New Roman" w:hAnsi="Times New Roman"/>
          <w:i w:val="0"/>
          <w:noProof/>
          <w:sz w:val="26"/>
          <w:szCs w:val="26"/>
        </w:rPr>
        <w:t>VENDIM</w:t>
      </w:r>
    </w:p>
    <w:p w14:paraId="0749DD26" w14:textId="77777777" w:rsidR="009F0CE4" w:rsidRPr="00E4041C" w:rsidRDefault="009F0CE4" w:rsidP="00EF468E">
      <w:pPr>
        <w:jc w:val="center"/>
        <w:rPr>
          <w:rFonts w:ascii="Times New Roman" w:hAnsi="Times New Roman"/>
          <w:sz w:val="26"/>
          <w:szCs w:val="26"/>
        </w:rPr>
      </w:pPr>
    </w:p>
    <w:p w14:paraId="37B5BA45" w14:textId="77777777" w:rsidR="009F0CE4" w:rsidRPr="00E4041C" w:rsidRDefault="009F0CE4" w:rsidP="00EF468E">
      <w:pPr>
        <w:jc w:val="center"/>
        <w:rPr>
          <w:rFonts w:ascii="Times New Roman" w:hAnsi="Times New Roman"/>
          <w:b/>
          <w:bCs/>
          <w:noProof/>
          <w:sz w:val="26"/>
          <w:szCs w:val="26"/>
        </w:rPr>
      </w:pPr>
      <w:r w:rsidRPr="00E4041C">
        <w:rPr>
          <w:rFonts w:ascii="Times New Roman" w:hAnsi="Times New Roman"/>
          <w:b/>
          <w:bCs/>
          <w:noProof/>
          <w:sz w:val="26"/>
          <w:szCs w:val="26"/>
        </w:rPr>
        <w:t>NË EMËR TË REPUBLIKËS</w:t>
      </w:r>
    </w:p>
    <w:p w14:paraId="51B7BD23" w14:textId="77777777" w:rsidR="009F0CE4" w:rsidRPr="00E4041C" w:rsidRDefault="009F0CE4" w:rsidP="00EF468E">
      <w:pPr>
        <w:jc w:val="both"/>
        <w:rPr>
          <w:rFonts w:ascii="Times New Roman" w:hAnsi="Times New Roman"/>
          <w:b/>
          <w:bCs/>
          <w:noProof/>
          <w:sz w:val="26"/>
          <w:szCs w:val="26"/>
        </w:rPr>
      </w:pPr>
    </w:p>
    <w:p w14:paraId="10DFB9EA" w14:textId="15113769" w:rsidR="009F0CE4" w:rsidRPr="00E4041C" w:rsidRDefault="009F0CE4" w:rsidP="00EF468E">
      <w:pPr>
        <w:jc w:val="center"/>
        <w:rPr>
          <w:rFonts w:ascii="Times New Roman" w:hAnsi="Times New Roman"/>
          <w:noProof/>
          <w:sz w:val="26"/>
          <w:szCs w:val="26"/>
        </w:rPr>
      </w:pPr>
      <w:r w:rsidRPr="00E4041C">
        <w:rPr>
          <w:rFonts w:ascii="Times New Roman" w:hAnsi="Times New Roman"/>
          <w:noProof/>
          <w:sz w:val="26"/>
          <w:szCs w:val="26"/>
        </w:rPr>
        <w:t xml:space="preserve">Kolegji Penal i Gjykatës së Lartë, </w:t>
      </w:r>
      <w:r w:rsidRPr="00E4041C">
        <w:rPr>
          <w:rFonts w:ascii="Times New Roman" w:eastAsia="MS Mincho" w:hAnsi="Times New Roman"/>
          <w:sz w:val="26"/>
          <w:szCs w:val="26"/>
        </w:rPr>
        <w:t>me trup gjykues të përbërë nga</w:t>
      </w:r>
      <w:r w:rsidR="00056265" w:rsidRPr="00E4041C">
        <w:rPr>
          <w:rFonts w:ascii="Times New Roman" w:eastAsia="MS Mincho" w:hAnsi="Times New Roman"/>
          <w:sz w:val="26"/>
          <w:szCs w:val="26"/>
        </w:rPr>
        <w:t xml:space="preserve"> gjyqtaret</w:t>
      </w:r>
      <w:r w:rsidRPr="00E4041C">
        <w:rPr>
          <w:rFonts w:ascii="Times New Roman" w:hAnsi="Times New Roman"/>
          <w:noProof/>
          <w:sz w:val="26"/>
          <w:szCs w:val="26"/>
        </w:rPr>
        <w:t>:</w:t>
      </w:r>
    </w:p>
    <w:p w14:paraId="71EC0372" w14:textId="77777777" w:rsidR="009F0CE4" w:rsidRPr="00E4041C" w:rsidRDefault="009F0CE4" w:rsidP="00EF468E">
      <w:pPr>
        <w:jc w:val="both"/>
        <w:rPr>
          <w:rFonts w:ascii="Times New Roman" w:hAnsi="Times New Roman"/>
          <w:noProof/>
          <w:sz w:val="26"/>
          <w:szCs w:val="26"/>
        </w:rPr>
      </w:pPr>
    </w:p>
    <w:p w14:paraId="064D2A86" w14:textId="2E1DA491" w:rsidR="009F0CE4" w:rsidRPr="00E4041C" w:rsidRDefault="00E4041C" w:rsidP="00EF468E">
      <w:pPr>
        <w:ind w:left="2880"/>
        <w:jc w:val="both"/>
        <w:rPr>
          <w:rFonts w:ascii="Times New Roman" w:hAnsi="Times New Roman"/>
          <w:b/>
          <w:bCs/>
          <w:sz w:val="26"/>
          <w:szCs w:val="26"/>
          <w:lang w:bidi="ar-SA"/>
        </w:rPr>
      </w:pPr>
      <w:r>
        <w:rPr>
          <w:rFonts w:ascii="Times New Roman" w:hAnsi="Times New Roman"/>
          <w:b/>
          <w:bCs/>
          <w:sz w:val="26"/>
          <w:szCs w:val="26"/>
          <w:lang w:bidi="ar-SA"/>
        </w:rPr>
        <w:t>Ilir PANDA</w:t>
      </w:r>
      <w:r>
        <w:rPr>
          <w:rFonts w:ascii="Times New Roman" w:hAnsi="Times New Roman"/>
          <w:b/>
          <w:bCs/>
          <w:sz w:val="26"/>
          <w:szCs w:val="26"/>
          <w:lang w:bidi="ar-SA"/>
        </w:rPr>
        <w:tab/>
        <w:t xml:space="preserve">           </w:t>
      </w:r>
      <w:r w:rsidR="009F0CE4" w:rsidRPr="00E4041C">
        <w:rPr>
          <w:rFonts w:ascii="Times New Roman" w:hAnsi="Times New Roman"/>
          <w:b/>
          <w:bCs/>
          <w:sz w:val="26"/>
          <w:szCs w:val="26"/>
          <w:lang w:bidi="ar-SA"/>
        </w:rPr>
        <w:t>Kryesues</w:t>
      </w:r>
    </w:p>
    <w:p w14:paraId="5964FEC4" w14:textId="77777777" w:rsidR="009F0CE4" w:rsidRPr="00E4041C" w:rsidRDefault="009F0CE4" w:rsidP="00EF468E">
      <w:pPr>
        <w:ind w:left="2880"/>
        <w:jc w:val="both"/>
        <w:rPr>
          <w:rFonts w:ascii="Times New Roman" w:hAnsi="Times New Roman"/>
          <w:b/>
          <w:bCs/>
          <w:sz w:val="26"/>
          <w:szCs w:val="26"/>
          <w:lang w:bidi="ar-SA"/>
        </w:rPr>
      </w:pPr>
      <w:r w:rsidRPr="00E4041C">
        <w:rPr>
          <w:rFonts w:ascii="Times New Roman" w:hAnsi="Times New Roman"/>
          <w:b/>
          <w:bCs/>
          <w:sz w:val="26"/>
          <w:szCs w:val="26"/>
          <w:lang w:bidi="ar-SA"/>
        </w:rPr>
        <w:t xml:space="preserve">Sokol BINAJ   </w:t>
      </w:r>
      <w:r w:rsidRPr="00E4041C">
        <w:rPr>
          <w:rFonts w:ascii="Times New Roman" w:hAnsi="Times New Roman"/>
          <w:b/>
          <w:bCs/>
          <w:sz w:val="26"/>
          <w:szCs w:val="26"/>
          <w:lang w:bidi="ar-SA"/>
        </w:rPr>
        <w:tab/>
        <w:t>Anëtar</w:t>
      </w:r>
    </w:p>
    <w:p w14:paraId="128E85DD" w14:textId="77777777" w:rsidR="009F0CE4" w:rsidRPr="00E4041C" w:rsidRDefault="009F0CE4" w:rsidP="00EF468E">
      <w:pPr>
        <w:ind w:left="2880"/>
        <w:jc w:val="both"/>
        <w:rPr>
          <w:rFonts w:ascii="Times New Roman" w:hAnsi="Times New Roman"/>
          <w:b/>
          <w:bCs/>
          <w:sz w:val="26"/>
          <w:szCs w:val="26"/>
          <w:lang w:bidi="ar-SA"/>
        </w:rPr>
      </w:pPr>
      <w:r w:rsidRPr="00E4041C">
        <w:rPr>
          <w:rFonts w:ascii="Times New Roman" w:hAnsi="Times New Roman"/>
          <w:b/>
          <w:bCs/>
          <w:sz w:val="26"/>
          <w:szCs w:val="26"/>
          <w:lang w:bidi="ar-SA"/>
        </w:rPr>
        <w:t>Sandër SIMONI</w:t>
      </w:r>
      <w:r w:rsidRPr="00E4041C">
        <w:rPr>
          <w:rFonts w:ascii="Times New Roman" w:hAnsi="Times New Roman"/>
          <w:b/>
          <w:bCs/>
          <w:sz w:val="26"/>
          <w:szCs w:val="26"/>
          <w:lang w:bidi="ar-SA"/>
        </w:rPr>
        <w:tab/>
        <w:t>Anëtar</w:t>
      </w:r>
    </w:p>
    <w:p w14:paraId="00B22EE7" w14:textId="77777777" w:rsidR="009F0CE4" w:rsidRPr="00E4041C" w:rsidRDefault="009F0CE4" w:rsidP="00EF468E">
      <w:pPr>
        <w:tabs>
          <w:tab w:val="left" w:pos="2070"/>
          <w:tab w:val="left" w:pos="2250"/>
          <w:tab w:val="left" w:pos="3150"/>
        </w:tabs>
        <w:jc w:val="both"/>
        <w:rPr>
          <w:rFonts w:ascii="Times New Roman" w:hAnsi="Times New Roman"/>
          <w:noProof/>
          <w:sz w:val="26"/>
          <w:szCs w:val="26"/>
        </w:rPr>
      </w:pPr>
    </w:p>
    <w:p w14:paraId="19736BF5" w14:textId="1C633B76" w:rsidR="00166FF5" w:rsidRPr="00E4041C" w:rsidRDefault="00056265" w:rsidP="00EF468E">
      <w:pPr>
        <w:pStyle w:val="Title"/>
        <w:tabs>
          <w:tab w:val="left" w:pos="360"/>
        </w:tabs>
        <w:jc w:val="both"/>
        <w:rPr>
          <w:sz w:val="26"/>
          <w:szCs w:val="26"/>
          <w:lang w:val="sq-AL" w:eastAsia="en-US"/>
        </w:rPr>
      </w:pPr>
      <w:r w:rsidRPr="00E4041C">
        <w:rPr>
          <w:sz w:val="26"/>
          <w:szCs w:val="26"/>
          <w:lang w:val="sq-AL"/>
        </w:rPr>
        <w:t>Sot, më datë</w:t>
      </w:r>
      <w:r w:rsidR="00166FF5" w:rsidRPr="00E4041C">
        <w:rPr>
          <w:sz w:val="26"/>
          <w:szCs w:val="26"/>
          <w:lang w:val="sq-AL"/>
        </w:rPr>
        <w:t xml:space="preserve"> </w:t>
      </w:r>
      <w:r w:rsidR="00947E7D" w:rsidRPr="00E4041C">
        <w:rPr>
          <w:sz w:val="26"/>
          <w:szCs w:val="26"/>
          <w:lang w:val="sq-AL"/>
        </w:rPr>
        <w:t>02.12</w:t>
      </w:r>
      <w:r w:rsidR="00166FF5" w:rsidRPr="00E4041C">
        <w:rPr>
          <w:sz w:val="26"/>
          <w:szCs w:val="26"/>
          <w:lang w:val="sq-AL"/>
        </w:rPr>
        <w:t xml:space="preserve">.2025, mori në shqyrtim në dhomë këshillimi, </w:t>
      </w:r>
      <w:r w:rsidR="00166FF5" w:rsidRPr="00E4041C">
        <w:rPr>
          <w:noProof/>
          <w:sz w:val="26"/>
          <w:szCs w:val="26"/>
          <w:lang w:val="sq-AL"/>
        </w:rPr>
        <w:t>çështjen penale, që i’u përket</w:t>
      </w:r>
      <w:r w:rsidR="00166FF5" w:rsidRPr="00E4041C">
        <w:rPr>
          <w:sz w:val="26"/>
          <w:szCs w:val="26"/>
          <w:lang w:val="sq-AL"/>
        </w:rPr>
        <w:t>:</w:t>
      </w:r>
    </w:p>
    <w:p w14:paraId="6C67D144" w14:textId="77777777" w:rsidR="009F0CE4" w:rsidRPr="00E4041C" w:rsidRDefault="009F0CE4" w:rsidP="00EF468E">
      <w:pPr>
        <w:jc w:val="both"/>
        <w:rPr>
          <w:rFonts w:ascii="Times New Roman" w:hAnsi="Times New Roman"/>
          <w:sz w:val="26"/>
          <w:szCs w:val="26"/>
        </w:rPr>
      </w:pPr>
    </w:p>
    <w:bookmarkEnd w:id="0"/>
    <w:p w14:paraId="050F6CF5" w14:textId="1A67ADDE" w:rsidR="000A7AD7" w:rsidRPr="00E4041C" w:rsidRDefault="000A7AD7" w:rsidP="00EF46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2160" w:hanging="2160"/>
        <w:jc w:val="both"/>
        <w:rPr>
          <w:rFonts w:ascii="Times New Roman" w:hAnsi="Times New Roman"/>
          <w:sz w:val="26"/>
          <w:szCs w:val="26"/>
          <w:lang w:bidi="ar-SA"/>
        </w:rPr>
      </w:pPr>
      <w:r w:rsidRPr="00E4041C">
        <w:rPr>
          <w:rFonts w:ascii="Times New Roman" w:hAnsi="Times New Roman"/>
          <w:b/>
          <w:sz w:val="26"/>
          <w:szCs w:val="26"/>
          <w:lang w:bidi="ar-SA"/>
        </w:rPr>
        <w:t>KËRKUES</w:t>
      </w:r>
      <w:r w:rsidR="00056265" w:rsidRPr="00E4041C">
        <w:rPr>
          <w:rFonts w:ascii="Times New Roman" w:hAnsi="Times New Roman"/>
          <w:b/>
          <w:sz w:val="26"/>
          <w:szCs w:val="26"/>
          <w:lang w:bidi="ar-SA"/>
        </w:rPr>
        <w:t>E</w:t>
      </w:r>
      <w:r w:rsidRPr="00E4041C">
        <w:rPr>
          <w:rFonts w:ascii="Times New Roman" w:hAnsi="Times New Roman"/>
          <w:b/>
          <w:sz w:val="26"/>
          <w:szCs w:val="26"/>
          <w:lang w:bidi="ar-SA"/>
        </w:rPr>
        <w:t>:</w:t>
      </w:r>
      <w:r w:rsidR="00E4041C">
        <w:rPr>
          <w:rFonts w:ascii="Times New Roman" w:hAnsi="Times New Roman"/>
          <w:sz w:val="26"/>
          <w:szCs w:val="26"/>
          <w:lang w:bidi="ar-SA"/>
        </w:rPr>
        <w:tab/>
      </w:r>
      <w:r w:rsidRPr="00E4041C">
        <w:rPr>
          <w:rFonts w:ascii="Times New Roman" w:eastAsiaTheme="minorEastAsia" w:hAnsi="Times New Roman"/>
          <w:bCs/>
          <w:sz w:val="26"/>
          <w:szCs w:val="26"/>
        </w:rPr>
        <w:t>Prokuroria pranë Gjykatës së Rrethit Gjyqësor Tiranë</w:t>
      </w:r>
      <w:r w:rsidRPr="00E4041C">
        <w:rPr>
          <w:rFonts w:ascii="Times New Roman" w:eastAsiaTheme="minorEastAsia" w:hAnsi="Times New Roman"/>
          <w:sz w:val="26"/>
          <w:szCs w:val="26"/>
        </w:rPr>
        <w:t xml:space="preserve">. </w:t>
      </w:r>
    </w:p>
    <w:p w14:paraId="3BD39998" w14:textId="77777777" w:rsidR="000A7AD7" w:rsidRPr="00E4041C" w:rsidRDefault="000A7AD7" w:rsidP="00EF46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hAnsi="Times New Roman"/>
          <w:sz w:val="26"/>
          <w:szCs w:val="26"/>
        </w:rPr>
      </w:pPr>
    </w:p>
    <w:p w14:paraId="3FB8249A" w14:textId="41C0DCC1" w:rsidR="000A7AD7" w:rsidRPr="00E4041C" w:rsidRDefault="000A7AD7" w:rsidP="00EF46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2160" w:hanging="2160"/>
        <w:jc w:val="both"/>
        <w:rPr>
          <w:rFonts w:ascii="Times New Roman" w:hAnsi="Times New Roman"/>
          <w:bCs/>
          <w:sz w:val="26"/>
          <w:szCs w:val="26"/>
        </w:rPr>
      </w:pPr>
      <w:r w:rsidRPr="00E4041C">
        <w:rPr>
          <w:rFonts w:ascii="Times New Roman" w:hAnsi="Times New Roman"/>
          <w:b/>
          <w:sz w:val="26"/>
          <w:szCs w:val="26"/>
        </w:rPr>
        <w:t>I GJYKUAR:</w:t>
      </w:r>
      <w:r w:rsidRPr="00E4041C">
        <w:rPr>
          <w:rFonts w:ascii="Times New Roman" w:hAnsi="Times New Roman"/>
          <w:sz w:val="26"/>
          <w:szCs w:val="26"/>
        </w:rPr>
        <w:tab/>
      </w:r>
      <w:r w:rsidRPr="00E4041C">
        <w:rPr>
          <w:rFonts w:ascii="Times New Roman" w:hAnsi="Times New Roman"/>
          <w:bCs/>
          <w:sz w:val="26"/>
          <w:szCs w:val="26"/>
        </w:rPr>
        <w:t>Marenglen Gjonaj</w:t>
      </w:r>
    </w:p>
    <w:p w14:paraId="1660ED42" w14:textId="77777777" w:rsidR="000A7AD7" w:rsidRPr="00E4041C" w:rsidRDefault="000A7AD7" w:rsidP="00EF46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2160" w:hanging="2160"/>
        <w:jc w:val="both"/>
        <w:rPr>
          <w:rFonts w:ascii="Times New Roman" w:hAnsi="Times New Roman"/>
          <w:sz w:val="26"/>
          <w:szCs w:val="26"/>
        </w:rPr>
      </w:pPr>
    </w:p>
    <w:p w14:paraId="1F7AB121" w14:textId="77777777" w:rsidR="000A7AD7" w:rsidRPr="00E4041C" w:rsidRDefault="000A7AD7" w:rsidP="00EF46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2160" w:hanging="2160"/>
        <w:jc w:val="both"/>
        <w:rPr>
          <w:rFonts w:ascii="Times New Roman" w:hAnsi="Times New Roman"/>
          <w:sz w:val="26"/>
          <w:szCs w:val="26"/>
          <w:shd w:val="clear" w:color="auto" w:fill="FFFFFF"/>
        </w:rPr>
      </w:pPr>
      <w:r w:rsidRPr="00E4041C">
        <w:rPr>
          <w:rFonts w:ascii="Times New Roman" w:hAnsi="Times New Roman"/>
          <w:b/>
          <w:sz w:val="26"/>
          <w:szCs w:val="26"/>
        </w:rPr>
        <w:t>AKUZUAR:</w:t>
      </w:r>
      <w:r w:rsidRPr="00E4041C">
        <w:rPr>
          <w:rFonts w:ascii="Times New Roman" w:hAnsi="Times New Roman"/>
          <w:b/>
          <w:sz w:val="26"/>
          <w:szCs w:val="26"/>
        </w:rPr>
        <w:tab/>
      </w:r>
      <w:r w:rsidRPr="00E4041C">
        <w:rPr>
          <w:rFonts w:ascii="Times New Roman" w:hAnsi="Times New Roman"/>
          <w:b/>
          <w:sz w:val="26"/>
          <w:szCs w:val="26"/>
        </w:rPr>
        <w:tab/>
      </w:r>
      <w:r w:rsidRPr="00E4041C">
        <w:rPr>
          <w:rFonts w:ascii="Times New Roman" w:hAnsi="Times New Roman"/>
          <w:sz w:val="26"/>
          <w:szCs w:val="26"/>
          <w:shd w:val="clear" w:color="auto" w:fill="FFFFFF"/>
        </w:rPr>
        <w:t>Për kryerjen e veprës penale  “Mashtrimi”, parashikuar nga neni 143/3 i Kodit Penal.</w:t>
      </w:r>
    </w:p>
    <w:p w14:paraId="40EA02A6" w14:textId="77777777" w:rsidR="000A7AD7" w:rsidRPr="00E4041C" w:rsidRDefault="000A7AD7" w:rsidP="00EF46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2160" w:hanging="2160"/>
        <w:jc w:val="both"/>
        <w:rPr>
          <w:rFonts w:ascii="Times New Roman" w:hAnsi="Times New Roman"/>
          <w:sz w:val="26"/>
          <w:szCs w:val="26"/>
        </w:rPr>
      </w:pPr>
    </w:p>
    <w:p w14:paraId="56B03B85" w14:textId="132FC5E1" w:rsidR="0016727C" w:rsidRPr="00E4041C" w:rsidRDefault="000A7AD7" w:rsidP="00EF46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2160" w:hanging="2160"/>
        <w:jc w:val="both"/>
        <w:rPr>
          <w:rFonts w:ascii="Times New Roman" w:hAnsi="Times New Roman"/>
          <w:sz w:val="26"/>
          <w:szCs w:val="26"/>
        </w:rPr>
      </w:pPr>
      <w:r w:rsidRPr="00E4041C">
        <w:rPr>
          <w:rFonts w:ascii="Times New Roman" w:hAnsi="Times New Roman"/>
          <w:b/>
          <w:sz w:val="26"/>
          <w:szCs w:val="26"/>
        </w:rPr>
        <w:t>Viktima:</w:t>
      </w:r>
      <w:r w:rsidRPr="00E4041C">
        <w:rPr>
          <w:rFonts w:ascii="Times New Roman" w:hAnsi="Times New Roman"/>
          <w:b/>
          <w:sz w:val="26"/>
          <w:szCs w:val="26"/>
        </w:rPr>
        <w:tab/>
      </w:r>
      <w:r w:rsidRPr="00E4041C">
        <w:rPr>
          <w:rFonts w:ascii="Times New Roman" w:hAnsi="Times New Roman"/>
          <w:b/>
          <w:sz w:val="26"/>
          <w:szCs w:val="26"/>
        </w:rPr>
        <w:tab/>
      </w:r>
      <w:r w:rsidRPr="00E4041C">
        <w:rPr>
          <w:rFonts w:ascii="Times New Roman" w:hAnsi="Times New Roman"/>
          <w:sz w:val="26"/>
          <w:szCs w:val="26"/>
        </w:rPr>
        <w:t>Naze Shira</w:t>
      </w:r>
    </w:p>
    <w:p w14:paraId="41E836C8" w14:textId="77777777" w:rsidR="0016727C" w:rsidRPr="00E4041C" w:rsidRDefault="0016727C" w:rsidP="00EF46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hAnsi="Times New Roman"/>
          <w:sz w:val="26"/>
          <w:szCs w:val="26"/>
          <w:shd w:val="clear" w:color="auto" w:fill="FFFFFF"/>
        </w:rPr>
      </w:pPr>
    </w:p>
    <w:p w14:paraId="58ABCF70" w14:textId="7595DB0A" w:rsidR="0031088E" w:rsidRPr="00E4041C" w:rsidRDefault="0031088E" w:rsidP="00EF468E">
      <w:pPr>
        <w:jc w:val="center"/>
        <w:rPr>
          <w:rFonts w:ascii="Times New Roman" w:hAnsi="Times New Roman"/>
          <w:b/>
          <w:noProof/>
          <w:sz w:val="26"/>
          <w:szCs w:val="26"/>
        </w:rPr>
      </w:pPr>
      <w:r w:rsidRPr="00E4041C">
        <w:rPr>
          <w:rFonts w:ascii="Times New Roman" w:hAnsi="Times New Roman"/>
          <w:b/>
          <w:noProof/>
          <w:sz w:val="26"/>
          <w:szCs w:val="26"/>
        </w:rPr>
        <w:t>KOLEGJI PENAL I GJYKATËS SË LARTË</w:t>
      </w:r>
    </w:p>
    <w:p w14:paraId="11010AB8" w14:textId="77777777" w:rsidR="009F0CE4" w:rsidRPr="00E4041C" w:rsidRDefault="009F0CE4" w:rsidP="00EF468E">
      <w:pPr>
        <w:jc w:val="both"/>
        <w:rPr>
          <w:rFonts w:ascii="Times New Roman" w:hAnsi="Times New Roman"/>
          <w:b/>
          <w:noProof/>
          <w:sz w:val="26"/>
          <w:szCs w:val="26"/>
        </w:rPr>
      </w:pPr>
    </w:p>
    <w:p w14:paraId="63D1DA40" w14:textId="3CC55BD3" w:rsidR="00947E7D" w:rsidRPr="00E4041C" w:rsidRDefault="0073709C" w:rsidP="00EF468E">
      <w:pPr>
        <w:ind w:firstLine="720"/>
        <w:jc w:val="both"/>
        <w:rPr>
          <w:rFonts w:ascii="Times New Roman" w:hAnsi="Times New Roman"/>
          <w:bCs/>
          <w:sz w:val="26"/>
          <w:szCs w:val="26"/>
        </w:rPr>
      </w:pPr>
      <w:r w:rsidRPr="00E4041C">
        <w:rPr>
          <w:rFonts w:ascii="Times New Roman" w:hAnsi="Times New Roman"/>
          <w:sz w:val="26"/>
          <w:szCs w:val="26"/>
        </w:rPr>
        <w:t xml:space="preserve">pasi dëgjoi relatimin e gjyqtarit </w:t>
      </w:r>
      <w:r w:rsidR="00135E4E" w:rsidRPr="00E4041C">
        <w:rPr>
          <w:rFonts w:ascii="Times New Roman" w:hAnsi="Times New Roman"/>
          <w:sz w:val="26"/>
          <w:szCs w:val="26"/>
          <w:lang w:bidi="ar-SA"/>
        </w:rPr>
        <w:t>Sokol Binaj</w:t>
      </w:r>
      <w:r w:rsidR="0067152C" w:rsidRPr="00E4041C">
        <w:rPr>
          <w:rFonts w:ascii="Times New Roman" w:hAnsi="Times New Roman"/>
          <w:bCs/>
          <w:sz w:val="26"/>
          <w:szCs w:val="26"/>
        </w:rPr>
        <w:t xml:space="preserve"> </w:t>
      </w:r>
      <w:r w:rsidRPr="00E4041C">
        <w:rPr>
          <w:rFonts w:ascii="Times New Roman" w:hAnsi="Times New Roman"/>
          <w:bCs/>
          <w:sz w:val="26"/>
          <w:szCs w:val="26"/>
        </w:rPr>
        <w:t>dhe diskutoi në dhomë këshillimi çështjen në tërësi,</w:t>
      </w:r>
    </w:p>
    <w:p w14:paraId="0BC36E20" w14:textId="0DDC5875" w:rsidR="00947E7D" w:rsidRPr="00E4041C" w:rsidRDefault="00947E7D" w:rsidP="00EF468E">
      <w:pPr>
        <w:pStyle w:val="Heading2"/>
        <w:tabs>
          <w:tab w:val="left" w:pos="360"/>
        </w:tabs>
        <w:spacing w:before="0" w:after="0"/>
        <w:jc w:val="center"/>
        <w:rPr>
          <w:rFonts w:ascii="Times New Roman" w:hAnsi="Times New Roman"/>
          <w:i w:val="0"/>
          <w:noProof/>
          <w:sz w:val="26"/>
          <w:szCs w:val="26"/>
        </w:rPr>
      </w:pPr>
      <w:r w:rsidRPr="00E4041C">
        <w:rPr>
          <w:rFonts w:ascii="Times New Roman" w:hAnsi="Times New Roman"/>
          <w:i w:val="0"/>
          <w:noProof/>
          <w:sz w:val="26"/>
          <w:szCs w:val="26"/>
        </w:rPr>
        <w:t>V Ë R E N</w:t>
      </w:r>
      <w:r w:rsidR="00056265" w:rsidRPr="00E4041C">
        <w:rPr>
          <w:rFonts w:ascii="Times New Roman" w:hAnsi="Times New Roman"/>
          <w:i w:val="0"/>
          <w:noProof/>
          <w:sz w:val="26"/>
          <w:szCs w:val="26"/>
        </w:rPr>
        <w:t xml:space="preserve"> SE;</w:t>
      </w:r>
    </w:p>
    <w:p w14:paraId="1CE4D596" w14:textId="534C77FB" w:rsidR="00947E7D" w:rsidRPr="00E4041C" w:rsidRDefault="00947E7D" w:rsidP="00EF468E">
      <w:pPr>
        <w:pStyle w:val="ListParagraph"/>
        <w:numPr>
          <w:ilvl w:val="0"/>
          <w:numId w:val="10"/>
        </w:numPr>
        <w:jc w:val="both"/>
        <w:rPr>
          <w:rFonts w:ascii="Times New Roman" w:hAnsi="Times New Roman"/>
          <w:bCs/>
          <w:sz w:val="26"/>
          <w:szCs w:val="26"/>
          <w:lang w:val="sq-AL"/>
        </w:rPr>
      </w:pPr>
      <w:r w:rsidRPr="00E4041C">
        <w:rPr>
          <w:rFonts w:ascii="Times New Roman" w:hAnsi="Times New Roman"/>
          <w:b/>
          <w:bCs/>
          <w:iCs/>
          <w:sz w:val="26"/>
          <w:szCs w:val="26"/>
          <w:lang w:val="sq-AL"/>
        </w:rPr>
        <w:t>Rrethanat e çështjes</w:t>
      </w:r>
    </w:p>
    <w:p w14:paraId="37A3B313" w14:textId="77777777" w:rsidR="00715723" w:rsidRPr="00E4041C" w:rsidRDefault="00715723" w:rsidP="00EF468E">
      <w:pPr>
        <w:pStyle w:val="ListParagraph"/>
        <w:ind w:left="1080"/>
        <w:jc w:val="both"/>
        <w:rPr>
          <w:rFonts w:ascii="Times New Roman" w:hAnsi="Times New Roman"/>
          <w:bCs/>
          <w:sz w:val="26"/>
          <w:szCs w:val="26"/>
          <w:lang w:val="sq-AL"/>
        </w:rPr>
      </w:pPr>
    </w:p>
    <w:p w14:paraId="3E64C4C3" w14:textId="582F2B36" w:rsidR="00AA2332" w:rsidRPr="00E4041C" w:rsidRDefault="00AA2332" w:rsidP="00EF468E">
      <w:pPr>
        <w:pStyle w:val="ListParagraph"/>
        <w:numPr>
          <w:ilvl w:val="0"/>
          <w:numId w:val="12"/>
        </w:numPr>
        <w:spacing w:before="100" w:beforeAutospacing="1"/>
        <w:ind w:left="0" w:firstLine="360"/>
        <w:jc w:val="both"/>
        <w:rPr>
          <w:rFonts w:ascii="Times New Roman" w:hAnsi="Times New Roman"/>
          <w:sz w:val="26"/>
          <w:szCs w:val="26"/>
          <w:lang w:val="sq-AL" w:bidi="ar-SA"/>
        </w:rPr>
      </w:pPr>
      <w:r w:rsidRPr="00E4041C">
        <w:rPr>
          <w:rFonts w:ascii="Times New Roman" w:hAnsi="Times New Roman"/>
          <w:sz w:val="26"/>
          <w:szCs w:val="26"/>
          <w:lang w:val="sq-AL" w:bidi="ar-SA"/>
        </w:rPr>
        <w:t xml:space="preserve">Më </w:t>
      </w:r>
      <w:r w:rsidR="00056265" w:rsidRPr="00E4041C">
        <w:rPr>
          <w:rFonts w:ascii="Times New Roman" w:hAnsi="Times New Roman"/>
          <w:sz w:val="26"/>
          <w:szCs w:val="26"/>
          <w:lang w:val="sq-AL" w:bidi="ar-SA"/>
        </w:rPr>
        <w:t>dat</w:t>
      </w:r>
      <w:r w:rsidR="00410A70" w:rsidRPr="00E4041C">
        <w:rPr>
          <w:rFonts w:ascii="Times New Roman" w:hAnsi="Times New Roman"/>
          <w:sz w:val="26"/>
          <w:szCs w:val="26"/>
          <w:lang w:val="sq-AL" w:bidi="ar-SA"/>
        </w:rPr>
        <w:t>ë</w:t>
      </w:r>
      <w:r w:rsidR="00056265" w:rsidRPr="00E4041C">
        <w:rPr>
          <w:rFonts w:ascii="Times New Roman" w:hAnsi="Times New Roman"/>
          <w:sz w:val="26"/>
          <w:szCs w:val="26"/>
          <w:lang w:val="sq-AL" w:bidi="ar-SA"/>
        </w:rPr>
        <w:t xml:space="preserve"> </w:t>
      </w:r>
      <w:r w:rsidRPr="00E4041C">
        <w:rPr>
          <w:rFonts w:ascii="Times New Roman" w:hAnsi="Times New Roman"/>
          <w:sz w:val="26"/>
          <w:szCs w:val="26"/>
          <w:lang w:val="sq-AL" w:bidi="ar-SA"/>
        </w:rPr>
        <w:t>28.03.2018</w:t>
      </w:r>
      <w:r w:rsidR="00056265" w:rsidRPr="00E4041C">
        <w:rPr>
          <w:rFonts w:ascii="Times New Roman" w:hAnsi="Times New Roman"/>
          <w:sz w:val="26"/>
          <w:szCs w:val="26"/>
          <w:lang w:val="sq-AL" w:bidi="ar-SA"/>
        </w:rPr>
        <w:t>,</w:t>
      </w:r>
      <w:r w:rsidRPr="00E4041C">
        <w:rPr>
          <w:rFonts w:ascii="Times New Roman" w:hAnsi="Times New Roman"/>
          <w:sz w:val="26"/>
          <w:szCs w:val="26"/>
          <w:lang w:val="sq-AL" w:bidi="ar-SA"/>
        </w:rPr>
        <w:t xml:space="preserve"> shtet</w:t>
      </w:r>
      <w:r w:rsidR="00410A70" w:rsidRPr="00E4041C">
        <w:rPr>
          <w:rFonts w:ascii="Times New Roman" w:hAnsi="Times New Roman"/>
          <w:sz w:val="26"/>
          <w:szCs w:val="26"/>
          <w:lang w:val="sq-AL" w:bidi="ar-SA"/>
        </w:rPr>
        <w:t>ë</w:t>
      </w:r>
      <w:r w:rsidRPr="00E4041C">
        <w:rPr>
          <w:rFonts w:ascii="Times New Roman" w:hAnsi="Times New Roman"/>
          <w:sz w:val="26"/>
          <w:szCs w:val="26"/>
          <w:lang w:val="sq-AL" w:bidi="ar-SA"/>
        </w:rPr>
        <w:t xml:space="preserve">sja Naze Shira ka paraqitur një kallëzim në Prokurorinë pranë Gjykatës së Rrethit Gjyqësor Tiranë, me të cilin ka kallëzuar </w:t>
      </w:r>
      <w:r w:rsidR="00056265" w:rsidRPr="00E4041C">
        <w:rPr>
          <w:rFonts w:ascii="Times New Roman" w:hAnsi="Times New Roman"/>
          <w:sz w:val="26"/>
          <w:szCs w:val="26"/>
          <w:lang w:val="sq-AL" w:bidi="ar-SA"/>
        </w:rPr>
        <w:t xml:space="preserve">shtetasit </w:t>
      </w:r>
      <w:r w:rsidRPr="00E4041C">
        <w:rPr>
          <w:rFonts w:ascii="Times New Roman" w:hAnsi="Times New Roman"/>
          <w:sz w:val="26"/>
          <w:szCs w:val="26"/>
          <w:lang w:val="sq-AL" w:bidi="ar-SA"/>
        </w:rPr>
        <w:t xml:space="preserve">Marenglen Gjonaj dhe Alma Gjonaj, se kanë kryer veprën penale “Mashtrimi”, parashikuar nga neni 143/2 i Kodit Penal, në dëm të saj. Kallëzuesja ka treguar se më </w:t>
      </w:r>
      <w:r w:rsidR="00056265" w:rsidRPr="00E4041C">
        <w:rPr>
          <w:rFonts w:ascii="Times New Roman" w:hAnsi="Times New Roman"/>
          <w:sz w:val="26"/>
          <w:szCs w:val="26"/>
          <w:lang w:val="sq-AL" w:bidi="ar-SA"/>
        </w:rPr>
        <w:t xml:space="preserve">date </w:t>
      </w:r>
      <w:r w:rsidRPr="00E4041C">
        <w:rPr>
          <w:rFonts w:ascii="Times New Roman" w:hAnsi="Times New Roman"/>
          <w:sz w:val="26"/>
          <w:szCs w:val="26"/>
          <w:lang w:val="sq-AL" w:bidi="ar-SA"/>
        </w:rPr>
        <w:t>02.03.1992</w:t>
      </w:r>
      <w:r w:rsidR="00056265" w:rsidRPr="00E4041C">
        <w:rPr>
          <w:rFonts w:ascii="Times New Roman" w:hAnsi="Times New Roman"/>
          <w:sz w:val="26"/>
          <w:szCs w:val="26"/>
          <w:lang w:val="sq-AL" w:bidi="ar-SA"/>
        </w:rPr>
        <w:t>,</w:t>
      </w:r>
      <w:r w:rsidRPr="00E4041C">
        <w:rPr>
          <w:rFonts w:ascii="Times New Roman" w:hAnsi="Times New Roman"/>
          <w:sz w:val="26"/>
          <w:szCs w:val="26"/>
          <w:lang w:val="sq-AL" w:bidi="ar-SA"/>
        </w:rPr>
        <w:t xml:space="preserve"> ka blerë një truall me sipërfaqe 182 m</w:t>
      </w:r>
      <w:r w:rsidRPr="00E4041C">
        <w:rPr>
          <w:rFonts w:ascii="Times New Roman" w:hAnsi="Times New Roman"/>
          <w:sz w:val="26"/>
          <w:szCs w:val="26"/>
          <w:vertAlign w:val="superscript"/>
          <w:lang w:val="sq-AL" w:bidi="ar-SA"/>
        </w:rPr>
        <w:t>2</w:t>
      </w:r>
      <w:r w:rsidRPr="00E4041C">
        <w:rPr>
          <w:rFonts w:ascii="Times New Roman" w:hAnsi="Times New Roman"/>
          <w:sz w:val="26"/>
          <w:szCs w:val="26"/>
          <w:lang w:val="sq-AL" w:bidi="ar-SA"/>
        </w:rPr>
        <w:t xml:space="preserve">, të ndodhur në rrugën “Sami Frashëri”, Tiranë. Në vitin 1996 </w:t>
      </w:r>
      <w:r w:rsidRPr="00E4041C">
        <w:rPr>
          <w:rFonts w:ascii="Times New Roman" w:hAnsi="Times New Roman"/>
          <w:sz w:val="26"/>
          <w:szCs w:val="26"/>
          <w:lang w:val="sq-AL" w:bidi="ar-SA"/>
        </w:rPr>
        <w:lastRenderedPageBreak/>
        <w:t>është pajisur me leje ndërtimi për ndërtimin e një banese dhe supermarketi mbi këtë truall. Së bashku me bashkëshortin e saj të ndjerë kanë ndërtuar vetëm një kat dhe më tej kanë lidhur një akt marrëveshje me një shoqëri për ndërtimin e një pallati. Ndërtimi i kryer nga shoqëria e ndërtimit ka rezultuar tej sipërfaqes së lejes së ndërtimit dhe prandaj është në proces legalizimi. Vajza e saj Alma është martuar në vitin 2010 me Marenglen Gjonaj, i cili punonte si kamarier në lokalin e kallëzueses. Sipas kallëzueses vajza e saj Alma, pa dëshirën dhe dijeninë e saj e ka çuar te noteri që të nënshkruante tre deklarata (të muajit maj 2015), sipas të cilave thuhet se kallëzuesja ka marrë nga vajzat e saj Juliana, Edlira dhe dhëndri Marenglen Gjonaj (bashkëshorti i Almës), shuma parash, ku veç prej këtij të fundit shumën 12.000.000 (dymbëdhjetë) milion lekë. Kallëzuesja ka treguar se, nuk e ka ditur përmbajtjen e deklaratave noteriale që ka nënshkruar, pasi i është thënë nga e bija Alma se duheshin nënshkruar për të legalizuar një shtesë ndërtimi, që kishin bërë në pronën e tyre. Gjithashtu, sipas kallëzueses përmbaruesi gjyqësor (Lefter Canaj), gjatë ekzekutimit të detyrueshëm të titullit ekzekutiv, ka kryer veprime në kundërshtim me ligjin.</w:t>
      </w:r>
    </w:p>
    <w:p w14:paraId="54BCA097" w14:textId="12C65D82" w:rsidR="00AA2332" w:rsidRPr="00E4041C" w:rsidRDefault="00AA2332" w:rsidP="00EF468E">
      <w:pPr>
        <w:pStyle w:val="ListParagraph"/>
        <w:numPr>
          <w:ilvl w:val="0"/>
          <w:numId w:val="12"/>
        </w:numPr>
        <w:spacing w:before="100" w:beforeAutospacing="1"/>
        <w:ind w:left="0" w:firstLine="360"/>
        <w:jc w:val="both"/>
        <w:rPr>
          <w:rFonts w:ascii="Times New Roman" w:hAnsi="Times New Roman"/>
          <w:sz w:val="26"/>
          <w:szCs w:val="26"/>
          <w:lang w:val="sq-AL" w:bidi="ar-SA"/>
        </w:rPr>
      </w:pPr>
      <w:r w:rsidRPr="00E4041C">
        <w:rPr>
          <w:rFonts w:ascii="Times New Roman" w:hAnsi="Times New Roman"/>
          <w:sz w:val="26"/>
          <w:szCs w:val="26"/>
          <w:lang w:val="sq-AL" w:bidi="ar-SA"/>
        </w:rPr>
        <w:t xml:space="preserve">Më datë </w:t>
      </w:r>
      <w:r w:rsidR="00056265" w:rsidRPr="00E4041C">
        <w:rPr>
          <w:rFonts w:ascii="Times New Roman" w:hAnsi="Times New Roman"/>
          <w:sz w:val="26"/>
          <w:szCs w:val="26"/>
          <w:lang w:val="sq-AL" w:bidi="ar-SA"/>
        </w:rPr>
        <w:t>0</w:t>
      </w:r>
      <w:r w:rsidRPr="00E4041C">
        <w:rPr>
          <w:rFonts w:ascii="Times New Roman" w:hAnsi="Times New Roman"/>
          <w:sz w:val="26"/>
          <w:szCs w:val="26"/>
          <w:lang w:val="sq-AL" w:bidi="ar-SA"/>
        </w:rPr>
        <w:t>5.</w:t>
      </w:r>
      <w:r w:rsidR="00056265" w:rsidRPr="00E4041C">
        <w:rPr>
          <w:rFonts w:ascii="Times New Roman" w:hAnsi="Times New Roman"/>
          <w:sz w:val="26"/>
          <w:szCs w:val="26"/>
          <w:lang w:val="sq-AL" w:bidi="ar-SA"/>
        </w:rPr>
        <w:t>0</w:t>
      </w:r>
      <w:r w:rsidRPr="00E4041C">
        <w:rPr>
          <w:rFonts w:ascii="Times New Roman" w:hAnsi="Times New Roman"/>
          <w:sz w:val="26"/>
          <w:szCs w:val="26"/>
          <w:lang w:val="sq-AL" w:bidi="ar-SA"/>
        </w:rPr>
        <w:t xml:space="preserve">4.2018 prokurori ka vendosur mosfillimin e procedimit penal, me arsyetimin se fakti përbën konflikt civil, i cili zgjidhet nga gjykata. Kundër këtij vendimi ka paraqitur ankim në gjykatë kallëzuesja Naze Shira. Gjykata e Rrethit Gjyqësor Tiranë me vendimin nr. 2514 regj., them., datë </w:t>
      </w:r>
      <w:r w:rsidR="00056265" w:rsidRPr="00E4041C">
        <w:rPr>
          <w:rFonts w:ascii="Times New Roman" w:hAnsi="Times New Roman"/>
          <w:sz w:val="26"/>
          <w:szCs w:val="26"/>
          <w:lang w:val="sq-AL" w:bidi="ar-SA"/>
        </w:rPr>
        <w:t>0</w:t>
      </w:r>
      <w:r w:rsidRPr="00E4041C">
        <w:rPr>
          <w:rFonts w:ascii="Times New Roman" w:hAnsi="Times New Roman"/>
          <w:sz w:val="26"/>
          <w:szCs w:val="26"/>
          <w:lang w:val="sq-AL" w:bidi="ar-SA"/>
        </w:rPr>
        <w:t>4.</w:t>
      </w:r>
      <w:r w:rsidR="00056265" w:rsidRPr="00E4041C">
        <w:rPr>
          <w:rFonts w:ascii="Times New Roman" w:hAnsi="Times New Roman"/>
          <w:sz w:val="26"/>
          <w:szCs w:val="26"/>
          <w:lang w:val="sq-AL" w:bidi="ar-SA"/>
        </w:rPr>
        <w:t>0</w:t>
      </w:r>
      <w:r w:rsidRPr="00E4041C">
        <w:rPr>
          <w:rFonts w:ascii="Times New Roman" w:hAnsi="Times New Roman"/>
          <w:sz w:val="26"/>
          <w:szCs w:val="26"/>
          <w:lang w:val="sq-AL" w:bidi="ar-SA"/>
        </w:rPr>
        <w:t>6.2018 ka vendosur rrëzimin e kërkeses së ankueses. Mbi bazën e ankimit të kallëzueses Naze Shira, Gjykata e Apelit Tiranë me vendimin nr. 1956, datë 10.09.2018 ka vendosur ndryshimin e vendimit të gjykatës së shkallës së parë; shfuqizimin e vendimit të prokurorit për mosfillimin e procedimit penal dhe vazhdimin e hetimeve. Në këtë vendim është arritur në konkluzionin se prokurori duhet të regjistrojë procedim penal, dhe të kryejë një sërë veprime hetimore, procedurale, në kuadër të hetimit për këtë fakt penal të kallëzuar nga viktima, duke i caktuar detyra konkrete dhe duke e orientuar prokurorin në hetimin konkret të kësaj çështje penale.</w:t>
      </w:r>
      <w:r w:rsidR="00715723" w:rsidRPr="00E4041C">
        <w:rPr>
          <w:rFonts w:ascii="Times New Roman" w:hAnsi="Times New Roman"/>
          <w:sz w:val="26"/>
          <w:szCs w:val="26"/>
          <w:lang w:val="sq-AL" w:bidi="ar-SA"/>
        </w:rPr>
        <w:t xml:space="preserve"> </w:t>
      </w:r>
      <w:r w:rsidRPr="00E4041C">
        <w:rPr>
          <w:rFonts w:ascii="Times New Roman" w:hAnsi="Times New Roman"/>
          <w:sz w:val="26"/>
          <w:szCs w:val="26"/>
          <w:lang w:val="sq-AL" w:bidi="ar-SA"/>
        </w:rPr>
        <w:t>Nga arsyetimi i vendimit të mësipërm të Gjykatës së Apelit Tiranë rezulton se, kallëzuesja/viktima e veprës penale, e shoqëruar nga vajza e saj Alma Gjonaj dhe bashkëshorti i saj Maringlen Gjonaj, ka nënshkruar 3 deklarata noteriale, sipas të cilave, viktima Naze Shira, ka deklaruar se: I ka marrë një hua në shumën prej 8.000.000 (tetë milion) lekë në vitin 2009 Juliana Çenga (vajzës së saj); I ka marrë një hua në shumën prej 12.000.000 (dymbëdhjetë milion) lekë në vitin 2008 Edlira Shirës (vajzës së saj); I ka marrë një hua në shumën prej 12.000.000 (dymbëdhjetë milion) lekë në vitin 2007 Maringlen Gjonaj (dhëndrit të saj, burrit të Alma Gjonaj).</w:t>
      </w:r>
    </w:p>
    <w:p w14:paraId="6369A914" w14:textId="77777777" w:rsidR="00AA2332" w:rsidRPr="00E4041C" w:rsidRDefault="00AA2332" w:rsidP="00EF468E">
      <w:pPr>
        <w:pStyle w:val="ListParagraph"/>
        <w:numPr>
          <w:ilvl w:val="0"/>
          <w:numId w:val="12"/>
        </w:numPr>
        <w:spacing w:before="100" w:beforeAutospacing="1"/>
        <w:ind w:left="0" w:firstLine="360"/>
        <w:jc w:val="both"/>
        <w:rPr>
          <w:rFonts w:ascii="Times New Roman" w:hAnsi="Times New Roman"/>
          <w:sz w:val="26"/>
          <w:szCs w:val="26"/>
          <w:lang w:val="sq-AL" w:bidi="ar-SA"/>
        </w:rPr>
      </w:pPr>
      <w:r w:rsidRPr="00E4041C">
        <w:rPr>
          <w:rFonts w:ascii="Times New Roman" w:hAnsi="Times New Roman"/>
          <w:sz w:val="26"/>
          <w:szCs w:val="26"/>
          <w:lang w:val="sq-AL" w:bidi="ar-SA"/>
        </w:rPr>
        <w:t xml:space="preserve">I pandehuri Maringlen Gjonaj, dhëndri i viktimës, për deklaratën noteriale nr. 3497 rep, nr. 477 kol, datë 05.05.2015 (deklarata noteriale që i përkiste detyrimit ndaj tij), ka kërkuar nga Gjykata e Rrethit Gjyqësor Tiranë lëshimin e urdhrit të ekzekutimit, e cila ka pranuar këtë kërkesë, me vendimin nr. 3475 Akti, datë 22.05.2015. Pas lëshimit të urdhrit të ekzekutimit të mësipërm, Maringlen Gjonaj i është drejtuar shërbimit përmbarimor, duke i kërkuar ekzekutimin e titullit ekzekutiv, deklaratës noteriale për njohje të detyrimit në të holla, nr. 3497 rep, nr. 477 kol, datë 05.05.2015. Viktima nuk ka qenë e qartë dhe e vetëdijshme për përmbajtjen e deklaratave noteriale që ka nënshkruar, pasi nga vajza e saj dhe dhëndri i është thënë se i duhej thjesht të nënshkruante disa deklarime në kuadër të finalizimit të procesit të legalizimit të pronës së ndërtuar prej saj dhe bashkëshortit të saj. Viktima ka ushtruar kallëzim penal, vetëm në momentin kur ka mësuar se dhëndri i saj </w:t>
      </w:r>
      <w:r w:rsidRPr="00E4041C">
        <w:rPr>
          <w:rFonts w:ascii="Times New Roman" w:hAnsi="Times New Roman"/>
          <w:sz w:val="26"/>
          <w:szCs w:val="26"/>
          <w:lang w:val="sq-AL" w:bidi="ar-SA"/>
        </w:rPr>
        <w:lastRenderedPageBreak/>
        <w:t xml:space="preserve">Maringlen Gjonaj dhe vajza e saj Alma Gjonaj, nëpërmjet përmbarimit, kishin sekuestruar pronën e saj. Menjëherë pasi është vënë në dijeni të kësaj situate, vajza e viktimës, shtetasja Edlira Shira, ka nënshkruar një deklaratë noteriale, ku konfirmon faktin se, nuk i ka dhënë asnjëherë nënës së saj ndonjë shumë hua. Aq më tepër shuma kaq të konsiderueshme, si ajo e përcaktuar në deklaratën noteriale nr. 3699 rep., nr. 549 kol., datë 18.05.2015, ku Naze Shira, rezulton të ketë deklaruar, se i ka marrë një hua në shumën prej 12.000.000 milion lekë (të reja), në vitin 2008, vajzës së saj, Edlira Shirës. Viktima ka pohuar para gjykatës se i ka nënshkruar ajo deklaratat para noterit publik. Por ajo ka sqaruar se i ka nënshkruar këto akte, duke menduar dhe duke qenë krejtësisht e bindur, se këto dokumente nevojiteshin dhe shërbenin në kuadër të procedurës së legalizimit, lidhur me një shtesë të objektit të ndërtuar prej saj, pasi kështu i ishte thënë nga vajza dhe dhëndri i saj. Pikërisht kjo rrethanë e rreme i është paraqitur nga ana e të pandehurit Maringlen Gjonaj dhe nga vajza e saj Alma Gjonaj. Në mirëbesim si dhe e bindur se po kryen veprime që i shërbejnë legalizimit të shtesës së objektit, kërkuesja ka nënshkruar këto akte. Gjykata e Apelit Tiranë, ndër të tjera, ka arsyetuar, duke e orientuar hetimin e prokurorit si më poshtë: </w:t>
      </w:r>
      <w:r w:rsidRPr="00E4041C">
        <w:rPr>
          <w:rFonts w:ascii="Times New Roman" w:hAnsi="Times New Roman"/>
          <w:i/>
          <w:iCs/>
          <w:sz w:val="26"/>
          <w:szCs w:val="26"/>
          <w:lang w:val="sq-AL" w:bidi="ar-SA"/>
        </w:rPr>
        <w:t>“Organi i prokurorisë duhet të hetojë nëse vërtet kallëzuesja Naze Shira ka marrë hua tek vajzat e saj Edlira dhe Juliana si dhe dhëndri Maringlen Gjonaj shumën totale prej 32.000.000 lekësh të reja, apo këto kanë qenë veprime kriminale me qëllim për të hedhur në dorë pronën e kallëzueses. Për këtë, organi i prokurorisë duhet të kryejë një sërë veprimesh hetimore, për të provuar nëse të kallëzuarit kishin mundësi reale që të jepnin shuma të tilla hua, si dhe të hetohet kush ka nënshkruar kërkesat për lëshimin e urdhrit të ekzekutimit apo për vënien në ekzekutim të këtyre detyrimeve, për kreditoren Juliana Çenga. ......”</w:t>
      </w:r>
      <w:r w:rsidRPr="00E4041C">
        <w:rPr>
          <w:rFonts w:ascii="Times New Roman" w:hAnsi="Times New Roman"/>
          <w:sz w:val="26"/>
          <w:szCs w:val="26"/>
          <w:lang w:val="sq-AL" w:bidi="ar-SA"/>
        </w:rPr>
        <w:t>.</w:t>
      </w:r>
    </w:p>
    <w:p w14:paraId="67885781" w14:textId="77777777" w:rsidR="00AA2332" w:rsidRPr="00E4041C" w:rsidRDefault="00AA2332" w:rsidP="00EF468E">
      <w:pPr>
        <w:pStyle w:val="ListParagraph"/>
        <w:numPr>
          <w:ilvl w:val="0"/>
          <w:numId w:val="12"/>
        </w:numPr>
        <w:spacing w:before="100" w:beforeAutospacing="1"/>
        <w:ind w:left="0" w:firstLine="360"/>
        <w:jc w:val="both"/>
        <w:rPr>
          <w:rFonts w:ascii="Times New Roman" w:hAnsi="Times New Roman"/>
          <w:sz w:val="26"/>
          <w:szCs w:val="26"/>
          <w:lang w:val="sq-AL" w:bidi="ar-SA"/>
        </w:rPr>
      </w:pPr>
      <w:r w:rsidRPr="00E4041C">
        <w:rPr>
          <w:rFonts w:ascii="Times New Roman" w:hAnsi="Times New Roman"/>
          <w:sz w:val="26"/>
          <w:szCs w:val="26"/>
          <w:lang w:val="sq-AL" w:bidi="ar-SA"/>
        </w:rPr>
        <w:t>Shtetasja Juljana Çenga (Shira), ka dëshmuar para gjykatës se ka marrë dijeni në lidhje me një deklaratë të nënshkruar nga nëna e saj, në moshë të thyer, Naze Shira, në shkurt të vitit 2018. Ajo ka konstatuar se një pjesë e pronës që i përkiste nënës së saj Naze Shira ishte e reklamuar për t’u shitur, dhe pronar i asaj prone, rezultonte të ishte bërë shtetasi Maringlen Gjonaj, i cili është kunati i saj, burri i motrës. Në këtë moment (2018) ajo i është drejtuar ZVRPP Tiranë dhe aty ka mësuar se ishte bërë edhe ajo pronare e një pjese të kësaj prone. Ajo ka lajmëruar menjëherë nënën e saj në lidhje me këtë situatë. Naze Shira, i ka thënë se kishte shkuar bashkë me shtetasit Maringlen Gjonaj dhëndri i saj, si dhe me Alma Gjonaj (Shira) vajzën e saj, tek një notere, ku ka nënshkruar në mirëbesim, në kuadër të procedurave të legalizimit, për shtesën e ndërtuar pa leje në objektin e saj. Dëshmitarja Juljana Çenga, ka sqaruar se vetëm kur ka mbledhur dokumentacionin e ka kuptuar se prona që i përkiste nënës së saj Naze Shira, ishte tjetërsuar nga Maringleni Gjonaj. Dëshimtarja Julijana Çenga Shira, ka dëshmuar se nuk ka depozituar kurrë në gjykatë kërkesë/kërkesë padi (për lëshim urdhër ekzekutimi), për të ekzekutuar në përmbarim këtë pronë. Juljana Çanga (Shira), në dëshminë e saj para gjykatës, ka theksuar se asnjëherë nuk i ka dhënë Naze Shirës, shumën prej 8 milion lekësh të reja.</w:t>
      </w:r>
    </w:p>
    <w:p w14:paraId="7491D7A3" w14:textId="77777777" w:rsidR="00AA2332" w:rsidRPr="00E4041C" w:rsidRDefault="00AA2332" w:rsidP="00EF468E">
      <w:pPr>
        <w:pStyle w:val="ListParagraph"/>
        <w:numPr>
          <w:ilvl w:val="0"/>
          <w:numId w:val="12"/>
        </w:numPr>
        <w:spacing w:before="100" w:beforeAutospacing="1"/>
        <w:ind w:left="0" w:firstLine="360"/>
        <w:jc w:val="both"/>
        <w:rPr>
          <w:rFonts w:ascii="Times New Roman" w:hAnsi="Times New Roman"/>
          <w:sz w:val="26"/>
          <w:szCs w:val="26"/>
          <w:lang w:val="sq-AL" w:bidi="ar-SA"/>
        </w:rPr>
      </w:pPr>
      <w:r w:rsidRPr="00E4041C">
        <w:rPr>
          <w:rFonts w:ascii="Times New Roman" w:hAnsi="Times New Roman"/>
          <w:sz w:val="26"/>
          <w:szCs w:val="26"/>
          <w:lang w:val="sq-AL" w:bidi="ar-SA"/>
        </w:rPr>
        <w:t xml:space="preserve">Shtetësja/viktima Naze Shira ka dëshmuar para gjykatës se, ajo ka një pronë ndërtesë në rrugën "Sami Frashëri", pranë gjimnazit “Petro Nini Luarasi”, që e ka ndërtuar bashkë me burrin e saj Lazam Shira. Këtë ndërtese e ka ndërtuar me një shoqëri private, me administratore Klarita Maliqi. Kjo shoqëri ka ndërtuar gjashtë kate shtesë, pa leje ndërtimi. Ndaj në të tilla kushte, i është dashur që të aplikojë me një kërkesë, për </w:t>
      </w:r>
      <w:r w:rsidRPr="00E4041C">
        <w:rPr>
          <w:rFonts w:ascii="Times New Roman" w:hAnsi="Times New Roman"/>
          <w:sz w:val="26"/>
          <w:szCs w:val="26"/>
          <w:lang w:val="sq-AL" w:bidi="ar-SA"/>
        </w:rPr>
        <w:lastRenderedPageBreak/>
        <w:t>legalizimin e pjesës “shtesë”/pa leje ndërtimi, në ndërtimin e bërë prej tyre. Në 2018, ajo ka marrë dijeni se pronën që ajo ishte pronare e kishin nxjerrë në shitje nga përmbarimi privat dhe veprimet kryeheshin nga Lefter Canaj. Viktima, vetëm në vitin 2018, është njoftuar nga vajza e saj Juljana Çenga Shira, se kjo pronë, ishte kthyer në pronësi të shtetasit Maringlen Gjonaj dhe ai kishte marrë çertifikatën e pronësisë nga ZVRPP. Viktima e veprës penale Naze Shira, ka sqaruar para gjykatës se, me të pandehurin Maringlen Gjonaj është njohur në vitin 2007, në kohën kur ai punonte si kamarier në lokalin në pronësi të saj. Më pas, ai është martuar me vajzën e saj Alma Shira (Gjonaj). Viktima ka pohuar se, nuk i ka marrë asnjëherë shtetasit Maringlen Gjonaj para borxh. Dhe kurrsesi as shumën prej 12 milion lekësh, sikurse pretendon i pandehuri. I pandehuri nuk ka pasur ndonjëherë mundësi financiare për të dhënë këtë shumë lekësh, pasi po të kishte këtë shumë, aq më tepër pasuri të tjera, (të ardhura, trashëgimi, ndërtesë, shtëpi, etj) atij nuk do t’i ishte dashur të punonte asnjë ditë të vetme si kamarier. Në lidhje me deklaratën që ajo kishte nënshkruar, ka sqaruar se vajza e saj, Alma Gjonaj (Shira), i kishte thënë se duhet të nënshkruante një deklaratë për legalizimin e banesës. Më pas këtë problem dhe në tërësi këtë procedurë legalizimi, do ta ndjekë në mirëbesim dhe për llogari të viktimës Naze Shira, dhëndri i saj, i pandehuri Maringlen Gjonaj. Për këtë arsye, dhe vetëm në të tilla kushte dhe rrethana, Naze Shira, ka shkuar te noterja, dhe ka firmosur. Në atë kohë, viktima Naze Shira, nuk e ka kuptuar cili ishte qëllimi i këtij veprimi. Kjo edhe për faktin se, deri në vitin 2018, moment në të cilin Naze Shira ka depozituar kallëzimin penal lidhur me këtë fakt, marrëdhëniet ndërmjet saj me dhëndrin e saj Maringlen Gjonaj, sikurse edhe me vajzën e saj Alma Gjonaj (Shira), kanë qenë tepër të mira. Madje Naze Shira, rezulton të ketë jetuar për shumë vite në të njëjtën shtëpi me vajzën e saj dhe dhëndrin e saj Maringlen Gjonaj. Fakt ky i pohuar nga të gjitha palët (dhe dëshmitarët) në këtë proces. Vetëm në vitin 2018, Viktima Naze Shira, ka arritur të kuptojë se, gjithçka ishte bërë në mashtrim dhe në keqbesim ndaj saj, nga dhëndri i saj, i pandehuri Maringlen Gjonaj.</w:t>
      </w:r>
    </w:p>
    <w:p w14:paraId="1A0A7803" w14:textId="77777777" w:rsidR="00AA2332" w:rsidRPr="00E4041C" w:rsidRDefault="00AA2332" w:rsidP="00EF468E">
      <w:pPr>
        <w:pStyle w:val="ListParagraph"/>
        <w:numPr>
          <w:ilvl w:val="0"/>
          <w:numId w:val="12"/>
        </w:numPr>
        <w:spacing w:before="100" w:beforeAutospacing="1"/>
        <w:ind w:left="0" w:firstLine="360"/>
        <w:jc w:val="both"/>
        <w:rPr>
          <w:rFonts w:ascii="Times New Roman" w:hAnsi="Times New Roman"/>
          <w:sz w:val="26"/>
          <w:szCs w:val="26"/>
          <w:lang w:val="sq-AL" w:bidi="ar-SA"/>
        </w:rPr>
      </w:pPr>
      <w:r w:rsidRPr="00E4041C">
        <w:rPr>
          <w:rFonts w:ascii="Times New Roman" w:hAnsi="Times New Roman"/>
          <w:sz w:val="26"/>
          <w:szCs w:val="26"/>
          <w:lang w:val="sq-AL" w:bidi="ar-SA"/>
        </w:rPr>
        <w:t>Para gjykatës është pyetur i pandehuri Maringlen Gjonaj (me kërkesën dhe pëlqimin e tij) në lidhje me këtë fakt. Ai ka shpjeguar se shumën prej 12 milion lekësh të reja, ia ka dhënë Naze Shirës, vjehrrës së tij. Këtë shumë, sipas të pandehurit, e ka poseduar më parë, nëna e tij, (kursime të mbajtura prej saj në banesë). Ndërkohë po nga pohimet e vetë të pandehurit, rezulton se nëna e tij, ka qenë për disa vite e punësuar si infermiere. I pandehuri nuk ka shpjeguar se cili ka qenë burimi i vërtetë, i mundshëm, i arsyeshëm, dhe i ligjshëm i kësaj shume parash, të cilën ai pretendon se ia ka lënë nëna e tij. Ndërsa, babai i të pandehurit, nuk rezulton të ketë punuar asnjëherë. Ndërkaq, i pandehuri, ka pohuar se familja e tij e origjinës, ka mundur që në të njëjtën periudhë të ndërtojë një shtëpi private banimi, disa katëshe, në Laprakë-Tiranë, me një vlerë totale rreth 80.000 Euro. I pandehuri ka pohuar se, Naze Shirën e kishte njohur në vitin 2006, në kohën kur ishte njohur me nusen e tij Almën, teksa punonte si kamarier në lokalin pronë e familjes Shira. I pandehuri, e pranon se te noteri e ka shoqëruar ai Naze Shirën, për të nënshkruar deklaratën lidhur me shumën që ai pretendon se i ka dhënë hua vjehrrës së tij. Kurse për dy deklaratat e tjera, ai sqaron se nuk ka dijeni.</w:t>
      </w:r>
    </w:p>
    <w:p w14:paraId="1EAABEDE" w14:textId="77777777" w:rsidR="00AA2332" w:rsidRPr="00E4041C" w:rsidRDefault="00AA2332" w:rsidP="00EF468E">
      <w:pPr>
        <w:pStyle w:val="ListParagraph"/>
        <w:numPr>
          <w:ilvl w:val="0"/>
          <w:numId w:val="12"/>
        </w:numPr>
        <w:spacing w:before="100" w:beforeAutospacing="1"/>
        <w:ind w:left="0" w:firstLine="360"/>
        <w:jc w:val="both"/>
        <w:rPr>
          <w:rFonts w:ascii="Times New Roman" w:hAnsi="Times New Roman"/>
          <w:sz w:val="26"/>
          <w:szCs w:val="26"/>
          <w:lang w:val="sq-AL" w:bidi="ar-SA"/>
        </w:rPr>
      </w:pPr>
      <w:r w:rsidRPr="00E4041C">
        <w:rPr>
          <w:rFonts w:ascii="Times New Roman" w:hAnsi="Times New Roman"/>
          <w:sz w:val="26"/>
          <w:szCs w:val="26"/>
          <w:lang w:val="sq-AL" w:bidi="ar-SA"/>
        </w:rPr>
        <w:t xml:space="preserve">Shtetësja Alma Gjonaj (Shira), ka shpjeguar para gjykatës se nuk kishte pasur dijeni në lidhje me faktin që, nëna e saj Naze Shira, i kishte marrë bashkëshortit të saj Maringlen Gjonaj, një hua, në shumën 12 milion lekë të reja, në vitin 2007. Ajo ka marrë dijeni lidhur </w:t>
      </w:r>
      <w:r w:rsidRPr="00E4041C">
        <w:rPr>
          <w:rFonts w:ascii="Times New Roman" w:hAnsi="Times New Roman"/>
          <w:sz w:val="26"/>
          <w:szCs w:val="26"/>
          <w:lang w:val="sq-AL" w:bidi="ar-SA"/>
        </w:rPr>
        <w:lastRenderedPageBreak/>
        <w:t>me këtë fakt, (sipas saj) vetëm kur është nënshkruar deklarata noteriale, në vitin 2015. Kjo dëshmitare, ka sqaruar para Gjykatës se me bashkëshortin e saj Maringlenin është njohur në vitin 2006, teksa ai punonte si kamarier në lokalin në pronësi të familjes së saj “Shira”. Ata janë lidhur me njëri-tjetrin, në nëntor të vitit 2006. Janë celebruar në shtator të vitit 2008. Sipas saj, Naze Shira është njohur me Maringlenin në vitin 2006. Lidhur me shumën 12 milion lekë të reja, të cilën Maringlen Gjonaj, pretendon se ia ka dhënë hua, nënës së saj në vitin 2007, kjo dëshmitare, ka theksuar se, nuk e di se ku i ka siguruar Maringleni këto para. Ajo, thekson se nuk di se çfarë të ardhurash apo pasurie ka pasur në vitin 2007 bashkëshorti i saj. Ndërkohë që kjo shtetase në cilësinë e dëshmitares, ka pohuar para gjykatës se, është njohur me bashkëshortin e saj në vitin 2006. Është dashuruar dhe lidhur me të në fund të vitit 2006. Dhe kanë lidhur martesë ligjore së bashku në shtator të vitit 2008. Dhe gjatë gjithë kësaj kohe, sipas kësaj dëshmitare, ajo nuk ka pasur asnjë lloj informacioni apo dijenie, qoftë lidhur me të ardhurat dhe pasuritë eventuale të bashkëshortit të saj, apo familjes së tij, qoftë lidhur me faktin se pikërisht në vitin 2007 nëna e saj, i ka marrë hua të dashurit/të fejuarit të saj (në atë kohë), një shumë të konsiderueshme parash. Dëshmitarja Alma Gjonaj (Shira), ka sqaruar gjithashtu edhe faktin se, të gjitha procedurat ligjore lidhur me lëshimin e titullit ekzekutiv të deklaratës noteriale, në gjykatë, ashtu sikurse edhe ato përmbarimore, janë kryer dhe janë ndjekur plotësisht nga Maringlen Gjonaj.</w:t>
      </w:r>
    </w:p>
    <w:p w14:paraId="01E5925C" w14:textId="77777777" w:rsidR="00715723" w:rsidRPr="00E4041C" w:rsidRDefault="00AA2332" w:rsidP="00EF468E">
      <w:pPr>
        <w:pStyle w:val="ListParagraph"/>
        <w:numPr>
          <w:ilvl w:val="0"/>
          <w:numId w:val="12"/>
        </w:numPr>
        <w:spacing w:before="100" w:beforeAutospacing="1"/>
        <w:ind w:left="0" w:firstLine="360"/>
        <w:jc w:val="both"/>
        <w:rPr>
          <w:rFonts w:ascii="Times New Roman" w:hAnsi="Times New Roman"/>
          <w:sz w:val="26"/>
          <w:szCs w:val="26"/>
          <w:lang w:val="sq-AL" w:bidi="ar-SA"/>
        </w:rPr>
      </w:pPr>
      <w:r w:rsidRPr="00E4041C">
        <w:rPr>
          <w:rFonts w:ascii="Times New Roman" w:hAnsi="Times New Roman"/>
          <w:sz w:val="26"/>
          <w:szCs w:val="26"/>
          <w:lang w:val="sq-AL" w:bidi="ar-SA"/>
        </w:rPr>
        <w:t>Në përgjigjen zyrtare të kthyer, lidhur me shkresën Nr. 8849/1 prot dt. 31.05.2019 drejtuar Drejtorisë së Gjendjes Civile, është bërë me dije fakti se: Shtetasi Pashko Gjin Gjonaj i datëlindjes 03.04.1943 ka ndërruar jetë në datë 26.12.2006. Shtetasja Xhemile Kadri Gjonaj e datëlindjes 15.11.1955 ka ndërruar jetë në datë 31.01.2006. Rezulton se nëna e të pandehurit, në atë periudhë, në 2007, kishte ndërruar jetë.</w:t>
      </w:r>
    </w:p>
    <w:p w14:paraId="37D79317" w14:textId="77777777" w:rsidR="00715723" w:rsidRPr="00E4041C" w:rsidRDefault="00AA2332" w:rsidP="00EF468E">
      <w:pPr>
        <w:pStyle w:val="ListParagraph"/>
        <w:numPr>
          <w:ilvl w:val="0"/>
          <w:numId w:val="12"/>
        </w:numPr>
        <w:spacing w:before="100" w:beforeAutospacing="1"/>
        <w:ind w:left="0" w:firstLine="360"/>
        <w:jc w:val="both"/>
        <w:rPr>
          <w:rFonts w:ascii="Times New Roman" w:hAnsi="Times New Roman"/>
          <w:sz w:val="26"/>
          <w:szCs w:val="26"/>
          <w:lang w:val="sq-AL" w:bidi="ar-SA"/>
        </w:rPr>
      </w:pPr>
      <w:r w:rsidRPr="00E4041C">
        <w:rPr>
          <w:rFonts w:ascii="Times New Roman" w:hAnsi="Times New Roman"/>
          <w:b/>
          <w:noProof/>
          <w:sz w:val="26"/>
          <w:szCs w:val="26"/>
          <w:lang w:val="sq-AL" w:bidi="ar-SA"/>
        </w:rPr>
        <w:t>Gjykata e Rrethit Gjyësor Tiranë</w:t>
      </w:r>
      <w:r w:rsidRPr="00E4041C">
        <w:rPr>
          <w:rFonts w:ascii="Times New Roman" w:hAnsi="Times New Roman"/>
          <w:bCs/>
          <w:noProof/>
          <w:sz w:val="26"/>
          <w:szCs w:val="26"/>
          <w:lang w:val="sq-AL" w:bidi="ar-SA"/>
        </w:rPr>
        <w:t>,</w:t>
      </w:r>
      <w:r w:rsidRPr="00E4041C">
        <w:rPr>
          <w:rFonts w:ascii="Times New Roman" w:hAnsi="Times New Roman"/>
          <w:b/>
          <w:noProof/>
          <w:sz w:val="26"/>
          <w:szCs w:val="26"/>
          <w:lang w:val="sq-AL" w:bidi="ar-SA"/>
        </w:rPr>
        <w:t xml:space="preserve"> </w:t>
      </w:r>
      <w:r w:rsidRPr="00E4041C">
        <w:rPr>
          <w:rFonts w:ascii="Times New Roman" w:hAnsi="Times New Roman"/>
          <w:bCs/>
          <w:noProof/>
          <w:sz w:val="26"/>
          <w:szCs w:val="26"/>
          <w:lang w:val="sq-AL" w:bidi="ar-SA"/>
        </w:rPr>
        <w:t>me vendimin nr. 1142, datë 22.04.2021,</w:t>
      </w:r>
      <w:r w:rsidRPr="00E4041C">
        <w:rPr>
          <w:rFonts w:ascii="Times New Roman" w:hAnsi="Times New Roman"/>
          <w:b/>
          <w:noProof/>
          <w:sz w:val="26"/>
          <w:szCs w:val="26"/>
          <w:lang w:val="sq-AL" w:bidi="ar-SA"/>
        </w:rPr>
        <w:t xml:space="preserve"> </w:t>
      </w:r>
      <w:r w:rsidRPr="00E4041C">
        <w:rPr>
          <w:rFonts w:ascii="Times New Roman" w:hAnsi="Times New Roman"/>
          <w:noProof/>
          <w:sz w:val="26"/>
          <w:szCs w:val="26"/>
          <w:lang w:val="sq-AL" w:bidi="ar-SA"/>
        </w:rPr>
        <w:t xml:space="preserve">ka vendosur: </w:t>
      </w:r>
      <w:r w:rsidRPr="00E4041C">
        <w:rPr>
          <w:rFonts w:ascii="Times New Roman" w:hAnsi="Times New Roman"/>
          <w:i/>
          <w:iCs/>
          <w:noProof/>
          <w:sz w:val="26"/>
          <w:szCs w:val="26"/>
          <w:lang w:val="sq-AL" w:bidi="ar-SA"/>
        </w:rPr>
        <w:t>“Deklarimin fajtor të të pandehurit Marenglen Gjonaj, për veprën penale të “Mashtrimi” parashikuar nga neni 143/3 i  K. Penal dhe  në bazë të kësaj dispozite dënimin e tij me 5 (pesë) vjet burgim.</w:t>
      </w:r>
      <w:r w:rsidR="00715723" w:rsidRPr="00E4041C">
        <w:rPr>
          <w:rFonts w:ascii="Times New Roman" w:hAnsi="Times New Roman"/>
          <w:sz w:val="26"/>
          <w:szCs w:val="26"/>
          <w:lang w:val="sq-AL" w:bidi="ar-SA"/>
        </w:rPr>
        <w:t xml:space="preserve"> </w:t>
      </w:r>
      <w:r w:rsidRPr="00E4041C">
        <w:rPr>
          <w:rFonts w:ascii="Times New Roman" w:hAnsi="Times New Roman"/>
          <w:i/>
          <w:iCs/>
          <w:noProof/>
          <w:sz w:val="26"/>
          <w:szCs w:val="26"/>
          <w:lang w:val="sq-AL" w:bidi="ar-SA"/>
        </w:rPr>
        <w:t>Ekzekutimi i këtij dënimi, fillon ditën që ky vendim të marrë formë të prerë, dhe vuajtja e tij do të kryhet në një burg të sigurisë së zakonshme.</w:t>
      </w:r>
      <w:r w:rsidR="00715723" w:rsidRPr="00E4041C">
        <w:rPr>
          <w:rFonts w:ascii="Times New Roman" w:hAnsi="Times New Roman"/>
          <w:sz w:val="26"/>
          <w:szCs w:val="26"/>
          <w:lang w:val="sq-AL" w:bidi="ar-SA"/>
        </w:rPr>
        <w:t xml:space="preserve"> </w:t>
      </w:r>
      <w:r w:rsidRPr="00E4041C">
        <w:rPr>
          <w:rFonts w:ascii="Times New Roman" w:hAnsi="Times New Roman"/>
          <w:i/>
          <w:iCs/>
          <w:noProof/>
          <w:sz w:val="26"/>
          <w:szCs w:val="26"/>
          <w:lang w:val="sq-AL" w:bidi="ar-SA"/>
        </w:rPr>
        <w:t>Në zbatim të nenit 187 - 190 të K.Pr.Penale, Deklarata Noteriale Nr. 3497 kol, Nr. 477/1 Rep, datë 05.05.2015 në favor të Marenglen Gjonaj, të asgj</w:t>
      </w:r>
      <w:r w:rsidR="00715723" w:rsidRPr="00E4041C">
        <w:rPr>
          <w:rFonts w:ascii="Times New Roman" w:hAnsi="Times New Roman"/>
          <w:i/>
          <w:iCs/>
          <w:noProof/>
          <w:sz w:val="26"/>
          <w:szCs w:val="26"/>
          <w:lang w:val="sq-AL" w:bidi="ar-SA"/>
        </w:rPr>
        <w:t>ë</w:t>
      </w:r>
      <w:r w:rsidRPr="00E4041C">
        <w:rPr>
          <w:rFonts w:ascii="Times New Roman" w:hAnsi="Times New Roman"/>
          <w:i/>
          <w:iCs/>
          <w:noProof/>
          <w:sz w:val="26"/>
          <w:szCs w:val="26"/>
          <w:lang w:val="sq-AL" w:bidi="ar-SA"/>
        </w:rPr>
        <w:t>sohet. (…)”</w:t>
      </w:r>
    </w:p>
    <w:p w14:paraId="64410ECA" w14:textId="77777777" w:rsidR="00715723" w:rsidRPr="00E4041C" w:rsidRDefault="00715723" w:rsidP="00EF468E">
      <w:pPr>
        <w:pStyle w:val="ListParagraph"/>
        <w:numPr>
          <w:ilvl w:val="0"/>
          <w:numId w:val="12"/>
        </w:numPr>
        <w:spacing w:before="100" w:beforeAutospacing="1"/>
        <w:ind w:left="0" w:firstLine="360"/>
        <w:jc w:val="both"/>
        <w:rPr>
          <w:rFonts w:ascii="Times New Roman" w:hAnsi="Times New Roman"/>
          <w:sz w:val="26"/>
          <w:szCs w:val="26"/>
          <w:lang w:val="sq-AL" w:bidi="ar-SA"/>
        </w:rPr>
      </w:pPr>
      <w:r w:rsidRPr="00E4041C">
        <w:rPr>
          <w:rFonts w:ascii="Times New Roman" w:hAnsi="Times New Roman"/>
          <w:bCs/>
          <w:noProof/>
          <w:sz w:val="26"/>
          <w:szCs w:val="26"/>
          <w:lang w:val="sq-AL" w:bidi="ar-SA"/>
        </w:rPr>
        <w:t>Gjykata e Rrethit Gjyësor Tiranë</w:t>
      </w:r>
      <w:r w:rsidR="00AA2332" w:rsidRPr="00E4041C">
        <w:rPr>
          <w:rFonts w:ascii="Times New Roman" w:hAnsi="Times New Roman"/>
          <w:bCs/>
          <w:noProof/>
          <w:sz w:val="26"/>
          <w:szCs w:val="26"/>
          <w:lang w:val="sq-AL" w:bidi="ar-SA"/>
        </w:rPr>
        <w:t>, ndër të tjera ka arsyetuar se</w:t>
      </w:r>
      <w:r w:rsidR="00AA2332" w:rsidRPr="00E4041C">
        <w:rPr>
          <w:rFonts w:ascii="Times New Roman" w:hAnsi="Times New Roman"/>
          <w:noProof/>
          <w:sz w:val="26"/>
          <w:szCs w:val="26"/>
          <w:lang w:val="sq-AL" w:bidi="ar-SA"/>
        </w:rPr>
        <w:t>, “... I  pandehuri Maringlen Gjonaj, në lidhje me burimin e shumës monetare prej 12 milion lekë të reja, të cilën Ai pretendon t’ia ketë dhënë hua vjehrrës së saj, Naze Shira, në vitin 2007, nuk arrin as ta justifikojë, dhe as ta argumentojë me fakte dhe me rrethana bindëse, në mënyrë që të mund të krijohet bindja se i pandehuri ka patur mundësi objektive të posedojë në vitin 2007 një pasuri të tillë, që të mund të përballonte një hua në një shumë kaq të konsiderueshme parash, të cilën, Ai pretendon se ia ka dhënë borxh vjehrrës së tij.</w:t>
      </w:r>
      <w:r w:rsidRPr="00E4041C">
        <w:rPr>
          <w:rFonts w:ascii="Times New Roman" w:hAnsi="Times New Roman"/>
          <w:sz w:val="26"/>
          <w:szCs w:val="26"/>
          <w:lang w:val="sq-AL" w:bidi="ar-SA"/>
        </w:rPr>
        <w:t xml:space="preserve"> </w:t>
      </w:r>
      <w:r w:rsidR="00AA2332" w:rsidRPr="00E4041C">
        <w:rPr>
          <w:rFonts w:ascii="Times New Roman" w:hAnsi="Times New Roman"/>
          <w:noProof/>
          <w:sz w:val="26"/>
          <w:szCs w:val="26"/>
          <w:lang w:val="sq-AL" w:bidi="ar-SA"/>
        </w:rPr>
        <w:t>Ndërkaq, në vitin 2007 shtetasi Maringlen Gjonaj sapo ishte njohur dhe lidhur në një marrëdhënie intime me shtetasen Alma Gjonaj (Shira). Pra, lidhja e “krushqisë” nuk ishte kryer ende</w:t>
      </w:r>
      <w:r w:rsidRPr="00E4041C">
        <w:rPr>
          <w:rFonts w:ascii="Times New Roman" w:hAnsi="Times New Roman"/>
          <w:noProof/>
          <w:sz w:val="26"/>
          <w:szCs w:val="26"/>
          <w:lang w:val="sq-AL" w:bidi="ar-SA"/>
        </w:rPr>
        <w:t xml:space="preserve">. </w:t>
      </w:r>
      <w:r w:rsidR="00AA2332" w:rsidRPr="00E4041C">
        <w:rPr>
          <w:rFonts w:ascii="Times New Roman" w:hAnsi="Times New Roman"/>
          <w:noProof/>
          <w:sz w:val="26"/>
          <w:szCs w:val="26"/>
          <w:lang w:val="sq-AL" w:bidi="ar-SA"/>
        </w:rPr>
        <w:t>Nuk provohet që i pandehuri në vitin 2007 të ketë patur një njohje dhe marrëdhënie të atij niveli me viktimën Naze Shira, që të mund t’i jepte viktimës shumën prej 12 milion lekësh, shumë kjo tepër e madhe në vlerë monetare, për mundesitë (e atëhershme) të vetë të pandehurit Maringlen Gjonaj, si dhe të familjes se tij të origjinës.</w:t>
      </w:r>
      <w:r w:rsidRPr="00E4041C">
        <w:rPr>
          <w:rFonts w:ascii="Times New Roman" w:hAnsi="Times New Roman"/>
          <w:sz w:val="26"/>
          <w:szCs w:val="26"/>
          <w:lang w:val="sq-AL" w:bidi="ar-SA"/>
        </w:rPr>
        <w:t xml:space="preserve"> </w:t>
      </w:r>
      <w:r w:rsidR="00AA2332" w:rsidRPr="00E4041C">
        <w:rPr>
          <w:rFonts w:ascii="Times New Roman" w:hAnsi="Times New Roman"/>
          <w:noProof/>
          <w:sz w:val="26"/>
          <w:szCs w:val="26"/>
          <w:lang w:val="sq-AL" w:bidi="ar-SA"/>
        </w:rPr>
        <w:t xml:space="preserve">I pandehuri, nuk ka paraqitur asnjë </w:t>
      </w:r>
      <w:r w:rsidR="00AA2332" w:rsidRPr="00E4041C">
        <w:rPr>
          <w:rFonts w:ascii="Times New Roman" w:hAnsi="Times New Roman"/>
          <w:noProof/>
          <w:sz w:val="26"/>
          <w:szCs w:val="26"/>
          <w:lang w:val="sq-AL" w:bidi="ar-SA"/>
        </w:rPr>
        <w:lastRenderedPageBreak/>
        <w:t>provë shkresore, apo edhe me dëshmitarë, për të bindur gjykatën në kuadër të mundësive objektive dhe reale që mund të ketë patur familja e tij apo Ai vetë, në vitin 2007, për të disponuar këtë shumë të konsiderueshme monetare.</w:t>
      </w:r>
      <w:r w:rsidRPr="00E4041C">
        <w:rPr>
          <w:rFonts w:ascii="Times New Roman" w:hAnsi="Times New Roman"/>
          <w:sz w:val="26"/>
          <w:szCs w:val="26"/>
          <w:lang w:val="sq-AL" w:bidi="ar-SA"/>
        </w:rPr>
        <w:t xml:space="preserve"> </w:t>
      </w:r>
      <w:r w:rsidR="00AA2332" w:rsidRPr="00E4041C">
        <w:rPr>
          <w:rFonts w:ascii="Times New Roman" w:hAnsi="Times New Roman"/>
          <w:noProof/>
          <w:sz w:val="26"/>
          <w:szCs w:val="26"/>
          <w:lang w:val="sq-AL" w:bidi="ar-SA"/>
        </w:rPr>
        <w:t>Gjithashtu edhe deklarimi i bërë në dëshminë e shtetases Alma Gjonaj (Shira), e cila është vajza e viktimës, dhe njëkohësisht bashkëshortja e të pandehurit, dëshmi sipas të cilës, ajo vetë shpjegon se nuk ka patur asnjë dijeni për huanë që bashkëshorti i saj pretendon se i ka dhënë nënës së saj në vitin 2007, kjo ndonëse bëhet fjalë për një shumë tepër të madhe parash, 12 milion lekë të reja, fakt ky i cili nuk rezulton (sipas saj) të jetë biseduar asnjëherë ndërmjet saj, bashkëshortit të saj, dhe nënës së saj, për plot 8 (tetë) vite me rradhë deri në vitin 2015, moment në të cilin ajo së bashku me bashkëshortin e saj (Maringlen Gjonaj) e kanë marrë mamanë dhe e kanë shoqëruar tek Noteri, ku ajo (në prani të tyre) ka firmosur deklaratën sipas të cilës ka “njohur huanë ndaj dhëndrit të saj, marrë në vitin 2007”, ndonëse këta shtetas kanë jetuar së bashku me viktimën Naze Shira për plot 7 – 8 vite me rradhë (deklaruar këto fakte nga vetë i pandehuri dhe bashkëshortja e tij para gjykatës), krijon gjithashtu bindjen e thellë, tej çdo dyshimi të arsyeshëm se, në mos shtetësja Alma Gjonaj (Shira) ka qënë gjithashtu e përfshirë në këtë “skemë” sistematike mashtrimi, duke shpërdoruar besimin dhe marrëdhëniet tepër të mira dhe të afërta me nënën e saj/viktimën Naze Shira, mbetet tërësisht i provuar fakti se, bashkëshorti i saj, i pandehuri Maringlen Gjonaj, me qëllim përfitimin e kësaj banese, e cila për pozicionin ku ndodhet vlerësohet në një shumë monetare të konsiderueshme, duke përfituar nga mirëbesimi, nga marrëdhëniet e mira dhe të afërta familjare, duke përfituar edhe nga mosha e thyer e viktimës/vjehrrës së tij, ka kryer në mënyrë vazhduese, persistente, me një mendin kriminal të konsoliduar, një sërë veprimesh të vijueshme, që pasojnë njëra tjetrën, veprime të shtrira në kohë, duke arritur kështu qëllimin e tij determinat, shtënien në dorë/ në pronësi dhe në emër të tij, të objektit në pronësi të ligjshme të vjehrrës së tij, viktimës Naze Shira.</w:t>
      </w:r>
      <w:r w:rsidRPr="00E4041C">
        <w:rPr>
          <w:rFonts w:ascii="Times New Roman" w:hAnsi="Times New Roman"/>
          <w:sz w:val="26"/>
          <w:szCs w:val="26"/>
          <w:lang w:val="sq-AL" w:bidi="ar-SA"/>
        </w:rPr>
        <w:t xml:space="preserve"> </w:t>
      </w:r>
      <w:r w:rsidR="00AA2332" w:rsidRPr="00E4041C">
        <w:rPr>
          <w:rFonts w:ascii="Times New Roman" w:hAnsi="Times New Roman"/>
          <w:noProof/>
          <w:sz w:val="26"/>
          <w:szCs w:val="26"/>
          <w:lang w:val="sq-AL" w:bidi="ar-SA"/>
        </w:rPr>
        <w:t>I pandehuri, në vitin 2006 – 2007 është punësuar si kamarier, pikërisht pranë punëdhënëses/ viktimës Naze Shira. Ai nuk provon të ketë patur asnjë mundësi financiare tjetër përveç rrogës si kamarier, në vitin 2007. Por as më parë.</w:t>
      </w:r>
    </w:p>
    <w:p w14:paraId="212CD8EF" w14:textId="77777777" w:rsidR="00715723" w:rsidRPr="00E4041C" w:rsidRDefault="00AA2332" w:rsidP="00EF468E">
      <w:pPr>
        <w:pStyle w:val="ListParagraph"/>
        <w:numPr>
          <w:ilvl w:val="1"/>
          <w:numId w:val="16"/>
        </w:numPr>
        <w:spacing w:before="100" w:beforeAutospacing="1"/>
        <w:ind w:left="0" w:firstLine="180"/>
        <w:jc w:val="both"/>
        <w:rPr>
          <w:rFonts w:ascii="Times New Roman" w:hAnsi="Times New Roman"/>
          <w:sz w:val="26"/>
          <w:szCs w:val="26"/>
          <w:lang w:val="sq-AL" w:bidi="ar-SA"/>
        </w:rPr>
      </w:pPr>
      <w:r w:rsidRPr="00E4041C">
        <w:rPr>
          <w:rFonts w:ascii="Times New Roman" w:hAnsi="Times New Roman"/>
          <w:noProof/>
          <w:sz w:val="26"/>
          <w:szCs w:val="26"/>
          <w:lang w:val="sq-AL" w:bidi="ar-SA"/>
        </w:rPr>
        <w:t>I pandehuri, thjesht ka ngritur një “alibi”, duke sajuar një borxh fiktiv, nëpërmjet të cilit, ka zhvilluar më pas gjithë strategjinë e tij kriminale, në mashtrim të hapur me ligjin, duke tjetërsuar në mënyrë kretësisht të padrejtë, pronën e ligjshme të viktimës Naze Shira.</w:t>
      </w:r>
      <w:r w:rsidR="00715723" w:rsidRPr="00E4041C">
        <w:rPr>
          <w:rFonts w:ascii="Times New Roman" w:hAnsi="Times New Roman"/>
          <w:sz w:val="26"/>
          <w:szCs w:val="26"/>
          <w:lang w:val="sq-AL" w:bidi="ar-SA"/>
        </w:rPr>
        <w:t xml:space="preserve"> </w:t>
      </w:r>
      <w:r w:rsidRPr="00E4041C">
        <w:rPr>
          <w:rFonts w:ascii="Times New Roman" w:hAnsi="Times New Roman"/>
          <w:noProof/>
          <w:sz w:val="26"/>
          <w:szCs w:val="26"/>
          <w:lang w:val="sq-AL" w:bidi="ar-SA"/>
        </w:rPr>
        <w:t>I pandehuri, duke e mashtruar  vjehrrën e tij, Naze Shira, i ka marrë asaj “firmën” mbi deklaratat noteriale në të cilat ajo ka firmosur. Këto deklarata noteriale, janë firmosur nga viktima, e cila ka qënë e mashtruar lidhur me përmbajtjen e tyre. Ndërkohë që nuk ka ekzistuar asnjëherë, asnjë dokument i mëparshëm, asnjë fakt, asnjë provë, asnjë argument bindës, që të provonte dhe të dokumentonte bindshëm faktin se, viktima Naze Shira, i kishte marrë këto shuma hua/ borxh, qoftë nga i pandehuri, ashtu edhe nga dy vajzat e saj, gjatë periudhave 2007 – 2008 – 2009.</w:t>
      </w:r>
      <w:r w:rsidR="00715723" w:rsidRPr="00E4041C">
        <w:rPr>
          <w:rFonts w:ascii="Times New Roman" w:hAnsi="Times New Roman"/>
          <w:sz w:val="26"/>
          <w:szCs w:val="26"/>
          <w:lang w:val="sq-AL" w:bidi="ar-SA"/>
        </w:rPr>
        <w:t xml:space="preserve"> </w:t>
      </w:r>
      <w:r w:rsidRPr="00E4041C">
        <w:rPr>
          <w:rFonts w:ascii="Times New Roman" w:hAnsi="Times New Roman"/>
          <w:noProof/>
          <w:sz w:val="26"/>
          <w:szCs w:val="26"/>
          <w:lang w:val="sq-AL" w:bidi="ar-SA"/>
        </w:rPr>
        <w:t xml:space="preserve">Nëse viktima Naze Shira, do të kishte marrë nga i pandehuri, ashtu sikurse edhe nga dy vajzat e saj, gjatë periudhave 2007 – 2008 – 2009, shumën totale 32 milionë lekë të reja, shkak ky, për të cilin, në mënyrë të vetëdijshme, të vullnetshme dhe të ndërgjegjshme, Naze Shira, do të kishte zgjedhur të shkonte vetë dhe të firmoste deklaratat noteriale për të njohur këto “detyrime”, e vetëdijshme në pamundësinë e kthimit të këtyre shumave, aq më tepër në favor të vajzave të saj, teksa ndodhej në një moshë tepër të thyer, pensioniste, pse duhej të zgjidhej kjo mënyrë kaq “e </w:t>
      </w:r>
      <w:r w:rsidRPr="00E4041C">
        <w:rPr>
          <w:rFonts w:ascii="Times New Roman" w:hAnsi="Times New Roman"/>
          <w:noProof/>
          <w:sz w:val="26"/>
          <w:szCs w:val="26"/>
          <w:lang w:val="sq-AL" w:bidi="ar-SA"/>
        </w:rPr>
        <w:lastRenderedPageBreak/>
        <w:t>komplikuar” dhe “burokratike”, apo kaq e gjatë dhe e shtrirë në kohë dhe në proçedura të një pas njëshme?! …. Ndërkohë që, lehtësisht dhe menjëherë, Naze Shira në kuadër të këtij detyrimi financiar (të pretenduar), por edhe në saj të lidhjes tepër të afërt dhe të ngushtë familjare (nëna kundrejt bijave të saj), vullnetarisht mund t’u kishte bërë dhurim, duke disponuar në mënyrë të drejtëpërdrejtë, kundrejt dhe në favor të secilës prej vajzave të saj, apo dhëndrit të saj, kjo në proporcion edhe të detyrimit financiar që eventualisht mund të kishte dhe t’i njihte secilit prej tyre.</w:t>
      </w:r>
      <w:r w:rsidR="00715723" w:rsidRPr="00E4041C">
        <w:rPr>
          <w:rFonts w:ascii="Times New Roman" w:hAnsi="Times New Roman"/>
          <w:sz w:val="26"/>
          <w:szCs w:val="26"/>
          <w:lang w:val="sq-AL" w:bidi="ar-SA"/>
        </w:rPr>
        <w:t xml:space="preserve"> </w:t>
      </w:r>
      <w:r w:rsidRPr="00E4041C">
        <w:rPr>
          <w:rFonts w:ascii="Times New Roman" w:hAnsi="Times New Roman"/>
          <w:noProof/>
          <w:sz w:val="26"/>
          <w:szCs w:val="26"/>
          <w:lang w:val="sq-AL" w:bidi="ar-SA"/>
        </w:rPr>
        <w:t>Pse do duhej që një zonjë në këtë moshë, një pensioniste, e cila edhe kur të mos jetojë më do të trashëgohet (de jure) po nga bijat e saj, të lindura nga martesa me bashkëshortin e saj i cili nuk jeton më, t’u njihte po atyre njëkohësisht, një detyrim financiar në një shumë kaq të konsiderueshme, ndërkohë që e vetmja pasuri e saj ka rezultuar pikërisht prona/ndërtesa, pjesë e të cilës i është tjetërsuar padrejtësisht nga i pandehuri.</w:t>
      </w:r>
      <w:r w:rsidR="00715723" w:rsidRPr="00E4041C">
        <w:rPr>
          <w:rFonts w:ascii="Times New Roman" w:hAnsi="Times New Roman"/>
          <w:sz w:val="26"/>
          <w:szCs w:val="26"/>
          <w:lang w:val="sq-AL" w:bidi="ar-SA"/>
        </w:rPr>
        <w:t xml:space="preserve"> </w:t>
      </w:r>
      <w:r w:rsidRPr="00E4041C">
        <w:rPr>
          <w:rFonts w:ascii="Times New Roman" w:hAnsi="Times New Roman"/>
          <w:noProof/>
          <w:sz w:val="26"/>
          <w:szCs w:val="26"/>
          <w:lang w:val="sq-AL" w:bidi="ar-SA"/>
        </w:rPr>
        <w:t>Në pozitën e viktimës Naze Shira, si referuar moshës së saj, ashtu edhe kapacitetit financiar apo pasuror të saj, edhe në rast hipotetik, të ekzistencës së një detyrimi financiar të mëparshëm kundrejt dhëndrit të saj apo vajzave të saja, në pamundësi likujditeti, ajo mund të zgjidhte pasojat juridiko-civile me ta, në kuadër të dhurimit të vullnetshëm, apo të kryerjes së një testamenti, në favor të secilit prej “kreditorëve” eventualë të saj; të cilët ishin njëkohësisht edhe vajzat e saj, si dhe dhëndri i saj.</w:t>
      </w:r>
      <w:r w:rsidR="00715723" w:rsidRPr="00E4041C">
        <w:rPr>
          <w:rFonts w:ascii="Times New Roman" w:hAnsi="Times New Roman"/>
          <w:sz w:val="26"/>
          <w:szCs w:val="26"/>
          <w:lang w:val="sq-AL" w:bidi="ar-SA"/>
        </w:rPr>
        <w:t xml:space="preserve"> </w:t>
      </w:r>
      <w:r w:rsidRPr="00E4041C">
        <w:rPr>
          <w:rFonts w:ascii="Times New Roman" w:hAnsi="Times New Roman"/>
          <w:noProof/>
          <w:sz w:val="26"/>
          <w:szCs w:val="26"/>
          <w:lang w:val="sq-AL" w:bidi="ar-SA"/>
        </w:rPr>
        <w:t>Pra, në rastin konkret nuk bëhej fjalë për njerëz të tjerë, të huaj, jashtë familjes së saj, apo jashtë rrethit të trashëgimtarëve të saj ligjorë.</w:t>
      </w:r>
    </w:p>
    <w:p w14:paraId="136059E6" w14:textId="77777777" w:rsidR="00715723" w:rsidRPr="00E4041C" w:rsidRDefault="00AA2332" w:rsidP="00EF468E">
      <w:pPr>
        <w:pStyle w:val="ListParagraph"/>
        <w:numPr>
          <w:ilvl w:val="1"/>
          <w:numId w:val="16"/>
        </w:numPr>
        <w:spacing w:before="100" w:beforeAutospacing="1"/>
        <w:ind w:left="0" w:firstLine="180"/>
        <w:jc w:val="both"/>
        <w:rPr>
          <w:rFonts w:ascii="Times New Roman" w:hAnsi="Times New Roman"/>
          <w:sz w:val="26"/>
          <w:szCs w:val="26"/>
          <w:lang w:val="sq-AL" w:bidi="ar-SA"/>
        </w:rPr>
      </w:pPr>
      <w:r w:rsidRPr="00E4041C">
        <w:rPr>
          <w:rFonts w:ascii="Times New Roman" w:hAnsi="Times New Roman"/>
          <w:noProof/>
          <w:sz w:val="26"/>
          <w:szCs w:val="26"/>
          <w:lang w:val="sq-AL" w:bidi="ar-SA"/>
        </w:rPr>
        <w:t>Veç të tjerash, askush dhe në asnjëlloj rrethane, nuk arrin të argumentojë apo të provojë, as fakti që dy “kreditoret” e tjera të pretenduara, Edlira Shira dhe Juliana Çenga Shira, dy vajzat e tjera të viktimës, të pohojnë apo të justifikojë një pasuri të tillë, të poseduar prej tyre respektivisht në vitet 2007 – 2008 - 2009, në mënyrë që ato të kishin gjithsesi mundësi objektive për të përballuar financiarisht dhënien e një huaje të tillë, në një shumë kaq të madhe, nënës së tyre (12.000.000 milion lekë dhe 8.000.000 milion lekë të reja)!</w:t>
      </w:r>
      <w:r w:rsidR="00715723" w:rsidRPr="00E4041C">
        <w:rPr>
          <w:rFonts w:ascii="Times New Roman" w:hAnsi="Times New Roman"/>
          <w:sz w:val="26"/>
          <w:szCs w:val="26"/>
          <w:lang w:val="sq-AL" w:bidi="ar-SA"/>
        </w:rPr>
        <w:t xml:space="preserve"> </w:t>
      </w:r>
      <w:r w:rsidRPr="00E4041C">
        <w:rPr>
          <w:rFonts w:ascii="Times New Roman" w:hAnsi="Times New Roman"/>
          <w:noProof/>
          <w:sz w:val="26"/>
          <w:szCs w:val="26"/>
          <w:lang w:val="sq-AL" w:bidi="ar-SA"/>
        </w:rPr>
        <w:t>Në të njëjtën kohë, askush nuk ka arritur as të shpjegojë, as të argumentojë, dhe aq më pak të provojë se, kush ishte arsyeja, shkaku, rrethana, nevoja konkrete, që e ka detyruar viktimën Naze Shira, që pikërisht në vitet 2007 – 2008 – 2009, ka marrë hua, nga dy vajzat e saj, dhe nga shtetasi Maringlen Gjonaj (pasi ai në atë kohë nuk ishte ende dhëndri i saj), këto shuma monetare kaq të mëdhaja!</w:t>
      </w:r>
      <w:r w:rsidR="00715723" w:rsidRPr="00E4041C">
        <w:rPr>
          <w:rFonts w:ascii="Times New Roman" w:hAnsi="Times New Roman"/>
          <w:sz w:val="26"/>
          <w:szCs w:val="26"/>
          <w:lang w:val="sq-AL" w:bidi="ar-SA"/>
        </w:rPr>
        <w:t xml:space="preserve"> </w:t>
      </w:r>
      <w:r w:rsidRPr="00E4041C">
        <w:rPr>
          <w:rFonts w:ascii="Times New Roman" w:hAnsi="Times New Roman"/>
          <w:noProof/>
          <w:sz w:val="26"/>
          <w:szCs w:val="26"/>
          <w:lang w:val="sq-AL" w:bidi="ar-SA"/>
        </w:rPr>
        <w:t>Në total 32.000.000 (tridhjetë e dy milion) lekë të reja, në harkun e tre viteve!</w:t>
      </w:r>
      <w:r w:rsidR="00715723" w:rsidRPr="00E4041C">
        <w:rPr>
          <w:rFonts w:ascii="Times New Roman" w:hAnsi="Times New Roman"/>
          <w:sz w:val="26"/>
          <w:szCs w:val="26"/>
          <w:lang w:val="sq-AL" w:bidi="ar-SA"/>
        </w:rPr>
        <w:t xml:space="preserve"> </w:t>
      </w:r>
      <w:r w:rsidRPr="00E4041C">
        <w:rPr>
          <w:rFonts w:ascii="Times New Roman" w:hAnsi="Times New Roman"/>
          <w:noProof/>
          <w:sz w:val="26"/>
          <w:szCs w:val="26"/>
          <w:lang w:val="sq-AL" w:bidi="ar-SA"/>
        </w:rPr>
        <w:t>“Veprimet e të pandehurit, konturojnë elementë të veprës penale të mashtrimit në formën e shpërdorimit të besimit si dhe të paraqitjes së rrethanave të rreme”. Kështu ka konkluduar edhe Gjykata e Apelit Tiranë, në vendimin e saj Nr. 1956 datë 10.09.2018 (shiko vendimin).</w:t>
      </w:r>
      <w:r w:rsidR="00715723" w:rsidRPr="00E4041C">
        <w:rPr>
          <w:rFonts w:ascii="Times New Roman" w:hAnsi="Times New Roman"/>
          <w:sz w:val="26"/>
          <w:szCs w:val="26"/>
          <w:lang w:val="sq-AL" w:bidi="ar-SA"/>
        </w:rPr>
        <w:t xml:space="preserve"> </w:t>
      </w:r>
      <w:r w:rsidRPr="00E4041C">
        <w:rPr>
          <w:rFonts w:ascii="Times New Roman" w:hAnsi="Times New Roman"/>
          <w:noProof/>
          <w:sz w:val="26"/>
          <w:szCs w:val="26"/>
          <w:lang w:val="sq-AL" w:bidi="ar-SA"/>
        </w:rPr>
        <w:t xml:space="preserve">Duke përdorur këto deklarata noteriale, sipas të cilave rezulton që, Naze Shira i kishte marrë Maringlen Gjonaj dhe dy vajzave të saj një shumë në total prej 32 milion leke te reja, Maringlen Gjonaj, me veprime të një pas njëshme, përgjatë një periudhe të shtrirë kohore, në keq besim ndaj vjehrrës së tij, ka arritur të shtjerë në dorë/ në pronësi të tij, në mashtrim me ligjin, një pjesë të pronës e cila është ndërtuar dhe ka qënë e regjistruar nga viktima Naze Shira dhe bashkëshorti i saj, i cili nuk jeton më. Me justifikimin qe ky detyrim i pretenduar si i tillë, nuk ishte përmbushur nga “debitorja”/viktima Naze Shira, ne baze te ketyre deklaratave, i pandehuri ka kërkuar lëshimin e urdhërit të ekzekutimit; çfarë më pas është vënë në ekzekutim menjëherë nga permbaruesi gjyqësor. Pra nga i pandehuri, është gjetur një formë mashtrimi, duke përfituar deklaratën noteriale në favor të Maringlen Gjonaj. Maringlen Gjonaj dhe familja e tij nuk </w:t>
      </w:r>
      <w:r w:rsidRPr="00E4041C">
        <w:rPr>
          <w:rFonts w:ascii="Times New Roman" w:hAnsi="Times New Roman"/>
          <w:noProof/>
          <w:sz w:val="26"/>
          <w:szCs w:val="26"/>
          <w:lang w:val="sq-AL" w:bidi="ar-SA"/>
        </w:rPr>
        <w:lastRenderedPageBreak/>
        <w:t>ka patur asnje te ardhur per te pasur kete shume te hollash. I pandehuri ka pohuar para gjykatës se familja e tij kishte ndertuar nje shtepi disa kateshe ne Laprake ne vleren prej 80 000 eurosh. Në nje kohe qe Ai nuk e di se cfare burimi kishin këto pasuri të pretenduara prej tij. Ai nuk arrin as të justifikojë apo të argumentojë bindshëm se cili ishte burimi i kursimeve të krijuara (sipas tij) nga nëna e tij e ndjerë?! Ndërkohë, që nëna e të pandehurit, ka punuar vetëm si infermjere me një rrogë mujore 40 000 lekë. Ndërsa babai i tij ka qënë i papunë.</w:t>
      </w:r>
      <w:r w:rsidR="00715723" w:rsidRPr="00E4041C">
        <w:rPr>
          <w:rFonts w:ascii="Times New Roman" w:hAnsi="Times New Roman"/>
          <w:noProof/>
          <w:sz w:val="26"/>
          <w:szCs w:val="26"/>
          <w:lang w:val="sq-AL" w:bidi="ar-SA"/>
        </w:rPr>
        <w:t xml:space="preserve"> </w:t>
      </w:r>
      <w:r w:rsidRPr="00E4041C">
        <w:rPr>
          <w:rFonts w:ascii="Times New Roman" w:hAnsi="Times New Roman"/>
          <w:noProof/>
          <w:sz w:val="26"/>
          <w:szCs w:val="26"/>
          <w:lang w:val="sq-AL" w:bidi="ar-SA"/>
        </w:rPr>
        <w:t>Edhe Gjykata e Apelit Tiranë, me vendimin  e saj nr. 4525 date 10.09.2018 ka arsyetuar ndër të tjera se, Maringlen Gjonaj dhe familja e tij kanë qënë në pamundësi objective, për të dhënë një shumë të tillë, kaq të madhe hua, në vitin 2007. Fakt i cili, rezultoi i provuar edhe gjithë hetimi dhe shqyrtimi gjyqësor i kësaj cështje penale. Nga sa më sipër del qartë që i pandehuri, ka konsumuar veprën penale të “Mashtrimit” parashikuar nga neni 143/3  i K. Penal.  I pandehuri në deklarimet e tij para gjykatës nuk e pranoi  kryerjen e veprës penale. (…)</w:t>
      </w:r>
    </w:p>
    <w:p w14:paraId="4F3E1C70" w14:textId="4F66A2E8" w:rsidR="00AA2332" w:rsidRPr="00E4041C" w:rsidRDefault="00AA2332" w:rsidP="00EF468E">
      <w:pPr>
        <w:pStyle w:val="ListParagraph"/>
        <w:numPr>
          <w:ilvl w:val="1"/>
          <w:numId w:val="16"/>
        </w:numPr>
        <w:spacing w:before="100" w:beforeAutospacing="1"/>
        <w:ind w:left="0" w:firstLine="180"/>
        <w:jc w:val="both"/>
        <w:rPr>
          <w:rFonts w:ascii="Times New Roman" w:hAnsi="Times New Roman"/>
          <w:sz w:val="26"/>
          <w:szCs w:val="26"/>
          <w:lang w:val="sq-AL" w:bidi="ar-SA"/>
        </w:rPr>
      </w:pPr>
      <w:r w:rsidRPr="00E4041C">
        <w:rPr>
          <w:rFonts w:ascii="Times New Roman" w:hAnsi="Times New Roman"/>
          <w:noProof/>
          <w:sz w:val="26"/>
          <w:szCs w:val="26"/>
          <w:lang w:val="sq-AL" w:bidi="ar-SA"/>
        </w:rPr>
        <w:t>Elementët bazikë të kësaj vepre penale të konsumuar nga ky i pandehur konsistojnë në:</w:t>
      </w:r>
      <w:r w:rsidR="00715723" w:rsidRPr="00E4041C">
        <w:rPr>
          <w:rFonts w:ascii="Times New Roman" w:hAnsi="Times New Roman"/>
          <w:sz w:val="26"/>
          <w:szCs w:val="26"/>
          <w:lang w:val="sq-AL" w:bidi="ar-SA"/>
        </w:rPr>
        <w:t xml:space="preserve"> </w:t>
      </w:r>
      <w:r w:rsidRPr="00E4041C">
        <w:rPr>
          <w:rFonts w:ascii="Times New Roman" w:hAnsi="Times New Roman"/>
          <w:noProof/>
          <w:sz w:val="26"/>
          <w:szCs w:val="26"/>
          <w:lang w:val="sq-AL" w:bidi="ar-SA"/>
        </w:rPr>
        <w:t>Objektin e veprës penale; Duke prekur marrëdhëniet juridike të vendosura për të siguruar të drejtën e pronësisë private ose publike si dhe të drejtat pasurore, paprekshmërinë e tyre nga mashtrimi, të mbrojtura posacërisht nga legjislacioni ynë penal nga veprimet ose mosveprimet kriminale.</w:t>
      </w:r>
      <w:r w:rsidR="00715723" w:rsidRPr="00E4041C">
        <w:rPr>
          <w:rFonts w:ascii="Times New Roman" w:hAnsi="Times New Roman"/>
          <w:sz w:val="26"/>
          <w:szCs w:val="26"/>
          <w:lang w:val="sq-AL" w:bidi="ar-SA"/>
        </w:rPr>
        <w:t xml:space="preserve"> </w:t>
      </w:r>
      <w:r w:rsidRPr="00E4041C">
        <w:rPr>
          <w:rFonts w:ascii="Times New Roman" w:hAnsi="Times New Roman"/>
          <w:noProof/>
          <w:sz w:val="26"/>
          <w:szCs w:val="26"/>
          <w:lang w:val="sq-AL" w:bidi="ar-SA"/>
        </w:rPr>
        <w:t>Anën objektive. I pandehuri veprën penale, e ka kryer me anë të gënjeshtrës  dhe shpërdorim të besimit, duke duke shtënë në dorë në mënyrë të paligjshme dhe të padrejtë pasurinë e viktimës.</w:t>
      </w:r>
      <w:r w:rsidR="00715723" w:rsidRPr="00E4041C">
        <w:rPr>
          <w:rFonts w:ascii="Times New Roman" w:hAnsi="Times New Roman"/>
          <w:sz w:val="26"/>
          <w:szCs w:val="26"/>
          <w:lang w:val="sq-AL" w:bidi="ar-SA"/>
        </w:rPr>
        <w:t xml:space="preserve"> </w:t>
      </w:r>
      <w:r w:rsidRPr="00E4041C">
        <w:rPr>
          <w:rFonts w:ascii="Times New Roman" w:hAnsi="Times New Roman"/>
          <w:noProof/>
          <w:sz w:val="26"/>
          <w:szCs w:val="26"/>
          <w:lang w:val="sq-AL" w:bidi="ar-SA"/>
        </w:rPr>
        <w:t>Subjekti; I pandehuri ka mbushur moshën për përgjegjësi penale dhe është i përgjegjshëm para ligjit.</w:t>
      </w:r>
      <w:r w:rsidR="00715723" w:rsidRPr="00E4041C">
        <w:rPr>
          <w:rFonts w:ascii="Times New Roman" w:hAnsi="Times New Roman"/>
          <w:sz w:val="26"/>
          <w:szCs w:val="26"/>
          <w:lang w:val="sq-AL" w:bidi="ar-SA"/>
        </w:rPr>
        <w:t xml:space="preserve"> </w:t>
      </w:r>
      <w:r w:rsidRPr="00E4041C">
        <w:rPr>
          <w:rFonts w:ascii="Times New Roman" w:hAnsi="Times New Roman"/>
          <w:noProof/>
          <w:sz w:val="26"/>
          <w:szCs w:val="26"/>
          <w:lang w:val="sq-AL" w:bidi="ar-SA"/>
        </w:rPr>
        <w:t>Anën Subjetive; I pandehuri veprën penale të mësipërme e ka kryer me dashje të drejtëpërdrejtë.</w:t>
      </w:r>
      <w:r w:rsidR="00715723" w:rsidRPr="00E4041C">
        <w:rPr>
          <w:rFonts w:ascii="Times New Roman" w:hAnsi="Times New Roman"/>
          <w:sz w:val="26"/>
          <w:szCs w:val="26"/>
          <w:lang w:val="sq-AL" w:bidi="ar-SA"/>
        </w:rPr>
        <w:t xml:space="preserve"> </w:t>
      </w:r>
      <w:r w:rsidRPr="00E4041C">
        <w:rPr>
          <w:rFonts w:ascii="Times New Roman" w:hAnsi="Times New Roman"/>
          <w:noProof/>
          <w:sz w:val="26"/>
          <w:szCs w:val="26"/>
          <w:lang w:val="sq-AL" w:bidi="ar-SA"/>
        </w:rPr>
        <w:t xml:space="preserve">Caktimi i llojit dhe masës së dënimit. Në caktimin e llojit dhe të masës së dënimit, bazuar dhe në parashikimin ligjor të nenit 47 i Kodit Penal, i cili parashikon se: </w:t>
      </w:r>
      <w:r w:rsidRPr="00E4041C">
        <w:rPr>
          <w:rFonts w:ascii="Times New Roman" w:hAnsi="Times New Roman"/>
          <w:i/>
          <w:iCs/>
          <w:noProof/>
          <w:sz w:val="26"/>
          <w:szCs w:val="26"/>
          <w:lang w:val="sq-AL" w:bidi="ar-SA"/>
        </w:rPr>
        <w:t>“Gjykata cakton dënimin duke respektuar dispozitat e pjesës së përgjithshme të këtij Kodi dhe kufijtë e dënimeve të parashikuar në  ligj për veprën penale. Në caktimin e dënimit ndaj personit ajo merr parasysh rrezikshmërinë e veprës penale, të autorit të saj, shkallën e fajit, si dhe rrethanat lehtësuese dhe rënduese”</w:t>
      </w:r>
      <w:r w:rsidR="00715723" w:rsidRPr="00E4041C">
        <w:rPr>
          <w:rFonts w:ascii="Times New Roman" w:hAnsi="Times New Roman"/>
          <w:noProof/>
          <w:sz w:val="26"/>
          <w:szCs w:val="26"/>
          <w:lang w:val="sq-AL" w:bidi="ar-SA"/>
        </w:rPr>
        <w:t xml:space="preserve"> (...) </w:t>
      </w:r>
      <w:r w:rsidRPr="00E4041C">
        <w:rPr>
          <w:rFonts w:ascii="Times New Roman" w:hAnsi="Times New Roman"/>
          <w:noProof/>
          <w:sz w:val="26"/>
          <w:szCs w:val="26"/>
          <w:lang w:val="sq-AL" w:bidi="ar-SA"/>
        </w:rPr>
        <w:t xml:space="preserve">Lidhur me individualizimin dhe caktimin e llojit, si dhe të masës së dënimit, bazuar në faktet dhe në rrethanat konkrete – Neni 47 – 48 – 49 – 50 K.Penal, Gjykata vlerëson dhe merr në konsideratë: Rrezikshmërinë shoqërore të veprës. Rrezikshmërinë shoqërore të autorit. I pandehuri është i padënuar më parë. I pandehuri është kryefamiljar i martuar, me një fëmijë; I pandehuri është me arsim të mesëm; I pandehuri është hetuar dhe gjykuar pa asnjë masë sigurimi personal; I pandehuri, i pranishëm në gjykim, përpara Gjykatës, nuk e ka pranuar për asnjë moment akuzën penale në ngarkim të tij. Nuk është shprehur në asnjë rrethanë i penduar, apo i keq-ardhur; nuk ka kërkuar asnjëherë dhe askujt ndjesë; I pandehuri nuk ka reflektuar në asnjë moment për ta rehabilituar situatën e krijuar mes palëve; nuk është shprehur/ shfaqur aspak bashkëpunues, apo i gatshëm, apo fleksibël për t’u ulur në bisedime me viktimën e veprës penale, me qëllim gjetjen e zgjidhjes apo të mundësive për ta dëmshpërblyer viktimën, lidhur me pasojën konkrete që kanë sjellë veprimet e kundraligjshme të kryera prej tij në dëm të saj. Gjykata merr në konsideratë, pasojën e ardhur në rastin konkret, e cila konsiderohet mjaft serioze. Kjo qoftë në kuadër të vlerës së konsiderueshme të dëmit real shkaktuar viktimës së veprës penale, ashtu edhe faktit të keqpërdorimit apo shpërdorimit të besimit dhe të marrëdhënieve të afërta dhe të mira familjare. Po kështu gjykata merr në konsideratë </w:t>
      </w:r>
      <w:r w:rsidRPr="00E4041C">
        <w:rPr>
          <w:rFonts w:ascii="Times New Roman" w:hAnsi="Times New Roman"/>
          <w:noProof/>
          <w:sz w:val="26"/>
          <w:szCs w:val="26"/>
          <w:lang w:val="sq-AL" w:bidi="ar-SA"/>
        </w:rPr>
        <w:lastRenderedPageBreak/>
        <w:t>shpërdorimin e besimit nga ana e të pandehurit në veprimet e kundra ligjshme të tij, duke përfituar edhe nga mosha tepër e thyer e viktimës. Gjykata merr në konsideratë parashikimin ligjor në lidhje me sanksionin e kësaj vepre penale, të shprehur në nenin 143/3 të K.Penal. Bazuar në sa më sipër, Gjykata, çmon të deklarojë fajtor të pandehurin Marenglen Gjonaj, për kryerjen e veprës penale të “Mashtrimi” të parashikuar nga neni 143/3 i Kodit Penal, si dhe të caktojë një dënim me burgim.</w:t>
      </w:r>
      <w:r w:rsidR="00715723" w:rsidRPr="00E4041C">
        <w:rPr>
          <w:rFonts w:ascii="Times New Roman" w:hAnsi="Times New Roman"/>
          <w:sz w:val="26"/>
          <w:szCs w:val="26"/>
          <w:lang w:val="sq-AL" w:bidi="ar-SA"/>
        </w:rPr>
        <w:t xml:space="preserve"> (...) </w:t>
      </w:r>
      <w:r w:rsidRPr="00E4041C">
        <w:rPr>
          <w:rFonts w:ascii="Times New Roman" w:hAnsi="Times New Roman"/>
          <w:noProof/>
          <w:sz w:val="26"/>
          <w:szCs w:val="26"/>
          <w:lang w:val="sq-AL" w:bidi="ar-SA"/>
        </w:rPr>
        <w:t>Në kuadër të disponimit lidhur me provat e administruara dhe të shqyrtuara në këtë proçes gjyqësor, në zbatim rigoroz me nenet 187 – 190 të K.Pr.Penale,  “Deklaratën Noteriale Nr. 3497 kol, Nr. 477/1 Rep, datë 05.05.2015, në favor të Marenglen Gjonaj”, duke e konsideruar si një provë e cila ka shërbyer si mjet për realizimin e veprës penale të “Mashtrimi”, parashikuar nga neni 143/3 i Kodit Penal, për të cilën i pandehuri Marenglen Gjonaj, deklarohet fajtor, Gjykata vendos të urdhërojë zhdukjen/asgjesimin e saj.”</w:t>
      </w:r>
    </w:p>
    <w:p w14:paraId="51D3CD03" w14:textId="3D486AD1" w:rsidR="00715723" w:rsidRPr="00E4041C" w:rsidRDefault="00AA2332" w:rsidP="00EF468E">
      <w:pPr>
        <w:pStyle w:val="ListParagraph"/>
        <w:widowControl w:val="0"/>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ind w:left="0" w:firstLine="360"/>
        <w:jc w:val="both"/>
        <w:rPr>
          <w:rFonts w:ascii="Times New Roman" w:hAnsi="Times New Roman"/>
          <w:noProof/>
          <w:sz w:val="26"/>
          <w:szCs w:val="26"/>
          <w:lang w:val="sq-AL" w:bidi="ar-SA"/>
        </w:rPr>
      </w:pPr>
      <w:r w:rsidRPr="00E4041C">
        <w:rPr>
          <w:rFonts w:ascii="Times New Roman" w:hAnsi="Times New Roman"/>
          <w:noProof/>
          <w:sz w:val="26"/>
          <w:szCs w:val="26"/>
          <w:lang w:val="sq-AL" w:bidi="ar-SA"/>
        </w:rPr>
        <w:t>Ku</w:t>
      </w:r>
      <w:r w:rsidR="00056265" w:rsidRPr="00E4041C">
        <w:rPr>
          <w:rFonts w:ascii="Times New Roman" w:hAnsi="Times New Roman"/>
          <w:noProof/>
          <w:sz w:val="26"/>
          <w:szCs w:val="26"/>
          <w:lang w:val="sq-AL" w:bidi="ar-SA"/>
        </w:rPr>
        <w:t>ndër këtij vendimi, ka paraqitur</w:t>
      </w:r>
      <w:r w:rsidR="00056265" w:rsidRPr="00E4041C">
        <w:rPr>
          <w:rFonts w:ascii="Times New Roman" w:hAnsi="Times New Roman"/>
          <w:b/>
          <w:bCs/>
          <w:noProof/>
          <w:sz w:val="26"/>
          <w:szCs w:val="26"/>
          <w:lang w:val="sq-AL" w:bidi="ar-SA"/>
        </w:rPr>
        <w:t xml:space="preserve"> apel</w:t>
      </w:r>
      <w:r w:rsidRPr="00E4041C">
        <w:rPr>
          <w:rFonts w:ascii="Times New Roman" w:hAnsi="Times New Roman"/>
          <w:b/>
          <w:bCs/>
          <w:noProof/>
          <w:sz w:val="26"/>
          <w:szCs w:val="26"/>
          <w:lang w:val="sq-AL" w:bidi="ar-SA"/>
        </w:rPr>
        <w:t xml:space="preserve"> i pandehuri Marenglen Gjonaj</w:t>
      </w:r>
      <w:r w:rsidRPr="00E4041C">
        <w:rPr>
          <w:rFonts w:ascii="Times New Roman" w:hAnsi="Times New Roman"/>
          <w:noProof/>
          <w:sz w:val="26"/>
          <w:szCs w:val="26"/>
          <w:lang w:val="sq-AL" w:bidi="ar-SA"/>
        </w:rPr>
        <w:t>, me anë të të cilit ka kërkuar ndryshimin e vendimit duke e deklaruar të pafajshëm për akuzën.</w:t>
      </w:r>
    </w:p>
    <w:p w14:paraId="356137AD" w14:textId="32590E04" w:rsidR="00715723" w:rsidRPr="00E4041C" w:rsidRDefault="00AA2332" w:rsidP="00EF468E">
      <w:pPr>
        <w:pStyle w:val="ListParagraph"/>
        <w:widowControl w:val="0"/>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ind w:left="0" w:firstLine="360"/>
        <w:jc w:val="both"/>
        <w:rPr>
          <w:rFonts w:ascii="Times New Roman" w:hAnsi="Times New Roman"/>
          <w:noProof/>
          <w:sz w:val="26"/>
          <w:szCs w:val="26"/>
          <w:lang w:val="sq-AL" w:bidi="ar-SA"/>
        </w:rPr>
      </w:pPr>
      <w:r w:rsidRPr="00E4041C">
        <w:rPr>
          <w:rFonts w:ascii="Times New Roman" w:hAnsi="Times New Roman"/>
          <w:b/>
          <w:bCs/>
          <w:noProof/>
          <w:sz w:val="26"/>
          <w:szCs w:val="26"/>
          <w:lang w:val="sq-AL" w:bidi="ar-SA"/>
        </w:rPr>
        <w:t>Gjykata e Apelit të Juridiksionit të Përgjithshëm</w:t>
      </w:r>
      <w:r w:rsidRPr="00E4041C">
        <w:rPr>
          <w:rFonts w:ascii="Times New Roman" w:hAnsi="Times New Roman"/>
          <w:noProof/>
          <w:sz w:val="26"/>
          <w:szCs w:val="26"/>
          <w:lang w:val="sq-AL" w:bidi="ar-SA"/>
        </w:rPr>
        <w:t>, me vendimin nr. 1112, datë 27.06.2023,</w:t>
      </w:r>
      <w:r w:rsidRPr="00E4041C">
        <w:rPr>
          <w:rFonts w:ascii="Times New Roman" w:hAnsi="Times New Roman"/>
          <w:bCs/>
          <w:noProof/>
          <w:sz w:val="26"/>
          <w:szCs w:val="26"/>
          <w:lang w:val="sq-AL" w:bidi="ar-SA"/>
        </w:rPr>
        <w:t xml:space="preserve"> ka vendosur:</w:t>
      </w:r>
      <w:r w:rsidRPr="00E4041C">
        <w:rPr>
          <w:rFonts w:ascii="Times New Roman" w:hAnsi="Times New Roman"/>
          <w:b/>
          <w:bCs/>
          <w:noProof/>
          <w:sz w:val="26"/>
          <w:szCs w:val="26"/>
          <w:lang w:val="sq-AL" w:bidi="ar-SA"/>
        </w:rPr>
        <w:t xml:space="preserve"> </w:t>
      </w:r>
      <w:r w:rsidRPr="00E4041C">
        <w:rPr>
          <w:rFonts w:ascii="Times New Roman" w:hAnsi="Times New Roman"/>
          <w:i/>
          <w:iCs/>
          <w:noProof/>
          <w:sz w:val="26"/>
          <w:szCs w:val="26"/>
          <w:lang w:val="sq-AL" w:bidi="ar-SA"/>
        </w:rPr>
        <w:t>“Ndryshimin e vendimit nr. 1142</w:t>
      </w:r>
      <w:r w:rsidR="00056265" w:rsidRPr="00E4041C">
        <w:rPr>
          <w:rFonts w:ascii="Times New Roman" w:hAnsi="Times New Roman"/>
          <w:i/>
          <w:iCs/>
          <w:noProof/>
          <w:sz w:val="26"/>
          <w:szCs w:val="26"/>
          <w:lang w:val="sq-AL" w:bidi="ar-SA"/>
        </w:rPr>
        <w:t>,</w:t>
      </w:r>
      <w:r w:rsidRPr="00E4041C">
        <w:rPr>
          <w:rFonts w:ascii="Times New Roman" w:hAnsi="Times New Roman"/>
          <w:i/>
          <w:iCs/>
          <w:noProof/>
          <w:sz w:val="26"/>
          <w:szCs w:val="26"/>
          <w:lang w:val="sq-AL" w:bidi="ar-SA"/>
        </w:rPr>
        <w:t xml:space="preserve"> datë 22.04.2021</w:t>
      </w:r>
      <w:r w:rsidR="00056265" w:rsidRPr="00E4041C">
        <w:rPr>
          <w:rFonts w:ascii="Times New Roman" w:hAnsi="Times New Roman"/>
          <w:i/>
          <w:iCs/>
          <w:noProof/>
          <w:sz w:val="26"/>
          <w:szCs w:val="26"/>
          <w:lang w:val="sq-AL" w:bidi="ar-SA"/>
        </w:rPr>
        <w:t>,</w:t>
      </w:r>
      <w:r w:rsidRPr="00E4041C">
        <w:rPr>
          <w:rFonts w:ascii="Times New Roman" w:hAnsi="Times New Roman"/>
          <w:i/>
          <w:iCs/>
          <w:noProof/>
          <w:sz w:val="26"/>
          <w:szCs w:val="26"/>
          <w:lang w:val="sq-AL" w:bidi="ar-SA"/>
        </w:rPr>
        <w:t xml:space="preserve"> të Gjykatës së Rrethit Gjyqësor Tiranë.</w:t>
      </w:r>
      <w:r w:rsidR="00715723" w:rsidRPr="00E4041C">
        <w:rPr>
          <w:rFonts w:ascii="Times New Roman" w:hAnsi="Times New Roman"/>
          <w:noProof/>
          <w:sz w:val="26"/>
          <w:szCs w:val="26"/>
          <w:lang w:val="sq-AL" w:bidi="ar-SA"/>
        </w:rPr>
        <w:t xml:space="preserve"> </w:t>
      </w:r>
      <w:r w:rsidRPr="00E4041C">
        <w:rPr>
          <w:rFonts w:ascii="Times New Roman" w:hAnsi="Times New Roman"/>
          <w:i/>
          <w:iCs/>
          <w:noProof/>
          <w:sz w:val="26"/>
          <w:szCs w:val="26"/>
          <w:lang w:val="sq-AL" w:bidi="ar-SA"/>
        </w:rPr>
        <w:t>Deklarimin e pafajshëm të të pandehurit Marenglen Gjonaj, si i akuzuar për kryerjen e veprës penale të "Mashtrimit", parashikuar nga neni 143/3 të K.Penal, bazuar në nenin 388, pika 1, germa "b" i K.Pr.Penale.”</w:t>
      </w:r>
    </w:p>
    <w:p w14:paraId="26A529CD" w14:textId="77777777" w:rsidR="00715723" w:rsidRPr="00E4041C" w:rsidRDefault="00AA2332" w:rsidP="00EF468E">
      <w:pPr>
        <w:pStyle w:val="ListParagraph"/>
        <w:widowControl w:val="0"/>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ind w:left="0" w:firstLine="360"/>
        <w:jc w:val="both"/>
        <w:rPr>
          <w:rFonts w:ascii="Times New Roman" w:hAnsi="Times New Roman"/>
          <w:noProof/>
          <w:sz w:val="26"/>
          <w:szCs w:val="26"/>
          <w:lang w:val="sq-AL" w:bidi="ar-SA"/>
        </w:rPr>
      </w:pPr>
      <w:r w:rsidRPr="00E4041C">
        <w:rPr>
          <w:rFonts w:ascii="Times New Roman" w:hAnsi="Times New Roman"/>
          <w:b/>
          <w:bCs/>
          <w:noProof/>
          <w:sz w:val="26"/>
          <w:szCs w:val="26"/>
          <w:lang w:val="sq-AL" w:bidi="ar-SA"/>
        </w:rPr>
        <w:t>Gjykata e Apelit</w:t>
      </w:r>
      <w:r w:rsidRPr="00E4041C">
        <w:rPr>
          <w:rFonts w:ascii="Times New Roman" w:hAnsi="Times New Roman"/>
          <w:b/>
          <w:noProof/>
          <w:sz w:val="26"/>
          <w:szCs w:val="26"/>
          <w:lang w:val="sq-AL" w:bidi="ar-SA"/>
        </w:rPr>
        <w:t xml:space="preserve">, </w:t>
      </w:r>
      <w:r w:rsidRPr="00E4041C">
        <w:rPr>
          <w:rFonts w:ascii="Times New Roman" w:hAnsi="Times New Roman"/>
          <w:noProof/>
          <w:sz w:val="26"/>
          <w:szCs w:val="26"/>
          <w:lang w:val="sq-AL" w:bidi="ar-SA"/>
        </w:rPr>
        <w:t>ndër të tjera, ka arsyetuar se,  “…</w:t>
      </w:r>
      <w:r w:rsidRPr="00E4041C">
        <w:rPr>
          <w:rFonts w:ascii="Times New Roman" w:hAnsi="Times New Roman"/>
          <w:noProof/>
          <w:sz w:val="26"/>
          <w:szCs w:val="26"/>
          <w:lang w:val="sq-AL" w:bidi="ar-SA"/>
        </w:rPr>
        <w:tab/>
        <w:t>Pas administrimit të dokumentacionit si dhe të gjithë provave shkresore në dosje, rezultoi për këtë Gjykatë se nga ana e të pandehurit Marenglen Gjonaj nuk janë konsumuar elementët e veprës penale të “Mashtrimit” pretenduar nga kallëzuesja  Naze Shira, apo ndonjë vepër tjetër penale.</w:t>
      </w:r>
      <w:r w:rsidR="00715723" w:rsidRPr="00E4041C">
        <w:rPr>
          <w:rFonts w:ascii="Times New Roman" w:hAnsi="Times New Roman"/>
          <w:noProof/>
          <w:sz w:val="26"/>
          <w:szCs w:val="26"/>
          <w:lang w:val="sq-AL" w:bidi="ar-SA"/>
        </w:rPr>
        <w:t xml:space="preserve"> </w:t>
      </w:r>
      <w:r w:rsidRPr="00E4041C">
        <w:rPr>
          <w:rFonts w:ascii="Times New Roman" w:hAnsi="Times New Roman"/>
          <w:noProof/>
          <w:sz w:val="26"/>
          <w:szCs w:val="26"/>
          <w:lang w:val="sq-AL" w:bidi="ar-SA"/>
        </w:rPr>
        <w:t>Pretendimet e viktimës nga vepra penale Naze Shira kanë të bëjnë me të drejtën subjektive të pronësisë, e cënuar nga ana e një shërbimi publik sikurse është shërbimi përmbarimor në funksion të ekzekutimit të një titulli ekzekutiv konkretisht “Deklaratë noteriale” Nr. 3497 rep., Nr. 477 kol, datë 05.05.2015, lëshuar para noterit publik Anila Gjermeni, ku deklaruesja Naze Shira (e cila ka qenë prezent përpara noteres) ka deklaruar se i ka marrë një hua në shumën prej 12.000.000 (dymbëdhjetë milion) lekë në vitin 2007 Marenglen Gjonaj (dhëndrit të saj, burrit të Alma Gjonaj). Nuk mund të pranohet pretendimi i viktimës nga vepra penale, se në kushtet kur është shoqëruar para noteres publike (e cila verifikon dhe certifikon vullnetin e pavesuar të palëve që paraqiten përpara saj), nga i pandehuri dhe bashkëshortja e tij njëkohësisht vajza e viktimës së veprës penale, ajo është mashtruar prej të pandehurit duke pandehur se po nënshkruante dokumenta për procedura legalizimi. Më pas i pandehuri i është drejtuar një forumi gjyqësor sikurse është gjykata, e cila ka verifikuar elementët formal të kësaj deklarate noteriale, duke e konsideruar titull ekzekutiv nëpërmjet një vendimi gjykate nr. 3475 akti, datë 22.05.2015 administruar në dosje. Më tej akoma i pandehuri i është drejtuar Shërbimit Përmbarimor me qëllim për ta vënë në ekzekutim këtë titull ekzekutiv. Ka rezultuar se janë administruar edhe akte dhe vendime të përmbaruesit gjyqësor që nga njoftimi për ekzekutim vullnetar dhe më pas njoftimi për ekzekutim të detyrueshëm nëpërmjet vendimeve për vendosje në sekuestro të pasurisë së viktimës nga vepra penale Naze Shira.</w:t>
      </w:r>
      <w:r w:rsidR="00715723" w:rsidRPr="00E4041C">
        <w:rPr>
          <w:rFonts w:ascii="Times New Roman" w:hAnsi="Times New Roman"/>
          <w:noProof/>
          <w:sz w:val="26"/>
          <w:szCs w:val="26"/>
          <w:lang w:val="sq-AL" w:bidi="ar-SA"/>
        </w:rPr>
        <w:t xml:space="preserve"> </w:t>
      </w:r>
      <w:r w:rsidRPr="00E4041C">
        <w:rPr>
          <w:rFonts w:ascii="Times New Roman" w:hAnsi="Times New Roman"/>
          <w:noProof/>
          <w:sz w:val="26"/>
          <w:szCs w:val="26"/>
          <w:lang w:val="sq-AL" w:bidi="ar-SA"/>
        </w:rPr>
        <w:t xml:space="preserve">Në kuadër të veprimeve përmbaruese, përmbaruesi gjyqësor Lefter Canaj me vendimin Nr.328/19 Prot., datë 25.09.2015, ka vendosur të kalojë në pronësi të Marenglen Gjonaj, pasurinë "Apartament" me nr.Pasurie 5/263+1-7, vol. 81, </w:t>
      </w:r>
      <w:r w:rsidRPr="00E4041C">
        <w:rPr>
          <w:rFonts w:ascii="Times New Roman" w:hAnsi="Times New Roman"/>
          <w:noProof/>
          <w:sz w:val="26"/>
          <w:szCs w:val="26"/>
          <w:lang w:val="sq-AL" w:bidi="ar-SA"/>
        </w:rPr>
        <w:lastRenderedPageBreak/>
        <w:t>fq. 107, zona kadastrale nr.8270 me sip.146,40 m</w:t>
      </w:r>
      <w:r w:rsidRPr="00E4041C">
        <w:rPr>
          <w:rFonts w:ascii="Times New Roman" w:hAnsi="Times New Roman"/>
          <w:noProof/>
          <w:sz w:val="26"/>
          <w:szCs w:val="26"/>
          <w:vertAlign w:val="superscript"/>
          <w:lang w:val="sq-AL" w:bidi="ar-SA"/>
        </w:rPr>
        <w:t>2</w:t>
      </w:r>
      <w:r w:rsidRPr="00E4041C">
        <w:rPr>
          <w:rFonts w:ascii="Times New Roman" w:hAnsi="Times New Roman"/>
          <w:noProof/>
          <w:sz w:val="26"/>
          <w:szCs w:val="26"/>
          <w:lang w:val="sq-AL" w:bidi="ar-SA"/>
        </w:rPr>
        <w:t>, rregjistruar në Zyrën Vendore të Rregjistrimit të Pasurive të Paluajtshme Tiranë, me adresë: rruga "Sami Frashëri", Tiranë; e regjistruar në emër të Naze Baftjar Shira. Referuar veprimeve sa më sipër nuk rezulton që i pandehuri të ketë përdorur ndaj kallëzueses as gënjeshtrën dhe as shpërdorimi i besimit me qëllim për të pakësuar pasurinë e të dëmtuarës ose të kryejë ndonjë veprim pasuror në dëm të saj. I pandehuri Marenglen Gjonaj, e ka përfituar pasurinë jo duke ja marrë kallëzueses, por gjatë ekzekutimit të detyrueshëm të titullit ekzekutiv (deklarates noteriale  për njohje e detyrimit në të holla, nr. 3497 rep,  nr. 477 kol, datë  05.05.2015). Pra, për sa më sipër, nuk plotësohet ana objektive e veprës penale, pasi  i pandehuri nuk ka kryer veprime aktive, të kundraligjshme  për të  hedhur në dorë pasurinë e kallëzueses Naze Shira.</w:t>
      </w:r>
    </w:p>
    <w:p w14:paraId="538FF856" w14:textId="77777777" w:rsidR="00037224" w:rsidRPr="00E4041C" w:rsidRDefault="00AA2332" w:rsidP="00EF468E">
      <w:pPr>
        <w:pStyle w:val="ListParagraph"/>
        <w:widowControl w:val="0"/>
        <w:numPr>
          <w:ilvl w:val="1"/>
          <w:numId w:val="17"/>
        </w:numPr>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ind w:left="0" w:firstLine="180"/>
        <w:jc w:val="both"/>
        <w:rPr>
          <w:rFonts w:ascii="Times New Roman" w:hAnsi="Times New Roman"/>
          <w:noProof/>
          <w:sz w:val="26"/>
          <w:szCs w:val="26"/>
          <w:lang w:val="sq-AL" w:bidi="ar-SA"/>
        </w:rPr>
      </w:pPr>
      <w:r w:rsidRPr="00E4041C">
        <w:rPr>
          <w:rFonts w:ascii="Times New Roman" w:hAnsi="Times New Roman"/>
          <w:noProof/>
          <w:sz w:val="26"/>
          <w:szCs w:val="26"/>
          <w:lang w:val="sq-AL" w:bidi="ar-SA"/>
        </w:rPr>
        <w:t>Të gjithë këto elementë nënshkrimi prej vetë viktimës nga vepra penale të deklaratës noteriale përpara një noteri publik dhe procedura gjyqësore apo përmbarimore, përbëjnë shkëputjen e lidhjes shkakësore në lidhje me anën objektive të veprës penale të pretenduar, pra të veprimit dhe të pasojës së ardhur. Nga ana tjetër, nga ana e viktimës nga vepra penale Naze Shira, nuk është ndërmarrë asnjëherë asnjë veprim procedurial sikurse mund të ishte ndonjë “Ankim për kundërshtim veprimesh permbarimore” sipas nenit 609 të K.Pr.Civile, apo “Pavlefshmëri titulli ekzekutiv” sipas nenit 610 të K.Pr.Penale. Gjykata nuk gjeti asnjë veprim të kundërligjshëm të të pandehurit Mareglen Gjonaj i cili të ketë sjellë përvetësimin apo shtënien në dorë të pasurisë së viktimës nga vepra penale, nëpermjet elmentëve të gënjeshtrës apo shpërdorimit të besimit.</w:t>
      </w:r>
      <w:r w:rsidR="00037224" w:rsidRPr="00E4041C">
        <w:rPr>
          <w:rFonts w:ascii="Times New Roman" w:hAnsi="Times New Roman"/>
          <w:noProof/>
          <w:sz w:val="26"/>
          <w:szCs w:val="26"/>
          <w:lang w:val="sq-AL" w:bidi="ar-SA"/>
        </w:rPr>
        <w:t xml:space="preserve"> </w:t>
      </w:r>
      <w:r w:rsidRPr="00E4041C">
        <w:rPr>
          <w:rFonts w:ascii="Times New Roman" w:hAnsi="Times New Roman"/>
          <w:noProof/>
          <w:sz w:val="26"/>
          <w:szCs w:val="26"/>
          <w:lang w:val="sq-AL" w:bidi="ar-SA"/>
        </w:rPr>
        <w:t>Nga ana tjetër, kanë qenë veprimet e të dëmtuarës sikurse janë nënshkrimi i disa deklaratave noteriale, si veprime të njëanshme të saj. Rezultoi se Naze Shira ka bërë përpara noterit publik 3 deklarata noteriale për njohjen e detyrimeve në të holla. Përkatësisht, deklarata noteriale Nr. 3498 rep., Nr.478 kol., datë 05.05.2015, lëshuar para notere Anila Gjermeni, ku deklaruesja Naze Shira ka deklaruar se, i ka marrë një hua në shumën prej 8.000.000 (tetë milion) lekë në vitin 2009 Juliana Çenga (vajzës së saj); deklarata noteriale Nr. 3699 rep., Nr. 549 kol, datë 18.05.2015, lëshuar para notere Anila Gjermeni, ku deklaruesja Naze Shira ka deklaruar se, i ka marrë një hua në shumën prej 12.000.000 (dymbëdhjetë milion) lekë në vitin 2008 Edlira Shirës (vajzës së saj); deklarata noteriale Nr. 3497 rep., Nr. 477 kol, datë 05.05.2015, lëshuar para notere Anila Gjermeni, ku deklaruesja Naze Shira ka deklaruar se, i ka marrë një hua në shumën prej 12.000.000 (dymbëdhjetë milion) lekë në vitin 2007 Marenglen Gjonaj (dhëndrit të saj, burrit të Alma Gjonaj).</w:t>
      </w:r>
    </w:p>
    <w:p w14:paraId="27E36CC9" w14:textId="77777777" w:rsidR="00037224" w:rsidRPr="00E4041C" w:rsidRDefault="00AA2332" w:rsidP="00EF468E">
      <w:pPr>
        <w:pStyle w:val="ListParagraph"/>
        <w:widowControl w:val="0"/>
        <w:numPr>
          <w:ilvl w:val="1"/>
          <w:numId w:val="17"/>
        </w:numPr>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ind w:left="0" w:firstLine="180"/>
        <w:jc w:val="both"/>
        <w:rPr>
          <w:rFonts w:ascii="Times New Roman" w:hAnsi="Times New Roman"/>
          <w:noProof/>
          <w:sz w:val="26"/>
          <w:szCs w:val="26"/>
          <w:lang w:val="sq-AL" w:bidi="ar-SA"/>
        </w:rPr>
      </w:pPr>
      <w:r w:rsidRPr="00E4041C">
        <w:rPr>
          <w:rFonts w:ascii="Times New Roman" w:hAnsi="Times New Roman"/>
          <w:noProof/>
          <w:sz w:val="26"/>
          <w:szCs w:val="26"/>
          <w:lang w:val="sq-AL" w:bidi="ar-SA"/>
        </w:rPr>
        <w:t xml:space="preserve">Sa më sipër, Gjykata e Apelit të Juridiksionit të Përgjithshëm mban në vëmendje, se sikurse titullohet dokumenti “Deklaratë noteriale”, kemi një shprehje vullneti të ligjshëm nga ana e një/ose më shumë persona fizik, vullnet të cilin e vërteton noteri publik. Nga ana tjetër noteri publik nuk përpilon dokumente por vërteton brenda kompetencës që i ka dhënë ligji, nëse vullneti i shfaqur para tij është i vërtetë dhe i ligjshëm. Në këtë konteks nuk mund të flasim për “fallsifikim të vullnetit”, paraqitje të rrethanave të rreme të personit që paraqitet përpara noterit, apo të shpërdorimit të  besimit të tij, pasi një një koncept i tillë përbën një nonsens juridik. Për të rregulluar çdo ves apo defekt në shfaqjen e vullnetit vetë legjislatori ka parashikuar ekzistencën e Noterit Publik me qëllim për t’u kujdesur që vullneti është i vërtetë, i pavesuar dhe real, nëpermjet përpilimit dhe leximit të përmbajtjes së aktit noterial që ai përpilon. Për sa më sipër, veprimet juridike </w:t>
      </w:r>
      <w:r w:rsidRPr="00E4041C">
        <w:rPr>
          <w:rFonts w:ascii="Times New Roman" w:hAnsi="Times New Roman"/>
          <w:noProof/>
          <w:sz w:val="26"/>
          <w:szCs w:val="26"/>
          <w:lang w:val="sq-AL" w:bidi="ar-SA"/>
        </w:rPr>
        <w:lastRenderedPageBreak/>
        <w:t>sikurse janë deklarata noteriale, veçse mund të konstatohen apo shpallen të pavlefshme nga ana e gjykatave, por kurrsesi nuk mund të flasim për kundërligjshmërinë dhe rrezikshmërinë e tyre në konceptin penal, pasi pala në çdo moment me veprime të mëpasshme mund mbrojë të drejtat e saja objektive nëpërmjet legjislacionit civil material apo procedurial, sikurse mund të jetë një proces civil.</w:t>
      </w:r>
      <w:r w:rsidR="00037224" w:rsidRPr="00E4041C">
        <w:rPr>
          <w:rFonts w:ascii="Times New Roman" w:hAnsi="Times New Roman"/>
          <w:noProof/>
          <w:sz w:val="26"/>
          <w:szCs w:val="26"/>
          <w:lang w:val="sq-AL" w:bidi="ar-SA"/>
        </w:rPr>
        <w:t xml:space="preserve"> (...) </w:t>
      </w:r>
    </w:p>
    <w:p w14:paraId="585A4848" w14:textId="77777777" w:rsidR="00037224" w:rsidRPr="00E4041C" w:rsidRDefault="00AA2332" w:rsidP="00EF468E">
      <w:pPr>
        <w:pStyle w:val="ListParagraph"/>
        <w:widowControl w:val="0"/>
        <w:numPr>
          <w:ilvl w:val="1"/>
          <w:numId w:val="17"/>
        </w:numPr>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ind w:left="0" w:firstLine="180"/>
        <w:jc w:val="both"/>
        <w:rPr>
          <w:rFonts w:ascii="Times New Roman" w:hAnsi="Times New Roman"/>
          <w:noProof/>
          <w:sz w:val="26"/>
          <w:szCs w:val="26"/>
          <w:lang w:val="sq-AL" w:bidi="ar-SA"/>
        </w:rPr>
      </w:pPr>
      <w:r w:rsidRPr="00E4041C">
        <w:rPr>
          <w:rFonts w:ascii="Times New Roman" w:hAnsi="Times New Roman"/>
          <w:noProof/>
          <w:sz w:val="26"/>
          <w:szCs w:val="26"/>
          <w:lang w:val="sq-AL" w:bidi="ar-SA"/>
        </w:rPr>
        <w:t>Për sa më sipër ky Kolegj vlerëson, se pretendimet e të d</w:t>
      </w:r>
      <w:r w:rsidR="00037224" w:rsidRPr="00E4041C">
        <w:rPr>
          <w:rFonts w:ascii="Times New Roman" w:hAnsi="Times New Roman"/>
          <w:noProof/>
          <w:sz w:val="26"/>
          <w:szCs w:val="26"/>
          <w:lang w:val="sq-AL" w:bidi="ar-SA"/>
        </w:rPr>
        <w:t>ë</w:t>
      </w:r>
      <w:r w:rsidRPr="00E4041C">
        <w:rPr>
          <w:rFonts w:ascii="Times New Roman" w:hAnsi="Times New Roman"/>
          <w:noProof/>
          <w:sz w:val="26"/>
          <w:szCs w:val="26"/>
          <w:lang w:val="sq-AL" w:bidi="ar-SA"/>
        </w:rPr>
        <w:t xml:space="preserve">mtuarës përbëjnë element të një mosmarrëveshje civile dhe nuk mund të gjejnë mbrojtje nga e drejta penale, e cila është një e drejtë subsidiare në thelb të saj, që me fjalë të thjeshta do të nënkuptojë të drejtën e shtetit që me anë të administratës apo gjykimeve civilë të zgjidhë mosmarrëvshjet midis qytetarëve dhe vetëm në raste të skajshme, që për shkak të interest publik gëzojnë mbrojtje të posacme ligjore nga legjislacioni penal, të ndërhyjë me procedime penale duke hetuar. </w:t>
      </w:r>
      <w:r w:rsidR="00037224" w:rsidRPr="00E4041C">
        <w:rPr>
          <w:rFonts w:ascii="Times New Roman" w:hAnsi="Times New Roman"/>
          <w:noProof/>
          <w:sz w:val="26"/>
          <w:szCs w:val="26"/>
          <w:lang w:val="sq-AL" w:bidi="ar-SA"/>
        </w:rPr>
        <w:t xml:space="preserve">(...) </w:t>
      </w:r>
      <w:r w:rsidRPr="00E4041C">
        <w:rPr>
          <w:rFonts w:ascii="Times New Roman" w:hAnsi="Times New Roman"/>
          <w:noProof/>
          <w:sz w:val="26"/>
          <w:szCs w:val="26"/>
          <w:lang w:val="sq-AL" w:bidi="ar-SA"/>
        </w:rPr>
        <w:t>Në  analizë  të  fakteve sa më lart gjykata arrin në përfundimin, se pretendimet e prokurorisë, të pranuara nga gjykata e shkallës së parë, se me veprimet e tij i pandehuri ka konsumuar plotësisht veprën penale të “Mashtrimit”, parashikuar nga neni 143/3 i K.Penal janë të pambështetura në ligj dhe në prova dhe nuk kanë arritur të provohen gjatë hetimit gjyqësor.</w:t>
      </w:r>
      <w:r w:rsidR="00037224" w:rsidRPr="00E4041C">
        <w:rPr>
          <w:rFonts w:ascii="Times New Roman" w:hAnsi="Times New Roman"/>
          <w:noProof/>
          <w:sz w:val="26"/>
          <w:szCs w:val="26"/>
          <w:lang w:val="sq-AL" w:bidi="ar-SA"/>
        </w:rPr>
        <w:t xml:space="preserve"> </w:t>
      </w:r>
      <w:r w:rsidRPr="00E4041C">
        <w:rPr>
          <w:rFonts w:ascii="Times New Roman" w:hAnsi="Times New Roman"/>
          <w:noProof/>
          <w:sz w:val="26"/>
          <w:szCs w:val="26"/>
          <w:lang w:val="sq-AL" w:bidi="ar-SA"/>
        </w:rPr>
        <w:t>Vepra penale e “Mashtrimit”, quajtur ndryshe edhe “pandershmëri e llogaritur për të përfituar”, duhet të konsiderohet e konsumuar kur arrihet të provohet se veprimet e të pandehurit, dhe jo të ndonjë shtetasi tjetër, përfshijnë elementë të natyrës së mëposhtme: deklarata e rreme e një fakti material; dijeninë nga ana e të pandehurit se deklarata është e pavërtetë; qëllimi i të pandehurit për të mashtruar viktimën e supozuar; bazueshmëria e justifikuar e viktimës së supozuar në deklaratën e të pandehurit; dhe dëmi i shkaktuar viktimës së supozuar prej mashtrimit.</w:t>
      </w:r>
      <w:r w:rsidR="00037224" w:rsidRPr="00E4041C">
        <w:rPr>
          <w:rFonts w:ascii="Times New Roman" w:hAnsi="Times New Roman"/>
          <w:noProof/>
          <w:sz w:val="26"/>
          <w:szCs w:val="26"/>
          <w:lang w:val="sq-AL" w:bidi="ar-SA"/>
        </w:rPr>
        <w:t xml:space="preserve"> </w:t>
      </w:r>
      <w:r w:rsidRPr="00E4041C">
        <w:rPr>
          <w:rFonts w:ascii="Times New Roman" w:hAnsi="Times New Roman"/>
          <w:noProof/>
          <w:sz w:val="26"/>
          <w:szCs w:val="26"/>
          <w:lang w:val="sq-AL" w:bidi="ar-SA"/>
        </w:rPr>
        <w:t>Të gjithë këta elementë përgjithësisht duhet të ekzistojnë së bashku në momentin e lidhjes së marrëveshjes me personin e dëmtuar. Thjesht ekzistenca e secilit prej tyre nuk çon automatikisht në konsumimin e veprës penale të mashtrimit. Deklarata e rreme duhet të lidhet me një fakt material dhe njëkohësisht duhet të ndikojë në mënyrë thelbësore në vendimin e një personi për të hyrë në një marrëdhënie/kontratë, apo ndjekur një rrjedhë të caktuar veprimi. Një deklaratë e rreme mbi një fakt, e cila nuk ndikon në mënyrë thelbësore mbi transaksionin/marrëdhënien, nuk do të konsiderohet mashtruese. I pandehuri duhet ta dijë që deklarata është e rreme. Një deklaratë fakti që është thjesht e gabuar, nuk është mashtruese. Për të qenë mashtruese, një deklaratë e rreme duhet të bëhet me qëllim për të mashtruar viktimën. Deklarata e rreme duhet të bëhet me qëllim për ta privuar viktimën nga disa të drejta ligjore. Mbështetja/besimi i viktimës tek deklarata e rreme duhet të jetë e arsyeshme. Deklarata e rreme duhet t’i shkaktojë viktimës dëme që i lënë asaj një gjendje më të keqe se para mashtrimit.</w:t>
      </w:r>
    </w:p>
    <w:p w14:paraId="1397EA16" w14:textId="77777777" w:rsidR="00037224" w:rsidRPr="00E4041C" w:rsidRDefault="00AA2332" w:rsidP="00EF468E">
      <w:pPr>
        <w:pStyle w:val="ListParagraph"/>
        <w:widowControl w:val="0"/>
        <w:numPr>
          <w:ilvl w:val="1"/>
          <w:numId w:val="17"/>
        </w:numPr>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ind w:left="0" w:firstLine="180"/>
        <w:jc w:val="both"/>
        <w:rPr>
          <w:rFonts w:ascii="Times New Roman" w:hAnsi="Times New Roman"/>
          <w:noProof/>
          <w:sz w:val="26"/>
          <w:szCs w:val="26"/>
          <w:lang w:val="sq-AL" w:bidi="ar-SA"/>
        </w:rPr>
      </w:pPr>
      <w:r w:rsidRPr="00E4041C">
        <w:rPr>
          <w:rFonts w:ascii="Times New Roman" w:hAnsi="Times New Roman"/>
          <w:noProof/>
          <w:sz w:val="26"/>
          <w:szCs w:val="26"/>
          <w:lang w:val="sq-AL" w:bidi="ar-SA"/>
        </w:rPr>
        <w:t xml:space="preserve">Gjatë gjykimit të çështjes në gjykatën e shkallës së parë, i pandehuri vazhdimisht ka pretenduar se </w:t>
      </w:r>
      <w:r w:rsidRPr="00E4041C">
        <w:rPr>
          <w:rFonts w:ascii="Times New Roman" w:hAnsi="Times New Roman"/>
          <w:i/>
          <w:iCs/>
          <w:noProof/>
          <w:sz w:val="26"/>
          <w:szCs w:val="26"/>
          <w:lang w:val="sq-AL" w:bidi="ar-SA"/>
        </w:rPr>
        <w:t>“.... vepra për të cilën akuzohet nuk qëndron pasi çdo veprim është kryer me letra  pranë organeve shtetërore, shuma që i ka dhënë viktimës ka qënë 12  milion lekë, lekët kanë qënë të nënës dhe gjendje në shtëpi, dokumenta që nëna i ka dhënë nuk ka kanë qënë në marrëdhënie besimi. Lekët ja ka dhënë viktimës në vitin 2007, deklaratën e ka bërë  në 2014 sepse lekët nuk po i merrte mbrapsht, para se te shkonin tek noteri kanë diskutuar dhe folur paraprakisht, nuk e ka marrë me dhunë, pretendim i viktimës se ka mashtruar nuk qëndron, ka ndjekur gjithmonë procedurat ligjore nuk ka fallsifikuar dhe mashtruar askënd, në cdo veprim noterial ka qënë  viktima prezente....”</w:t>
      </w:r>
      <w:r w:rsidRPr="00E4041C">
        <w:rPr>
          <w:rFonts w:ascii="Times New Roman" w:hAnsi="Times New Roman"/>
          <w:noProof/>
          <w:sz w:val="26"/>
          <w:szCs w:val="26"/>
          <w:lang w:val="sq-AL" w:bidi="ar-SA"/>
        </w:rPr>
        <w:t xml:space="preserve">. </w:t>
      </w:r>
      <w:r w:rsidRPr="00E4041C">
        <w:rPr>
          <w:rFonts w:ascii="Times New Roman" w:hAnsi="Times New Roman"/>
          <w:noProof/>
          <w:sz w:val="26"/>
          <w:szCs w:val="26"/>
          <w:lang w:val="sq-AL" w:bidi="ar-SA"/>
        </w:rPr>
        <w:lastRenderedPageBreak/>
        <w:t>Sa më sipër Kolegji Penal i Gjykates se Apelit vlerëson se të gjitha aktet e administruara në dosje mbështesin pretendimet e të pandehurit dhe konfirmojnë mungesën e elementeve të domosdoshëm për ekzistencën e veprës penale të mashtrimit.</w:t>
      </w:r>
      <w:r w:rsidR="00037224" w:rsidRPr="00E4041C">
        <w:rPr>
          <w:rFonts w:ascii="Times New Roman" w:hAnsi="Times New Roman"/>
          <w:noProof/>
          <w:sz w:val="26"/>
          <w:szCs w:val="26"/>
          <w:lang w:val="sq-AL" w:bidi="ar-SA"/>
        </w:rPr>
        <w:t xml:space="preserve"> </w:t>
      </w:r>
      <w:r w:rsidRPr="00E4041C">
        <w:rPr>
          <w:rFonts w:ascii="Times New Roman" w:hAnsi="Times New Roman"/>
          <w:noProof/>
          <w:sz w:val="26"/>
          <w:szCs w:val="26"/>
          <w:lang w:val="sq-AL" w:bidi="ar-SA"/>
        </w:rPr>
        <w:t xml:space="preserve">Gjykata e shkallës së parë në interpretim të gabuar të ligjit material dhe atij procedurial penal ka arsyetuar se i pandehuri nuk arritit të provonte pafajësinë e tij, nëpërmjet provimit tej çdo dyshimi të arsyeshëm, se ajo që ishte pasqyruar në deklaratën noteriale të nënshkruar prej viktimës nga vepra penale përpara noterit publik, është e vërtetë dhe jo e rremë. Gjykata e shkallës së parë ka arsyetuar se: </w:t>
      </w:r>
      <w:r w:rsidRPr="00E4041C">
        <w:rPr>
          <w:rFonts w:ascii="Times New Roman" w:hAnsi="Times New Roman"/>
          <w:i/>
          <w:iCs/>
          <w:noProof/>
          <w:sz w:val="26"/>
          <w:szCs w:val="26"/>
          <w:lang w:val="sq-AL" w:bidi="ar-SA"/>
        </w:rPr>
        <w:t>“...Nga aktet ka rezultuar se i pandehuri, duke e mashtruar vjehrrën e tij Naze Shira, i ka marrë asaj "firmën" mbi deklaratat noteriale në të cilat ajo ka firmosur. Këto deklarata noteriale janë firmosur nga viktima, e cila ka qënë e mashtruar lidhur me përmbajtjen e tyre. ...”</w:t>
      </w:r>
      <w:r w:rsidRPr="00E4041C">
        <w:rPr>
          <w:rFonts w:ascii="Times New Roman" w:hAnsi="Times New Roman"/>
          <w:noProof/>
          <w:sz w:val="26"/>
          <w:szCs w:val="26"/>
          <w:lang w:val="sq-AL" w:bidi="ar-SA"/>
        </w:rPr>
        <w:t>, ndërkohë që ka qenë noteri publik, para së cilit kjo e dëmtuar ka nënshkruar aktin noterial, që i ka kërkuar të përpilojë për të dhe me porosi të saj.</w:t>
      </w:r>
    </w:p>
    <w:p w14:paraId="068458ED" w14:textId="77777777" w:rsidR="00037224" w:rsidRPr="00E4041C" w:rsidRDefault="00AA2332" w:rsidP="00EF468E">
      <w:pPr>
        <w:pStyle w:val="ListParagraph"/>
        <w:widowControl w:val="0"/>
        <w:numPr>
          <w:ilvl w:val="1"/>
          <w:numId w:val="17"/>
        </w:numPr>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ind w:left="0" w:firstLine="180"/>
        <w:jc w:val="both"/>
        <w:rPr>
          <w:rFonts w:ascii="Times New Roman" w:hAnsi="Times New Roman"/>
          <w:noProof/>
          <w:sz w:val="26"/>
          <w:szCs w:val="26"/>
          <w:lang w:val="sq-AL" w:bidi="ar-SA"/>
        </w:rPr>
      </w:pPr>
      <w:r w:rsidRPr="00E4041C">
        <w:rPr>
          <w:rFonts w:ascii="Times New Roman" w:hAnsi="Times New Roman"/>
          <w:noProof/>
          <w:sz w:val="26"/>
          <w:szCs w:val="26"/>
          <w:lang w:val="sq-AL" w:bidi="ar-SA"/>
        </w:rPr>
        <w:t xml:space="preserve">Gjykata e shkallës së parë, duke ngritur hipoteza të panevojshme dhe jo relevante ka arsyetuar se: </w:t>
      </w:r>
      <w:r w:rsidRPr="00E4041C">
        <w:rPr>
          <w:rFonts w:ascii="Times New Roman" w:hAnsi="Times New Roman"/>
          <w:i/>
          <w:iCs/>
          <w:noProof/>
          <w:sz w:val="26"/>
          <w:szCs w:val="26"/>
          <w:lang w:val="sq-AL" w:bidi="ar-SA"/>
        </w:rPr>
        <w:t>“...Ndërkohë që nuk ka ekzistuar asnjëherë, asnjë dokument i mëparshëm, asnjë fakt, asnjë provë, asnjë argument bindës, që të provonte dhe të dokumentonte bindshëm faktin, se viktima Naze Shira i kishte marrë këto shuma hua/borxh, qoftë nga i pandehuri, ashtu edhe nga dy vajzat e saj, gjatë periudhave 2007 - 2008 – 2009. Nëse viktima Naze Shira, do të kishte marrë nga i pandehuri, ashtu sikurse edhe nga dy vajzat e saj, gjatë periudhave 2007-2008 - 2009, shumën totale 32 milionë lekë të reja, shkak ky për të cilin, në mënyrë të vetëdijshme, të vullnetshme dhe të ndërgjegjshme, Naze Shira do të kishte zgjedhur të shkonte vetë dhe të firmoste deklaratat noteriale për të njohur këto "detyrime", e vetëdijshme në pamundësinë e kthimit të këtyre shumave, aq më tepër në favor të vajzave të saj, teksa ndodhej në një moshë tepër të thyer, pensioniste, pse duhej të zgjidhej kjo mënyrë kaq "e komplikuar" dhe "burokratike", apo kaq e gjatë dhe e shtrirë në kohë dhe në proçedura të një pasnjëshme?! .... Ndërkohë që lehtësisht dhe menjëherë, Naze Shira në kuadër të këtij detyrimi financiar (të pretenduar), por edhe në saj të lidhjes tepër të afert dhe të ngushtë familjare {nëna kundrejt bijave të saj), vullnetarisht mund t'u kishte bërë dhurim, duke disponuar në mënyrë të drejtëpërdrejtë, kundrejt dhe në favor të secilës prej vajzave të saj, apo dhëndrit të saj, kjo në proporcion edhe të detyrimit financiar që eventualisht mund të kishte dhe t'i njihte secilit prej tyre. Në pozitën e viktimës Naze Shira, si referuar moshës së saj, ashtu edhe kapacitetit financiar apo pasuror të saj, edhe në rast hipotetik, të ekzistencës së një detyrimi financiar të mëparshëm kundrejt dhëndrit të saj apo vajzave të saja, në pamundësi likujditeti, ajo mund të zgjidhte pasojat juridiko-civile me ta, në kuadër të dhurimit të vullnetshëm, apo të kryerjes së një testamenti, në favor të secilit prej "kreditorëve" eventualë të saj; të cilët ishin njëkohësisht edhe vajzat e saj, si dhe dhëndri i saj....”</w:t>
      </w:r>
      <w:r w:rsidRPr="00E4041C">
        <w:rPr>
          <w:rFonts w:ascii="Times New Roman" w:hAnsi="Times New Roman"/>
          <w:noProof/>
          <w:sz w:val="26"/>
          <w:szCs w:val="26"/>
          <w:lang w:val="sq-AL" w:bidi="ar-SA"/>
        </w:rPr>
        <w:t>, duke dhënë konsiderata sesi gjykata subjektivisht mund të konceptojë një marrëdhënie personale dhe pasurore ndërmjet antarëve të një familje por e pambështetur në prova që parashikon legjislacioni procedurial penal. Mënyra sesi një familje i koncepton i ndërton dhe i zgjidh marrëdhëniet e tyre personale dhe pasurore nuk mund të shërbejë si bazë për të ngarkuar me përgjegjësi penale ndonjë shtetas. Ato janë të larmishme, të ndryshme në bazë të faktorëve që i shoqërojnë gjithmonë këto marrëdhënie familjare.</w:t>
      </w:r>
    </w:p>
    <w:p w14:paraId="6DC4FBF2" w14:textId="77777777" w:rsidR="00037224" w:rsidRPr="00E4041C" w:rsidRDefault="00AA2332" w:rsidP="00EF468E">
      <w:pPr>
        <w:pStyle w:val="ListParagraph"/>
        <w:widowControl w:val="0"/>
        <w:numPr>
          <w:ilvl w:val="1"/>
          <w:numId w:val="17"/>
        </w:numPr>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ind w:left="0" w:firstLine="180"/>
        <w:jc w:val="both"/>
        <w:rPr>
          <w:rFonts w:ascii="Times New Roman" w:hAnsi="Times New Roman"/>
          <w:noProof/>
          <w:sz w:val="26"/>
          <w:szCs w:val="26"/>
          <w:lang w:val="sq-AL" w:bidi="ar-SA"/>
        </w:rPr>
      </w:pPr>
      <w:r w:rsidRPr="00E4041C">
        <w:rPr>
          <w:rFonts w:ascii="Times New Roman" w:hAnsi="Times New Roman"/>
          <w:noProof/>
          <w:sz w:val="26"/>
          <w:szCs w:val="26"/>
          <w:lang w:val="sq-AL" w:bidi="ar-SA"/>
        </w:rPr>
        <w:t xml:space="preserve">Edhe me vijimin e arsyetimit të gjykatës së shkallës së parë se: </w:t>
      </w:r>
      <w:r w:rsidRPr="00E4041C">
        <w:rPr>
          <w:rFonts w:ascii="Times New Roman" w:hAnsi="Times New Roman"/>
          <w:i/>
          <w:iCs/>
          <w:noProof/>
          <w:sz w:val="26"/>
          <w:szCs w:val="26"/>
          <w:lang w:val="sq-AL" w:bidi="ar-SA"/>
        </w:rPr>
        <w:t xml:space="preserve">“...Në të </w:t>
      </w:r>
      <w:r w:rsidRPr="00E4041C">
        <w:rPr>
          <w:rFonts w:ascii="Times New Roman" w:hAnsi="Times New Roman"/>
          <w:i/>
          <w:iCs/>
          <w:noProof/>
          <w:sz w:val="26"/>
          <w:szCs w:val="26"/>
          <w:lang w:val="sq-AL" w:bidi="ar-SA"/>
        </w:rPr>
        <w:lastRenderedPageBreak/>
        <w:t>njëjtën kohë, askush nuk ka arritur as të shpjegojë, as të argumentojë, dhe aq më pak të provojë se, kush ishte arsyeja, shkaku, rrethana, nevoja konkrete, që e ka detyruar viktimën Naze Shira, që pikërisht në vitet 2007 - 2008 - 2009, ka marrë hua, nga dy vajzat e saj, dhe nga shtetasi Maringlen Gjonaj (pasi ai në atë kohë nuk ishte ende dhëndri i saj),këto shuma monetare kaq të mëdhaja! Në total 32.000.000 (tridhjetë e dy milion lekë të reja, në harkun e tre viteve!...”</w:t>
      </w:r>
      <w:r w:rsidRPr="00E4041C">
        <w:rPr>
          <w:rFonts w:ascii="Times New Roman" w:hAnsi="Times New Roman"/>
          <w:noProof/>
          <w:sz w:val="26"/>
          <w:szCs w:val="26"/>
          <w:lang w:val="sq-AL" w:bidi="ar-SA"/>
        </w:rPr>
        <w:t>, ky kolegj vlerëson se nuk ka qenë detyrë e gjykatës që të hetonte në lidhje me arsyet dhe shkaqet që e çuan viktimën nga vepra penale të nënshkruajë deklaratat noteriale apo nevojat e marrjes së këtyre sasive monetare, dhe aq më pak ky shpjegim të bëhej nga i pandehuri në një kohë që ky detyrim i përket shtetases Naze Shira.</w:t>
      </w:r>
      <w:r w:rsidR="00037224" w:rsidRPr="00E4041C">
        <w:rPr>
          <w:rFonts w:ascii="Times New Roman" w:hAnsi="Times New Roman"/>
          <w:noProof/>
          <w:sz w:val="26"/>
          <w:szCs w:val="26"/>
          <w:lang w:val="sq-AL" w:bidi="ar-SA"/>
        </w:rPr>
        <w:t xml:space="preserve"> </w:t>
      </w:r>
      <w:r w:rsidRPr="00E4041C">
        <w:rPr>
          <w:rFonts w:ascii="Times New Roman" w:hAnsi="Times New Roman"/>
          <w:noProof/>
          <w:sz w:val="26"/>
          <w:szCs w:val="26"/>
          <w:lang w:val="sq-AL" w:bidi="ar-SA"/>
        </w:rPr>
        <w:t xml:space="preserve">Në vijim gjykata e shkallës së parë ka arsyetuar se: </w:t>
      </w:r>
      <w:r w:rsidRPr="00E4041C">
        <w:rPr>
          <w:rFonts w:ascii="Times New Roman" w:hAnsi="Times New Roman"/>
          <w:i/>
          <w:iCs/>
          <w:noProof/>
          <w:sz w:val="26"/>
          <w:szCs w:val="26"/>
          <w:lang w:val="sq-AL" w:bidi="ar-SA"/>
        </w:rPr>
        <w:t>“... Maringlen Gjonaj dhe familja e tij nuk ka patur asnje të ardhur për të pasur këtë shumë të hollash. I pandehuri ka pohuar para gjykatës se familja e tij kishte ndërtuar një shtëpi disa katëshe në Laprakë në vlerën prej 80 000 eurosh. Në një kohe që ai nuk e di se cfarë burimi kishin këto pasuri të pretenduara prej tij. Ai nuk arrin as të justifikojë apo të argumentojë bindshëm se cili ishte burimi i kursimeve të krijuara (sipas tij) nga nëna e tij e ndjerë?! Ndërkohë, që nëna e të pandehurit, ka punuar vetëm si infermjere me një rrogë mujore 40 000 lekë. Ndërsa babai i tij ka qënë i papunë. Maringlen Gjonaj dhe familja e tij kanë qënë në pamundësi objektive, për të dhënë një shumë të tillë, kaq të madhe hua, në vitin 2007. Fakt i cili rezultoi i provuar edhe gjatë hetimit dhe shqyrtimit gjyqësor te kësaj cështje penale. Pra del qartë që i pandehuri ka konsumuar veprën penale të "Mashtrimit" parashikuar nga neni 143/3 i K. Penal. I pandehuri në deklarimet e tij para gjykatës nuk e pranoi kryerjen e veprës penale....”</w:t>
      </w:r>
      <w:r w:rsidRPr="00E4041C">
        <w:rPr>
          <w:rFonts w:ascii="Times New Roman" w:hAnsi="Times New Roman"/>
          <w:noProof/>
          <w:sz w:val="26"/>
          <w:szCs w:val="26"/>
          <w:lang w:val="sq-AL" w:bidi="ar-SA"/>
        </w:rPr>
        <w:t>.</w:t>
      </w:r>
      <w:r w:rsidR="00037224" w:rsidRPr="00E4041C">
        <w:rPr>
          <w:rFonts w:ascii="Times New Roman" w:hAnsi="Times New Roman"/>
          <w:noProof/>
          <w:sz w:val="26"/>
          <w:szCs w:val="26"/>
          <w:lang w:val="sq-AL" w:bidi="ar-SA"/>
        </w:rPr>
        <w:t xml:space="preserve"> </w:t>
      </w:r>
      <w:r w:rsidRPr="00E4041C">
        <w:rPr>
          <w:rFonts w:ascii="Times New Roman" w:hAnsi="Times New Roman"/>
          <w:noProof/>
          <w:sz w:val="26"/>
          <w:szCs w:val="26"/>
          <w:lang w:val="sq-AL" w:bidi="ar-SA"/>
        </w:rPr>
        <w:t>Ky lloj arsyetimi, në lidhje me pamundësinë objektive të një të pandehuri së pari të vërtetimit të fakteve si të vërteta që një shtetas tjetër bën përpara noterit publik (qoftë edhe në favor të të pandehurit), dhe së dyti, në mungesë të kërkesës për pavlefshmëri titulli ekzekutiv të vërtetojë mundësinë e tij kredituese në një kohë të shkuar, nuk gjen mbështetje në të drejtën penale proceduriale.</w:t>
      </w:r>
    </w:p>
    <w:p w14:paraId="69B4739A" w14:textId="77777777" w:rsidR="00037224" w:rsidRPr="00E4041C" w:rsidRDefault="00AA2332" w:rsidP="00EF468E">
      <w:pPr>
        <w:pStyle w:val="ListParagraph"/>
        <w:widowControl w:val="0"/>
        <w:numPr>
          <w:ilvl w:val="1"/>
          <w:numId w:val="17"/>
        </w:numPr>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ind w:left="0" w:firstLine="180"/>
        <w:jc w:val="both"/>
        <w:rPr>
          <w:rFonts w:ascii="Times New Roman" w:hAnsi="Times New Roman"/>
          <w:noProof/>
          <w:sz w:val="26"/>
          <w:szCs w:val="26"/>
          <w:lang w:val="sq-AL" w:bidi="ar-SA"/>
        </w:rPr>
      </w:pPr>
      <w:r w:rsidRPr="00E4041C">
        <w:rPr>
          <w:rFonts w:ascii="Times New Roman" w:hAnsi="Times New Roman"/>
          <w:noProof/>
          <w:sz w:val="26"/>
          <w:szCs w:val="26"/>
          <w:lang w:val="sq-AL" w:bidi="ar-SA"/>
        </w:rPr>
        <w:t>Interesat e viktimës  nga vepra penale, në rastin konkret mbrohen nga padia “Pavlefshmëria e Titullit Ekzekutiv”, e cila godet një titull ekzekutiv, parashikuar nga Neni 609 i Kodit të Procedurës Civile, është një gjykim themeli që përqëndrohet mbi shqyrtimin e masës dhe sasisë së të drejtës materiale që gjëndet në titullin ekzekutiv. Kjo është një padi e rregullt, e lidhur drejtpërdrejtë me themelin e çështjes dhe si e tillë i nënshtrohet një gjykimi të zakonshëm kontradiktor nëse Maringlen Gjonaj dhe familja e tij kanë pasur ose jo të ardhura për të pasur këtë shumë të hollash, ...apo për të dhënë një shumë të tillë, kaq të madhe hua, në vitin 2007. Pra me anë të kësaj padie, nëpërmjet vërtetimit të së kundërtës, debitori synon të kontestojë të drejtën e kreditorit, i cili nga ana e tij, synon të procedojë me ekzekutimin e detyrimit.</w:t>
      </w:r>
      <w:r w:rsidR="00037224" w:rsidRPr="00E4041C">
        <w:rPr>
          <w:rFonts w:ascii="Times New Roman" w:hAnsi="Times New Roman"/>
          <w:noProof/>
          <w:sz w:val="26"/>
          <w:szCs w:val="26"/>
          <w:lang w:val="sq-AL" w:bidi="ar-SA"/>
        </w:rPr>
        <w:t xml:space="preserve"> </w:t>
      </w:r>
      <w:r w:rsidRPr="00E4041C">
        <w:rPr>
          <w:rFonts w:ascii="Times New Roman" w:hAnsi="Times New Roman"/>
          <w:noProof/>
          <w:sz w:val="26"/>
          <w:szCs w:val="26"/>
          <w:lang w:val="sq-AL" w:bidi="ar-SA"/>
        </w:rPr>
        <w:t>Shkaku ligjor i padisë së pavlefshmërisë së titullit ekzekutiv qëndron në të drejtën e debitorit, që parashikohet në nenin 609 të Kodit të Procedurës Civile, për t’u çliruar nga një detyrim i cili rrjedh nga titulli ekzekutiv, për shkak të mospërputhjes ndërmjet realitetit që përfaqëson titulli ekzekutim, me realitetin që ekziston efektivisht, kur e drejta e kreditorit nuk ka ekzistuar si e tillë që në origjinë ose për fakte shues ose formuar të ngjara pas formimit të titullit. Pra, siç shihet, shkak për ngritjen e kësaj padie bëhet mospërputhja që ekziston mes të drejtës së pasqyruar në një titull ekzekutiv me gjendjen faktike (të drejtës që ekziston konkretisht).</w:t>
      </w:r>
      <w:r w:rsidR="00037224" w:rsidRPr="00E4041C">
        <w:rPr>
          <w:rFonts w:ascii="Times New Roman" w:hAnsi="Times New Roman"/>
          <w:noProof/>
          <w:sz w:val="26"/>
          <w:szCs w:val="26"/>
          <w:lang w:val="sq-AL" w:bidi="ar-SA"/>
        </w:rPr>
        <w:t xml:space="preserve"> </w:t>
      </w:r>
      <w:r w:rsidRPr="00E4041C">
        <w:rPr>
          <w:rFonts w:ascii="Times New Roman" w:hAnsi="Times New Roman"/>
          <w:noProof/>
          <w:sz w:val="26"/>
          <w:szCs w:val="26"/>
          <w:lang w:val="sq-AL" w:bidi="ar-SA"/>
        </w:rPr>
        <w:t xml:space="preserve">Është pikërisht ky lloj gjykimi në të cilin kreditori paditet prej debitorit dhe nëpërmjet procesit civil secili prej </w:t>
      </w:r>
      <w:r w:rsidRPr="00E4041C">
        <w:rPr>
          <w:rFonts w:ascii="Times New Roman" w:hAnsi="Times New Roman"/>
          <w:noProof/>
          <w:sz w:val="26"/>
          <w:szCs w:val="26"/>
          <w:lang w:val="sq-AL" w:bidi="ar-SA"/>
        </w:rPr>
        <w:lastRenderedPageBreak/>
        <w:t>tyre provon me anë të mjeteve proceduriale civile se e drejta e kreditorit/të pandehurit Mareglen Gjonaj nuk ka ekzistuar kurrë, qoftë edhe nëpërmjet kalimit të barrës së provës për mundësinë financiare për të kredituar debitorin në shumën e pretenduar apo se më vonë ky detyrim është pakësuar apo është shlyer. Detyrimi i të pandehurit në një proces penal për të vërtetuar mundësinë tij financiare për atë që deklarohet në një deklaratë noteriale, për një marrëdhënie hua marrje është në interpretim të gabuar të nenit 4 të K.Pr.Penale.</w:t>
      </w:r>
    </w:p>
    <w:p w14:paraId="73F546CE" w14:textId="0527DB4A" w:rsidR="00AA2332" w:rsidRPr="00E4041C" w:rsidRDefault="00AA2332" w:rsidP="00EF468E">
      <w:pPr>
        <w:pStyle w:val="ListParagraph"/>
        <w:widowControl w:val="0"/>
        <w:numPr>
          <w:ilvl w:val="1"/>
          <w:numId w:val="17"/>
        </w:numPr>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ind w:left="0" w:firstLine="180"/>
        <w:jc w:val="both"/>
        <w:rPr>
          <w:rFonts w:ascii="Times New Roman" w:hAnsi="Times New Roman"/>
          <w:noProof/>
          <w:sz w:val="26"/>
          <w:szCs w:val="26"/>
          <w:lang w:val="sq-AL" w:bidi="ar-SA"/>
        </w:rPr>
      </w:pPr>
      <w:r w:rsidRPr="00E4041C">
        <w:rPr>
          <w:rFonts w:ascii="Times New Roman" w:hAnsi="Times New Roman"/>
          <w:noProof/>
          <w:sz w:val="26"/>
          <w:szCs w:val="26"/>
          <w:lang w:val="sq-AL" w:bidi="ar-SA"/>
        </w:rPr>
        <w:t xml:space="preserve">Gjykata e gjen me vend të theksojë se, barrën e provës për të provuar akuzën e ka organi i akuzës, i cili duhet nëpërmjet provave të paraqitura në gjykim, duhet t’i krijojë gjykatës bindjen “përtej çdo dyshimi të arsyeshëm” se vepra penale është kryer dhe se ajo është kryer nga i pandehuri. Sipas Vendimit Unifikues Nr. 7 të datës 14.10.2011 të Kolegjeve të Bashkuara të Gjykatës së Lartë: </w:t>
      </w:r>
      <w:r w:rsidRPr="00E4041C">
        <w:rPr>
          <w:rFonts w:ascii="Times New Roman" w:hAnsi="Times New Roman"/>
          <w:i/>
          <w:iCs/>
          <w:noProof/>
          <w:sz w:val="26"/>
          <w:szCs w:val="26"/>
          <w:lang w:val="sq-AL" w:bidi="ar-SA"/>
        </w:rPr>
        <w:t>“Për vendimin përfundimtar lidhur me themelin e akuzës, gjykata disponon bazuar në bindjen e saj mbështetur në prova që vërtetojnë ose jo akuzën, pra jashtë çdo dyshimi të arsyeshëm. Asnjë provë nuk mund të ketë një vlerë të paracaktuar, si në drejtim të fajësisë ashtu edhe të pafajësisë.”</w:t>
      </w:r>
      <w:r w:rsidRPr="00E4041C">
        <w:rPr>
          <w:rFonts w:ascii="Times New Roman" w:hAnsi="Times New Roman"/>
          <w:noProof/>
          <w:sz w:val="26"/>
          <w:szCs w:val="26"/>
          <w:lang w:val="sq-AL" w:bidi="ar-SA"/>
        </w:rPr>
        <w:t>. (…)</w:t>
      </w:r>
      <w:r w:rsidR="00037224" w:rsidRPr="00E4041C">
        <w:rPr>
          <w:rFonts w:ascii="Times New Roman" w:hAnsi="Times New Roman"/>
          <w:noProof/>
          <w:sz w:val="26"/>
          <w:szCs w:val="26"/>
          <w:lang w:val="sq-AL" w:bidi="ar-SA"/>
        </w:rPr>
        <w:t xml:space="preserve"> </w:t>
      </w:r>
      <w:r w:rsidRPr="00E4041C">
        <w:rPr>
          <w:rFonts w:ascii="Times New Roman" w:hAnsi="Times New Roman"/>
          <w:noProof/>
          <w:sz w:val="26"/>
          <w:szCs w:val="26"/>
          <w:lang w:val="sq-AL" w:bidi="ar-SA"/>
        </w:rPr>
        <w:t>Marrëdhënia midis palëve ka elementët tipikë të një marrëdhënie juridiko civile, dhe rregullimi i pasojave të saj është në pushtetin e gjykatave të juridiksionit civil nëpërmjet parimit të disponimit të padisë.</w:t>
      </w:r>
      <w:r w:rsidR="00037224" w:rsidRPr="00E4041C">
        <w:rPr>
          <w:rFonts w:ascii="Times New Roman" w:hAnsi="Times New Roman"/>
          <w:noProof/>
          <w:sz w:val="26"/>
          <w:szCs w:val="26"/>
          <w:lang w:val="sq-AL" w:bidi="ar-SA"/>
        </w:rPr>
        <w:t xml:space="preserve"> </w:t>
      </w:r>
      <w:r w:rsidRPr="00E4041C">
        <w:rPr>
          <w:rFonts w:ascii="Times New Roman" w:hAnsi="Times New Roman"/>
          <w:noProof/>
          <w:sz w:val="26"/>
          <w:szCs w:val="26"/>
          <w:lang w:val="sq-AL" w:bidi="ar-SA"/>
        </w:rPr>
        <w:t>Sa më sipër trajtuar, Gjykata arrin në përfundimin, se nuk ka asnjë veprim apo mosveprim nga i pandehuri Marenglen Gjonaj, që ky kolegj të arrijë në konkluzionin, se ka konsumuar elementët e figurës së veprës penale të “Mashtrimit ”, të parashikuar  nga neni 143 /3  të K.Penal,  për shkak se  nuk ka hedhur në dorë pasurinë e një personi tjetër fizik, juridik apo shtetit (të dëmtuarit/ kallëzueses) me anë të gënjeshtrës, ose shpërdorimit të besimit të këtij të fundit, duke pakësuar në këtë mënyrë pasurinë e të dëmtuarit, por që pasuria e pretenduar e kaluar në emër të tij është kaluar nëpërmjet Shërbimit Përmbarimor, si një shërbim publik dhe pjesë fundore e procesit të rregullt ligjor, nëpërmjet lëshimit nga Gjykata të Urdhërit të Ekzekutimit.</w:t>
      </w:r>
      <w:r w:rsidR="00037224" w:rsidRPr="00E4041C">
        <w:rPr>
          <w:rFonts w:ascii="Times New Roman" w:hAnsi="Times New Roman"/>
          <w:noProof/>
          <w:sz w:val="26"/>
          <w:szCs w:val="26"/>
          <w:lang w:val="sq-AL" w:bidi="ar-SA"/>
        </w:rPr>
        <w:t xml:space="preserve"> </w:t>
      </w:r>
      <w:r w:rsidRPr="00E4041C">
        <w:rPr>
          <w:rFonts w:ascii="Times New Roman" w:hAnsi="Times New Roman"/>
          <w:noProof/>
          <w:sz w:val="26"/>
          <w:szCs w:val="26"/>
          <w:lang w:val="sq-AL" w:bidi="ar-SA"/>
        </w:rPr>
        <w:t>Gjykata bazuar në nenin 388/1/d të K.Pr.Penale i gjen të bazuara pretendimet e mbrojtësit të të pandehurit për deklarimin e pafajshëm të të pandehurit Marenglen Gjonaj, për veprën penale t</w:t>
      </w:r>
      <w:r w:rsidR="00E173A5" w:rsidRPr="00E4041C">
        <w:rPr>
          <w:rFonts w:ascii="Times New Roman" w:hAnsi="Times New Roman"/>
          <w:noProof/>
          <w:sz w:val="26"/>
          <w:szCs w:val="26"/>
          <w:lang w:val="sq-AL" w:bidi="ar-SA"/>
        </w:rPr>
        <w:t>ë</w:t>
      </w:r>
      <w:r w:rsidRPr="00E4041C">
        <w:rPr>
          <w:rFonts w:ascii="Times New Roman" w:hAnsi="Times New Roman"/>
          <w:noProof/>
          <w:sz w:val="26"/>
          <w:szCs w:val="26"/>
          <w:lang w:val="sq-AL" w:bidi="ar-SA"/>
        </w:rPr>
        <w:t xml:space="preserve"> “Mashtrimit”, të parashikuar  nga neni 143 /3 të K.Penal, pas shqyrtimit të gjithë provave të administruara, mbi mungesën e provave që të vërtetojnë e provojnë tej dhe jashtë çdo dyshimi, katërcipërisht, autorësinë dhe fajësinë e të pandehurit Marenglen Gjonaj  në kryerjen e veprës penale për të cilën akuzohet. Sa sipër, në  harmonizim të të gjithave provave, gjykata arriti në përfundimin se i pandehuri Marenglen Gjonaj duhet të deklarohet i pafajshëm për veprën penale te “Mashtrimit”, të parashikuar nga neni 143/3 i K.Penal, pasi nuk provohet që  i pandehuri të  ketë kryer veprën penale për të cilën  akuzohet (neni 388/1 pika d e K.Pr.Penale), dhe për këtë arsye, vendimit penal Nr.1142 datë 22.04.2021 i Gjykatës së Rrethit Gjyqësor Tiranë duhet të ndryshohet.</w:t>
      </w:r>
    </w:p>
    <w:p w14:paraId="11A39A11" w14:textId="0AB11457" w:rsidR="004D6416" w:rsidRPr="00E4041C" w:rsidRDefault="00AA2332" w:rsidP="00EF468E">
      <w:pPr>
        <w:pStyle w:val="ListParagraph"/>
        <w:widowControl w:val="0"/>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ind w:left="0" w:firstLine="360"/>
        <w:jc w:val="both"/>
        <w:rPr>
          <w:rFonts w:ascii="Times New Roman" w:hAnsi="Times New Roman"/>
          <w:bCs/>
          <w:noProof/>
          <w:sz w:val="26"/>
          <w:szCs w:val="26"/>
          <w:lang w:val="sq-AL" w:bidi="ar-SA"/>
        </w:rPr>
      </w:pPr>
      <w:r w:rsidRPr="00E4041C">
        <w:rPr>
          <w:rFonts w:ascii="Times New Roman" w:hAnsi="Times New Roman"/>
          <w:iCs/>
          <w:sz w:val="26"/>
          <w:szCs w:val="26"/>
          <w:lang w:val="sq-AL"/>
        </w:rPr>
        <w:t>Kundër këtij vendimi,</w:t>
      </w:r>
      <w:r w:rsidRPr="00E4041C">
        <w:rPr>
          <w:rFonts w:ascii="Times New Roman" w:hAnsi="Times New Roman"/>
          <w:b/>
          <w:bCs/>
          <w:iCs/>
          <w:sz w:val="26"/>
          <w:szCs w:val="26"/>
          <w:lang w:val="sq-AL"/>
        </w:rPr>
        <w:t xml:space="preserve"> </w:t>
      </w:r>
      <w:r w:rsidRPr="00E4041C">
        <w:rPr>
          <w:rFonts w:ascii="Times New Roman" w:hAnsi="Times New Roman"/>
          <w:iCs/>
          <w:sz w:val="26"/>
          <w:szCs w:val="26"/>
          <w:lang w:val="sq-AL"/>
        </w:rPr>
        <w:t>më datë 31.07.2023,</w:t>
      </w:r>
      <w:r w:rsidRPr="00E4041C">
        <w:rPr>
          <w:rFonts w:ascii="Times New Roman" w:hAnsi="Times New Roman"/>
          <w:b/>
          <w:bCs/>
          <w:iCs/>
          <w:sz w:val="26"/>
          <w:szCs w:val="26"/>
          <w:lang w:val="sq-AL"/>
        </w:rPr>
        <w:t xml:space="preserve"> ka paraqitur rekurs viktima Naze Shira</w:t>
      </w:r>
      <w:r w:rsidRPr="00E4041C">
        <w:rPr>
          <w:rFonts w:ascii="Times New Roman" w:hAnsi="Times New Roman"/>
          <w:iCs/>
          <w:sz w:val="26"/>
          <w:szCs w:val="26"/>
          <w:lang w:val="sq-AL"/>
        </w:rPr>
        <w:t>, me të cilin ka kërkuar prishjen e vendimit të gjykatës së apelit dhe lënien në fuqi të vendimit të gjykatës së shkallës së parë</w:t>
      </w:r>
      <w:r w:rsidR="004D6416" w:rsidRPr="00E4041C">
        <w:rPr>
          <w:rFonts w:ascii="Times New Roman" w:hAnsi="Times New Roman"/>
          <w:iCs/>
          <w:sz w:val="26"/>
          <w:szCs w:val="26"/>
          <w:lang w:val="sq-AL"/>
        </w:rPr>
        <w:t xml:space="preserve">. </w:t>
      </w:r>
      <w:r w:rsidR="004D6416" w:rsidRPr="00E4041C">
        <w:rPr>
          <w:rFonts w:ascii="Times New Roman" w:eastAsia="MS Mincho" w:hAnsi="Times New Roman"/>
          <w:bCs/>
          <w:sz w:val="26"/>
          <w:szCs w:val="26"/>
          <w:lang w:val="sq-AL" w:bidi="ar-SA"/>
        </w:rPr>
        <w:t>Në rekurs, viktima Naze Shira, ndër të tjera, ka parashtruar këto shkaqe:</w:t>
      </w:r>
    </w:p>
    <w:p w14:paraId="4C5A3612" w14:textId="77777777" w:rsidR="004D6416" w:rsidRPr="00E4041C" w:rsidRDefault="004D6416" w:rsidP="00EF468E">
      <w:pPr>
        <w:pStyle w:val="ListParagraph"/>
        <w:numPr>
          <w:ilvl w:val="0"/>
          <w:numId w:val="15"/>
        </w:numPr>
        <w:tabs>
          <w:tab w:val="left" w:pos="720"/>
        </w:tabs>
        <w:jc w:val="both"/>
        <w:rPr>
          <w:rFonts w:ascii="Times New Roman" w:eastAsiaTheme="minorHAnsi" w:hAnsi="Times New Roman"/>
          <w:sz w:val="26"/>
          <w:szCs w:val="26"/>
          <w:lang w:val="sq-AL"/>
        </w:rPr>
      </w:pPr>
      <w:r w:rsidRPr="00E4041C">
        <w:rPr>
          <w:rFonts w:ascii="Times New Roman" w:eastAsiaTheme="minorHAnsi" w:hAnsi="Times New Roman"/>
          <w:sz w:val="26"/>
          <w:szCs w:val="26"/>
          <w:lang w:val="sq-AL"/>
        </w:rPr>
        <w:t>Vendimi i dhënë nga Gjykata e Apelit është plotësisht i gabuar, i paargumentuar në ligj dhe në provat e administruara në dosje.</w:t>
      </w:r>
    </w:p>
    <w:p w14:paraId="3BD93DB6" w14:textId="77777777" w:rsidR="004D6416" w:rsidRPr="00E4041C" w:rsidRDefault="004D6416" w:rsidP="00EF468E">
      <w:pPr>
        <w:pStyle w:val="ListParagraph"/>
        <w:numPr>
          <w:ilvl w:val="0"/>
          <w:numId w:val="15"/>
        </w:numPr>
        <w:tabs>
          <w:tab w:val="left" w:pos="720"/>
        </w:tabs>
        <w:jc w:val="both"/>
        <w:rPr>
          <w:rFonts w:ascii="Times New Roman" w:eastAsiaTheme="minorHAnsi" w:hAnsi="Times New Roman"/>
          <w:sz w:val="26"/>
          <w:szCs w:val="26"/>
          <w:lang w:val="sq-AL"/>
        </w:rPr>
      </w:pPr>
      <w:r w:rsidRPr="00E4041C">
        <w:rPr>
          <w:rFonts w:ascii="Times New Roman" w:eastAsiaTheme="minorHAnsi" w:hAnsi="Times New Roman"/>
          <w:sz w:val="26"/>
          <w:szCs w:val="26"/>
          <w:lang w:val="sq-AL"/>
        </w:rPr>
        <w:lastRenderedPageBreak/>
        <w:t>Është e vërtetë që Naze Shira ka nënshkruar tre deklarata noteriale me të njëjtën përmbajtje, por në marrje hua në vlera të ndryshme noteriale ndaj dy vajzave të saj Juliana Çenga (Shira), Edlira Shira dhe ndaj dhëndërrit të saj Marenglen Gjonaj.</w:t>
      </w:r>
    </w:p>
    <w:p w14:paraId="18213B8C" w14:textId="77777777" w:rsidR="004D6416" w:rsidRPr="00E4041C" w:rsidRDefault="004D6416" w:rsidP="00EF468E">
      <w:pPr>
        <w:pStyle w:val="ListParagraph"/>
        <w:numPr>
          <w:ilvl w:val="0"/>
          <w:numId w:val="15"/>
        </w:numPr>
        <w:tabs>
          <w:tab w:val="left" w:pos="720"/>
        </w:tabs>
        <w:jc w:val="both"/>
        <w:rPr>
          <w:rFonts w:ascii="Times New Roman" w:eastAsiaTheme="minorHAnsi" w:hAnsi="Times New Roman"/>
          <w:sz w:val="26"/>
          <w:szCs w:val="26"/>
          <w:lang w:val="sq-AL"/>
        </w:rPr>
      </w:pPr>
      <w:r w:rsidRPr="00E4041C">
        <w:rPr>
          <w:rFonts w:ascii="Times New Roman" w:eastAsiaTheme="minorHAnsi" w:hAnsi="Times New Roman"/>
          <w:sz w:val="26"/>
          <w:szCs w:val="26"/>
          <w:lang w:val="sq-AL"/>
        </w:rPr>
        <w:t>Dy deklarata janë lëshuar në të njëjtën datë, 05.05.2015 dhe deklarata e tretë është lëshuar me datën 18.05.2015.</w:t>
      </w:r>
    </w:p>
    <w:p w14:paraId="4DF627D3" w14:textId="77777777" w:rsidR="004D6416" w:rsidRPr="00E4041C" w:rsidRDefault="004D6416" w:rsidP="00EF468E">
      <w:pPr>
        <w:pStyle w:val="ListParagraph"/>
        <w:numPr>
          <w:ilvl w:val="0"/>
          <w:numId w:val="15"/>
        </w:numPr>
        <w:tabs>
          <w:tab w:val="left" w:pos="720"/>
        </w:tabs>
        <w:jc w:val="both"/>
        <w:rPr>
          <w:rFonts w:ascii="Times New Roman" w:eastAsiaTheme="minorHAnsi" w:hAnsi="Times New Roman"/>
          <w:sz w:val="26"/>
          <w:szCs w:val="26"/>
          <w:lang w:val="sq-AL"/>
        </w:rPr>
      </w:pPr>
      <w:r w:rsidRPr="00E4041C">
        <w:rPr>
          <w:rFonts w:ascii="Times New Roman" w:eastAsiaTheme="minorHAnsi" w:hAnsi="Times New Roman"/>
          <w:sz w:val="26"/>
          <w:szCs w:val="26"/>
          <w:lang w:val="sq-AL"/>
        </w:rPr>
        <w:t>Në deklaratën me nr. 3497 rep., nr. 477 kol., datë 05.05.2015, lëshuar para notere Anila Gjermeni, Naze Shira ka deklaruar se i ka marrë një hua në shumën prej 12.000.000 (dymbëdhjetë milion) lekë në vitin 2007 z. Marenglen Gjonaj (dhëndërrit të saj, burrit të vajzës së Alma Gjonaj).</w:t>
      </w:r>
    </w:p>
    <w:p w14:paraId="7762ABCE" w14:textId="77777777" w:rsidR="004D6416" w:rsidRPr="00E4041C" w:rsidRDefault="004D6416" w:rsidP="00EF468E">
      <w:pPr>
        <w:pStyle w:val="ListParagraph"/>
        <w:numPr>
          <w:ilvl w:val="0"/>
          <w:numId w:val="15"/>
        </w:numPr>
        <w:tabs>
          <w:tab w:val="left" w:pos="720"/>
        </w:tabs>
        <w:jc w:val="both"/>
        <w:rPr>
          <w:rFonts w:ascii="Times New Roman" w:eastAsiaTheme="minorHAnsi" w:hAnsi="Times New Roman"/>
          <w:sz w:val="26"/>
          <w:szCs w:val="26"/>
          <w:lang w:val="sq-AL"/>
        </w:rPr>
      </w:pPr>
      <w:r w:rsidRPr="00E4041C">
        <w:rPr>
          <w:rFonts w:ascii="Times New Roman" w:eastAsiaTheme="minorHAnsi" w:hAnsi="Times New Roman"/>
          <w:sz w:val="26"/>
          <w:szCs w:val="26"/>
          <w:lang w:val="sq-AL"/>
        </w:rPr>
        <w:t>Në deklaratën me nr. 3498 rep., nr. 478 kol., datë 05.05.2015, lëshuar para notere Anila Gjermeni, Naze Shira ka deklaruar se i ka marrë një hua në shumën prej 8.000.000 (tetë milion) lekë në vitin 2009 Juliana Çenga (vajzës së saj).</w:t>
      </w:r>
    </w:p>
    <w:p w14:paraId="1F65FC18" w14:textId="77777777" w:rsidR="004D6416" w:rsidRPr="00E4041C" w:rsidRDefault="004D6416" w:rsidP="00EF468E">
      <w:pPr>
        <w:pStyle w:val="ListParagraph"/>
        <w:numPr>
          <w:ilvl w:val="0"/>
          <w:numId w:val="15"/>
        </w:numPr>
        <w:tabs>
          <w:tab w:val="left" w:pos="720"/>
        </w:tabs>
        <w:jc w:val="both"/>
        <w:rPr>
          <w:rFonts w:ascii="Times New Roman" w:eastAsiaTheme="minorHAnsi" w:hAnsi="Times New Roman"/>
          <w:sz w:val="26"/>
          <w:szCs w:val="26"/>
          <w:lang w:val="sq-AL"/>
        </w:rPr>
      </w:pPr>
      <w:r w:rsidRPr="00E4041C">
        <w:rPr>
          <w:rFonts w:ascii="Times New Roman" w:eastAsiaTheme="minorHAnsi" w:hAnsi="Times New Roman"/>
          <w:sz w:val="26"/>
          <w:szCs w:val="26"/>
          <w:lang w:val="sq-AL"/>
        </w:rPr>
        <w:t>Dhe në deklaratën me nr. 3699 rep., nr. 549 kol., datë 18.05.2015, lëshuar para notere Anila Gjermeni, Naze Shira ka deklaruar se i ka marrë një hua në shumën prej 12.000.000 (dymbëdhjetë milion) lekë në vitin 2008 Edlira Shira (vajzës së saj).</w:t>
      </w:r>
    </w:p>
    <w:p w14:paraId="2684DABE" w14:textId="77777777" w:rsidR="004D6416" w:rsidRPr="00E4041C" w:rsidRDefault="004D6416" w:rsidP="00EF468E">
      <w:pPr>
        <w:pStyle w:val="ListParagraph"/>
        <w:numPr>
          <w:ilvl w:val="0"/>
          <w:numId w:val="15"/>
        </w:numPr>
        <w:tabs>
          <w:tab w:val="left" w:pos="720"/>
        </w:tabs>
        <w:jc w:val="both"/>
        <w:rPr>
          <w:rFonts w:ascii="Times New Roman" w:eastAsiaTheme="minorHAnsi" w:hAnsi="Times New Roman"/>
          <w:sz w:val="26"/>
          <w:szCs w:val="26"/>
          <w:lang w:val="sq-AL"/>
        </w:rPr>
      </w:pPr>
      <w:r w:rsidRPr="00E4041C">
        <w:rPr>
          <w:rFonts w:ascii="Times New Roman" w:eastAsiaTheme="minorHAnsi" w:hAnsi="Times New Roman"/>
          <w:sz w:val="26"/>
          <w:szCs w:val="26"/>
          <w:lang w:val="sq-AL"/>
        </w:rPr>
        <w:t>Vajza e saj Edlira Shira, prej shumë vitesh jeton në Itali dhe kur ka mësuar për këtë fakt se nëna ka bërë një deklaratë noteriale, ka ardhur në Shqipëri dhe ka deklaruar para noterit se ajo nuk i ka dhënë asnjëherë lekë hua nënës së saj Naze Shira.</w:t>
      </w:r>
    </w:p>
    <w:p w14:paraId="51C88370" w14:textId="77777777" w:rsidR="004D6416" w:rsidRPr="00E4041C" w:rsidRDefault="004D6416" w:rsidP="00EF468E">
      <w:pPr>
        <w:pStyle w:val="ListParagraph"/>
        <w:numPr>
          <w:ilvl w:val="0"/>
          <w:numId w:val="15"/>
        </w:numPr>
        <w:tabs>
          <w:tab w:val="left" w:pos="720"/>
        </w:tabs>
        <w:jc w:val="both"/>
        <w:rPr>
          <w:rFonts w:ascii="Times New Roman" w:eastAsiaTheme="minorHAnsi" w:hAnsi="Times New Roman"/>
          <w:sz w:val="26"/>
          <w:szCs w:val="26"/>
          <w:lang w:val="sq-AL"/>
        </w:rPr>
      </w:pPr>
      <w:r w:rsidRPr="00E4041C">
        <w:rPr>
          <w:rFonts w:ascii="Times New Roman" w:eastAsiaTheme="minorHAnsi" w:hAnsi="Times New Roman"/>
          <w:sz w:val="26"/>
          <w:szCs w:val="26"/>
          <w:lang w:val="sq-AL"/>
        </w:rPr>
        <w:t>Vajza tjetër Juliana Çenga ka deklaruar se asnjëherë nuk i ka dhënë lekë hua nënës së saj Naze Shira dhe jo vetëm kaq, por Juliana Çenga nëpërmjet veprimeve të saj, kur ka mësuar se i pandehuri Marenglen Gjonaj nëpërmjet mashtrimit është bërë pronar i pronësisë me Nr. 5/263+1-7 Vol 81, fq. 107, zona kadastrale 8270, i është drejtuar Zyrës Qendrore të Pasurive të Paluajtshme Tiranë që, krahas pronave të tjera, edhe për këtë pronë të vendoset urdhri i kufizimit në bazë të nenit 59 të Ligjit 33/2012 “Për regjistrimin e Pasurive të Paluajtshme”. Pasi Marenglen Gjonaj këtë pronësi e publikoi për shitje, kërkoi që të merrte kredi në bankë dhe ta linte si kolateral.</w:t>
      </w:r>
    </w:p>
    <w:p w14:paraId="1467466B" w14:textId="77777777" w:rsidR="004D6416" w:rsidRPr="00E4041C" w:rsidRDefault="004D6416" w:rsidP="00EF468E">
      <w:pPr>
        <w:pStyle w:val="ListParagraph"/>
        <w:numPr>
          <w:ilvl w:val="0"/>
          <w:numId w:val="15"/>
        </w:numPr>
        <w:tabs>
          <w:tab w:val="left" w:pos="720"/>
        </w:tabs>
        <w:jc w:val="both"/>
        <w:rPr>
          <w:rFonts w:ascii="Times New Roman" w:eastAsiaTheme="minorHAnsi" w:hAnsi="Times New Roman"/>
          <w:sz w:val="26"/>
          <w:szCs w:val="26"/>
          <w:lang w:val="sq-AL"/>
        </w:rPr>
      </w:pPr>
      <w:r w:rsidRPr="00E4041C">
        <w:rPr>
          <w:rFonts w:ascii="Times New Roman" w:eastAsiaTheme="minorHAnsi" w:hAnsi="Times New Roman"/>
          <w:sz w:val="26"/>
          <w:szCs w:val="26"/>
          <w:lang w:val="sq-AL"/>
        </w:rPr>
        <w:t>Gjykata e Apelit, vetëm nisur sa më sipër, me një analizë të thjeshtë logjike, nuk duhet të kishte dhënë një vendim të tillë pasi:</w:t>
      </w:r>
    </w:p>
    <w:p w14:paraId="59052B78" w14:textId="77777777" w:rsidR="004D6416" w:rsidRPr="00E4041C" w:rsidRDefault="004D6416" w:rsidP="00EF468E">
      <w:pPr>
        <w:pStyle w:val="ListParagraph"/>
        <w:numPr>
          <w:ilvl w:val="0"/>
          <w:numId w:val="15"/>
        </w:numPr>
        <w:tabs>
          <w:tab w:val="left" w:pos="720"/>
        </w:tabs>
        <w:jc w:val="both"/>
        <w:rPr>
          <w:rFonts w:ascii="Times New Roman" w:eastAsiaTheme="minorHAnsi" w:hAnsi="Times New Roman"/>
          <w:sz w:val="26"/>
          <w:szCs w:val="26"/>
          <w:lang w:val="sq-AL"/>
        </w:rPr>
      </w:pPr>
      <w:r w:rsidRPr="00E4041C">
        <w:rPr>
          <w:rFonts w:ascii="Times New Roman" w:eastAsiaTheme="minorHAnsi" w:hAnsi="Times New Roman"/>
          <w:sz w:val="26"/>
          <w:szCs w:val="26"/>
          <w:lang w:val="sq-AL"/>
        </w:rPr>
        <w:t>Në gjithë faktet dhe provat në dosje provohet që Naze Shira është viktimë e një mashtrimi të pastër.</w:t>
      </w:r>
    </w:p>
    <w:p w14:paraId="36618811" w14:textId="77777777" w:rsidR="004D6416" w:rsidRPr="00E4041C" w:rsidRDefault="004D6416" w:rsidP="00EF468E">
      <w:pPr>
        <w:pStyle w:val="ListParagraph"/>
        <w:numPr>
          <w:ilvl w:val="0"/>
          <w:numId w:val="15"/>
        </w:numPr>
        <w:tabs>
          <w:tab w:val="left" w:pos="720"/>
        </w:tabs>
        <w:jc w:val="both"/>
        <w:rPr>
          <w:rFonts w:ascii="Times New Roman" w:eastAsiaTheme="minorHAnsi" w:hAnsi="Times New Roman"/>
          <w:sz w:val="26"/>
          <w:szCs w:val="26"/>
          <w:lang w:val="sq-AL"/>
        </w:rPr>
      </w:pPr>
      <w:r w:rsidRPr="00E4041C">
        <w:rPr>
          <w:rFonts w:ascii="Times New Roman" w:eastAsiaTheme="minorHAnsi" w:hAnsi="Times New Roman"/>
          <w:sz w:val="26"/>
          <w:szCs w:val="26"/>
          <w:lang w:val="sq-AL"/>
        </w:rPr>
        <w:t>Lind pyetja, pse ka qenë nevoja që Naze Shira të lëshonte me kaq ngut tre deklaratat, kush e ka shtyrë që të bëjë këtë veprim me ngut dhe dy deklarata t’i bëjë brenda ditës dhe të tretën më pas? Pse duhet të lëshonte dy deklarata edhe ndaj dy bijave të saj që edhe atyre u ka detyrime, njërës njësoj sa të dhëndërrit dhe tjetrës më pak, ndërkohë që dy bijat e saj deklarojnë se ky fakt nuk qëndron?!</w:t>
      </w:r>
    </w:p>
    <w:p w14:paraId="56ADB61D" w14:textId="77777777" w:rsidR="004D6416" w:rsidRPr="00E4041C" w:rsidRDefault="004D6416" w:rsidP="00EF468E">
      <w:pPr>
        <w:pStyle w:val="ListParagraph"/>
        <w:numPr>
          <w:ilvl w:val="0"/>
          <w:numId w:val="15"/>
        </w:numPr>
        <w:tabs>
          <w:tab w:val="left" w:pos="720"/>
        </w:tabs>
        <w:jc w:val="both"/>
        <w:rPr>
          <w:rFonts w:ascii="Times New Roman" w:eastAsiaTheme="minorHAnsi" w:hAnsi="Times New Roman"/>
          <w:sz w:val="26"/>
          <w:szCs w:val="26"/>
          <w:lang w:val="sq-AL"/>
        </w:rPr>
      </w:pPr>
      <w:r w:rsidRPr="00E4041C">
        <w:rPr>
          <w:rFonts w:ascii="Times New Roman" w:eastAsiaTheme="minorHAnsi" w:hAnsi="Times New Roman"/>
          <w:sz w:val="26"/>
          <w:szCs w:val="26"/>
          <w:lang w:val="sq-AL"/>
        </w:rPr>
        <w:t>Naze Shira e pyetur si dëshmitare ka deklaruar se të tre deklaratat noteriale i ka nënshkruar pasi i ka thënë e bija Alma Gjonaj dhe dhëndërri i saj Marenglen Gjonaj se këto tre deklarata bëhen për qëllimin e përfitimit të një shtese anësore me rastin e legalizimit që ndodhet në pallatin ku është edhe apartamenti që ka përfituar me anën e mashtrimit dhëndërri i saj Marenglen Gjonaj.</w:t>
      </w:r>
    </w:p>
    <w:p w14:paraId="61304A61" w14:textId="77777777" w:rsidR="004D6416" w:rsidRPr="00E4041C" w:rsidRDefault="004D6416" w:rsidP="00EF468E">
      <w:pPr>
        <w:pStyle w:val="ListParagraph"/>
        <w:numPr>
          <w:ilvl w:val="0"/>
          <w:numId w:val="15"/>
        </w:numPr>
        <w:tabs>
          <w:tab w:val="left" w:pos="720"/>
        </w:tabs>
        <w:jc w:val="both"/>
        <w:rPr>
          <w:rFonts w:ascii="Times New Roman" w:eastAsiaTheme="minorHAnsi" w:hAnsi="Times New Roman"/>
          <w:sz w:val="26"/>
          <w:szCs w:val="26"/>
          <w:lang w:val="sq-AL"/>
        </w:rPr>
      </w:pPr>
      <w:r w:rsidRPr="00E4041C">
        <w:rPr>
          <w:rFonts w:ascii="Times New Roman" w:eastAsiaTheme="minorHAnsi" w:hAnsi="Times New Roman"/>
          <w:sz w:val="26"/>
          <w:szCs w:val="26"/>
          <w:lang w:val="sq-AL"/>
        </w:rPr>
        <w:t>Sipas të gjitha fakteve, Marenglen Gjonaj është punësuar si punëtor në lokalin që ndodhej në katin e parë të ndërtesës në atë vit, 2008, ku është njohur dhe martuar me Alma Shira Gjonaj.</w:t>
      </w:r>
    </w:p>
    <w:p w14:paraId="14A24EE5" w14:textId="77777777" w:rsidR="004D6416" w:rsidRPr="00E4041C" w:rsidRDefault="004D6416" w:rsidP="00EF468E">
      <w:pPr>
        <w:pStyle w:val="ListParagraph"/>
        <w:numPr>
          <w:ilvl w:val="0"/>
          <w:numId w:val="15"/>
        </w:numPr>
        <w:tabs>
          <w:tab w:val="left" w:pos="720"/>
        </w:tabs>
        <w:jc w:val="both"/>
        <w:rPr>
          <w:rFonts w:ascii="Times New Roman" w:eastAsiaTheme="minorHAnsi" w:hAnsi="Times New Roman"/>
          <w:sz w:val="26"/>
          <w:szCs w:val="26"/>
          <w:lang w:val="sq-AL"/>
        </w:rPr>
      </w:pPr>
      <w:r w:rsidRPr="00E4041C">
        <w:rPr>
          <w:rFonts w:ascii="Times New Roman" w:eastAsiaTheme="minorHAnsi" w:hAnsi="Times New Roman"/>
          <w:sz w:val="26"/>
          <w:szCs w:val="26"/>
          <w:lang w:val="sq-AL"/>
        </w:rPr>
        <w:lastRenderedPageBreak/>
        <w:t>Nga fashikulli që ndodhet në dosje, i pyetur, i pandehuri Marenglen Gjonaj, nga organi i procedimit penal shprehet se shumën prej 12 milion lekësh që i ka dhënë viktimës Naze Shira në vitin 2007, ia ka marrë nënës së tij, e cila i kishte kursime në shtëpi. Ndërkohë, gjithmonë në vazhdën e mashtrimit, ai harron se nëna e tij kishte një vit më përpara kësaj date që kishte ndërruar jetë. Ai deklaron se nëna e tij ka punuar infermiere dhe jo vetëm kaq, por sipas tij, ajo kishte ndërtuar edhe një vilë në Tiranë me vlerë rreth 60.000 - 70.000 euro.</w:t>
      </w:r>
    </w:p>
    <w:p w14:paraId="31B970FF" w14:textId="77777777" w:rsidR="004D6416" w:rsidRPr="00E4041C" w:rsidRDefault="004D6416" w:rsidP="00EF468E">
      <w:pPr>
        <w:pStyle w:val="ListParagraph"/>
        <w:numPr>
          <w:ilvl w:val="0"/>
          <w:numId w:val="15"/>
        </w:numPr>
        <w:tabs>
          <w:tab w:val="left" w:pos="720"/>
        </w:tabs>
        <w:jc w:val="both"/>
        <w:rPr>
          <w:rFonts w:ascii="Times New Roman" w:eastAsiaTheme="minorHAnsi" w:hAnsi="Times New Roman"/>
          <w:sz w:val="26"/>
          <w:szCs w:val="26"/>
          <w:lang w:val="sq-AL"/>
        </w:rPr>
      </w:pPr>
      <w:r w:rsidRPr="00E4041C">
        <w:rPr>
          <w:rFonts w:ascii="Times New Roman" w:eastAsiaTheme="minorHAnsi" w:hAnsi="Times New Roman"/>
          <w:sz w:val="26"/>
          <w:szCs w:val="26"/>
          <w:lang w:val="sq-AL"/>
        </w:rPr>
        <w:t>Mjafton vetëm kjo dëshmi që vërteton se i pandehuri Marenglen Gjonaj, duke shfrytëzuar rrethanat familjare, ka konsumuar veprën penale të mashtrimit, duke përvetësuar pronën e vjehrrës së tij Naze Shira.</w:t>
      </w:r>
    </w:p>
    <w:p w14:paraId="3230BD41" w14:textId="77777777" w:rsidR="004D6416" w:rsidRPr="00E4041C" w:rsidRDefault="004D6416" w:rsidP="00EF468E">
      <w:pPr>
        <w:pStyle w:val="ListParagraph"/>
        <w:numPr>
          <w:ilvl w:val="0"/>
          <w:numId w:val="15"/>
        </w:numPr>
        <w:tabs>
          <w:tab w:val="left" w:pos="720"/>
        </w:tabs>
        <w:jc w:val="both"/>
        <w:rPr>
          <w:rFonts w:ascii="Times New Roman" w:eastAsiaTheme="minorHAnsi" w:hAnsi="Times New Roman"/>
          <w:sz w:val="26"/>
          <w:szCs w:val="26"/>
          <w:lang w:val="sq-AL"/>
        </w:rPr>
      </w:pPr>
      <w:r w:rsidRPr="00E4041C">
        <w:rPr>
          <w:rFonts w:ascii="Times New Roman" w:eastAsiaTheme="minorHAnsi" w:hAnsi="Times New Roman"/>
          <w:sz w:val="26"/>
          <w:szCs w:val="26"/>
          <w:lang w:val="sq-AL"/>
        </w:rPr>
        <w:t>Gjithmonë i pandehuri Marenglen Gjonaj, si gjatë periudhës që është bërë dhëndër në atë familje, edhe më pas kryen veprime mashtruese. Fakt domethënës për këtë është një dokument të cilin e paraqiti vetë si provë në këtë gjykatë. Konkretisht, në faqen 6 të provave që solli i pandehuri rezulton se është urdhri Nr.2813 datë 10.04.2015, ku citohet qartë se është paraqitur Marenglen Gjonaj pranë ZVRPP Tiranë me aplikimin nr.755, që kërkon kalimin e një prone nga Naze Shira te Juliana Çenga; aplikimi gjendet në faqen 50 të këtyre provave.</w:t>
      </w:r>
    </w:p>
    <w:p w14:paraId="12D93F8E" w14:textId="77777777" w:rsidR="004D6416" w:rsidRPr="00E4041C" w:rsidRDefault="004D6416" w:rsidP="00EF468E">
      <w:pPr>
        <w:pStyle w:val="ListParagraph"/>
        <w:numPr>
          <w:ilvl w:val="0"/>
          <w:numId w:val="15"/>
        </w:numPr>
        <w:tabs>
          <w:tab w:val="left" w:pos="720"/>
        </w:tabs>
        <w:jc w:val="both"/>
        <w:rPr>
          <w:rFonts w:ascii="Times New Roman" w:eastAsiaTheme="minorHAnsi" w:hAnsi="Times New Roman"/>
          <w:sz w:val="26"/>
          <w:szCs w:val="26"/>
          <w:lang w:val="sq-AL"/>
        </w:rPr>
      </w:pPr>
      <w:r w:rsidRPr="00E4041C">
        <w:rPr>
          <w:rFonts w:ascii="Times New Roman" w:eastAsiaTheme="minorHAnsi" w:hAnsi="Times New Roman"/>
          <w:sz w:val="26"/>
          <w:szCs w:val="26"/>
          <w:lang w:val="sq-AL"/>
        </w:rPr>
        <w:t>I pandehuri Marenglen Gjonaj, për këtë veprim deklaron se ka kryer thjesht rolin e postierit. Ndërkohë nuk ka asnjë provë apo autorizim nga Shërbimi Përmbarimor dhe nuk ka se si të ketë që Marenglen Gjonaj të kryejë veprime të porositura nga përmbaruesi. Shërbimi Përmbarimor i kryen vetë veprimet përkatëse për bllokimin e pronave, llogarive bankare, etj., që janë në llogari të debitorit, duke i regjistruar kunatës së tij Juliana Çenga një pronë inekzistuese.</w:t>
      </w:r>
    </w:p>
    <w:p w14:paraId="3367F55E" w14:textId="77777777" w:rsidR="004D6416" w:rsidRPr="00E4041C" w:rsidRDefault="004D6416" w:rsidP="00EF468E">
      <w:pPr>
        <w:pStyle w:val="ListParagraph"/>
        <w:numPr>
          <w:ilvl w:val="0"/>
          <w:numId w:val="15"/>
        </w:numPr>
        <w:tabs>
          <w:tab w:val="left" w:pos="720"/>
        </w:tabs>
        <w:jc w:val="both"/>
        <w:rPr>
          <w:rFonts w:ascii="Times New Roman" w:eastAsiaTheme="minorHAnsi" w:hAnsi="Times New Roman"/>
          <w:sz w:val="26"/>
          <w:szCs w:val="26"/>
          <w:lang w:val="sq-AL"/>
        </w:rPr>
      </w:pPr>
      <w:r w:rsidRPr="00E4041C">
        <w:rPr>
          <w:rFonts w:ascii="Times New Roman" w:eastAsiaTheme="minorHAnsi" w:hAnsi="Times New Roman"/>
          <w:sz w:val="26"/>
          <w:szCs w:val="26"/>
          <w:lang w:val="sq-AL"/>
        </w:rPr>
        <w:t>I pyetur se ku ja dorëzove këtë shumë viktimës, ai shprehet se afërsisht te Zogu i Zi. I pyetur se si u njoh dhe pse shkove punëtor te lokali që kishte në pronësi Naze Shira, në vazhdën e mashtrimit shprehet se një miku i tij e ka rekomanduar se është një vajzë atje dhe do njihej me të. Pra, edhe këtu kemi të bëjmë me qëllime përfitimi, të cilat konkluduan në mashtrim. Nuk kam paragjykime se si një djalë i ri, i ardhur nga zona rurale, të kërkojë punë për të mbijetuar në atë moshë të re, 22 vjeçare, por nuk qëndron aspak dëshmia e tij se është rekomanduar nga një shok anonim, që nuk ja thotë emrin, të njihej me një vajzë aty. Ai ishte shumë vite më i vogël nga të tria vajzat e vjehrrës së tij të ardhshme Naze Shira, pa asnjë të ardhur, kërkon punë për të mbijetuar, por duke mos gjetur argumente dhe për të justifikuar veprimet e tij mashtruese mundohet që të sajojë fabula foshnjarake.</w:t>
      </w:r>
    </w:p>
    <w:p w14:paraId="363CD544" w14:textId="77777777" w:rsidR="004D6416" w:rsidRPr="00E4041C" w:rsidRDefault="004D6416" w:rsidP="00EF468E">
      <w:pPr>
        <w:pStyle w:val="ListParagraph"/>
        <w:numPr>
          <w:ilvl w:val="0"/>
          <w:numId w:val="15"/>
        </w:numPr>
        <w:tabs>
          <w:tab w:val="left" w:pos="720"/>
        </w:tabs>
        <w:jc w:val="both"/>
        <w:rPr>
          <w:rFonts w:ascii="Times New Roman" w:eastAsiaTheme="minorHAnsi" w:hAnsi="Times New Roman"/>
          <w:sz w:val="26"/>
          <w:szCs w:val="26"/>
          <w:lang w:val="sq-AL"/>
        </w:rPr>
      </w:pPr>
      <w:r w:rsidRPr="00E4041C">
        <w:rPr>
          <w:rFonts w:ascii="Times New Roman" w:eastAsiaTheme="minorHAnsi" w:hAnsi="Times New Roman"/>
          <w:sz w:val="26"/>
          <w:szCs w:val="26"/>
          <w:lang w:val="sq-AL"/>
        </w:rPr>
        <w:t>I pyetur për raportet e tij me viktimën Naze Shira, vjehrrën, ai thotë se marrëdhëniet midis tyre kanë qenë shumë të mira deri para 3 vjetësh. Pikërisht kjo periudhë, para 3 vjetësh, përkon me kohën që Marenglen Gjonaj është bërë pronar i pronësisë së sipërpërmendur nëpërmjet mashtrimit.</w:t>
      </w:r>
    </w:p>
    <w:p w14:paraId="56CE5B6E" w14:textId="77777777" w:rsidR="004D6416" w:rsidRPr="00E4041C" w:rsidRDefault="004D6416" w:rsidP="00EF468E">
      <w:pPr>
        <w:pStyle w:val="ListParagraph"/>
        <w:numPr>
          <w:ilvl w:val="0"/>
          <w:numId w:val="15"/>
        </w:numPr>
        <w:tabs>
          <w:tab w:val="left" w:pos="720"/>
        </w:tabs>
        <w:jc w:val="both"/>
        <w:rPr>
          <w:rFonts w:ascii="Times New Roman" w:eastAsiaTheme="minorHAnsi" w:hAnsi="Times New Roman"/>
          <w:sz w:val="26"/>
          <w:szCs w:val="26"/>
          <w:lang w:val="sq-AL"/>
        </w:rPr>
      </w:pPr>
      <w:r w:rsidRPr="00E4041C">
        <w:rPr>
          <w:rFonts w:ascii="Times New Roman" w:eastAsiaTheme="minorHAnsi" w:hAnsi="Times New Roman"/>
          <w:sz w:val="26"/>
          <w:szCs w:val="26"/>
          <w:lang w:val="sq-AL"/>
        </w:rPr>
        <w:t>I pandehuri Marenglen Gjonaj, siç dëshmoi edhe në Gjykatë që marrëdhëniet midis tyre kanë qenë shumë të mira, kjo është e vërtetë dhe vërteton më së miri se ndodhemi para një paramendimi për ta mashtruar zonjën Naze Shira dhe pastaj e largojnë nga shtëpia. Këto fakte janë të qarta nga gjithë konteksti i dëshmive të të pandehurit.</w:t>
      </w:r>
    </w:p>
    <w:p w14:paraId="459680F9" w14:textId="77777777" w:rsidR="004D6416" w:rsidRPr="00E4041C" w:rsidRDefault="004D6416" w:rsidP="00EF468E">
      <w:pPr>
        <w:pStyle w:val="ListParagraph"/>
        <w:numPr>
          <w:ilvl w:val="0"/>
          <w:numId w:val="15"/>
        </w:numPr>
        <w:tabs>
          <w:tab w:val="left" w:pos="720"/>
        </w:tabs>
        <w:jc w:val="both"/>
        <w:rPr>
          <w:rFonts w:ascii="Times New Roman" w:eastAsiaTheme="minorHAnsi" w:hAnsi="Times New Roman"/>
          <w:sz w:val="26"/>
          <w:szCs w:val="26"/>
          <w:lang w:val="sq-AL"/>
        </w:rPr>
      </w:pPr>
      <w:r w:rsidRPr="00E4041C">
        <w:rPr>
          <w:rFonts w:ascii="Times New Roman" w:eastAsiaTheme="minorHAnsi" w:hAnsi="Times New Roman"/>
          <w:sz w:val="26"/>
          <w:szCs w:val="26"/>
          <w:lang w:val="sq-AL"/>
        </w:rPr>
        <w:lastRenderedPageBreak/>
        <w:t>Nëse do të ndodheshim para një fakti real të këtij detyrimi, do bëheshin përpjekje si në çdo familje që të shlyhej detyrimi, por ndodhemi para një mashtrimi të stisur me kujdes, një mashtrimi të pastër e që ka sjellë pasoja jo vetëm ekonomike, por edhe morale, pasi prej asaj kohe kjo familje përjeton krizën e thellë.</w:t>
      </w:r>
    </w:p>
    <w:p w14:paraId="39DEAD85" w14:textId="77777777" w:rsidR="004D6416" w:rsidRPr="00E4041C" w:rsidRDefault="004D6416" w:rsidP="00EF468E">
      <w:pPr>
        <w:pStyle w:val="ListParagraph"/>
        <w:numPr>
          <w:ilvl w:val="0"/>
          <w:numId w:val="15"/>
        </w:numPr>
        <w:tabs>
          <w:tab w:val="left" w:pos="720"/>
        </w:tabs>
        <w:jc w:val="both"/>
        <w:rPr>
          <w:rFonts w:ascii="Times New Roman" w:eastAsiaTheme="minorHAnsi" w:hAnsi="Times New Roman"/>
          <w:sz w:val="26"/>
          <w:szCs w:val="26"/>
          <w:lang w:val="sq-AL"/>
        </w:rPr>
      </w:pPr>
      <w:r w:rsidRPr="00E4041C">
        <w:rPr>
          <w:rFonts w:ascii="Times New Roman" w:eastAsiaTheme="minorHAnsi" w:hAnsi="Times New Roman"/>
          <w:sz w:val="26"/>
          <w:szCs w:val="26"/>
          <w:lang w:val="sq-AL"/>
        </w:rPr>
        <w:t>E pyetur para gjykatës, vajza e Naze Shirës, Alma Gjonaj, bashkëshortja e të pandehurit Marenglen Gjonaj, shprehet se ajo asnjëherë nuk ka pasur dijeni që burri i saj t’i kishte dhënë hua në vitin 2007 Naze Shirës, por këtë e mësoi vetëm kur ajo e çuan Naze Shirën para noterit në vitin 2015, një fakt ky që tregon qartazi mashtrimin e kryer nga Marenglen Gjonaj.</w:t>
      </w:r>
    </w:p>
    <w:p w14:paraId="2EB391B9" w14:textId="77777777" w:rsidR="004D6416" w:rsidRPr="00E4041C" w:rsidRDefault="004D6416" w:rsidP="00EF468E">
      <w:pPr>
        <w:pStyle w:val="ListParagraph"/>
        <w:numPr>
          <w:ilvl w:val="0"/>
          <w:numId w:val="15"/>
        </w:numPr>
        <w:tabs>
          <w:tab w:val="left" w:pos="720"/>
        </w:tabs>
        <w:jc w:val="both"/>
        <w:rPr>
          <w:rFonts w:ascii="Times New Roman" w:eastAsiaTheme="minorHAnsi" w:hAnsi="Times New Roman"/>
          <w:sz w:val="26"/>
          <w:szCs w:val="26"/>
          <w:lang w:val="sq-AL"/>
        </w:rPr>
      </w:pPr>
      <w:r w:rsidRPr="00E4041C">
        <w:rPr>
          <w:rFonts w:ascii="Times New Roman" w:eastAsiaTheme="minorHAnsi" w:hAnsi="Times New Roman"/>
          <w:sz w:val="26"/>
          <w:szCs w:val="26"/>
          <w:lang w:val="sq-AL"/>
        </w:rPr>
        <w:t>Pra, nuk ndodhemi para një marrëdhënie juridiko-civile, fakt ky që provohet në gjithë ecurinë dhe vazhdën e mashtrimit, se: i pandehuri Marenglen Gjonaj, pasi siguroi deklaratën noteriale, iu drejtua menjëherë gjykatës për ta vënë në ekzekutim atë dhe pikërisht ky është çasti që Naze Shirën e përzunë nga shtëpia.</w:t>
      </w:r>
    </w:p>
    <w:p w14:paraId="39EA27D8" w14:textId="77777777" w:rsidR="004D6416" w:rsidRPr="00E4041C" w:rsidRDefault="004D6416" w:rsidP="00EF468E">
      <w:pPr>
        <w:pStyle w:val="ListParagraph"/>
        <w:numPr>
          <w:ilvl w:val="0"/>
          <w:numId w:val="15"/>
        </w:numPr>
        <w:tabs>
          <w:tab w:val="left" w:pos="720"/>
        </w:tabs>
        <w:jc w:val="both"/>
        <w:rPr>
          <w:rFonts w:ascii="Times New Roman" w:eastAsiaTheme="minorHAnsi" w:hAnsi="Times New Roman"/>
          <w:sz w:val="26"/>
          <w:szCs w:val="26"/>
          <w:lang w:val="sq-AL"/>
        </w:rPr>
      </w:pPr>
      <w:r w:rsidRPr="00E4041C">
        <w:rPr>
          <w:rFonts w:ascii="Times New Roman" w:eastAsiaTheme="minorHAnsi" w:hAnsi="Times New Roman"/>
          <w:sz w:val="26"/>
          <w:szCs w:val="26"/>
          <w:lang w:val="sq-AL"/>
        </w:rPr>
        <w:t>Pretendimet e të pandehurit Marenglen Gjonaj, parë edhe nga provat që paraqiti në gjykatë, tregojnë se nuk ndodhemi para një marrëdhënie civile, gjë që pretendon i pandehuri Marenglen Gjonaj, por para elementeve të veprës penale të mashtrimit.</w:t>
      </w:r>
    </w:p>
    <w:p w14:paraId="670767CD" w14:textId="77777777" w:rsidR="004D6416" w:rsidRPr="00E4041C" w:rsidRDefault="004D6416" w:rsidP="00EF468E">
      <w:pPr>
        <w:pStyle w:val="ListParagraph"/>
        <w:numPr>
          <w:ilvl w:val="0"/>
          <w:numId w:val="15"/>
        </w:numPr>
        <w:tabs>
          <w:tab w:val="left" w:pos="720"/>
        </w:tabs>
        <w:jc w:val="both"/>
        <w:rPr>
          <w:rFonts w:ascii="Times New Roman" w:eastAsiaTheme="minorHAnsi" w:hAnsi="Times New Roman"/>
          <w:sz w:val="26"/>
          <w:szCs w:val="26"/>
          <w:lang w:val="sq-AL"/>
        </w:rPr>
      </w:pPr>
      <w:r w:rsidRPr="00E4041C">
        <w:rPr>
          <w:rFonts w:ascii="Times New Roman" w:eastAsiaTheme="minorHAnsi" w:hAnsi="Times New Roman"/>
          <w:sz w:val="26"/>
          <w:szCs w:val="26"/>
          <w:lang w:val="sq-AL"/>
        </w:rPr>
        <w:t>Gjatë parashtrimeve tona para Gjykatës së Apelit, në seancën e datës 27 Qershor 2023, ora 13:30 (seancë që u zhvillua me audio), kur nga ana e viktimës Naze Shira u cituan thëniet e të pandehurit Marenglen Gjonaj në Prokurori dhe pranë Gjykatës së Shkallës së Parë se (sipas tij) shumën e dhënë hua ia kishte marrë nënës, e cila kishte një vit që kishte ndërruar jetë, nga ana e relatorit të çështjes u tha se ndoshta këto i ka marrë hua në tjetër vend apo tek tjetër person. Ndërkohë, i pandehuri pretendon ndryshe.</w:t>
      </w:r>
    </w:p>
    <w:p w14:paraId="2226179D" w14:textId="77777777" w:rsidR="004D6416" w:rsidRPr="00E4041C" w:rsidRDefault="004D6416" w:rsidP="00EF468E">
      <w:pPr>
        <w:pStyle w:val="ListParagraph"/>
        <w:numPr>
          <w:ilvl w:val="0"/>
          <w:numId w:val="15"/>
        </w:numPr>
        <w:tabs>
          <w:tab w:val="left" w:pos="720"/>
        </w:tabs>
        <w:jc w:val="both"/>
        <w:rPr>
          <w:rFonts w:ascii="Times New Roman" w:eastAsiaTheme="minorHAnsi" w:hAnsi="Times New Roman"/>
          <w:sz w:val="26"/>
          <w:szCs w:val="26"/>
          <w:lang w:val="sq-AL"/>
        </w:rPr>
      </w:pPr>
      <w:r w:rsidRPr="00E4041C">
        <w:rPr>
          <w:rFonts w:ascii="Times New Roman" w:eastAsiaTheme="minorHAnsi" w:hAnsi="Times New Roman"/>
          <w:sz w:val="26"/>
          <w:szCs w:val="26"/>
          <w:lang w:val="sq-AL"/>
        </w:rPr>
        <w:t>Gjykata e Apelit, në vendimin e dhënë prej saj prej 15 faqesh, ka cituar vetëm thëniet e viktimës, të të pandehurit, ka cituar nene të legjislacionit penal dhe në asnjë rast nuk ka argumentuar pse dhe përse duhet ndryshuar vendimi i Gjykatës së Rrethit Gjyqësor Tiranë.</w:t>
      </w:r>
    </w:p>
    <w:p w14:paraId="2A64AA58" w14:textId="77777777" w:rsidR="004D6416" w:rsidRPr="00E4041C" w:rsidRDefault="004D6416" w:rsidP="00EF468E">
      <w:pPr>
        <w:pStyle w:val="ListParagraph"/>
        <w:numPr>
          <w:ilvl w:val="0"/>
          <w:numId w:val="15"/>
        </w:numPr>
        <w:tabs>
          <w:tab w:val="left" w:pos="720"/>
        </w:tabs>
        <w:jc w:val="both"/>
        <w:rPr>
          <w:rFonts w:ascii="Times New Roman" w:eastAsiaTheme="minorHAnsi" w:hAnsi="Times New Roman"/>
          <w:sz w:val="26"/>
          <w:szCs w:val="26"/>
          <w:lang w:val="sq-AL"/>
        </w:rPr>
      </w:pPr>
      <w:r w:rsidRPr="00E4041C">
        <w:rPr>
          <w:rFonts w:ascii="Times New Roman" w:eastAsiaTheme="minorHAnsi" w:hAnsi="Times New Roman"/>
          <w:sz w:val="26"/>
          <w:szCs w:val="26"/>
          <w:lang w:val="sq-AL"/>
        </w:rPr>
        <w:t>Gjykata e Apelit citon elementët bazikë të figurës së krimit, të veprës penale të mashtrimit, por në asnjë nuk ka mundur të argumentojë që i pandehuri Marenglen Gjonaj të mos jetë autor i kësaj vepre penale.</w:t>
      </w:r>
    </w:p>
    <w:p w14:paraId="72E7B04E" w14:textId="77777777" w:rsidR="004D6416" w:rsidRPr="00E4041C" w:rsidRDefault="004D6416" w:rsidP="00EF468E">
      <w:pPr>
        <w:pStyle w:val="ListParagraph"/>
        <w:numPr>
          <w:ilvl w:val="0"/>
          <w:numId w:val="15"/>
        </w:numPr>
        <w:tabs>
          <w:tab w:val="left" w:pos="720"/>
        </w:tabs>
        <w:jc w:val="both"/>
        <w:rPr>
          <w:rFonts w:ascii="Times New Roman" w:eastAsiaTheme="minorHAnsi" w:hAnsi="Times New Roman"/>
          <w:sz w:val="26"/>
          <w:szCs w:val="26"/>
          <w:lang w:val="sq-AL"/>
        </w:rPr>
      </w:pPr>
      <w:r w:rsidRPr="00E4041C">
        <w:rPr>
          <w:rFonts w:ascii="Times New Roman" w:eastAsiaTheme="minorHAnsi" w:hAnsi="Times New Roman"/>
          <w:sz w:val="26"/>
          <w:szCs w:val="26"/>
          <w:lang w:val="sq-AL"/>
        </w:rPr>
        <w:t>Gjykata e Apelit, në vendimin e saj, në faqen 13, analizon se vlerëson se bindja e brendshme është rezultat dhe produkt i veprimtarisë juridike, intelektuale e tekniko-shkencore të gjyqtarit. Kjo bindje krijohet shkallë-shkallë, nga shqyrtimi dhe verifikimi i të gjitha provave...</w:t>
      </w:r>
    </w:p>
    <w:p w14:paraId="3D63A556" w14:textId="77777777" w:rsidR="004D6416" w:rsidRPr="00E4041C" w:rsidRDefault="004D6416" w:rsidP="00EF468E">
      <w:pPr>
        <w:pStyle w:val="ListParagraph"/>
        <w:numPr>
          <w:ilvl w:val="0"/>
          <w:numId w:val="15"/>
        </w:numPr>
        <w:tabs>
          <w:tab w:val="left" w:pos="720"/>
        </w:tabs>
        <w:jc w:val="both"/>
        <w:rPr>
          <w:rFonts w:ascii="Times New Roman" w:eastAsiaTheme="minorHAnsi" w:hAnsi="Times New Roman"/>
          <w:sz w:val="26"/>
          <w:szCs w:val="26"/>
          <w:lang w:val="sq-AL"/>
        </w:rPr>
      </w:pPr>
      <w:r w:rsidRPr="00E4041C">
        <w:rPr>
          <w:rFonts w:ascii="Times New Roman" w:eastAsiaTheme="minorHAnsi" w:hAnsi="Times New Roman"/>
          <w:sz w:val="26"/>
          <w:szCs w:val="26"/>
          <w:lang w:val="sq-AL"/>
        </w:rPr>
        <w:t>Gjykata, në parim shprehet drejt, por të gjitha provat tregojnë se vendimi i Gjykatës së Rrethit Gjyqësor Tiranë është dhënë në përputhje e në analizë të plotë të provave dhe “zinxhiri” i tyre nuk ndërpritet në asnjë çast.</w:t>
      </w:r>
    </w:p>
    <w:p w14:paraId="32CA979B" w14:textId="77777777" w:rsidR="004D6416" w:rsidRPr="00E4041C" w:rsidRDefault="004D6416" w:rsidP="00EF468E">
      <w:pPr>
        <w:pStyle w:val="ListParagraph"/>
        <w:numPr>
          <w:ilvl w:val="0"/>
          <w:numId w:val="15"/>
        </w:numPr>
        <w:tabs>
          <w:tab w:val="left" w:pos="720"/>
        </w:tabs>
        <w:jc w:val="both"/>
        <w:rPr>
          <w:rFonts w:ascii="Times New Roman" w:eastAsiaTheme="minorHAnsi" w:hAnsi="Times New Roman"/>
          <w:i/>
          <w:iCs/>
          <w:sz w:val="26"/>
          <w:szCs w:val="26"/>
          <w:lang w:val="sq-AL"/>
        </w:rPr>
      </w:pPr>
      <w:r w:rsidRPr="00E4041C">
        <w:rPr>
          <w:rFonts w:ascii="Times New Roman" w:eastAsiaTheme="minorHAnsi" w:hAnsi="Times New Roman"/>
          <w:sz w:val="26"/>
          <w:szCs w:val="26"/>
          <w:lang w:val="sq-AL"/>
        </w:rPr>
        <w:t xml:space="preserve">Përsëri, Gjykata gabon rëndë kur në këtë faqe më poshtë arsyeton se: </w:t>
      </w:r>
      <w:r w:rsidRPr="00E4041C">
        <w:rPr>
          <w:rFonts w:ascii="Times New Roman" w:eastAsiaTheme="minorHAnsi" w:hAnsi="Times New Roman"/>
          <w:i/>
          <w:iCs/>
          <w:sz w:val="26"/>
          <w:szCs w:val="26"/>
          <w:lang w:val="sq-AL"/>
        </w:rPr>
        <w:t>“Për të arritur në përfundime të sakta, provat duhet shqyrtuar jo veç e veç, por si një tërësi unike, në lidhje organike midis tyre... gjykata është e detyruar të shqyrtojë dhe verifikojë shkakun e tyre, shkallën e mospërputhjes, elementët e rrethana të tjera.”</w:t>
      </w:r>
    </w:p>
    <w:p w14:paraId="2126D41A" w14:textId="77777777" w:rsidR="004D6416" w:rsidRPr="00E4041C" w:rsidRDefault="004D6416" w:rsidP="00EF468E">
      <w:pPr>
        <w:pStyle w:val="ListParagraph"/>
        <w:numPr>
          <w:ilvl w:val="0"/>
          <w:numId w:val="15"/>
        </w:numPr>
        <w:tabs>
          <w:tab w:val="left" w:pos="720"/>
        </w:tabs>
        <w:jc w:val="both"/>
        <w:rPr>
          <w:rFonts w:ascii="Times New Roman" w:eastAsiaTheme="minorHAnsi" w:hAnsi="Times New Roman"/>
          <w:i/>
          <w:iCs/>
          <w:sz w:val="26"/>
          <w:szCs w:val="26"/>
          <w:lang w:val="sq-AL"/>
        </w:rPr>
      </w:pPr>
      <w:r w:rsidRPr="00E4041C">
        <w:rPr>
          <w:rFonts w:ascii="Times New Roman" w:eastAsiaTheme="minorHAnsi" w:hAnsi="Times New Roman"/>
          <w:sz w:val="26"/>
          <w:szCs w:val="26"/>
          <w:lang w:val="sq-AL"/>
        </w:rPr>
        <w:t xml:space="preserve">Veprimet e kryera nga i pandehuri janë në vijimësi të njëra-tjetrës dhe nuk ka asnjë mospërputhje, duke u nisur që nga mënyra se si ka shkuar për të punuar në lokalin e viktimës Naze Shira, që nga krijimi i raporteve shumë të mira me vjehrrën, duke </w:t>
      </w:r>
      <w:r w:rsidRPr="00E4041C">
        <w:rPr>
          <w:rFonts w:ascii="Times New Roman" w:eastAsiaTheme="minorHAnsi" w:hAnsi="Times New Roman"/>
          <w:sz w:val="26"/>
          <w:szCs w:val="26"/>
          <w:lang w:val="sq-AL"/>
        </w:rPr>
        <w:lastRenderedPageBreak/>
        <w:t>e mbajtur në shtëpi deri sa i shtiu në dorë një deklaratë noteriale, duke ia servirur për një qëllim tjetër, përzenia më pas nga shtëpia kur u bë pronar i apartamentit nëpërmjet mashtrimit, pohimet se shumën ia dha nëna e tij, ndërkohë që ajo kishte ndërruar jetë një vit më parë (pa e vënë në dyshim që nëna e tij, një punëtore, infermiere, të kishte aq mundësi sa të kursente shuma të mëdha lekësh dhe eurosh), deklarimet e bashkëshortes së Marenglenit, vajzës së viktimës, që ajo prej vitesh të tëra nuk e dinte që nëna e saj i detyrohej dhëndërrit një shumë të konsiderueshme lekësh, veprimet e mëpastajme kur u bë pronar nëpërmjet mashtrimit, donte që ta shiste pronën ose ta ngarkonte me barrë hipotekore duke marrë kredi, deklarimet e dy vajzave të saj (Naze Shirës) që asnjëherë nuk i kanë dhënë lekë hua nënës së tyre, etj. Pra, të gjitha provat janë në vijimësi të njëra-tjetrës dhe nuk ka asnjë kontradiktë midis tyre.</w:t>
      </w:r>
    </w:p>
    <w:p w14:paraId="69A3A529" w14:textId="77777777" w:rsidR="004D6416" w:rsidRPr="00E4041C" w:rsidRDefault="004D6416" w:rsidP="00EF468E">
      <w:pPr>
        <w:pStyle w:val="ListParagraph"/>
        <w:numPr>
          <w:ilvl w:val="0"/>
          <w:numId w:val="15"/>
        </w:numPr>
        <w:tabs>
          <w:tab w:val="left" w:pos="720"/>
        </w:tabs>
        <w:jc w:val="both"/>
        <w:rPr>
          <w:rFonts w:ascii="Times New Roman" w:eastAsiaTheme="minorHAnsi" w:hAnsi="Times New Roman"/>
          <w:i/>
          <w:iCs/>
          <w:sz w:val="26"/>
          <w:szCs w:val="26"/>
          <w:lang w:val="sq-AL"/>
        </w:rPr>
      </w:pPr>
      <w:r w:rsidRPr="00E4041C">
        <w:rPr>
          <w:rFonts w:ascii="Times New Roman" w:eastAsiaTheme="minorHAnsi" w:hAnsi="Times New Roman"/>
          <w:sz w:val="26"/>
          <w:szCs w:val="26"/>
          <w:lang w:val="sq-AL"/>
        </w:rPr>
        <w:t>Detyra e Gjykatës është që të vlerësojë faktet dhe argumentet që janë dhënë në Gjykatën e Shkallës së Parë përsa i përket elementeve të veprës penale dhe jo të analizojë procedurat e ndjekura nga i ashtuquajturi huadhënës pas shtirjes në dorë të deklaratës noteriale. Çdo veprim i kryer pas deklaratës noteriale, e cila u vërtetua plotësisht që Naze Shira nuk ka marrë hua, jo vetëm ndaj dy bijave të saj por as nga dhëndërri i ardhshëm, në çfarëdo rruge që mund të jenë kryer veprimet e mëpastajme, janë absolutisht të pavlefshme pasi ndodhemi para një mashtrimi të pastër. Gjykata e Apelit duhej të bënte një analizë të thellë të fakteve dhe rrethanave të çështjes dhe jo të jepte një vendim të gabuar, pasi nga të gjitha materialet e dosjes penale del qartë dhe provohet që nga ana e të pandehurit Marenglen Gjonaj është konsumuar vepra penale e mashtrimit.</w:t>
      </w:r>
    </w:p>
    <w:p w14:paraId="46040D2E" w14:textId="77777777" w:rsidR="004D6416" w:rsidRPr="00E4041C" w:rsidRDefault="004D6416" w:rsidP="00EF468E">
      <w:pPr>
        <w:pStyle w:val="ListParagraph"/>
        <w:numPr>
          <w:ilvl w:val="0"/>
          <w:numId w:val="15"/>
        </w:numPr>
        <w:tabs>
          <w:tab w:val="left" w:pos="720"/>
        </w:tabs>
        <w:jc w:val="both"/>
        <w:rPr>
          <w:rFonts w:ascii="Times New Roman" w:eastAsiaTheme="minorHAnsi" w:hAnsi="Times New Roman"/>
          <w:i/>
          <w:iCs/>
          <w:sz w:val="26"/>
          <w:szCs w:val="26"/>
          <w:lang w:val="sq-AL"/>
        </w:rPr>
      </w:pPr>
      <w:r w:rsidRPr="00E4041C">
        <w:rPr>
          <w:rFonts w:ascii="Times New Roman" w:eastAsiaTheme="minorHAnsi" w:hAnsi="Times New Roman"/>
          <w:sz w:val="26"/>
          <w:szCs w:val="26"/>
          <w:lang w:val="sq-AL"/>
        </w:rPr>
        <w:t>Nëpërmjet mashtrimit i pandehuri Marenglen Gjonaj është bërë pronar i një apartamenti, pronë e vjehrrës së tij.</w:t>
      </w:r>
    </w:p>
    <w:p w14:paraId="247A7E25" w14:textId="77777777" w:rsidR="004D6416" w:rsidRPr="00E4041C" w:rsidRDefault="004D6416" w:rsidP="00EF468E">
      <w:pPr>
        <w:tabs>
          <w:tab w:val="left" w:pos="720"/>
        </w:tabs>
        <w:jc w:val="both"/>
        <w:rPr>
          <w:rFonts w:ascii="Times New Roman" w:eastAsiaTheme="minorHAnsi" w:hAnsi="Times New Roman"/>
          <w:sz w:val="26"/>
          <w:szCs w:val="26"/>
        </w:rPr>
      </w:pPr>
    </w:p>
    <w:p w14:paraId="06C226BF" w14:textId="002030B9" w:rsidR="004D6416" w:rsidRPr="00E4041C" w:rsidRDefault="004D6416" w:rsidP="00EF46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jc w:val="both"/>
        <w:rPr>
          <w:rFonts w:ascii="Times New Roman" w:hAnsi="Times New Roman"/>
          <w:noProof/>
          <w:sz w:val="26"/>
          <w:szCs w:val="26"/>
          <w:lang w:bidi="ar-SA"/>
        </w:rPr>
      </w:pPr>
    </w:p>
    <w:p w14:paraId="6DF9CA53" w14:textId="22D3B6EF" w:rsidR="004D6416" w:rsidRPr="00E4041C" w:rsidRDefault="004D6416" w:rsidP="00EF46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jc w:val="both"/>
        <w:rPr>
          <w:rFonts w:ascii="Times New Roman" w:hAnsi="Times New Roman"/>
          <w:noProof/>
          <w:sz w:val="26"/>
          <w:szCs w:val="26"/>
          <w:lang w:bidi="ar-SA"/>
        </w:rPr>
      </w:pPr>
    </w:p>
    <w:p w14:paraId="2F1DBC87" w14:textId="77777777" w:rsidR="004D6416" w:rsidRPr="00E4041C" w:rsidRDefault="004D6416" w:rsidP="00EF46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jc w:val="both"/>
        <w:rPr>
          <w:rFonts w:ascii="Times New Roman" w:hAnsi="Times New Roman"/>
          <w:noProof/>
          <w:sz w:val="26"/>
          <w:szCs w:val="26"/>
          <w:lang w:bidi="ar-SA"/>
        </w:rPr>
      </w:pPr>
    </w:p>
    <w:p w14:paraId="70AF0A8C" w14:textId="1F21A022" w:rsidR="004D6416" w:rsidRPr="00E4041C" w:rsidRDefault="00AA2332" w:rsidP="00EF468E">
      <w:pPr>
        <w:pStyle w:val="ListParagraph"/>
        <w:widowControl w:val="0"/>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ind w:left="0" w:firstLine="360"/>
        <w:jc w:val="both"/>
        <w:rPr>
          <w:rFonts w:ascii="Times New Roman" w:hAnsi="Times New Roman"/>
          <w:noProof/>
          <w:sz w:val="26"/>
          <w:szCs w:val="26"/>
          <w:lang w:val="sq-AL" w:bidi="ar-SA"/>
        </w:rPr>
      </w:pPr>
      <w:r w:rsidRPr="00E4041C">
        <w:rPr>
          <w:rFonts w:ascii="Times New Roman" w:hAnsi="Times New Roman"/>
          <w:noProof/>
          <w:sz w:val="26"/>
          <w:szCs w:val="26"/>
          <w:lang w:val="sq-AL" w:bidi="ar-SA"/>
        </w:rPr>
        <w:t>Kundër këtij vendimi, më datë 15.09.2023, ka paraqitur</w:t>
      </w:r>
      <w:r w:rsidRPr="00E4041C">
        <w:rPr>
          <w:rFonts w:ascii="Times New Roman" w:hAnsi="Times New Roman"/>
          <w:b/>
          <w:bCs/>
          <w:noProof/>
          <w:sz w:val="26"/>
          <w:szCs w:val="26"/>
          <w:lang w:val="sq-AL" w:bidi="ar-SA"/>
        </w:rPr>
        <w:t xml:space="preserve"> rekurs Prokuroria pranë Gjykatës së Apelit të Juridiksionit të Përgjithshëm</w:t>
      </w:r>
      <w:r w:rsidRPr="00E4041C">
        <w:rPr>
          <w:rFonts w:ascii="Times New Roman" w:hAnsi="Times New Roman"/>
          <w:noProof/>
          <w:sz w:val="26"/>
          <w:szCs w:val="26"/>
          <w:lang w:val="sq-AL" w:bidi="ar-SA"/>
        </w:rPr>
        <w:t>, me të cilin ka kërkuar prishjen e vendimit të gjykatës së apelit dhe lënien në fuqi të vendimit të gjykatës së shkallës së parë.</w:t>
      </w:r>
      <w:r w:rsidR="004D6416" w:rsidRPr="00E4041C">
        <w:rPr>
          <w:rFonts w:ascii="Times New Roman" w:hAnsi="Times New Roman"/>
          <w:noProof/>
          <w:sz w:val="26"/>
          <w:szCs w:val="26"/>
          <w:lang w:val="sq-AL" w:bidi="ar-SA"/>
        </w:rPr>
        <w:t xml:space="preserve"> </w:t>
      </w:r>
      <w:r w:rsidRPr="00E4041C">
        <w:rPr>
          <w:rFonts w:ascii="Times New Roman" w:eastAsiaTheme="minorHAnsi" w:hAnsi="Times New Roman"/>
          <w:sz w:val="26"/>
          <w:szCs w:val="26"/>
          <w:lang w:val="sq-AL"/>
        </w:rPr>
        <w:t>Në rekurs, Prokurori i Apelit, ndër të tjera, ka parashtruar këto shkaqe:</w:t>
      </w:r>
    </w:p>
    <w:p w14:paraId="153A93B1" w14:textId="77777777" w:rsidR="004D6416" w:rsidRPr="00E4041C" w:rsidRDefault="004D6416" w:rsidP="00EF468E">
      <w:pPr>
        <w:pStyle w:val="ListParagraph"/>
        <w:numPr>
          <w:ilvl w:val="0"/>
          <w:numId w:val="14"/>
        </w:numPr>
        <w:tabs>
          <w:tab w:val="left" w:pos="720"/>
        </w:tabs>
        <w:jc w:val="both"/>
        <w:rPr>
          <w:rFonts w:ascii="Times New Roman" w:eastAsiaTheme="minorHAnsi" w:hAnsi="Times New Roman"/>
          <w:sz w:val="26"/>
          <w:szCs w:val="26"/>
          <w:lang w:val="sq-AL"/>
        </w:rPr>
      </w:pPr>
      <w:r w:rsidRPr="00E4041C">
        <w:rPr>
          <w:rFonts w:ascii="Times New Roman" w:eastAsiaTheme="minorHAnsi" w:hAnsi="Times New Roman"/>
          <w:sz w:val="26"/>
          <w:szCs w:val="26"/>
          <w:lang w:val="sq-AL"/>
        </w:rPr>
        <w:t>Siç konstatohet lehtësisht nga përmbajtja e dispozitës, vepra quhet e konsumuar në momentin që nëpërmjet përdorimit të gënjeshtrës, nëpërmjet paraqitjes së fakteve të rreme, duke fshehur faktet e vërteta ose nëpërmjet shpërdorimit të besimit, hidhet në dorë pasuria, me qëllimin për të mos e kthyer më këtë pasuri.</w:t>
      </w:r>
    </w:p>
    <w:p w14:paraId="0340AB6C" w14:textId="77777777" w:rsidR="004D6416" w:rsidRPr="00E4041C" w:rsidRDefault="004D6416" w:rsidP="00EF468E">
      <w:pPr>
        <w:pStyle w:val="ListParagraph"/>
        <w:numPr>
          <w:ilvl w:val="0"/>
          <w:numId w:val="14"/>
        </w:numPr>
        <w:tabs>
          <w:tab w:val="left" w:pos="720"/>
        </w:tabs>
        <w:jc w:val="both"/>
        <w:rPr>
          <w:rFonts w:ascii="Times New Roman" w:eastAsiaTheme="minorHAnsi" w:hAnsi="Times New Roman"/>
          <w:sz w:val="26"/>
          <w:szCs w:val="26"/>
          <w:lang w:val="sq-AL"/>
        </w:rPr>
      </w:pPr>
      <w:r w:rsidRPr="00E4041C">
        <w:rPr>
          <w:rFonts w:ascii="Times New Roman" w:eastAsiaTheme="minorHAnsi" w:hAnsi="Times New Roman"/>
          <w:sz w:val="26"/>
          <w:szCs w:val="26"/>
          <w:lang w:val="sq-AL"/>
        </w:rPr>
        <w:t>Në rastin objekt gjykimi ka rezultuar se:</w:t>
      </w:r>
    </w:p>
    <w:p w14:paraId="62FCF199" w14:textId="77777777" w:rsidR="004D6416" w:rsidRPr="00E4041C" w:rsidRDefault="004D6416" w:rsidP="00EF468E">
      <w:pPr>
        <w:pStyle w:val="ListParagraph"/>
        <w:numPr>
          <w:ilvl w:val="0"/>
          <w:numId w:val="14"/>
        </w:numPr>
        <w:tabs>
          <w:tab w:val="left" w:pos="720"/>
        </w:tabs>
        <w:jc w:val="both"/>
        <w:rPr>
          <w:rFonts w:ascii="Times New Roman" w:eastAsiaTheme="minorHAnsi" w:hAnsi="Times New Roman"/>
          <w:sz w:val="26"/>
          <w:szCs w:val="26"/>
          <w:lang w:val="sq-AL"/>
        </w:rPr>
      </w:pPr>
      <w:r w:rsidRPr="00E4041C">
        <w:rPr>
          <w:rFonts w:ascii="Times New Roman" w:eastAsiaTheme="minorHAnsi" w:hAnsi="Times New Roman"/>
          <w:sz w:val="26"/>
          <w:szCs w:val="26"/>
          <w:lang w:val="sq-AL"/>
        </w:rPr>
        <w:t>Veprimet e të pandehurit Marenglen Gjonaj përbëjnë anën objektive të figurës së veprës penale të parashikuar nga neni 143/3 i Kodit Penal.</w:t>
      </w:r>
    </w:p>
    <w:p w14:paraId="1CCD7099" w14:textId="77777777" w:rsidR="004D6416" w:rsidRPr="00E4041C" w:rsidRDefault="004D6416" w:rsidP="00EF468E">
      <w:pPr>
        <w:pStyle w:val="ListParagraph"/>
        <w:numPr>
          <w:ilvl w:val="0"/>
          <w:numId w:val="14"/>
        </w:numPr>
        <w:tabs>
          <w:tab w:val="left" w:pos="720"/>
        </w:tabs>
        <w:jc w:val="both"/>
        <w:rPr>
          <w:rFonts w:ascii="Times New Roman" w:eastAsiaTheme="minorHAnsi" w:hAnsi="Times New Roman"/>
          <w:sz w:val="26"/>
          <w:szCs w:val="26"/>
          <w:lang w:val="sq-AL"/>
        </w:rPr>
      </w:pPr>
      <w:r w:rsidRPr="00E4041C">
        <w:rPr>
          <w:rFonts w:ascii="Times New Roman" w:eastAsiaTheme="minorHAnsi" w:hAnsi="Times New Roman"/>
          <w:sz w:val="26"/>
          <w:szCs w:val="26"/>
          <w:lang w:val="sq-AL"/>
        </w:rPr>
        <w:t xml:space="preserve">Veprimet e tij të kundërligjshme fillojnë në momentin që nëpërmjet shpërdorimit të besimit ka dërguar vjehrrën e tij, viktimën e veprës penale për të nënshkruar </w:t>
      </w:r>
      <w:r w:rsidRPr="00E4041C">
        <w:rPr>
          <w:rFonts w:ascii="Times New Roman" w:eastAsiaTheme="minorHAnsi" w:hAnsi="Times New Roman"/>
          <w:sz w:val="26"/>
          <w:szCs w:val="26"/>
          <w:lang w:val="sq-AL"/>
        </w:rPr>
        <w:lastRenderedPageBreak/>
        <w:t>deklaratën noteriale në vitin 2015. Në vetvete, në pamje të parë, kjo deklaratë është e rregullt, materializon vullnetin e palëve për njohjen e një detyrimi të kahershëm.</w:t>
      </w:r>
    </w:p>
    <w:p w14:paraId="10656B49" w14:textId="77777777" w:rsidR="004D6416" w:rsidRPr="00E4041C" w:rsidRDefault="004D6416" w:rsidP="00EF468E">
      <w:pPr>
        <w:pStyle w:val="ListParagraph"/>
        <w:numPr>
          <w:ilvl w:val="0"/>
          <w:numId w:val="14"/>
        </w:numPr>
        <w:tabs>
          <w:tab w:val="left" w:pos="720"/>
        </w:tabs>
        <w:jc w:val="both"/>
        <w:rPr>
          <w:rFonts w:ascii="Times New Roman" w:eastAsiaTheme="minorHAnsi" w:hAnsi="Times New Roman"/>
          <w:sz w:val="26"/>
          <w:szCs w:val="26"/>
          <w:lang w:val="sq-AL"/>
        </w:rPr>
      </w:pPr>
      <w:r w:rsidRPr="00E4041C">
        <w:rPr>
          <w:rFonts w:ascii="Times New Roman" w:eastAsiaTheme="minorHAnsi" w:hAnsi="Times New Roman"/>
          <w:sz w:val="26"/>
          <w:szCs w:val="26"/>
          <w:lang w:val="sq-AL"/>
        </w:rPr>
        <w:t>Shpërdorimi i besimit prej të pandehurit është vërtetuar me deklarimet e viktimës së veprës penale, sipas të cilës nuk ka pasur dijeni se çfarë po firmoste. Nga i pandehuri i është thënë se po firmoste dokumente që lidheshin me legalizimin e shtesës pa leje. Një pretendim i tillë i saj është i besueshëm referuar marrëdhënieve shumë të mira që ata kishin asokohe.</w:t>
      </w:r>
    </w:p>
    <w:p w14:paraId="1DD190DC" w14:textId="77777777" w:rsidR="004D6416" w:rsidRPr="00E4041C" w:rsidRDefault="004D6416" w:rsidP="00EF468E">
      <w:pPr>
        <w:pStyle w:val="ListParagraph"/>
        <w:numPr>
          <w:ilvl w:val="0"/>
          <w:numId w:val="14"/>
        </w:numPr>
        <w:tabs>
          <w:tab w:val="left" w:pos="720"/>
        </w:tabs>
        <w:jc w:val="both"/>
        <w:rPr>
          <w:rFonts w:ascii="Times New Roman" w:eastAsiaTheme="minorHAnsi" w:hAnsi="Times New Roman"/>
          <w:sz w:val="26"/>
          <w:szCs w:val="26"/>
          <w:lang w:val="sq-AL"/>
        </w:rPr>
      </w:pPr>
      <w:r w:rsidRPr="00E4041C">
        <w:rPr>
          <w:rFonts w:ascii="Times New Roman" w:eastAsiaTheme="minorHAnsi" w:hAnsi="Times New Roman"/>
          <w:sz w:val="26"/>
          <w:szCs w:val="26"/>
          <w:lang w:val="sq-AL"/>
        </w:rPr>
        <w:t>Të gjitha veprimet e mëpasshme janë kryer nga i pandehuri pa pasur dijeni viktima, qoftë për faktin që i është drejtuar gjykatës apo dhe përmbarimit, e qoftë për kalimin e një pjese të pasurisë së viktimës, në emër të të pandehurit dhe për nxjerrjen e saj në shitje. Kjo sjellje e tij vërteton qëllimin për të mos e kthyer më pasurinë e marrë.</w:t>
      </w:r>
    </w:p>
    <w:p w14:paraId="0BAF0A63" w14:textId="77777777" w:rsidR="004D6416" w:rsidRPr="00E4041C" w:rsidRDefault="004D6416" w:rsidP="00EF468E">
      <w:pPr>
        <w:pStyle w:val="ListParagraph"/>
        <w:numPr>
          <w:ilvl w:val="0"/>
          <w:numId w:val="14"/>
        </w:numPr>
        <w:tabs>
          <w:tab w:val="left" w:pos="720"/>
        </w:tabs>
        <w:jc w:val="both"/>
        <w:rPr>
          <w:rFonts w:ascii="Times New Roman" w:eastAsiaTheme="minorHAnsi" w:hAnsi="Times New Roman"/>
          <w:sz w:val="26"/>
          <w:szCs w:val="26"/>
          <w:lang w:val="sq-AL"/>
        </w:rPr>
      </w:pPr>
      <w:r w:rsidRPr="00E4041C">
        <w:rPr>
          <w:rFonts w:ascii="Times New Roman" w:eastAsiaTheme="minorHAnsi" w:hAnsi="Times New Roman"/>
          <w:sz w:val="26"/>
          <w:szCs w:val="26"/>
          <w:lang w:val="sq-AL"/>
        </w:rPr>
        <w:t>Viktima ka ardhur në dijeni për veprimet e të pandehurit vetëm kur vajza e saj Juliana Shira ka ardhur në dijeni të faktit se një pjesë e pronës së nënës së saj ishte nxjerrë në shitje. Pas kësaj ajo është interesuar në ZRPP dhe ka mësuar për të gjitha veprimet e të pandehurit. Po kështu ka ardhur në dijeni të ekzistencës së tre deklaratave noteriale të lëshuara nga nëna e saj. Ajo ka mohuar t'i ketë dhënë ndonjëherë para borxh nënës së saj, aq më tepër shuma të tilla. Nëna e saj nuk ka pasur arsye t'i marrë këto para.</w:t>
      </w:r>
    </w:p>
    <w:p w14:paraId="552E2FDC" w14:textId="77777777" w:rsidR="004D6416" w:rsidRPr="00E4041C" w:rsidRDefault="004D6416" w:rsidP="00EF468E">
      <w:pPr>
        <w:pStyle w:val="ListParagraph"/>
        <w:numPr>
          <w:ilvl w:val="0"/>
          <w:numId w:val="14"/>
        </w:numPr>
        <w:tabs>
          <w:tab w:val="left" w:pos="720"/>
        </w:tabs>
        <w:jc w:val="both"/>
        <w:rPr>
          <w:rFonts w:ascii="Times New Roman" w:eastAsiaTheme="minorHAnsi" w:hAnsi="Times New Roman"/>
          <w:sz w:val="26"/>
          <w:szCs w:val="26"/>
          <w:lang w:val="sq-AL"/>
        </w:rPr>
      </w:pPr>
      <w:r w:rsidRPr="00E4041C">
        <w:rPr>
          <w:rFonts w:ascii="Times New Roman" w:eastAsiaTheme="minorHAnsi" w:hAnsi="Times New Roman"/>
          <w:sz w:val="26"/>
          <w:szCs w:val="26"/>
          <w:lang w:val="sq-AL"/>
        </w:rPr>
        <w:t>Për këto arsye, vlerësojmë se ka prova të mjaftueshme për të vërtetuar akuzën në ngarkim të të pandehurit Marenglen Gjonaj.</w:t>
      </w:r>
    </w:p>
    <w:p w14:paraId="67EEF817" w14:textId="77777777" w:rsidR="004D6416" w:rsidRPr="00E4041C" w:rsidRDefault="004D6416" w:rsidP="00EF468E">
      <w:pPr>
        <w:pStyle w:val="ListParagraph"/>
        <w:numPr>
          <w:ilvl w:val="0"/>
          <w:numId w:val="14"/>
        </w:numPr>
        <w:tabs>
          <w:tab w:val="left" w:pos="720"/>
        </w:tabs>
        <w:jc w:val="both"/>
        <w:rPr>
          <w:rFonts w:ascii="Times New Roman" w:eastAsiaTheme="minorHAnsi" w:hAnsi="Times New Roman"/>
          <w:sz w:val="26"/>
          <w:szCs w:val="26"/>
          <w:lang w:val="sq-AL"/>
        </w:rPr>
      </w:pPr>
      <w:r w:rsidRPr="00E4041C">
        <w:rPr>
          <w:rFonts w:ascii="Times New Roman" w:eastAsiaTheme="minorHAnsi" w:hAnsi="Times New Roman"/>
          <w:sz w:val="26"/>
          <w:szCs w:val="26"/>
          <w:lang w:val="sq-AL"/>
        </w:rPr>
        <w:t xml:space="preserve">Arsyetimi i Gjykatës së Apelit se viktima nuk i ka kundërshtuar asnjëherë veprimet përmbarimore dhe nuk i është drejtuar asnjëherë gjykatës për ta zgjidhur çështjen civilisht nuk qendron. Mosveprimi i viktimës së veprës penale për të kërkuar pasurinë civilisht nuk ndikon në ekzistencën e elementëve të veprës penale të mashtrimit dhe në fajësinë e të pandehurit për kryerjen e saj. Janë dy procese të ndryshme nga njëri tjetri dhe që ndjekja e çështjes civilisht është në vullnetin e viktimës. I takon asaj që të vlerësojë nëse do që ta ndjekë çështjen civilisht dhe në cilin moment. </w:t>
      </w:r>
    </w:p>
    <w:p w14:paraId="55B07D25" w14:textId="77777777" w:rsidR="004D6416" w:rsidRPr="00E4041C" w:rsidRDefault="004D6416" w:rsidP="00EF468E">
      <w:pPr>
        <w:pStyle w:val="ListParagraph"/>
        <w:numPr>
          <w:ilvl w:val="0"/>
          <w:numId w:val="14"/>
        </w:numPr>
        <w:tabs>
          <w:tab w:val="left" w:pos="720"/>
        </w:tabs>
        <w:jc w:val="both"/>
        <w:rPr>
          <w:rFonts w:ascii="Times New Roman" w:eastAsiaTheme="minorHAnsi" w:hAnsi="Times New Roman"/>
          <w:sz w:val="26"/>
          <w:szCs w:val="26"/>
          <w:lang w:val="sq-AL"/>
        </w:rPr>
      </w:pPr>
      <w:r w:rsidRPr="00E4041C">
        <w:rPr>
          <w:rFonts w:ascii="Times New Roman" w:eastAsiaTheme="minorHAnsi" w:hAnsi="Times New Roman"/>
          <w:sz w:val="26"/>
          <w:szCs w:val="26"/>
          <w:lang w:val="sq-AL"/>
        </w:rPr>
        <w:t>Gjykata e Apelit ka arsyetuar gjatë se si mundet që t'i mbrojë të drejtat e saj viktima e veprës penale, nëpërmjet një procesi civil duke goditur për pavlefshmëri titullin ekzekutiv, por një arsyetim i tillë nuk lidhet me çështjen objekt i gjykimit.</w:t>
      </w:r>
    </w:p>
    <w:p w14:paraId="6EBDD8C5" w14:textId="77777777" w:rsidR="004D6416" w:rsidRPr="00E4041C" w:rsidRDefault="004D6416" w:rsidP="00EF468E">
      <w:pPr>
        <w:pStyle w:val="ListParagraph"/>
        <w:numPr>
          <w:ilvl w:val="0"/>
          <w:numId w:val="14"/>
        </w:numPr>
        <w:tabs>
          <w:tab w:val="left" w:pos="720"/>
        </w:tabs>
        <w:jc w:val="both"/>
        <w:rPr>
          <w:rFonts w:ascii="Times New Roman" w:eastAsiaTheme="minorHAnsi" w:hAnsi="Times New Roman"/>
          <w:sz w:val="26"/>
          <w:szCs w:val="26"/>
          <w:lang w:val="sq-AL"/>
        </w:rPr>
      </w:pPr>
      <w:r w:rsidRPr="00E4041C">
        <w:rPr>
          <w:rFonts w:ascii="Times New Roman" w:eastAsiaTheme="minorHAnsi" w:hAnsi="Times New Roman"/>
          <w:sz w:val="26"/>
          <w:szCs w:val="26"/>
          <w:lang w:val="sq-AL"/>
        </w:rPr>
        <w:t>Gjykata e Apelit Tiranë ka interpretuar gabim elementët e anës objektive dhe subjektive të veprës penale të "Mashtrimit", parashikuar nga neni 143/1 i Kodit Penal. Përpilimi i deklaratave noteriale që vërtetojnë ekzistencën e detyrimit monetar, nuk e përjashton ekzistencën e elementëve të veprës penale të "Mashtrimit", Gjykata duhet të kishte vlerësuar rrethanat në të cilat është përpiluar deklarata, përmbajtjen e saj, në raport me faktet e tjera, shpërdorimin e besimit nga i pandehuri, provat e tjera të administruara, të cilat në tërësinë e tyre vërtetojnë kryerjen e veprës penale nga i pandehuri.</w:t>
      </w:r>
    </w:p>
    <w:p w14:paraId="54E92ED0" w14:textId="432D0920" w:rsidR="004D6416" w:rsidRPr="00E4041C" w:rsidRDefault="004D6416" w:rsidP="00EF468E">
      <w:pPr>
        <w:pStyle w:val="ListParagraph"/>
        <w:numPr>
          <w:ilvl w:val="0"/>
          <w:numId w:val="14"/>
        </w:numPr>
        <w:tabs>
          <w:tab w:val="left" w:pos="720"/>
        </w:tabs>
        <w:jc w:val="both"/>
        <w:rPr>
          <w:rFonts w:ascii="Times New Roman" w:eastAsiaTheme="minorHAnsi" w:hAnsi="Times New Roman"/>
          <w:sz w:val="26"/>
          <w:szCs w:val="26"/>
          <w:lang w:val="sq-AL"/>
        </w:rPr>
      </w:pPr>
      <w:r w:rsidRPr="00E4041C">
        <w:rPr>
          <w:rFonts w:ascii="Times New Roman" w:eastAsiaTheme="minorHAnsi" w:hAnsi="Times New Roman"/>
          <w:sz w:val="26"/>
          <w:szCs w:val="26"/>
          <w:lang w:val="sq-AL"/>
        </w:rPr>
        <w:t>Të gjitha këto rrethana vërtetojnë si shpërdorimin e besimit për të arritur marrjen e pasurisë, si qëllimin për të mos e kthyer më këtë pasuri.</w:t>
      </w:r>
    </w:p>
    <w:p w14:paraId="75214169" w14:textId="1B61404F" w:rsidR="00AA2332" w:rsidRPr="00E4041C" w:rsidRDefault="00AA2332" w:rsidP="00EF468E">
      <w:pPr>
        <w:pStyle w:val="ListParagraph"/>
        <w:widowControl w:val="0"/>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ind w:left="0" w:firstLine="360"/>
        <w:jc w:val="both"/>
        <w:rPr>
          <w:rFonts w:ascii="Times New Roman" w:hAnsi="Times New Roman"/>
          <w:noProof/>
          <w:sz w:val="26"/>
          <w:szCs w:val="26"/>
          <w:lang w:val="sq-AL" w:bidi="ar-SA"/>
        </w:rPr>
      </w:pPr>
      <w:r w:rsidRPr="00E4041C">
        <w:rPr>
          <w:rFonts w:ascii="Times New Roman" w:hAnsi="Times New Roman"/>
          <w:sz w:val="26"/>
          <w:szCs w:val="26"/>
          <w:lang w:val="sq-AL"/>
        </w:rPr>
        <w:t>Në datë 29.10.2025 (nr. 5274 prot</w:t>
      </w:r>
      <w:r w:rsidR="004D6416" w:rsidRPr="00E4041C">
        <w:rPr>
          <w:rFonts w:ascii="Times New Roman" w:hAnsi="Times New Roman"/>
          <w:sz w:val="26"/>
          <w:szCs w:val="26"/>
          <w:lang w:val="sq-AL"/>
        </w:rPr>
        <w:t>.</w:t>
      </w:r>
      <w:r w:rsidRPr="00E4041C">
        <w:rPr>
          <w:rFonts w:ascii="Times New Roman" w:hAnsi="Times New Roman"/>
          <w:sz w:val="26"/>
          <w:szCs w:val="26"/>
          <w:lang w:val="sq-AL"/>
        </w:rPr>
        <w:t xml:space="preserve">), </w:t>
      </w:r>
      <w:r w:rsidR="004D6416" w:rsidRPr="00E4041C">
        <w:rPr>
          <w:rFonts w:ascii="Times New Roman" w:hAnsi="Times New Roman"/>
          <w:sz w:val="26"/>
          <w:szCs w:val="26"/>
          <w:lang w:val="sq-AL"/>
        </w:rPr>
        <w:t xml:space="preserve">ka paraqitur </w:t>
      </w:r>
      <w:r w:rsidR="004D6416" w:rsidRPr="00E4041C">
        <w:rPr>
          <w:rFonts w:ascii="Times New Roman" w:hAnsi="Times New Roman"/>
          <w:b/>
          <w:bCs/>
          <w:sz w:val="26"/>
          <w:szCs w:val="26"/>
          <w:lang w:val="sq-AL"/>
        </w:rPr>
        <w:t>parashtrime me shkrim</w:t>
      </w:r>
      <w:r w:rsidR="004D6416" w:rsidRPr="00E4041C">
        <w:rPr>
          <w:rFonts w:ascii="Times New Roman" w:hAnsi="Times New Roman"/>
          <w:sz w:val="26"/>
          <w:szCs w:val="26"/>
          <w:lang w:val="sq-AL"/>
        </w:rPr>
        <w:t xml:space="preserve"> </w:t>
      </w:r>
      <w:r w:rsidR="00410A70" w:rsidRPr="00E4041C">
        <w:rPr>
          <w:rFonts w:ascii="Times New Roman" w:hAnsi="Times New Roman"/>
          <w:b/>
          <w:bCs/>
          <w:sz w:val="26"/>
          <w:szCs w:val="26"/>
          <w:lang w:val="sq-AL"/>
        </w:rPr>
        <w:t>i pandehuri Marenglen Gjonaj</w:t>
      </w:r>
      <w:r w:rsidRPr="00E4041C">
        <w:rPr>
          <w:rFonts w:ascii="Times New Roman" w:hAnsi="Times New Roman"/>
          <w:sz w:val="26"/>
          <w:szCs w:val="26"/>
          <w:lang w:val="sq-AL"/>
        </w:rPr>
        <w:t>, me anë të të cilave kërkon mospranimin e rekurseve dhe lënien në fuqi të vendimit të gjykatës së apelit. Ndër të tjera parashtrohet se:</w:t>
      </w:r>
    </w:p>
    <w:p w14:paraId="17D750A8" w14:textId="77777777" w:rsidR="00AA2332" w:rsidRPr="00E4041C" w:rsidRDefault="00AA2332" w:rsidP="003B3500">
      <w:pPr>
        <w:pStyle w:val="NormalWeb"/>
        <w:numPr>
          <w:ilvl w:val="0"/>
          <w:numId w:val="13"/>
        </w:numPr>
        <w:jc w:val="both"/>
        <w:rPr>
          <w:i/>
          <w:iCs/>
          <w:sz w:val="26"/>
          <w:szCs w:val="26"/>
          <w:lang w:val="sq-AL"/>
        </w:rPr>
      </w:pPr>
      <w:r w:rsidRPr="00E4041C">
        <w:rPr>
          <w:sz w:val="26"/>
          <w:szCs w:val="26"/>
          <w:lang w:val="sq-AL"/>
        </w:rPr>
        <w:lastRenderedPageBreak/>
        <w:t xml:space="preserve">Meqenëse kjo çështje penale do të gjykohet në dhomë këshillimi, me datën 18 Nëntor, ora 10.10, neve i qëndrojmë të gjithave kërkesave dhe pretendimeve tona argumentuese, të parashtruara në Kundërrekurs, ku shtetasi Marenglen Gjonaj, atësia Pashk, amësia Xhemile, i datëlindjes 08.06.1985, lindur në Dibër e banues në Tiranë, akuzuar për kryerje të veprës penale "Mashtrimi" parashikuar nga Neni 143/3 i K.Penal, në dëm të viktimës Naze Shira, është drejtuar Gjykatës së Lartë, me një kundërrekurs, ku kërkon: </w:t>
      </w:r>
      <w:r w:rsidRPr="00E4041C">
        <w:rPr>
          <w:i/>
          <w:iCs/>
          <w:sz w:val="26"/>
          <w:szCs w:val="26"/>
          <w:lang w:val="sq-AL"/>
        </w:rPr>
        <w:t>“Mospranimin e Rekurseve të përfaqësuesit të Prokurorisë së Apelit Tiranë, si dhe të akuzueses Naze Shira. Lënien në fuqi të Vendimit Nr.1112 datë 27.06.2023 të Gjykatës së Apelit të Juridiksionit të Përgjithshëm Tiranë, si një vendim i bazuar në ligj dhe prova.”</w:t>
      </w:r>
    </w:p>
    <w:p w14:paraId="3A3E0C15" w14:textId="77777777" w:rsidR="00AA2332" w:rsidRPr="00E4041C" w:rsidRDefault="00AA2332" w:rsidP="00EF468E">
      <w:pPr>
        <w:pStyle w:val="NormalWeb"/>
        <w:numPr>
          <w:ilvl w:val="0"/>
          <w:numId w:val="13"/>
        </w:numPr>
        <w:jc w:val="both"/>
        <w:rPr>
          <w:i/>
          <w:iCs/>
          <w:sz w:val="26"/>
          <w:szCs w:val="26"/>
          <w:lang w:val="sq-AL"/>
        </w:rPr>
      </w:pPr>
      <w:r w:rsidRPr="00E4041C">
        <w:rPr>
          <w:sz w:val="26"/>
          <w:szCs w:val="26"/>
          <w:lang w:val="sq-AL"/>
        </w:rPr>
        <w:t xml:space="preserve">Gjykata e Apelit e Juridiksionit të Përgjithshëm Tiranë, me Vendimin Nr.1112 datë 27.06.2023, vendosi: </w:t>
      </w:r>
      <w:r w:rsidRPr="00E4041C">
        <w:rPr>
          <w:i/>
          <w:iCs/>
          <w:sz w:val="26"/>
          <w:szCs w:val="26"/>
          <w:lang w:val="sq-AL"/>
        </w:rPr>
        <w:t>“Ndryshimin e Vendimit Nr.1142 datë 22.04.2021 të Gjykatës së Rrethit Gjyqësor Tiranë. Deklarimin e pafajshëm të të pandehurit Marenglen Gjonaj, si i akuzuar për veprën penale të "Mashtrimit", të parashikuar nga Neni 143/3 i K.Penal, bazuar në Nenin 388 pika 1, germa "b" të Kodit të Procedurës Penale, vendim i cili është i bazuar në ligj e prova.”</w:t>
      </w:r>
    </w:p>
    <w:p w14:paraId="79624D4E" w14:textId="77777777" w:rsidR="00AA2332" w:rsidRPr="00E4041C" w:rsidRDefault="00AA2332" w:rsidP="00EF468E">
      <w:pPr>
        <w:pStyle w:val="NormalWeb"/>
        <w:numPr>
          <w:ilvl w:val="0"/>
          <w:numId w:val="13"/>
        </w:numPr>
        <w:jc w:val="both"/>
        <w:rPr>
          <w:i/>
          <w:iCs/>
          <w:sz w:val="26"/>
          <w:szCs w:val="26"/>
          <w:lang w:val="sq-AL"/>
        </w:rPr>
      </w:pPr>
      <w:r w:rsidRPr="00E4041C">
        <w:rPr>
          <w:sz w:val="26"/>
          <w:szCs w:val="26"/>
          <w:lang w:val="sq-AL"/>
        </w:rPr>
        <w:t>Kundër këtij vendimi kanë bërë rekurs viktima Naze Shira si dhe Prokuroria pranë Gjykatës së Apelit të Juridiksionit të Përgjithshëm Tiranë, rekurse të cilat nuk duhet të pranohen për faktin se nuk bazohen në ligj dhe prova, nuk kanë lidhje me referimet e nenit 432 të KPP.</w:t>
      </w:r>
    </w:p>
    <w:p w14:paraId="4B3C94B5" w14:textId="77777777" w:rsidR="00AA2332" w:rsidRPr="00E4041C" w:rsidRDefault="00AA2332" w:rsidP="00EF468E">
      <w:pPr>
        <w:pStyle w:val="NormalWeb"/>
        <w:numPr>
          <w:ilvl w:val="0"/>
          <w:numId w:val="13"/>
        </w:numPr>
        <w:jc w:val="both"/>
        <w:rPr>
          <w:i/>
          <w:iCs/>
          <w:sz w:val="26"/>
          <w:szCs w:val="26"/>
          <w:lang w:val="sq-AL"/>
        </w:rPr>
      </w:pPr>
      <w:r w:rsidRPr="00E4041C">
        <w:rPr>
          <w:sz w:val="26"/>
          <w:szCs w:val="26"/>
          <w:lang w:val="sq-AL"/>
        </w:rPr>
        <w:t>Gjatë shqyrtimit gjyqësor në Gjykatën e Apelit të Juridiksionit të Përgjithshëm Tiranë është provuar se:</w:t>
      </w:r>
    </w:p>
    <w:p w14:paraId="6E21C8D4" w14:textId="77777777" w:rsidR="00AA2332" w:rsidRPr="00E4041C" w:rsidRDefault="00AA2332" w:rsidP="00EF468E">
      <w:pPr>
        <w:pStyle w:val="NormalWeb"/>
        <w:numPr>
          <w:ilvl w:val="0"/>
          <w:numId w:val="13"/>
        </w:numPr>
        <w:jc w:val="both"/>
        <w:rPr>
          <w:i/>
          <w:iCs/>
          <w:sz w:val="26"/>
          <w:szCs w:val="26"/>
          <w:lang w:val="sq-AL"/>
        </w:rPr>
      </w:pPr>
      <w:r w:rsidRPr="00E4041C">
        <w:rPr>
          <w:sz w:val="26"/>
          <w:szCs w:val="26"/>
          <w:lang w:val="sq-AL"/>
        </w:rPr>
        <w:t>"Viktima", kallëzuesja Naze Shira, referuar provave shkresore të ASHK Tiranë rezulton se me vendim datë 08.10.1991 të ish Komitetit Ekzekutiv të P.P. Rajonit nr.2, seksioni urbanistikës i ka miratuar çiftit Lazam dhe Naze Shira (në shkresë shkruhet Naze Shira) një truall për kompleks shërbimi pranë Shkollës Petro Nini Luarasi, gjithsej 182 m², vendim i cili është konfirmuar me Kontratë Shitjeje nr.6369 rep., 1774 kol datë 02.03.1992.</w:t>
      </w:r>
    </w:p>
    <w:p w14:paraId="21226E7E" w14:textId="77777777" w:rsidR="00AA2332" w:rsidRPr="00E4041C" w:rsidRDefault="00AA2332" w:rsidP="00EF468E">
      <w:pPr>
        <w:pStyle w:val="NormalWeb"/>
        <w:numPr>
          <w:ilvl w:val="0"/>
          <w:numId w:val="13"/>
        </w:numPr>
        <w:jc w:val="both"/>
        <w:rPr>
          <w:i/>
          <w:iCs/>
          <w:sz w:val="26"/>
          <w:szCs w:val="26"/>
          <w:lang w:val="sq-AL"/>
        </w:rPr>
      </w:pPr>
      <w:r w:rsidRPr="00E4041C">
        <w:rPr>
          <w:sz w:val="26"/>
          <w:szCs w:val="26"/>
          <w:lang w:val="sq-AL"/>
        </w:rPr>
        <w:t>Pronaret e truallit të sipërcituar, Naze dhe Lazam Shira, me Akt Marrëveshjen nr.1574 rep., 396 kol datë 29.05.1998, të lidhur me përfaqësuesit e firmës ndërtuese "MUSAI" SHPK, bien dakord që në truallin e sipërcituar, ku vetë këta kanë ndërtuar një godinë njëkatëshe, të ndërtojë firma "MUSAI" SHPK një godinë pallat banimi.</w:t>
      </w:r>
    </w:p>
    <w:p w14:paraId="40F5ACD1" w14:textId="77777777" w:rsidR="00AA2332" w:rsidRPr="00E4041C" w:rsidRDefault="00AA2332" w:rsidP="00EF468E">
      <w:pPr>
        <w:pStyle w:val="NormalWeb"/>
        <w:numPr>
          <w:ilvl w:val="0"/>
          <w:numId w:val="13"/>
        </w:numPr>
        <w:jc w:val="both"/>
        <w:rPr>
          <w:i/>
          <w:iCs/>
          <w:sz w:val="26"/>
          <w:szCs w:val="26"/>
          <w:lang w:val="sq-AL"/>
        </w:rPr>
      </w:pPr>
      <w:r w:rsidRPr="00E4041C">
        <w:rPr>
          <w:sz w:val="26"/>
          <w:szCs w:val="26"/>
          <w:lang w:val="sq-AL"/>
        </w:rPr>
        <w:t>Në datë 25.11.2020, referuar kartelës së pasurisë së paluajtshme të lëshuar nga Hipoteka Tiranë, rezulton se në emër të Naze Baftjar Shira, është regjistruar kjo pronë: Godinë tre kate + papafingo. Kati përdhe 146.4 m² njësi. Kati Parë 146.4 m² banesë. Kati Dytë 146.4 m² banesë. Kati Papafingo 100.6 m² banesë.</w:t>
      </w:r>
      <w:r w:rsidRPr="00E4041C">
        <w:rPr>
          <w:i/>
          <w:iCs/>
          <w:sz w:val="26"/>
          <w:szCs w:val="26"/>
          <w:lang w:val="sq-AL"/>
        </w:rPr>
        <w:t xml:space="preserve"> </w:t>
      </w:r>
      <w:r w:rsidRPr="00E4041C">
        <w:rPr>
          <w:sz w:val="26"/>
          <w:szCs w:val="26"/>
          <w:lang w:val="sq-AL"/>
        </w:rPr>
        <w:t>Regjistrimi fillestar i kësaj prone është bërë me datën 10.09.2001 në emër të Naze Baftjar Shira dhe kartela e pasurisë është lëshuar me datën 08.08.2014.</w:t>
      </w:r>
    </w:p>
    <w:p w14:paraId="2BF3ADFC" w14:textId="77777777" w:rsidR="00AA2332" w:rsidRPr="00E4041C" w:rsidRDefault="00AA2332" w:rsidP="00EF468E">
      <w:pPr>
        <w:pStyle w:val="NormalWeb"/>
        <w:numPr>
          <w:ilvl w:val="0"/>
          <w:numId w:val="13"/>
        </w:numPr>
        <w:jc w:val="both"/>
        <w:rPr>
          <w:i/>
          <w:iCs/>
          <w:sz w:val="26"/>
          <w:szCs w:val="26"/>
          <w:lang w:val="sq-AL"/>
        </w:rPr>
      </w:pPr>
      <w:r w:rsidRPr="00E4041C">
        <w:rPr>
          <w:sz w:val="26"/>
          <w:szCs w:val="26"/>
          <w:lang w:val="sq-AL"/>
        </w:rPr>
        <w:t>Me datën 13.10.2014, me nr.3670 rep., 851 kol, datë 13.10.2014, Noter Ermal Xh. Hamzaj, me Vendim për Lëshim të Trashëgimisë ligjore, të kërkuar nga znj. Alma Gjonaj (Shira) me objekt: Lëshim e dëshmisë së trashëgimisë ligjore për të ndjerin babain e saj të quajtur Lazam Sabedin Shira, ka vendosur:</w:t>
      </w:r>
      <w:r w:rsidRPr="00E4041C">
        <w:rPr>
          <w:i/>
          <w:iCs/>
          <w:sz w:val="26"/>
          <w:szCs w:val="26"/>
          <w:lang w:val="sq-AL"/>
        </w:rPr>
        <w:t xml:space="preserve"> </w:t>
      </w:r>
      <w:r w:rsidRPr="00E4041C">
        <w:rPr>
          <w:sz w:val="26"/>
          <w:szCs w:val="26"/>
          <w:lang w:val="sq-AL"/>
        </w:rPr>
        <w:t>Lëshimin e dëshmisë së trashëgimisë ligjore për të ndjerin Lazam Sabedin Shira, të cilët janë:</w:t>
      </w:r>
      <w:r w:rsidRPr="00E4041C">
        <w:rPr>
          <w:i/>
          <w:iCs/>
          <w:sz w:val="26"/>
          <w:szCs w:val="26"/>
          <w:lang w:val="sq-AL"/>
        </w:rPr>
        <w:t xml:space="preserve"> </w:t>
      </w:r>
      <w:r w:rsidRPr="00E4041C">
        <w:rPr>
          <w:sz w:val="26"/>
          <w:szCs w:val="26"/>
          <w:lang w:val="sq-AL"/>
        </w:rPr>
        <w:t xml:space="preserve">Naze Shira </w:t>
      </w:r>
      <w:r w:rsidRPr="00E4041C">
        <w:rPr>
          <w:sz w:val="26"/>
          <w:szCs w:val="26"/>
          <w:lang w:val="sq-AL"/>
        </w:rPr>
        <w:lastRenderedPageBreak/>
        <w:t>(bashkëshortja), Edlira Shira (vajza), Alma Gjonaj (Shira) vajza, Juliana Cenga (Shira), vajza.</w:t>
      </w:r>
    </w:p>
    <w:p w14:paraId="3E667124" w14:textId="77777777" w:rsidR="00AA2332" w:rsidRPr="00E4041C" w:rsidRDefault="00AA2332" w:rsidP="00EF468E">
      <w:pPr>
        <w:pStyle w:val="NormalWeb"/>
        <w:numPr>
          <w:ilvl w:val="0"/>
          <w:numId w:val="13"/>
        </w:numPr>
        <w:jc w:val="both"/>
        <w:rPr>
          <w:i/>
          <w:iCs/>
          <w:sz w:val="26"/>
          <w:szCs w:val="26"/>
          <w:lang w:val="sq-AL"/>
        </w:rPr>
      </w:pPr>
      <w:r w:rsidRPr="00E4041C">
        <w:rPr>
          <w:sz w:val="26"/>
          <w:szCs w:val="26"/>
          <w:lang w:val="sq-AL"/>
        </w:rPr>
        <w:t>"Viktima" Naze Shira, me dëshirën dhe vullnetin e saj të plotë, ka bërë një Deklaratë Noteriale për njohje detyrimi, përpara Noteres Anila Gjermeni nr.3487 rep., 477/1, datë 05.05.2015, ku Deklaruese Naze Shira deklaron:</w:t>
      </w:r>
      <w:r w:rsidRPr="00E4041C">
        <w:rPr>
          <w:i/>
          <w:iCs/>
          <w:sz w:val="26"/>
          <w:szCs w:val="26"/>
          <w:lang w:val="sq-AL"/>
        </w:rPr>
        <w:t xml:space="preserve"> </w:t>
      </w:r>
      <w:r w:rsidRPr="00E4041C">
        <w:rPr>
          <w:sz w:val="26"/>
          <w:szCs w:val="26"/>
          <w:lang w:val="sq-AL"/>
        </w:rPr>
        <w:t>"</w:t>
      </w:r>
      <w:r w:rsidRPr="00E4041C">
        <w:rPr>
          <w:i/>
          <w:iCs/>
          <w:sz w:val="26"/>
          <w:szCs w:val="26"/>
          <w:lang w:val="sq-AL"/>
        </w:rPr>
        <w:t>Unë i kam marrë hua në vitin 2007 Z. Marenglen GJONAJ, atësia Pashk, lindur me datën 06.05.1985 në Peshkopi, banues në Tiranë, me adresën Rruga Gjergj Legisi, pajisur me letërnjoftim nr. personal 150606067V, vlerën monetare në shumën 12.000.000 (dymbëdhjetë milion lekë të reja) jashtë kësaj zyre noteriale. Përfundimisht detyrimi im në të holla ndaj Z. Marenglen GJONAJ deklaroj se është në shumën dymbëdhjetë milion lekë të reja dhe e njoh këtë detyrim në mënyrë të pakushtëzuar. Kjo deklaratë përbën titull ekzekutiv dhe Marenglen Gjonaj ka të drejtë të kërkojë në çdo kohë, në gjykatën kompetente, lëshimin e Urdhrit të Ekzekutimit, për këtë detyrim timin monetar (pra që detyrimi im të ekzekutohet nga Zyra e Përmbarimit, nëse unë nuk e ekzekutoj vullnetarisht). Është përpiluar kjo deklaratë me vullnetin e lirë dhe të plotë të deklarueses, e cila pasi e lexoi me zë të lartë (përmbajtjen e saj) dhe e nënshkroi në praninë time.”</w:t>
      </w:r>
    </w:p>
    <w:p w14:paraId="7B0F4EB0" w14:textId="77777777" w:rsidR="00AA2332" w:rsidRPr="00E4041C" w:rsidRDefault="00AA2332" w:rsidP="00EF468E">
      <w:pPr>
        <w:pStyle w:val="NormalWeb"/>
        <w:numPr>
          <w:ilvl w:val="0"/>
          <w:numId w:val="13"/>
        </w:numPr>
        <w:jc w:val="both"/>
        <w:rPr>
          <w:i/>
          <w:iCs/>
          <w:sz w:val="26"/>
          <w:szCs w:val="26"/>
          <w:lang w:val="sq-AL"/>
        </w:rPr>
      </w:pPr>
      <w:r w:rsidRPr="00E4041C">
        <w:rPr>
          <w:sz w:val="26"/>
          <w:szCs w:val="26"/>
          <w:lang w:val="sq-AL"/>
        </w:rPr>
        <w:t>"Viktima" Naze Shira të njëjtin veprim ka bërë edhe me vajzën tjetër Edlira Shira, për njohje detyrimi përpara të njëjtës notere, ku shprehet: Deklaratë Noteriale për njohje detyrimi nr. 3699 rep., 599 kol., datë 18.05.2015, të përpiluar nga Notere Anila Gjermeni, ku thuhet:</w:t>
      </w:r>
      <w:r w:rsidRPr="00E4041C">
        <w:rPr>
          <w:i/>
          <w:iCs/>
          <w:sz w:val="26"/>
          <w:szCs w:val="26"/>
          <w:lang w:val="sq-AL"/>
        </w:rPr>
        <w:t xml:space="preserve"> "Unë i kam marrë hua në vitin 2008 Znj. Edlira Shira, e bija e Lazimit, lindur më datën 22.11.1974 në Tiranë, banuese në Tiranë, me adresën Rruga Sami Frashëri, pajisur me pasaportë italiane nr. AA3559033, vlerën monetare në shumën 12.000.000 (dymbëdhjetë milion lekë të reja) jashtë kësaj zyre noteriale. Përfundimisht detyrimi im në të holla ndaj Znj. Edlira Shira deklaroj se është në shumën dymbëdhjetë milion lekë të reja dhe e njoh këtë detyrim në mënyrë të pakushtëzuar. Kjo deklaratë përbën titull ekzekutiv dhe Edlira Shira ka të drejtë të kërkojë në çdo kohë, në Gjykatën kompetente, lëshimin e Urdhrit të Ekzekutimit, për këtë detyrim timin monetar (pra që detyrimi im të ekzekutohet nga Zyra e Përmbarimit, nëse unë nuk e ekzekutoj vullnetarisht). Është përpiluar kjo deklaratë me vullnetin e lirë dhe të plotë të deklarueses, e cila pasi e lexoi me zë të lartë (përmbajtjen e saj) dhe e nënshkroi në praninë time."</w:t>
      </w:r>
    </w:p>
    <w:p w14:paraId="154AA343" w14:textId="77777777" w:rsidR="00AA2332" w:rsidRPr="00E4041C" w:rsidRDefault="00AA2332" w:rsidP="00EF468E">
      <w:pPr>
        <w:pStyle w:val="NormalWeb"/>
        <w:numPr>
          <w:ilvl w:val="0"/>
          <w:numId w:val="13"/>
        </w:numPr>
        <w:jc w:val="both"/>
        <w:rPr>
          <w:i/>
          <w:iCs/>
          <w:sz w:val="26"/>
          <w:szCs w:val="26"/>
          <w:lang w:val="sq-AL"/>
        </w:rPr>
      </w:pPr>
      <w:r w:rsidRPr="00E4041C">
        <w:rPr>
          <w:sz w:val="26"/>
          <w:szCs w:val="26"/>
          <w:lang w:val="sq-AL"/>
        </w:rPr>
        <w:t>"Viktima" Naze Shira të njëjtin veprim ka kryer edhe me vajzën e tretë Juliana Cenga (Shira). Deklaratë Noteriale për njohje detyrimi nr. 5498 rep., 478 kol., datë 05.05.2015, të përpiluar tek Notere Anila Gjermeni. Deklaruesja Naze Shira deklaron:</w:t>
      </w:r>
      <w:r w:rsidRPr="00E4041C">
        <w:rPr>
          <w:i/>
          <w:iCs/>
          <w:sz w:val="26"/>
          <w:szCs w:val="26"/>
          <w:lang w:val="sq-AL"/>
        </w:rPr>
        <w:t xml:space="preserve"> "Unë i kam marrë hua në vitin 2009 Znj. Juliana CENGA, e bija e Lazimit, lindur më datën 11.11.1980 në Tiranë, banuese në Tiranë, me adresën Rruga Sami Frashëri, vila nr.1, pajisur me letërnjoftim personal 106711032A, vlerën monetare në shumën 8.000.000 (tetë milion lekë të reja) jashtë kësaj zyre noteriale. Përfundimisht detyrimi im në të holla ndaj Znj. Juliana Cenga deklaroj se është tetë milion lekë të reja dhe e njoh këtë detyrim në mënyrë të pakushtëzuar. Kjo deklaratë përbën titull ekzekutiv dhe Juliana Cenga ka të drejtë të kërkojë në çdo kohë, në Gjykatën kompetente, lëshimin e Urdhrit të Ekzekutimit, për këtë detyrim timin monetar (pra që detyrimi im të ekzekutohet nga Zyra e Përmbarimit, nëse unë nuk </w:t>
      </w:r>
      <w:r w:rsidRPr="00E4041C">
        <w:rPr>
          <w:i/>
          <w:iCs/>
          <w:sz w:val="26"/>
          <w:szCs w:val="26"/>
          <w:lang w:val="sq-AL"/>
        </w:rPr>
        <w:lastRenderedPageBreak/>
        <w:t>e ekzekutoj vullnetarisht). Është përpiluar kjo deklaratë me vullnetin e lirë dhe të plotë të deklarueses, e cila pasi e lexoi me zë të lartë (përmbajtjen e saj) dhe e nënshkroi në praninë time."</w:t>
      </w:r>
    </w:p>
    <w:p w14:paraId="6B65F56A" w14:textId="77777777" w:rsidR="00AA2332" w:rsidRPr="00E4041C" w:rsidRDefault="00AA2332" w:rsidP="00EF468E">
      <w:pPr>
        <w:pStyle w:val="NormalWeb"/>
        <w:numPr>
          <w:ilvl w:val="0"/>
          <w:numId w:val="13"/>
        </w:numPr>
        <w:jc w:val="both"/>
        <w:rPr>
          <w:i/>
          <w:iCs/>
          <w:sz w:val="26"/>
          <w:szCs w:val="26"/>
          <w:lang w:val="sq-AL"/>
        </w:rPr>
      </w:pPr>
      <w:r w:rsidRPr="00E4041C">
        <w:rPr>
          <w:sz w:val="26"/>
          <w:szCs w:val="26"/>
          <w:lang w:val="sq-AL"/>
        </w:rPr>
        <w:t xml:space="preserve">Referuar Dëshmisë së trashëgimisë ligjore nr. 3670 rep., nr. 851 kol., datë 13.10.2014, Gjykata e Rrethit Gjyqësor Tiranë me Vendimin Nr.4960 datë 03.10.2022, ka vendosur: </w:t>
      </w:r>
      <w:r w:rsidRPr="00E4041C">
        <w:rPr>
          <w:i/>
          <w:iCs/>
          <w:sz w:val="26"/>
          <w:szCs w:val="26"/>
          <w:lang w:val="sq-AL"/>
        </w:rPr>
        <w:t>Njohjen e palës paditëse Edlira Shira si bashkëpronare të pasurisë bashkëshortore të trashëgimlënësit Lazam Shira dhe Naze Shira</w:t>
      </w:r>
      <w:r w:rsidRPr="00E4041C">
        <w:rPr>
          <w:sz w:val="26"/>
          <w:szCs w:val="26"/>
          <w:lang w:val="sq-AL"/>
        </w:rPr>
        <w:t>.</w:t>
      </w:r>
      <w:r w:rsidRPr="00E4041C">
        <w:rPr>
          <w:i/>
          <w:iCs/>
          <w:sz w:val="26"/>
          <w:szCs w:val="26"/>
          <w:lang w:val="sq-AL"/>
        </w:rPr>
        <w:t xml:space="preserve"> </w:t>
      </w:r>
      <w:r w:rsidRPr="00E4041C">
        <w:rPr>
          <w:sz w:val="26"/>
          <w:szCs w:val="26"/>
          <w:lang w:val="sq-AL"/>
        </w:rPr>
        <w:t>Pasuria nr. 5/263+1-7, vol.81, faqe 107, me sipërfaqe 146.4 m², e llojit apartament, ndodhur në Tiranë.</w:t>
      </w:r>
      <w:r w:rsidRPr="00E4041C">
        <w:rPr>
          <w:i/>
          <w:iCs/>
          <w:sz w:val="26"/>
          <w:szCs w:val="26"/>
          <w:lang w:val="sq-AL"/>
        </w:rPr>
        <w:t xml:space="preserve"> </w:t>
      </w:r>
      <w:r w:rsidRPr="00E4041C">
        <w:rPr>
          <w:sz w:val="26"/>
          <w:szCs w:val="26"/>
          <w:lang w:val="sq-AL"/>
        </w:rPr>
        <w:t>Pasuria nr. 5/263+1-8, vol.81, faqe 108, me sipërfaqe 146.4 m², e llojit apartament, ndodhur në Tiranë.</w:t>
      </w:r>
      <w:r w:rsidRPr="00E4041C">
        <w:rPr>
          <w:i/>
          <w:iCs/>
          <w:sz w:val="26"/>
          <w:szCs w:val="26"/>
          <w:lang w:val="sq-AL"/>
        </w:rPr>
        <w:t xml:space="preserve"> </w:t>
      </w:r>
      <w:r w:rsidRPr="00E4041C">
        <w:rPr>
          <w:sz w:val="26"/>
          <w:szCs w:val="26"/>
          <w:lang w:val="sq-AL"/>
        </w:rPr>
        <w:t>Pasuria nr. 5/263-N1, vol.81, faqe 106, e llojit njësi, me sipërfaqe 146.4 m², në pjesët takuese sipas dëshmisë së trashëgimisë ligjore nr. 3670 rep., 851 kol., datë 13.10.2014, lëshuar nga Noter Ermal Hamzaj për trashëgimlënësin Lazam Shira.</w:t>
      </w:r>
      <w:r w:rsidRPr="00E4041C">
        <w:rPr>
          <w:i/>
          <w:iCs/>
          <w:sz w:val="26"/>
          <w:szCs w:val="26"/>
          <w:lang w:val="sq-AL"/>
        </w:rPr>
        <w:t xml:space="preserve"> </w:t>
      </w:r>
      <w:r w:rsidRPr="00E4041C">
        <w:rPr>
          <w:sz w:val="26"/>
          <w:szCs w:val="26"/>
          <w:lang w:val="sq-AL"/>
        </w:rPr>
        <w:t>Anullimin e veprimit përmbarimor datë 25.09.2015 të përmbaruesit gjyqësor privat Lefter Canaj për kalimin e pronësisë nga Naze Shira te Marenglen Gjonaj të pasurisë nr. 5/263+1-7, vol.81, faqe 107, me sipërfaqe 146.4 m², e llojit apartament, ndodhur në Tiranë.</w:t>
      </w:r>
      <w:r w:rsidRPr="00E4041C">
        <w:rPr>
          <w:i/>
          <w:iCs/>
          <w:sz w:val="26"/>
          <w:szCs w:val="26"/>
          <w:lang w:val="sq-AL"/>
        </w:rPr>
        <w:t xml:space="preserve"> </w:t>
      </w:r>
      <w:r w:rsidRPr="00E4041C">
        <w:rPr>
          <w:sz w:val="26"/>
          <w:szCs w:val="26"/>
          <w:lang w:val="sq-AL"/>
        </w:rPr>
        <w:t>Anullimin e veprimit përmbarimor datë 25.09.2015 të përmbaruesit gjyqësor privat Lefter Canaj për kalimin e pronësisë nga Naze Shira te Juliana Cenga të pasurisë nr. 5/263+1-8, vol.81, ndodhur në Tiranë, me sipërfaqe 146.4 m², e llojit apartament.</w:t>
      </w:r>
      <w:r w:rsidRPr="00E4041C">
        <w:rPr>
          <w:i/>
          <w:iCs/>
          <w:sz w:val="26"/>
          <w:szCs w:val="26"/>
          <w:lang w:val="sq-AL"/>
        </w:rPr>
        <w:t xml:space="preserve"> </w:t>
      </w:r>
      <w:r w:rsidRPr="00E4041C">
        <w:rPr>
          <w:sz w:val="26"/>
          <w:szCs w:val="26"/>
          <w:lang w:val="sq-AL"/>
        </w:rPr>
        <w:t>Fshirjen e regjistrimeve nga regjistri i pasurive të paluajtshme të ASHK, në emër të paditurve Marenglen Gjonaj dhe Juliana Cenga për pasuritë:</w:t>
      </w:r>
      <w:r w:rsidRPr="00E4041C">
        <w:rPr>
          <w:i/>
          <w:iCs/>
          <w:sz w:val="26"/>
          <w:szCs w:val="26"/>
          <w:lang w:val="sq-AL"/>
        </w:rPr>
        <w:t xml:space="preserve"> </w:t>
      </w:r>
      <w:r w:rsidRPr="00E4041C">
        <w:rPr>
          <w:sz w:val="26"/>
          <w:szCs w:val="26"/>
          <w:lang w:val="sq-AL"/>
        </w:rPr>
        <w:t>nr. 5/263+1-8, vol.81, faqe 108, e llojit apartament me sipërfaqe 146.4 m², ndodhur në Tiranë në emër të Juliana Cenga.</w:t>
      </w:r>
      <w:r w:rsidRPr="00E4041C">
        <w:rPr>
          <w:i/>
          <w:iCs/>
          <w:sz w:val="26"/>
          <w:szCs w:val="26"/>
          <w:lang w:val="sq-AL"/>
        </w:rPr>
        <w:t xml:space="preserve"> </w:t>
      </w:r>
      <w:r w:rsidRPr="00E4041C">
        <w:rPr>
          <w:sz w:val="26"/>
          <w:szCs w:val="26"/>
          <w:lang w:val="sq-AL"/>
        </w:rPr>
        <w:t>nr. 5/263+1-7, vol.81, faqe 107, e llojit apartament me sipërfaqe 146.4 m², ndodhur në Tiranë në emër të Marenglen Gjonaj.</w:t>
      </w:r>
      <w:r w:rsidRPr="00E4041C">
        <w:rPr>
          <w:i/>
          <w:iCs/>
          <w:sz w:val="26"/>
          <w:szCs w:val="26"/>
          <w:lang w:val="sq-AL"/>
        </w:rPr>
        <w:t xml:space="preserve"> </w:t>
      </w:r>
      <w:r w:rsidRPr="00E4041C">
        <w:rPr>
          <w:sz w:val="26"/>
          <w:szCs w:val="26"/>
          <w:lang w:val="sq-AL"/>
        </w:rPr>
        <w:t>Regjistrimin e pasurive të paluajtshme:</w:t>
      </w:r>
      <w:r w:rsidRPr="00E4041C">
        <w:rPr>
          <w:i/>
          <w:iCs/>
          <w:sz w:val="26"/>
          <w:szCs w:val="26"/>
          <w:lang w:val="sq-AL"/>
        </w:rPr>
        <w:t xml:space="preserve"> </w:t>
      </w:r>
      <w:r w:rsidRPr="00E4041C">
        <w:rPr>
          <w:sz w:val="26"/>
          <w:szCs w:val="26"/>
          <w:lang w:val="sq-AL"/>
        </w:rPr>
        <w:t>nr. 5/263+1-7, e llojit pasuri apartament me sipërfaqe 146.4 m².</w:t>
      </w:r>
      <w:r w:rsidRPr="00E4041C">
        <w:rPr>
          <w:i/>
          <w:iCs/>
          <w:sz w:val="26"/>
          <w:szCs w:val="26"/>
          <w:lang w:val="sq-AL"/>
        </w:rPr>
        <w:t xml:space="preserve"> </w:t>
      </w:r>
      <w:r w:rsidRPr="00E4041C">
        <w:rPr>
          <w:sz w:val="26"/>
          <w:szCs w:val="26"/>
          <w:lang w:val="sq-AL"/>
        </w:rPr>
        <w:t>nr. 5/263+1-8, e llojit pasuri apartament me sipërfaqe 146.4 m².</w:t>
      </w:r>
      <w:r w:rsidRPr="00E4041C">
        <w:rPr>
          <w:i/>
          <w:iCs/>
          <w:sz w:val="26"/>
          <w:szCs w:val="26"/>
          <w:lang w:val="sq-AL"/>
        </w:rPr>
        <w:t xml:space="preserve"> </w:t>
      </w:r>
    </w:p>
    <w:p w14:paraId="4184C690" w14:textId="77777777" w:rsidR="00AA2332" w:rsidRPr="00E4041C" w:rsidRDefault="00AA2332" w:rsidP="00EF468E">
      <w:pPr>
        <w:pStyle w:val="NormalWeb"/>
        <w:numPr>
          <w:ilvl w:val="0"/>
          <w:numId w:val="13"/>
        </w:numPr>
        <w:jc w:val="both"/>
        <w:rPr>
          <w:i/>
          <w:iCs/>
          <w:sz w:val="26"/>
          <w:szCs w:val="26"/>
          <w:lang w:val="sq-AL"/>
        </w:rPr>
      </w:pPr>
      <w:r w:rsidRPr="00E4041C">
        <w:rPr>
          <w:sz w:val="26"/>
          <w:szCs w:val="26"/>
          <w:lang w:val="sq-AL"/>
        </w:rPr>
        <w:t>Pasuria e sipërcituar ka kaluar në emër të bashkëpronareve:</w:t>
      </w:r>
      <w:r w:rsidRPr="00E4041C">
        <w:rPr>
          <w:i/>
          <w:iCs/>
          <w:sz w:val="26"/>
          <w:szCs w:val="26"/>
          <w:lang w:val="sq-AL"/>
        </w:rPr>
        <w:t xml:space="preserve"> </w:t>
      </w:r>
      <w:r w:rsidRPr="00E4041C">
        <w:rPr>
          <w:sz w:val="26"/>
          <w:szCs w:val="26"/>
          <w:lang w:val="sq-AL"/>
        </w:rPr>
        <w:t>Naze Shira,</w:t>
      </w:r>
      <w:r w:rsidRPr="00E4041C">
        <w:rPr>
          <w:i/>
          <w:iCs/>
          <w:sz w:val="26"/>
          <w:szCs w:val="26"/>
          <w:lang w:val="sq-AL"/>
        </w:rPr>
        <w:t xml:space="preserve"> </w:t>
      </w:r>
      <w:r w:rsidRPr="00E4041C">
        <w:rPr>
          <w:sz w:val="26"/>
          <w:szCs w:val="26"/>
          <w:lang w:val="sq-AL"/>
        </w:rPr>
        <w:t>Alma Gjonaj (Shira),</w:t>
      </w:r>
      <w:r w:rsidRPr="00E4041C">
        <w:rPr>
          <w:i/>
          <w:iCs/>
          <w:sz w:val="26"/>
          <w:szCs w:val="26"/>
          <w:lang w:val="sq-AL"/>
        </w:rPr>
        <w:t xml:space="preserve"> </w:t>
      </w:r>
      <w:r w:rsidRPr="00E4041C">
        <w:rPr>
          <w:sz w:val="26"/>
          <w:szCs w:val="26"/>
          <w:lang w:val="sq-AL"/>
        </w:rPr>
        <w:t>Edlira Shira, dhe</w:t>
      </w:r>
      <w:r w:rsidRPr="00E4041C">
        <w:rPr>
          <w:i/>
          <w:iCs/>
          <w:sz w:val="26"/>
          <w:szCs w:val="26"/>
          <w:lang w:val="sq-AL"/>
        </w:rPr>
        <w:t xml:space="preserve"> </w:t>
      </w:r>
      <w:r w:rsidRPr="00E4041C">
        <w:rPr>
          <w:sz w:val="26"/>
          <w:szCs w:val="26"/>
          <w:lang w:val="sq-AL"/>
        </w:rPr>
        <w:t>Juliana (Shira) Cenga,</w:t>
      </w:r>
      <w:r w:rsidRPr="00E4041C">
        <w:rPr>
          <w:i/>
          <w:iCs/>
          <w:sz w:val="26"/>
          <w:szCs w:val="26"/>
          <w:lang w:val="sq-AL"/>
        </w:rPr>
        <w:t xml:space="preserve"> </w:t>
      </w:r>
      <w:r w:rsidRPr="00E4041C">
        <w:rPr>
          <w:sz w:val="26"/>
          <w:szCs w:val="26"/>
          <w:lang w:val="sq-AL"/>
        </w:rPr>
        <w:t>sipas pjesëve përkatëse takuese, fakt i cili provoi se çdo dokument shkresor i përpiluar jashtë referencave ligjore është i kundërligjshëm, ashtu siç janë dhe deklaratat noteriale të kundërligjshme, mbasi në atë pronë janë katër bashkëpronarë, trashëgimtarë ligjorë, dhe jo vetëm një, ashtu siç pretendon "Viktima".</w:t>
      </w:r>
    </w:p>
    <w:p w14:paraId="1DC26140" w14:textId="77777777" w:rsidR="00AA2332" w:rsidRPr="00E4041C" w:rsidRDefault="00AA2332" w:rsidP="00EF468E">
      <w:pPr>
        <w:pStyle w:val="NormalWeb"/>
        <w:numPr>
          <w:ilvl w:val="0"/>
          <w:numId w:val="13"/>
        </w:numPr>
        <w:jc w:val="both"/>
        <w:rPr>
          <w:i/>
          <w:iCs/>
          <w:sz w:val="26"/>
          <w:szCs w:val="26"/>
          <w:lang w:val="sq-AL"/>
        </w:rPr>
      </w:pPr>
      <w:r w:rsidRPr="00E4041C">
        <w:rPr>
          <w:sz w:val="26"/>
          <w:szCs w:val="26"/>
          <w:lang w:val="sq-AL"/>
        </w:rPr>
        <w:t>Vendimi nr.1142 datë 22.04.2021 i Gjykatës së Rrethit Gjyqësor Tiranë (dhoma penale) nëpërmjet të cilit është deklaruar fajtor i akuzuari Marenglen Gjonaj, për kryerje të veprës penale të "Mashtrimit", parashikuar nga neni 143/3 i Kodit Penal, është një vendim i pabazuar në ligjin penal ashtu dhe atë procedurial penal, fakt të cilin, me të drejtë, Gjykata e Apelit e Juridiksionit të Përgjithshëm Tiranë me vendimin nr.1112 datë 27.06.2023 e cilëson këtë vendim të pabazuar në ligjin material/procedurial penal dhe prova dhe si i tillë duhet të ndryshohet duke deklaruar të pafajshëm të pandehurin Marenglen Gjonaj, pasi veprimet e tij të listuara nga organi i akuzës, nuk përbëjnë elemente të figurës së veprës penale "Mashtrimi" të parashikuar nga neni 143/3 i Kodit Penal, për të cilin ai është akuzuar.</w:t>
      </w:r>
    </w:p>
    <w:p w14:paraId="45198D0C" w14:textId="77777777" w:rsidR="00AA2332" w:rsidRPr="00E4041C" w:rsidRDefault="00AA2332" w:rsidP="00EF468E">
      <w:pPr>
        <w:pStyle w:val="NormalWeb"/>
        <w:numPr>
          <w:ilvl w:val="0"/>
          <w:numId w:val="13"/>
        </w:numPr>
        <w:jc w:val="both"/>
        <w:rPr>
          <w:i/>
          <w:iCs/>
          <w:sz w:val="26"/>
          <w:szCs w:val="26"/>
          <w:lang w:val="sq-AL"/>
        </w:rPr>
      </w:pPr>
      <w:r w:rsidRPr="00E4041C">
        <w:rPr>
          <w:sz w:val="26"/>
          <w:szCs w:val="26"/>
          <w:lang w:val="sq-AL"/>
        </w:rPr>
        <w:lastRenderedPageBreak/>
        <w:t>Në Gjykatën e Apelit të Juridiksionit të Përgjithshëm Tiranë është provuar se: Deklarata Noteriale që ka bërë "viktima", e cila nuk është viktimë ashtu siç cilësohet, sepse vetë ajo ka njohur detyrimin, vetë ajo e ka udhëzuar të kallëzuarin se si duhet të veprojë në rast se nuk shlyhet në kohë detyrimi, etj., nuk ka shkelje ligjore nga i akuzuari Marenglen Gjonaj, pra ai ka zbatuar udhëzimet që i ka rekomanduar kallëzuesja, lidhur me deklaratën noteriale për njohje detyrimi.</w:t>
      </w:r>
    </w:p>
    <w:p w14:paraId="0044D310" w14:textId="77777777" w:rsidR="00AA2332" w:rsidRPr="00E4041C" w:rsidRDefault="00AA2332" w:rsidP="00EF468E">
      <w:pPr>
        <w:pStyle w:val="NormalWeb"/>
        <w:numPr>
          <w:ilvl w:val="0"/>
          <w:numId w:val="13"/>
        </w:numPr>
        <w:jc w:val="both"/>
        <w:rPr>
          <w:i/>
          <w:iCs/>
          <w:sz w:val="26"/>
          <w:szCs w:val="26"/>
          <w:lang w:val="sq-AL"/>
        </w:rPr>
      </w:pPr>
      <w:r w:rsidRPr="00E4041C">
        <w:rPr>
          <w:sz w:val="26"/>
          <w:szCs w:val="26"/>
          <w:lang w:val="sq-AL"/>
        </w:rPr>
        <w:t>Gjykata e Apelit ka provuar se i akuzuari Marenglen Gjonaj nuk e ka mashtruar "Viktimën" Naze Shira për marrjen e firmës. Në dosjen gjyqësore nuk ndodhet një provë e tillë shkresore që të ligjësojë pretendimin e viktimës, por është provuar se vetë e akuzuara ka vajtur vetë vullnetarisht tek Noteri Publik dhe aty me dëshirën dhe vullnetin e saj ka kërkuar përpilimin e kësaj deklarate për njohje detyrimi dhe në fund, pasi e ka lexuar, e ka firmosur.</w:t>
      </w:r>
    </w:p>
    <w:p w14:paraId="6B61CE26" w14:textId="77777777" w:rsidR="00AA2332" w:rsidRPr="00E4041C" w:rsidRDefault="00AA2332" w:rsidP="00EF468E">
      <w:pPr>
        <w:pStyle w:val="NormalWeb"/>
        <w:numPr>
          <w:ilvl w:val="0"/>
          <w:numId w:val="13"/>
        </w:numPr>
        <w:jc w:val="both"/>
        <w:rPr>
          <w:i/>
          <w:iCs/>
          <w:sz w:val="26"/>
          <w:szCs w:val="26"/>
          <w:lang w:val="sq-AL"/>
        </w:rPr>
      </w:pPr>
      <w:r w:rsidRPr="00E4041C">
        <w:rPr>
          <w:sz w:val="26"/>
          <w:szCs w:val="26"/>
          <w:lang w:val="sq-AL"/>
        </w:rPr>
        <w:t>Kjo “viktimë”, të njëjtin veprim që ka bërë me të kallëzuarin Marenglen Gjonaj, Deklaratë Noteriale për Njohje Detyrimi, ka bërë edhe me dy vajzat e saj. Pra, çfarë e ka detyruar këtë “Viktimë”? Edhe për këtë fakt e ka detyruar i akuzuari Marenglen Gjonaj!?</w:t>
      </w:r>
    </w:p>
    <w:p w14:paraId="222E70A2" w14:textId="77777777" w:rsidR="00AA2332" w:rsidRPr="00E4041C" w:rsidRDefault="00AA2332" w:rsidP="00EF468E">
      <w:pPr>
        <w:pStyle w:val="NormalWeb"/>
        <w:numPr>
          <w:ilvl w:val="0"/>
          <w:numId w:val="13"/>
        </w:numPr>
        <w:jc w:val="both"/>
        <w:rPr>
          <w:i/>
          <w:iCs/>
          <w:sz w:val="26"/>
          <w:szCs w:val="26"/>
          <w:lang w:val="sq-AL"/>
        </w:rPr>
      </w:pPr>
      <w:r w:rsidRPr="00E4041C">
        <w:rPr>
          <w:sz w:val="26"/>
          <w:szCs w:val="26"/>
          <w:lang w:val="sq-AL"/>
        </w:rPr>
        <w:t>"Viktima" Naze Shira, fillimisht është njohur me të akuzuarin Marenglen Gjonaj, ku e ka punësuar në lokalin e saj dhe në sajë të dakordësisë si nënë, ka dhënë pëlqimin për martesën e vajzës së saj Alma Gjonaj (Shira) me të akuzuarin Marenglen Gjonaj dhe fill mbas martesës së tyre “Viktima” ka banuar për disa vjet me ta dhe aktualisht është në një kontradiktë antagoniste, fakt i cili lë për të dëshiruar.</w:t>
      </w:r>
    </w:p>
    <w:p w14:paraId="6AA3BD35" w14:textId="77777777" w:rsidR="00AA2332" w:rsidRPr="00E4041C" w:rsidRDefault="00AA2332" w:rsidP="00EF468E">
      <w:pPr>
        <w:pStyle w:val="NormalWeb"/>
        <w:numPr>
          <w:ilvl w:val="0"/>
          <w:numId w:val="13"/>
        </w:numPr>
        <w:jc w:val="both"/>
        <w:rPr>
          <w:i/>
          <w:iCs/>
          <w:sz w:val="26"/>
          <w:szCs w:val="26"/>
          <w:lang w:val="sq-AL"/>
        </w:rPr>
      </w:pPr>
      <w:r w:rsidRPr="00E4041C">
        <w:rPr>
          <w:sz w:val="26"/>
          <w:szCs w:val="26"/>
          <w:lang w:val="sq-AL"/>
        </w:rPr>
        <w:t>Referuar sa sipërcituam është provuar se Gjykata e Rrethit Gjyqësor Tiranë, dhoma penale, ka bërë një kualifikim juridik të gabuar të veprës penale, referuar bazës ligjore, për faktin se veprimet proceduriale civile, huadhënie, janë kryer në vitin 2007, dokumentet e mëvonshme të hartuara për këtë huadhënie kanë të bëjnë gjithmonë me huadhënien e këtij viti, 2007.</w:t>
      </w:r>
    </w:p>
    <w:p w14:paraId="269E8999" w14:textId="77777777" w:rsidR="00AA2332" w:rsidRPr="00E4041C" w:rsidRDefault="00AA2332" w:rsidP="00EF468E">
      <w:pPr>
        <w:pStyle w:val="NormalWeb"/>
        <w:numPr>
          <w:ilvl w:val="0"/>
          <w:numId w:val="13"/>
        </w:numPr>
        <w:jc w:val="both"/>
        <w:rPr>
          <w:i/>
          <w:iCs/>
          <w:sz w:val="26"/>
          <w:szCs w:val="26"/>
          <w:lang w:val="sq-AL"/>
        </w:rPr>
      </w:pPr>
      <w:r w:rsidRPr="00E4041C">
        <w:rPr>
          <w:sz w:val="26"/>
          <w:szCs w:val="26"/>
          <w:lang w:val="sq-AL"/>
        </w:rPr>
        <w:t xml:space="preserve">Në rastin konkret kemi të bëjmë me referencat ligjore të parashikuara në nenin 143, paragrafi i parë i Kodit Penal të botimit të vitit 2004, referuar ndryshimeve të bëra me Ligjin Nr.8733 datë 24.01.2001, neni 42, që thotë: </w:t>
      </w:r>
      <w:r w:rsidRPr="00E4041C">
        <w:rPr>
          <w:i/>
          <w:iCs/>
          <w:sz w:val="26"/>
          <w:szCs w:val="26"/>
          <w:lang w:val="sq-AL"/>
        </w:rPr>
        <w:t>"Vjedhja e pasurisë me anë të gënjeshtrës ose shpërdorimit të besimit dënohet me gjobë ose me burgim gjer në 5 vjet. Po kjo vepër, kur kryhet në bashkëpunim, në dëm të disa personave ose më shumë se një herë, dënohet me burgim nga tre gjer në 10 vjet dhe, kur ka sjellë pasoja të rënda, me burgim nga dhjetë gjer në njëzet vjet."</w:t>
      </w:r>
    </w:p>
    <w:p w14:paraId="2B118947" w14:textId="77777777" w:rsidR="00AA2332" w:rsidRPr="00E4041C" w:rsidRDefault="00AA2332" w:rsidP="00EF468E">
      <w:pPr>
        <w:pStyle w:val="NormalWeb"/>
        <w:numPr>
          <w:ilvl w:val="0"/>
          <w:numId w:val="13"/>
        </w:numPr>
        <w:jc w:val="both"/>
        <w:rPr>
          <w:i/>
          <w:iCs/>
          <w:sz w:val="26"/>
          <w:szCs w:val="26"/>
          <w:lang w:val="sq-AL"/>
        </w:rPr>
      </w:pPr>
      <w:r w:rsidRPr="00E4041C">
        <w:rPr>
          <w:sz w:val="26"/>
          <w:szCs w:val="26"/>
          <w:lang w:val="sq-AL"/>
        </w:rPr>
        <w:t>Në këtë rast gjykata i është referuar përcaktimeve ligjore të nenit 143/3 të Kodit Penal, në bazë të ndryshimeve të bëra me ligjin nr.36/2017 datë 30.03.2017.</w:t>
      </w:r>
      <w:r w:rsidRPr="00E4041C">
        <w:rPr>
          <w:i/>
          <w:iCs/>
          <w:sz w:val="26"/>
          <w:szCs w:val="26"/>
          <w:lang w:val="sq-AL"/>
        </w:rPr>
        <w:t xml:space="preserve"> </w:t>
      </w:r>
      <w:r w:rsidRPr="00E4041C">
        <w:rPr>
          <w:sz w:val="26"/>
          <w:szCs w:val="26"/>
          <w:lang w:val="sq-AL"/>
        </w:rPr>
        <w:t>Pra në rastin konkret, duhej bërë kualifikimi juridik në bazë të nenit 143/1 të Kodit Penal dhe jo me kualifikimin juridik në bazë të nenit 143/3 të Kodit Penal, referuar ndryshimeve të bëra me ligjin nr.36/2017, datë 30.03.2017.</w:t>
      </w:r>
    </w:p>
    <w:p w14:paraId="5ACC2256" w14:textId="77777777" w:rsidR="00AA2332" w:rsidRPr="00E4041C" w:rsidRDefault="00AA2332" w:rsidP="00EF468E">
      <w:pPr>
        <w:pStyle w:val="NormalWeb"/>
        <w:numPr>
          <w:ilvl w:val="0"/>
          <w:numId w:val="13"/>
        </w:numPr>
        <w:jc w:val="both"/>
        <w:rPr>
          <w:i/>
          <w:iCs/>
          <w:sz w:val="26"/>
          <w:szCs w:val="26"/>
          <w:lang w:val="sq-AL"/>
        </w:rPr>
      </w:pPr>
      <w:r w:rsidRPr="00E4041C">
        <w:rPr>
          <w:sz w:val="26"/>
          <w:szCs w:val="26"/>
          <w:lang w:val="sq-AL"/>
        </w:rPr>
        <w:t>Procedimi penal dhe më vonë gjykimi i kësaj çështje penale nuk duhet të kishte filluar, si dhe të gjykohej, për faktin se jemi para referencave ligjore të nenit 290/d të Kodit të Procedurës Penale, që thotë: Rrethanat që nuk lejojnë fillimin e procedimit.</w:t>
      </w:r>
      <w:r w:rsidRPr="00E4041C">
        <w:rPr>
          <w:i/>
          <w:iCs/>
          <w:sz w:val="26"/>
          <w:szCs w:val="26"/>
          <w:lang w:val="sq-AL"/>
        </w:rPr>
        <w:t xml:space="preserve"> </w:t>
      </w:r>
      <w:r w:rsidRPr="00E4041C">
        <w:rPr>
          <w:sz w:val="26"/>
          <w:szCs w:val="26"/>
          <w:lang w:val="sq-AL"/>
        </w:rPr>
        <w:t>Procedimi penal nuk mund të fillojë kur:</w:t>
      </w:r>
      <w:r w:rsidRPr="00E4041C">
        <w:rPr>
          <w:i/>
          <w:iCs/>
          <w:sz w:val="26"/>
          <w:szCs w:val="26"/>
          <w:lang w:val="sq-AL"/>
        </w:rPr>
        <w:t xml:space="preserve"> </w:t>
      </w:r>
      <w:r w:rsidRPr="00E4041C">
        <w:rPr>
          <w:sz w:val="26"/>
          <w:szCs w:val="26"/>
          <w:lang w:val="sq-AL"/>
        </w:rPr>
        <w:t>Vepra penale është shuar.</w:t>
      </w:r>
      <w:r w:rsidRPr="00E4041C">
        <w:rPr>
          <w:i/>
          <w:iCs/>
          <w:sz w:val="26"/>
          <w:szCs w:val="26"/>
          <w:lang w:val="sq-AL"/>
        </w:rPr>
        <w:t xml:space="preserve"> </w:t>
      </w:r>
      <w:r w:rsidRPr="00E4041C">
        <w:rPr>
          <w:sz w:val="26"/>
          <w:szCs w:val="26"/>
          <w:lang w:val="sq-AL"/>
        </w:rPr>
        <w:t>Në rastin konkret "vepra penale" është kryer në vitin 2007, pra i ka kaluar 10 vjet.</w:t>
      </w:r>
    </w:p>
    <w:p w14:paraId="644E2A43" w14:textId="77777777" w:rsidR="00AA2332" w:rsidRPr="00E4041C" w:rsidRDefault="00AA2332" w:rsidP="00EF468E">
      <w:pPr>
        <w:pStyle w:val="NormalWeb"/>
        <w:numPr>
          <w:ilvl w:val="0"/>
          <w:numId w:val="13"/>
        </w:numPr>
        <w:jc w:val="both"/>
        <w:rPr>
          <w:i/>
          <w:iCs/>
          <w:sz w:val="26"/>
          <w:szCs w:val="26"/>
          <w:lang w:val="sq-AL"/>
        </w:rPr>
      </w:pPr>
      <w:r w:rsidRPr="00E4041C">
        <w:rPr>
          <w:sz w:val="26"/>
          <w:szCs w:val="26"/>
          <w:lang w:val="sq-AL"/>
        </w:rPr>
        <w:lastRenderedPageBreak/>
        <w:t>Procedimi penal, po ashtu dhe gjykimi i kësaj çështjeje, nuk duhet të fillonte edhe për faktin se në këtë çështje konkrete kemi të bëjmë me një çështje civile, kontratë huaje të parashikuar nga neni 1050 i Kodit Civil, për të cilën legjislacioni civil ka parashikuar gjithë procedurën ligjore për ekzekutimin e këtij detyrimi.</w:t>
      </w:r>
    </w:p>
    <w:p w14:paraId="25B83132" w14:textId="77777777" w:rsidR="00AA2332" w:rsidRPr="00E4041C" w:rsidRDefault="00AA2332" w:rsidP="00EF468E">
      <w:pPr>
        <w:pStyle w:val="NormalWeb"/>
        <w:numPr>
          <w:ilvl w:val="0"/>
          <w:numId w:val="13"/>
        </w:numPr>
        <w:jc w:val="both"/>
        <w:rPr>
          <w:i/>
          <w:iCs/>
          <w:sz w:val="26"/>
          <w:szCs w:val="26"/>
          <w:lang w:val="sq-AL"/>
        </w:rPr>
      </w:pPr>
      <w:r w:rsidRPr="00E4041C">
        <w:rPr>
          <w:sz w:val="26"/>
          <w:szCs w:val="26"/>
          <w:lang w:val="sq-AL"/>
        </w:rPr>
        <w:t>Dëshmia e Trashëgimisë ligjore e përpiluar me datën 13.10.2014, me nr. 3670 rep., 851 kol., Noter Ermal Xh. Hamzaj, e kërkuar nga Alma Gjonaj (Shira) me objekt: Lëshim të dëshmisë së trashëgimisë ligjore për të ndjerin babain e saj të quajtur Lazam Sabedin Shira, ka përcaktuar:</w:t>
      </w:r>
      <w:r w:rsidRPr="00E4041C">
        <w:rPr>
          <w:i/>
          <w:iCs/>
          <w:sz w:val="26"/>
          <w:szCs w:val="26"/>
          <w:lang w:val="sq-AL"/>
        </w:rPr>
        <w:t xml:space="preserve"> </w:t>
      </w:r>
      <w:r w:rsidRPr="00E4041C">
        <w:rPr>
          <w:sz w:val="26"/>
          <w:szCs w:val="26"/>
          <w:lang w:val="sq-AL"/>
        </w:rPr>
        <w:t>Naze Shira, bashkëshortja, Edlira Shira, vajza, Alma Gjonaj (Shira), vajza, Juliana Cenga (Shira), vajza.</w:t>
      </w:r>
    </w:p>
    <w:p w14:paraId="26441160" w14:textId="77777777" w:rsidR="00AA2332" w:rsidRPr="00E4041C" w:rsidRDefault="00AA2332" w:rsidP="00EF468E">
      <w:pPr>
        <w:pStyle w:val="NormalWeb"/>
        <w:numPr>
          <w:ilvl w:val="0"/>
          <w:numId w:val="13"/>
        </w:numPr>
        <w:jc w:val="both"/>
        <w:rPr>
          <w:i/>
          <w:iCs/>
          <w:sz w:val="26"/>
          <w:szCs w:val="26"/>
          <w:lang w:val="sq-AL"/>
        </w:rPr>
      </w:pPr>
      <w:r w:rsidRPr="00E4041C">
        <w:rPr>
          <w:sz w:val="26"/>
          <w:szCs w:val="26"/>
          <w:lang w:val="sq-AL"/>
        </w:rPr>
        <w:t>Me këtë dokument shkresor zyrtar ka marrë fund konflikti i së drejtës së pronësisë midis trashëgimtarëve ligjorë të trashëgimlënësit Lazam Sabedin Shira, mbasi të katër trashëgimtarët janë trashëgimtarë ligjorë në këtë pronë dhe nuk ka pasur arsye apo të drejtë “Viktima” Naze Shira t’u bënte deklarata noteriale për njohje detyrimi fëmijëve të saj, fakt i cili lë shumë për të dëshiruar se përse “Viktima” Naze Shira e ka regjistruar këtë pronë në emër të saj dhe përse nuk bëri dëshminë e trashëgimisë kur i ndërroi jetë i shoqi në vitin 2002.</w:t>
      </w:r>
    </w:p>
    <w:p w14:paraId="1C5B4AEC" w14:textId="77777777" w:rsidR="00AA2332" w:rsidRPr="00E4041C" w:rsidRDefault="00AA2332" w:rsidP="00EF468E">
      <w:pPr>
        <w:pStyle w:val="NormalWeb"/>
        <w:numPr>
          <w:ilvl w:val="0"/>
          <w:numId w:val="13"/>
        </w:numPr>
        <w:jc w:val="both"/>
        <w:rPr>
          <w:i/>
          <w:iCs/>
          <w:sz w:val="26"/>
          <w:szCs w:val="26"/>
          <w:lang w:val="sq-AL"/>
        </w:rPr>
      </w:pPr>
      <w:r w:rsidRPr="00E4041C">
        <w:rPr>
          <w:sz w:val="26"/>
          <w:szCs w:val="26"/>
          <w:lang w:val="sq-AL"/>
        </w:rPr>
        <w:t>Pretendimet që ngrenë palët në rekurse janë të pabazuara në ligj dhe prova, fakt të cilin Gjykata e Apelit të Juridiksionit të Përgjithshëm Tiranë, me vendimin nr.1112 datë 27.06.2023, ka dhënë një argumentim objektiv të çështjes objekt gjykimi, duke analizuar hollësisht interpretimin e nenit 143/3 të Kodit Penal dhe me të drejtë Kolegji Penal i Gjykatës së Apelit ka vlerësuar se të gjitha aktet e administruara në dosje mbështesin pretendimet e të pandehurit dhe konfirmojnë mungesën e elementeve të domosdoshëm për ekzistencën e veprës penale të mashtrimit.</w:t>
      </w:r>
    </w:p>
    <w:p w14:paraId="7555F84D" w14:textId="77777777" w:rsidR="00AA2332" w:rsidRPr="00E4041C" w:rsidRDefault="00AA2332" w:rsidP="00EF468E">
      <w:pPr>
        <w:pStyle w:val="NormalWeb"/>
        <w:numPr>
          <w:ilvl w:val="0"/>
          <w:numId w:val="13"/>
        </w:numPr>
        <w:jc w:val="both"/>
        <w:rPr>
          <w:i/>
          <w:iCs/>
          <w:sz w:val="26"/>
          <w:szCs w:val="26"/>
          <w:lang w:val="sq-AL"/>
        </w:rPr>
      </w:pPr>
      <w:r w:rsidRPr="00E4041C">
        <w:rPr>
          <w:sz w:val="26"/>
          <w:szCs w:val="26"/>
          <w:lang w:val="sq-AL"/>
        </w:rPr>
        <w:t>Gjykata e shkallës së parë, në interpretim të gabuar të ligjit material dhe atij procedurial penal, ka arsyetuar se i pandehuri nuk arriti të provonte pafajësinë e tij nëpërmjet provimit tej çdo dyshimi të arsyeshëm, se ajo që ishte pasqyruar në deklaratën noteriale të nënshkruar prej viktimës përpara noterit publik, është e vërtetë dhe jo e rreme.</w:t>
      </w:r>
    </w:p>
    <w:p w14:paraId="7E23A77E" w14:textId="77777777" w:rsidR="00AA2332" w:rsidRPr="00E4041C" w:rsidRDefault="00AA2332" w:rsidP="00EF468E">
      <w:pPr>
        <w:pStyle w:val="NormalWeb"/>
        <w:numPr>
          <w:ilvl w:val="0"/>
          <w:numId w:val="13"/>
        </w:numPr>
        <w:jc w:val="both"/>
        <w:rPr>
          <w:i/>
          <w:iCs/>
          <w:sz w:val="26"/>
          <w:szCs w:val="26"/>
          <w:lang w:val="sq-AL"/>
        </w:rPr>
      </w:pPr>
      <w:r w:rsidRPr="00E4041C">
        <w:rPr>
          <w:sz w:val="26"/>
          <w:szCs w:val="26"/>
          <w:lang w:val="sq-AL"/>
        </w:rPr>
        <w:t xml:space="preserve">Me të drejtë gjykata arsyeton se: </w:t>
      </w:r>
      <w:r w:rsidRPr="00E4041C">
        <w:rPr>
          <w:i/>
          <w:iCs/>
          <w:sz w:val="26"/>
          <w:szCs w:val="26"/>
          <w:lang w:val="sq-AL"/>
        </w:rPr>
        <w:t>Detyrimi i të pandehurit në një proces penal për të vërtetuar mundësinë e tij financiare për atë që deklarohet në një deklaratë noteriale, për një marrëdhënie huamarrjeje, është në interpretim të gabuar të nenit 4 të K.Pr.Penale, ku thuhet: "I pandehuri prezumohet i pafajshëm gjersa nuk vërtetohet fajësia e tij me vendim gjyqësor të formës së prerë. Çdo dyshim për akuzën çmohet në favor të të pandehurit."</w:t>
      </w:r>
    </w:p>
    <w:p w14:paraId="38DD80FD" w14:textId="77777777" w:rsidR="00AA2332" w:rsidRPr="00E4041C" w:rsidRDefault="00AA2332" w:rsidP="00EF468E">
      <w:pPr>
        <w:pStyle w:val="NormalWeb"/>
        <w:numPr>
          <w:ilvl w:val="0"/>
          <w:numId w:val="13"/>
        </w:numPr>
        <w:jc w:val="both"/>
        <w:rPr>
          <w:i/>
          <w:iCs/>
          <w:sz w:val="26"/>
          <w:szCs w:val="26"/>
          <w:lang w:val="sq-AL"/>
        </w:rPr>
      </w:pPr>
      <w:r w:rsidRPr="00E4041C">
        <w:rPr>
          <w:sz w:val="26"/>
          <w:szCs w:val="26"/>
          <w:lang w:val="sq-AL"/>
        </w:rPr>
        <w:t>Gjykata e Apelit objektivisht ka konkluduar se "</w:t>
      </w:r>
      <w:r w:rsidRPr="00E4041C">
        <w:rPr>
          <w:i/>
          <w:iCs/>
          <w:sz w:val="26"/>
          <w:szCs w:val="26"/>
          <w:lang w:val="sq-AL"/>
        </w:rPr>
        <w:t>nuk ka asnjë veprim apo mosveprim nga i pandehuri Marenglen Gjonaj, që ky kolegj të arrijë në konkluzion se ka konsumuar elementet e figurës së veprës penale të 'Mashtrimit' të parashikuar nga neni 143/3 i K.P., për shkak se nuk ka hedhur në dorë pasurinë e një personi tjetër fizik, juridik apo shtetit (të dëmtuarit kallëzues), me anë të gënjeshtrës ose shpërdorimit të besimit të këtij të fundit, duke pakësuar në këtë mënyrë pasurinë e të dëmtuarit, por që pasuria e pretenduar e kaluar në emër të tij është kaluar nëpërmjet shërbimit përmbarimor, si një shërbim publik dhe pjesë fundore e procesit të rregullt ligjor, nëpërmjet lëshimit nga Gjykata të Urdhrit të Ekzekutimit."</w:t>
      </w:r>
    </w:p>
    <w:p w14:paraId="24AA3943" w14:textId="77777777" w:rsidR="00AA2332" w:rsidRPr="00E4041C" w:rsidRDefault="00AA2332" w:rsidP="00EF468E">
      <w:pPr>
        <w:pStyle w:val="NormalWeb"/>
        <w:numPr>
          <w:ilvl w:val="0"/>
          <w:numId w:val="13"/>
        </w:numPr>
        <w:jc w:val="both"/>
        <w:rPr>
          <w:i/>
          <w:iCs/>
          <w:sz w:val="26"/>
          <w:szCs w:val="26"/>
          <w:lang w:val="sq-AL"/>
        </w:rPr>
      </w:pPr>
      <w:r w:rsidRPr="00E4041C">
        <w:rPr>
          <w:sz w:val="26"/>
          <w:szCs w:val="26"/>
          <w:lang w:val="sq-AL"/>
        </w:rPr>
        <w:lastRenderedPageBreak/>
        <w:t>Referuar sa sipërcituam, kërkojmë pranimin e kundërrekursit konform objektit të përshkruar në të.</w:t>
      </w:r>
      <w:r w:rsidRPr="00E4041C">
        <w:rPr>
          <w:i/>
          <w:iCs/>
          <w:sz w:val="26"/>
          <w:szCs w:val="26"/>
          <w:lang w:val="sq-AL"/>
        </w:rPr>
        <w:t xml:space="preserve"> </w:t>
      </w:r>
      <w:r w:rsidRPr="00E4041C">
        <w:rPr>
          <w:sz w:val="26"/>
          <w:szCs w:val="26"/>
          <w:lang w:val="sq-AL"/>
        </w:rPr>
        <w:t>Kundërrekursi është depozituar brenda afateve ligjore.</w:t>
      </w:r>
    </w:p>
    <w:p w14:paraId="09AEE25C" w14:textId="66D68F68" w:rsidR="005214B3" w:rsidRPr="00E4041C" w:rsidRDefault="005214B3" w:rsidP="00EF468E">
      <w:pPr>
        <w:pStyle w:val="ListParagraph"/>
        <w:numPr>
          <w:ilvl w:val="0"/>
          <w:numId w:val="10"/>
        </w:numPr>
        <w:jc w:val="both"/>
        <w:rPr>
          <w:rFonts w:ascii="Times New Roman" w:hAnsi="Times New Roman"/>
          <w:bCs/>
          <w:noProof/>
          <w:sz w:val="26"/>
          <w:szCs w:val="26"/>
          <w:lang w:val="sq-AL"/>
        </w:rPr>
      </w:pPr>
      <w:r w:rsidRPr="00E4041C">
        <w:rPr>
          <w:rFonts w:ascii="Times New Roman" w:hAnsi="Times New Roman"/>
          <w:b/>
          <w:bCs/>
          <w:noProof/>
          <w:sz w:val="26"/>
          <w:szCs w:val="26"/>
          <w:lang w:val="sq-AL"/>
        </w:rPr>
        <w:t>Vlerësimi i Kolegjit Penal të Gjykatës së Lartë:</w:t>
      </w:r>
    </w:p>
    <w:p w14:paraId="152E92EE" w14:textId="77777777" w:rsidR="005214B3" w:rsidRPr="00E4041C" w:rsidRDefault="005214B3" w:rsidP="00EF468E">
      <w:pPr>
        <w:ind w:firstLine="720"/>
        <w:jc w:val="both"/>
        <w:rPr>
          <w:rFonts w:ascii="Times New Roman" w:hAnsi="Times New Roman"/>
          <w:bCs/>
          <w:noProof/>
          <w:sz w:val="26"/>
          <w:szCs w:val="26"/>
        </w:rPr>
      </w:pPr>
    </w:p>
    <w:p w14:paraId="36C76E15" w14:textId="2C1BC482" w:rsidR="005214B3" w:rsidRPr="00E4041C" w:rsidRDefault="005214B3" w:rsidP="00EF468E">
      <w:pPr>
        <w:pStyle w:val="ListParagraph"/>
        <w:numPr>
          <w:ilvl w:val="0"/>
          <w:numId w:val="12"/>
        </w:numPr>
        <w:tabs>
          <w:tab w:val="left" w:pos="540"/>
          <w:tab w:val="left" w:pos="720"/>
        </w:tabs>
        <w:ind w:left="0" w:firstLine="360"/>
        <w:jc w:val="both"/>
        <w:rPr>
          <w:rFonts w:ascii="Times New Roman" w:hAnsi="Times New Roman"/>
          <w:bCs/>
          <w:noProof/>
          <w:sz w:val="26"/>
          <w:szCs w:val="26"/>
          <w:lang w:val="sq-AL"/>
        </w:rPr>
      </w:pPr>
      <w:r w:rsidRPr="00E4041C">
        <w:rPr>
          <w:rFonts w:ascii="Times New Roman" w:eastAsia="MS Mincho" w:hAnsi="Times New Roman"/>
          <w:bCs/>
          <w:noProof/>
          <w:sz w:val="26"/>
          <w:szCs w:val="26"/>
          <w:lang w:val="sq-AL" w:bidi="ar-SA"/>
        </w:rPr>
        <w:t xml:space="preserve">Kolegji Penal i Gjykatës së Lartë (në vijim Kolegji) vlerëson se rekurset nga </w:t>
      </w:r>
      <w:r w:rsidRPr="00E4041C">
        <w:rPr>
          <w:rFonts w:ascii="Times New Roman" w:eastAsia="MS Mincho" w:hAnsi="Times New Roman"/>
          <w:noProof/>
          <w:sz w:val="26"/>
          <w:szCs w:val="26"/>
          <w:lang w:val="sq-AL" w:bidi="ar-SA"/>
        </w:rPr>
        <w:t>prokuroria dhe viktima e vepr</w:t>
      </w:r>
      <w:r w:rsidR="00E173A5" w:rsidRPr="00E4041C">
        <w:rPr>
          <w:rFonts w:ascii="Times New Roman" w:eastAsia="MS Mincho" w:hAnsi="Times New Roman"/>
          <w:noProof/>
          <w:sz w:val="26"/>
          <w:szCs w:val="26"/>
          <w:lang w:val="sq-AL" w:bidi="ar-SA"/>
        </w:rPr>
        <w:t>ë</w:t>
      </w:r>
      <w:r w:rsidRPr="00E4041C">
        <w:rPr>
          <w:rFonts w:ascii="Times New Roman" w:eastAsia="MS Mincho" w:hAnsi="Times New Roman"/>
          <w:noProof/>
          <w:sz w:val="26"/>
          <w:szCs w:val="26"/>
          <w:lang w:val="sq-AL" w:bidi="ar-SA"/>
        </w:rPr>
        <w:t>s penale jan</w:t>
      </w:r>
      <w:r w:rsidR="00E173A5" w:rsidRPr="00E4041C">
        <w:rPr>
          <w:rFonts w:ascii="Times New Roman" w:eastAsia="MS Mincho" w:hAnsi="Times New Roman"/>
          <w:noProof/>
          <w:sz w:val="26"/>
          <w:szCs w:val="26"/>
          <w:lang w:val="sq-AL" w:bidi="ar-SA"/>
        </w:rPr>
        <w:t>ë</w:t>
      </w:r>
      <w:r w:rsidRPr="00E4041C">
        <w:rPr>
          <w:rFonts w:ascii="Times New Roman" w:eastAsia="MS Mincho" w:hAnsi="Times New Roman"/>
          <w:noProof/>
          <w:sz w:val="26"/>
          <w:szCs w:val="26"/>
          <w:lang w:val="sq-AL" w:bidi="ar-SA"/>
        </w:rPr>
        <w:t xml:space="preserve"> paraqitur brenda afatit ligjor dhe në përputhje me formën e parashikuar në nenin 435 të Kodit të Procedurës Penale (në vijim KPP)</w:t>
      </w:r>
      <w:r w:rsidRPr="00E4041C">
        <w:rPr>
          <w:rFonts w:ascii="Times New Roman" w:eastAsia="MS Mincho" w:hAnsi="Times New Roman"/>
          <w:bCs/>
          <w:noProof/>
          <w:sz w:val="26"/>
          <w:szCs w:val="26"/>
          <w:lang w:val="sq-AL" w:bidi="ar-SA"/>
        </w:rPr>
        <w:t>. Palët janë njoftuar për rekurset respektive, si dhe i gjykuari ka paraqitur paraqitur parashtrime me shkrim në lidhje me rekurset objekt shqyrtimi. Për sa më sipër, rekurset plotësojn</w:t>
      </w:r>
      <w:r w:rsidR="00E173A5" w:rsidRPr="00E4041C">
        <w:rPr>
          <w:rFonts w:ascii="Times New Roman" w:eastAsia="MS Mincho" w:hAnsi="Times New Roman"/>
          <w:bCs/>
          <w:noProof/>
          <w:sz w:val="26"/>
          <w:szCs w:val="26"/>
          <w:lang w:val="sq-AL" w:bidi="ar-SA"/>
        </w:rPr>
        <w:t>ë</w:t>
      </w:r>
      <w:r w:rsidRPr="00E4041C">
        <w:rPr>
          <w:rFonts w:ascii="Times New Roman" w:eastAsia="MS Mincho" w:hAnsi="Times New Roman"/>
          <w:bCs/>
          <w:noProof/>
          <w:sz w:val="26"/>
          <w:szCs w:val="26"/>
          <w:lang w:val="sq-AL" w:bidi="ar-SA"/>
        </w:rPr>
        <w:t xml:space="preserve"> kriteret formale për t’u pranuar për shqyrtim.</w:t>
      </w:r>
    </w:p>
    <w:p w14:paraId="0C2F4C0A" w14:textId="77777777" w:rsidR="00135F0B" w:rsidRPr="00E4041C" w:rsidRDefault="005214B3" w:rsidP="00EF468E">
      <w:pPr>
        <w:numPr>
          <w:ilvl w:val="0"/>
          <w:numId w:val="12"/>
        </w:numPr>
        <w:tabs>
          <w:tab w:val="left" w:pos="540"/>
          <w:tab w:val="left" w:pos="990"/>
        </w:tabs>
        <w:ind w:left="0" w:firstLine="180"/>
        <w:contextualSpacing/>
        <w:jc w:val="both"/>
        <w:rPr>
          <w:rFonts w:ascii="Times New Roman" w:hAnsi="Times New Roman"/>
          <w:bCs/>
          <w:noProof/>
          <w:sz w:val="26"/>
          <w:szCs w:val="26"/>
        </w:rPr>
      </w:pPr>
      <w:r w:rsidRPr="00E4041C">
        <w:rPr>
          <w:rFonts w:ascii="Times New Roman" w:eastAsia="MS Mincho" w:hAnsi="Times New Roman"/>
          <w:bCs/>
          <w:noProof/>
          <w:sz w:val="26"/>
          <w:szCs w:val="26"/>
          <w:lang w:bidi="ar-SA"/>
        </w:rPr>
        <w:t xml:space="preserve">Shkaqet e rekursit në Gjykatën e Lartë parashikohen nga neni 432 i KPP. Kjo dispozitë, në pikën 1 të saj, parashikon se, </w:t>
      </w:r>
      <w:r w:rsidRPr="00E4041C">
        <w:rPr>
          <w:rFonts w:ascii="Times New Roman" w:eastAsia="MS Mincho" w:hAnsi="Times New Roman"/>
          <w:bCs/>
          <w:i/>
          <w:noProof/>
          <w:sz w:val="26"/>
          <w:szCs w:val="26"/>
          <w:lang w:bidi="ar-SA"/>
        </w:rPr>
        <w:t>“1. Rekursi në Gjykatën e Lartë kundër vendimeve të Gjykatës së Apelit mund të bëhet për këto shkaqe: a) për mosrespektimin ose zbatimin e gabuar të ligjit material ose procedural, me rëndësi për njësimin ose zhvillimin e praktikës gjyqësore; b) për mosrespektimin ose zbatimin e gabuar të ligjit procedural me pasojë pavlefshmërinë e vendimit, pavlefshmërinë absolute të akteve ose papërdorshmërinë e provave; c) kur vendimi i ankimuar vjen në kundërshtim me praktikën e Kolegjit Penal ose të Kolegjeve të Bashkuara të Gjykatës së Lartë”</w:t>
      </w:r>
      <w:r w:rsidRPr="00E4041C">
        <w:rPr>
          <w:rFonts w:ascii="Times New Roman" w:eastAsia="MS Mincho" w:hAnsi="Times New Roman"/>
          <w:bCs/>
          <w:iCs/>
          <w:noProof/>
          <w:sz w:val="26"/>
          <w:szCs w:val="26"/>
          <w:lang w:bidi="ar-SA"/>
        </w:rPr>
        <w:t xml:space="preserve">. </w:t>
      </w:r>
      <w:r w:rsidRPr="00E4041C">
        <w:rPr>
          <w:rFonts w:ascii="Times New Roman" w:eastAsia="MS Mincho" w:hAnsi="Times New Roman"/>
          <w:bCs/>
          <w:noProof/>
          <w:sz w:val="26"/>
          <w:szCs w:val="26"/>
        </w:rPr>
        <w:t xml:space="preserve">Gjykata e Lartë është një gjykatë ligji, të cilës palët mund t’i drejtohen vetëm për shkaqet e përcaktuara në nenin 432 të KPP. Kolegji rithekson qëndrimin se pretendimet në lidhje me vlerësimin e gabuar të fakteve dhe provave, nuk merren në shqyrtim nga Gjykata e Lartë, pasi kjo është një çështje që del jashtë juridiksionit ekskluzivisht ligjor të saj. Pavarësisht se Gjykata e Lartë nuk i hyn vlerësimit të provave në çështjen objekt gjykimi, është në kompetencën e saj që të shqyrtojë nëse nga gjykatat më të ulëta është zbatuar drejt ligji penal material apo procedural, si dhe nëse vendimmarrja e tyre është në standardet e një vendimmarrjeje të arsyetuar, duke marrë për bazë edhe qëndrimin e mbajtur nga Gjykata e Lartë, Gjykata Kushtetuese dhe Gjykata Europiane e të Drejtave dhe Lirive të Njeriut. </w:t>
      </w:r>
    </w:p>
    <w:p w14:paraId="45C719CF" w14:textId="2CB36E57" w:rsidR="00135F0B" w:rsidRPr="00E4041C" w:rsidRDefault="00135F0B" w:rsidP="00EF468E">
      <w:pPr>
        <w:numPr>
          <w:ilvl w:val="0"/>
          <w:numId w:val="12"/>
        </w:numPr>
        <w:tabs>
          <w:tab w:val="left" w:pos="540"/>
          <w:tab w:val="left" w:pos="990"/>
        </w:tabs>
        <w:ind w:left="0" w:firstLine="180"/>
        <w:contextualSpacing/>
        <w:jc w:val="both"/>
        <w:rPr>
          <w:rFonts w:ascii="Times New Roman" w:hAnsi="Times New Roman"/>
          <w:bCs/>
          <w:noProof/>
          <w:sz w:val="26"/>
          <w:szCs w:val="26"/>
        </w:rPr>
      </w:pPr>
      <w:r w:rsidRPr="00E4041C">
        <w:rPr>
          <w:rFonts w:ascii="Times New Roman" w:hAnsi="Times New Roman"/>
          <w:sz w:val="26"/>
          <w:szCs w:val="26"/>
        </w:rPr>
        <w:t>Duke iu referuar akteve të dosjes, arsyetimit të gjykatave të faktit dhe shkaqeve të ngritura në rekurs, Kolegji vlerëson se vendimi i Gjykatës së Apelit nuk përmbush standardet e një vendimmarrjeje të arsyetuar në kuptim të nen</w:t>
      </w:r>
      <w:r w:rsidR="004B30A3" w:rsidRPr="00E4041C">
        <w:rPr>
          <w:rFonts w:ascii="Times New Roman" w:hAnsi="Times New Roman"/>
          <w:sz w:val="26"/>
          <w:szCs w:val="26"/>
        </w:rPr>
        <w:t>eve 152 dhe 383 të KPP, nenit</w:t>
      </w:r>
      <w:r w:rsidRPr="00E4041C">
        <w:rPr>
          <w:rFonts w:ascii="Times New Roman" w:hAnsi="Times New Roman"/>
          <w:sz w:val="26"/>
          <w:szCs w:val="26"/>
        </w:rPr>
        <w:t xml:space="preserve"> 143 të Kodit Penal dhe jurisprudencës së konsoliduar të Gjykatës së Lartë lidhur me dallimin midis veprës penale të mashtrimit dhe marrëdhënieve juridiko-civile.</w:t>
      </w:r>
    </w:p>
    <w:p w14:paraId="08A7094E" w14:textId="295085F6" w:rsidR="00CF3DD8" w:rsidRPr="00E4041C" w:rsidRDefault="00135F0B" w:rsidP="004B30A3">
      <w:pPr>
        <w:numPr>
          <w:ilvl w:val="0"/>
          <w:numId w:val="12"/>
        </w:numPr>
        <w:tabs>
          <w:tab w:val="left" w:pos="540"/>
          <w:tab w:val="left" w:pos="990"/>
        </w:tabs>
        <w:ind w:left="0" w:firstLine="180"/>
        <w:contextualSpacing/>
        <w:jc w:val="both"/>
        <w:rPr>
          <w:rFonts w:ascii="Times New Roman" w:hAnsi="Times New Roman"/>
          <w:bCs/>
          <w:noProof/>
          <w:sz w:val="26"/>
          <w:szCs w:val="26"/>
        </w:rPr>
      </w:pPr>
      <w:r w:rsidRPr="00E4041C">
        <w:rPr>
          <w:rFonts w:ascii="Times New Roman" w:hAnsi="Times New Roman"/>
          <w:sz w:val="26"/>
          <w:szCs w:val="26"/>
        </w:rPr>
        <w:t>Në rastin konkret, Gjykata e Apelit ka konkluduar se veprimet e të pandehurit Marenglen Gjonaj nuk përbëjnë vepër penale, por konflikt civil, duke u mbështetur kryesisht në ekzistencën e deklaratave noteriale dhe faktin se pasuria ka kaluar nëpërmjet një procedure përmbarimore të bazuar në një titull ekzekutiv. Megjithatë, ky arsyetim nuk analizon në mënyrë shteruese rrethanat e përpilimit të deklaratave noteriale, mënyrën e krijimit të tyre, si dhe pretendimet</w:t>
      </w:r>
      <w:r w:rsidR="004B30A3" w:rsidRPr="00E4041C">
        <w:rPr>
          <w:rFonts w:ascii="Times New Roman" w:hAnsi="Times New Roman"/>
          <w:sz w:val="26"/>
          <w:szCs w:val="26"/>
        </w:rPr>
        <w:t>/deklarimet</w:t>
      </w:r>
      <w:r w:rsidRPr="00E4041C">
        <w:rPr>
          <w:rFonts w:ascii="Times New Roman" w:hAnsi="Times New Roman"/>
          <w:sz w:val="26"/>
          <w:szCs w:val="26"/>
        </w:rPr>
        <w:t xml:space="preserve"> konkrete të viktimës lidhur me mashtrimin dhe shpërdorimin e besimit në momentin e nënshkrimit të tyre.</w:t>
      </w:r>
      <w:r w:rsidR="004B30A3" w:rsidRPr="00E4041C">
        <w:rPr>
          <w:rFonts w:ascii="Times New Roman" w:hAnsi="Times New Roman"/>
          <w:bCs/>
          <w:noProof/>
          <w:sz w:val="26"/>
          <w:szCs w:val="26"/>
        </w:rPr>
        <w:t xml:space="preserve"> </w:t>
      </w:r>
      <w:r w:rsidRPr="00E4041C">
        <w:rPr>
          <w:rFonts w:ascii="Times New Roman" w:hAnsi="Times New Roman"/>
          <w:sz w:val="26"/>
          <w:szCs w:val="26"/>
        </w:rPr>
        <w:t xml:space="preserve">Gjykata e Apelit është mjaftuar me konstatimin se akti noterial, për shkak se është përpiluar para noterit, përbën shprehje të lirë dhe të vetëdijshme të vullnetit, pa analizuar nëse, pavarësisht kësaj forme, vullneti i viktimës është cenuar nga gënjeshtra ose shpërdorimi i besimit, elemente këto që përbëjnë thelbin e veprës penale të mashtrimit sipas nenit 143 të Kodit Penal. Në këtë </w:t>
      </w:r>
      <w:r w:rsidRPr="00E4041C">
        <w:rPr>
          <w:rFonts w:ascii="Times New Roman" w:hAnsi="Times New Roman"/>
          <w:sz w:val="26"/>
          <w:szCs w:val="26"/>
        </w:rPr>
        <w:lastRenderedPageBreak/>
        <w:t>mënyrë, gjykata nuk ka shqyrtuar nëse ekziston lidhja shkakësore midis veprimeve të pretenduara mashtruese dhe pakësimit të pasurisë së viktimës.</w:t>
      </w:r>
      <w:r w:rsidR="004B30A3" w:rsidRPr="00E4041C">
        <w:rPr>
          <w:rFonts w:ascii="Times New Roman" w:hAnsi="Times New Roman"/>
          <w:bCs/>
          <w:noProof/>
          <w:sz w:val="26"/>
          <w:szCs w:val="26"/>
        </w:rPr>
        <w:t xml:space="preserve"> </w:t>
      </w:r>
      <w:r w:rsidR="00CF3DD8" w:rsidRPr="00E4041C">
        <w:rPr>
          <w:rFonts w:ascii="Times New Roman" w:hAnsi="Times New Roman"/>
          <w:sz w:val="26"/>
          <w:szCs w:val="26"/>
        </w:rPr>
        <w:t>Gjykata e Apelit nuk i ka dhënë përgjigje të drejtpërdrejtë dhe të arsyetuar shkaqeve konkrete të akuzës së prokurorisë, veçanërisht argumentit se deklaratat noteriale janë përpiluar nëpërmjet mashtrimit dhe shpërdorimit të besimit, si dhe se këto akte janë përdorur si instrument</w:t>
      </w:r>
      <w:r w:rsidR="00EF468E" w:rsidRPr="00E4041C">
        <w:rPr>
          <w:rFonts w:ascii="Times New Roman" w:hAnsi="Times New Roman"/>
          <w:sz w:val="26"/>
          <w:szCs w:val="26"/>
        </w:rPr>
        <w:t>/mjet</w:t>
      </w:r>
      <w:r w:rsidR="00CF3DD8" w:rsidRPr="00E4041C">
        <w:rPr>
          <w:rFonts w:ascii="Times New Roman" w:hAnsi="Times New Roman"/>
          <w:sz w:val="26"/>
          <w:szCs w:val="26"/>
        </w:rPr>
        <w:t xml:space="preserve"> për përvetësimin e pasurisë së viktimës</w:t>
      </w:r>
      <w:r w:rsidR="00EF468E" w:rsidRPr="00E4041C">
        <w:rPr>
          <w:rFonts w:ascii="Times New Roman" w:hAnsi="Times New Roman"/>
          <w:sz w:val="26"/>
          <w:szCs w:val="26"/>
        </w:rPr>
        <w:t>, përçka edhe është urdhëruar asgjësimi i tyre me vendimin e gjykatës së shkallës së parë</w:t>
      </w:r>
      <w:r w:rsidR="00CF3DD8" w:rsidRPr="00E4041C">
        <w:rPr>
          <w:rFonts w:ascii="Times New Roman" w:hAnsi="Times New Roman"/>
          <w:sz w:val="26"/>
          <w:szCs w:val="26"/>
        </w:rPr>
        <w:t xml:space="preserve">. Vendimi i apelit kufizohet në konstatime të përgjithshme mbi natyrën civile të marrëdhënies, pa u ndalur në analizën e argumenteve specifike të parashtruara nga organi i akuzës, në kundërshtim me kërkesat e nenit 383/1/ç të </w:t>
      </w:r>
      <w:r w:rsidR="00EF468E" w:rsidRPr="00E4041C">
        <w:rPr>
          <w:rFonts w:ascii="Times New Roman" w:hAnsi="Times New Roman"/>
          <w:sz w:val="26"/>
          <w:szCs w:val="26"/>
        </w:rPr>
        <w:t>KPP</w:t>
      </w:r>
      <w:r w:rsidR="00CF3DD8" w:rsidRPr="00E4041C">
        <w:rPr>
          <w:rFonts w:ascii="Times New Roman" w:hAnsi="Times New Roman"/>
          <w:sz w:val="26"/>
          <w:szCs w:val="26"/>
        </w:rPr>
        <w:t>.</w:t>
      </w:r>
    </w:p>
    <w:p w14:paraId="579190EE" w14:textId="54AFFED3" w:rsidR="00CF3DD8" w:rsidRPr="00E4041C" w:rsidRDefault="00135F0B" w:rsidP="00EF468E">
      <w:pPr>
        <w:numPr>
          <w:ilvl w:val="0"/>
          <w:numId w:val="12"/>
        </w:numPr>
        <w:tabs>
          <w:tab w:val="left" w:pos="540"/>
          <w:tab w:val="left" w:pos="990"/>
        </w:tabs>
        <w:ind w:left="0" w:firstLine="180"/>
        <w:contextualSpacing/>
        <w:jc w:val="both"/>
        <w:rPr>
          <w:rFonts w:ascii="Times New Roman" w:hAnsi="Times New Roman"/>
          <w:bCs/>
          <w:noProof/>
          <w:sz w:val="26"/>
          <w:szCs w:val="26"/>
        </w:rPr>
      </w:pPr>
      <w:r w:rsidRPr="00E4041C">
        <w:rPr>
          <w:rFonts w:ascii="Times New Roman" w:hAnsi="Times New Roman"/>
          <w:sz w:val="26"/>
          <w:szCs w:val="26"/>
        </w:rPr>
        <w:t>Po ashtu, Gjykata e Apelit nuk ka analizuar në mënyrë të plotë anën subjektive të veprës penale, konkretisht nëse i pandehuri ka pasur qëllim për përvetësimin e pasurisë që në momentin fillestar të nënshkrimit të deklaratave noteriale. Kolegji thekson se dallimi midis mashtrimit dhe një mosmarrëveshjeje civile qëndron pikërisht në ekzistencën e këtij qëllimi fillestar, i cili duhet të vlerësohet përmes analizës së rrethanave konkrete të çështjes dhe jo të përjashtohet apriori nga forma juridike e aktit.</w:t>
      </w:r>
      <w:r w:rsidRPr="00E4041C">
        <w:rPr>
          <w:rFonts w:ascii="Times New Roman" w:hAnsi="Times New Roman"/>
          <w:bCs/>
          <w:noProof/>
          <w:sz w:val="26"/>
          <w:szCs w:val="26"/>
        </w:rPr>
        <w:t xml:space="preserve"> </w:t>
      </w:r>
      <w:r w:rsidRPr="00E4041C">
        <w:rPr>
          <w:rFonts w:ascii="Times New Roman" w:eastAsia="Calibri" w:hAnsi="Times New Roman"/>
          <w:sz w:val="26"/>
          <w:szCs w:val="26"/>
          <w:lang w:bidi="ar-SA"/>
        </w:rPr>
        <w:t>N</w:t>
      </w:r>
      <w:r w:rsidR="00E173A5" w:rsidRPr="00E4041C">
        <w:rPr>
          <w:rFonts w:ascii="Times New Roman" w:eastAsia="Calibri" w:hAnsi="Times New Roman"/>
          <w:sz w:val="26"/>
          <w:szCs w:val="26"/>
          <w:lang w:bidi="ar-SA"/>
        </w:rPr>
        <w:t>ë</w:t>
      </w:r>
      <w:r w:rsidRPr="00E4041C">
        <w:rPr>
          <w:rFonts w:ascii="Times New Roman" w:eastAsia="Calibri" w:hAnsi="Times New Roman"/>
          <w:sz w:val="26"/>
          <w:szCs w:val="26"/>
          <w:lang w:bidi="ar-SA"/>
        </w:rPr>
        <w:t xml:space="preserve"> k</w:t>
      </w:r>
      <w:r w:rsidR="00E173A5" w:rsidRPr="00E4041C">
        <w:rPr>
          <w:rFonts w:ascii="Times New Roman" w:eastAsia="Calibri" w:hAnsi="Times New Roman"/>
          <w:sz w:val="26"/>
          <w:szCs w:val="26"/>
          <w:lang w:bidi="ar-SA"/>
        </w:rPr>
        <w:t>ë</w:t>
      </w:r>
      <w:r w:rsidRPr="00E4041C">
        <w:rPr>
          <w:rFonts w:ascii="Times New Roman" w:eastAsia="Calibri" w:hAnsi="Times New Roman"/>
          <w:sz w:val="26"/>
          <w:szCs w:val="26"/>
          <w:lang w:bidi="ar-SA"/>
        </w:rPr>
        <w:t>t</w:t>
      </w:r>
      <w:r w:rsidR="00E173A5" w:rsidRPr="00E4041C">
        <w:rPr>
          <w:rFonts w:ascii="Times New Roman" w:eastAsia="Calibri" w:hAnsi="Times New Roman"/>
          <w:sz w:val="26"/>
          <w:szCs w:val="26"/>
          <w:lang w:bidi="ar-SA"/>
        </w:rPr>
        <w:t>ë</w:t>
      </w:r>
      <w:r w:rsidRPr="00E4041C">
        <w:rPr>
          <w:rFonts w:ascii="Times New Roman" w:eastAsia="Calibri" w:hAnsi="Times New Roman"/>
          <w:sz w:val="26"/>
          <w:szCs w:val="26"/>
          <w:lang w:bidi="ar-SA"/>
        </w:rPr>
        <w:t xml:space="preserve"> kontekst është detyrë e gjykatës që të shqyrtojë në mënyrë shteruese dhe përtej çdo dyshimi nëse natyra e shkakut, pra pakësimi i pasurisë së subjektit pasiv, të jetë kryer me dashje për marrjen e pasurisë me qëllim përvetësimin e saj në mënyrë dinake e të padrejtë. </w:t>
      </w:r>
      <w:r w:rsidRPr="00E4041C">
        <w:rPr>
          <w:rFonts w:ascii="Times New Roman" w:eastAsia="Calibri" w:hAnsi="Times New Roman"/>
          <w:i/>
          <w:iCs/>
          <w:sz w:val="26"/>
          <w:szCs w:val="26"/>
          <w:lang w:bidi="ar-SA"/>
        </w:rPr>
        <w:t xml:space="preserve">(shih vendimin nr. 786 (189) datë 05.07.2022 të Gjykatës së Lartë) </w:t>
      </w:r>
      <w:r w:rsidRPr="00E4041C">
        <w:rPr>
          <w:rFonts w:ascii="Times New Roman" w:hAnsi="Times New Roman"/>
          <w:sz w:val="26"/>
          <w:szCs w:val="26"/>
          <w:lang w:bidi="ar-SA"/>
        </w:rPr>
        <w:t xml:space="preserve">Ana subjektive, qëllimi i subjektit aktiv të veprës penale për të përvetësuar pasurinë e tjetrit pa pasur qëllim për t’a kthyer atë, duke shpërdoruar besimin apo duke gënjyer palën tjetër kontraktore është elementi dallues i kësaj vepre penale në raport me mospërmbushjen e një detyrimi juridiko-civil. Elementi kryesor që e dallon krimin e mashtrimit nga krimet e tjerë kundër pasurisë, si dhe nga marrëdhëniet juridike civile, është përdorimi i gënjeshtrës ose shpërdorimit të besimit, si mjet për të hedhur në dorë pasurinë ose përfitimet e tjera pasurore. </w:t>
      </w:r>
      <w:r w:rsidRPr="00E4041C">
        <w:rPr>
          <w:rFonts w:ascii="Times New Roman" w:hAnsi="Times New Roman"/>
          <w:i/>
          <w:sz w:val="26"/>
          <w:szCs w:val="26"/>
        </w:rPr>
        <w:t xml:space="preserve">(shih vendimin nr. </w:t>
      </w:r>
      <w:r w:rsidRPr="00E4041C">
        <w:rPr>
          <w:rFonts w:ascii="Times New Roman" w:eastAsia="Calibri" w:hAnsi="Times New Roman"/>
          <w:bCs/>
          <w:i/>
          <w:sz w:val="26"/>
          <w:szCs w:val="26"/>
        </w:rPr>
        <w:t xml:space="preserve">00-2023- 614, datë 18.04.2023 të Kolegjit Penal të Gjykatës së Lartë) </w:t>
      </w:r>
      <w:r w:rsidRPr="00E4041C">
        <w:rPr>
          <w:rFonts w:ascii="Times New Roman" w:hAnsi="Times New Roman"/>
          <w:sz w:val="26"/>
          <w:szCs w:val="26"/>
          <w:lang w:bidi="ar-SA"/>
        </w:rPr>
        <w:t>Megjithat</w:t>
      </w:r>
      <w:r w:rsidR="00E173A5" w:rsidRPr="00E4041C">
        <w:rPr>
          <w:rFonts w:ascii="Times New Roman" w:hAnsi="Times New Roman"/>
          <w:sz w:val="26"/>
          <w:szCs w:val="26"/>
          <w:lang w:bidi="ar-SA"/>
        </w:rPr>
        <w:t>ë</w:t>
      </w:r>
      <w:r w:rsidRPr="00E4041C">
        <w:rPr>
          <w:rFonts w:ascii="Times New Roman" w:hAnsi="Times New Roman"/>
          <w:sz w:val="26"/>
          <w:szCs w:val="26"/>
          <w:lang w:bidi="ar-SA"/>
        </w:rPr>
        <w:t xml:space="preserve"> vetëm fakti që pala e dëmtuar pëson humbje apo që marrëveshja rezulton e leverdishme për njërën palë, nuk mjafton për të provuar mashtrimin, nëse mungon dashja për mashtrim që në momentin fillestar. </w:t>
      </w:r>
      <w:r w:rsidRPr="00E4041C">
        <w:rPr>
          <w:rFonts w:ascii="Times New Roman" w:hAnsi="Times New Roman"/>
          <w:sz w:val="26"/>
          <w:szCs w:val="26"/>
        </w:rPr>
        <w:t>Në këtë kontekst, Kolegji vëren se Gjykata e Apelit nuk ka dhënë përgjigje të arsyetuar për provat e administruara në gjykim, veçanërisht për deklarimet e viktimës lidhur me mashtrimin mbi përmbajtjen e dokumenteve që ka nënshkruar, si dhe për rrethanat familjare, ekonomike dhe faktike që kanë shoqëruar përpilimin e deklaratave noteriale. Mosvlerësimi i këtyre elementeve cenon detyrimin e gjykatës për një analizë tërësore të provave në përputhje me nenin 152 të KPP.</w:t>
      </w:r>
      <w:r w:rsidR="004B30A3" w:rsidRPr="00E4041C">
        <w:rPr>
          <w:rFonts w:ascii="Times New Roman" w:hAnsi="Times New Roman"/>
          <w:sz w:val="26"/>
          <w:szCs w:val="26"/>
        </w:rPr>
        <w:t xml:space="preserve"> </w:t>
      </w:r>
      <w:r w:rsidRPr="00E4041C">
        <w:rPr>
          <w:rFonts w:ascii="Times New Roman" w:hAnsi="Times New Roman"/>
          <w:sz w:val="26"/>
          <w:szCs w:val="26"/>
        </w:rPr>
        <w:t>Gjithashtu, arsyetimi i Gjykatës së Apelit, sipas të cilit viktima duhej të paraqiste mjete juridike civile për mbrojtjen e të drejtave të saj, nuk është i mjaftueshëm për të përjashtuar përgjegjësinë penale, pasi ndjekja ose jo e një procesi civil nuk përbën kriter për ekzistencën ose jo të veprës penale të mashtrimit. Ky arsyetim shmang analizën e thelbit të akuzës penale dhe e zhvendos fokusin nga vlerësimi i veprimeve të të pandehurit në aspektin penal.</w:t>
      </w:r>
    </w:p>
    <w:p w14:paraId="0E48D1A5" w14:textId="7CECCBF8" w:rsidR="00CF3DD8" w:rsidRPr="00E4041C" w:rsidRDefault="00CF3DD8" w:rsidP="00EF468E">
      <w:pPr>
        <w:numPr>
          <w:ilvl w:val="0"/>
          <w:numId w:val="12"/>
        </w:numPr>
        <w:tabs>
          <w:tab w:val="left" w:pos="540"/>
          <w:tab w:val="left" w:pos="990"/>
        </w:tabs>
        <w:ind w:left="0" w:firstLine="180"/>
        <w:contextualSpacing/>
        <w:jc w:val="both"/>
        <w:rPr>
          <w:rFonts w:ascii="Times New Roman" w:hAnsi="Times New Roman"/>
          <w:bCs/>
          <w:noProof/>
          <w:sz w:val="26"/>
          <w:szCs w:val="26"/>
        </w:rPr>
      </w:pPr>
      <w:r w:rsidRPr="00E4041C">
        <w:rPr>
          <w:rFonts w:ascii="Times New Roman" w:hAnsi="Times New Roman"/>
          <w:sz w:val="26"/>
          <w:szCs w:val="26"/>
        </w:rPr>
        <w:t xml:space="preserve">Gjykata e Apelit ka anashkaluar pa arsyetim dëshminë e viktimës Naze Shira, e cila ka deklaruar se nuk kishte dijeni për përmbajtjen reale të deklaratave noteriale dhe se ishte vënë në gabim mbi qëllimin e tyre. Gjykata e Apelit nuk ka arsyetuar se përse kjo dëshmi është vlerësuar si e pabesueshme ose e parëndësishme, duke mos respektuar detyrimin për </w:t>
      </w:r>
      <w:r w:rsidRPr="00E4041C">
        <w:rPr>
          <w:rFonts w:ascii="Times New Roman" w:hAnsi="Times New Roman"/>
          <w:sz w:val="26"/>
          <w:szCs w:val="26"/>
        </w:rPr>
        <w:lastRenderedPageBreak/>
        <w:t>të analizuar çdo provë vendimtare për çështjen. Mungesa e këtij arsyetimi cenon parimin e vlerësimit të provave në tërësi.</w:t>
      </w:r>
      <w:r w:rsidRPr="00E4041C">
        <w:rPr>
          <w:rFonts w:ascii="Times New Roman" w:hAnsi="Times New Roman"/>
          <w:bCs/>
          <w:noProof/>
          <w:sz w:val="26"/>
          <w:szCs w:val="26"/>
        </w:rPr>
        <w:t xml:space="preserve"> </w:t>
      </w:r>
      <w:r w:rsidRPr="00E4041C">
        <w:rPr>
          <w:rFonts w:ascii="Times New Roman" w:hAnsi="Times New Roman"/>
          <w:sz w:val="26"/>
          <w:szCs w:val="26"/>
        </w:rPr>
        <w:t xml:space="preserve">Gjykata e Apelit nuk ka analizuar provat indirekte dhe rrethanore të vlerësuara nga gjykata e shkallës së parë, pra indicjet, si pamundësia financiare e të pandehurit për dhënien e huasë, mungesa e provave për ekzistencën reale të huasë, si dhe sjellja e tij pas nënshkrimit të deklaratave (ekzekutimi i </w:t>
      </w:r>
      <w:r w:rsidR="004B30A3" w:rsidRPr="00E4041C">
        <w:rPr>
          <w:rFonts w:ascii="Times New Roman" w:hAnsi="Times New Roman"/>
          <w:sz w:val="26"/>
          <w:szCs w:val="26"/>
        </w:rPr>
        <w:t>“</w:t>
      </w:r>
      <w:r w:rsidRPr="00E4041C">
        <w:rPr>
          <w:rFonts w:ascii="Times New Roman" w:hAnsi="Times New Roman"/>
          <w:sz w:val="26"/>
          <w:szCs w:val="26"/>
        </w:rPr>
        <w:t>fshehtë</w:t>
      </w:r>
      <w:r w:rsidR="004B30A3" w:rsidRPr="00E4041C">
        <w:rPr>
          <w:rFonts w:ascii="Times New Roman" w:hAnsi="Times New Roman"/>
          <w:sz w:val="26"/>
          <w:szCs w:val="26"/>
        </w:rPr>
        <w:t>”</w:t>
      </w:r>
      <w:r w:rsidRPr="00E4041C">
        <w:rPr>
          <w:rFonts w:ascii="Times New Roman" w:hAnsi="Times New Roman"/>
          <w:sz w:val="26"/>
          <w:szCs w:val="26"/>
        </w:rPr>
        <w:t>, nxjerrja në shitje e pasurisë). Kolegji vlerëson se këto elemente janë të rëndësishme për të vlerësuar ekzistencën e dashjes për mashtrim dhe nuk mund të anashkalohen pa arsyetim</w:t>
      </w:r>
      <w:r w:rsidR="004B30A3" w:rsidRPr="00E4041C">
        <w:rPr>
          <w:rFonts w:ascii="Times New Roman" w:hAnsi="Times New Roman"/>
          <w:sz w:val="26"/>
          <w:szCs w:val="26"/>
        </w:rPr>
        <w:t xml:space="preserve"> shterues</w:t>
      </w:r>
      <w:r w:rsidRPr="00E4041C">
        <w:rPr>
          <w:rFonts w:ascii="Times New Roman" w:hAnsi="Times New Roman"/>
          <w:sz w:val="26"/>
          <w:szCs w:val="26"/>
        </w:rPr>
        <w:t>.</w:t>
      </w:r>
    </w:p>
    <w:p w14:paraId="7ECFD074" w14:textId="450FEE2F" w:rsidR="00CF3DD8" w:rsidRPr="00E4041C" w:rsidRDefault="00CF3DD8" w:rsidP="004B30A3">
      <w:pPr>
        <w:numPr>
          <w:ilvl w:val="0"/>
          <w:numId w:val="12"/>
        </w:numPr>
        <w:tabs>
          <w:tab w:val="left" w:pos="540"/>
          <w:tab w:val="left" w:pos="990"/>
        </w:tabs>
        <w:ind w:left="0" w:firstLine="180"/>
        <w:contextualSpacing/>
        <w:jc w:val="both"/>
        <w:rPr>
          <w:rFonts w:ascii="Times New Roman" w:hAnsi="Times New Roman"/>
          <w:bCs/>
          <w:noProof/>
          <w:sz w:val="26"/>
          <w:szCs w:val="26"/>
        </w:rPr>
      </w:pPr>
      <w:r w:rsidRPr="00E4041C">
        <w:rPr>
          <w:rFonts w:ascii="Times New Roman" w:hAnsi="Times New Roman"/>
          <w:sz w:val="26"/>
          <w:szCs w:val="26"/>
        </w:rPr>
        <w:t>Gjykata e Apelit ka arsyetuar në mënyrë të përgjithshme për parimin se ç</w:t>
      </w:r>
      <w:r w:rsidR="00EF468E" w:rsidRPr="00E4041C">
        <w:rPr>
          <w:rFonts w:ascii="Times New Roman" w:hAnsi="Times New Roman"/>
          <w:sz w:val="26"/>
          <w:szCs w:val="26"/>
        </w:rPr>
        <w:t>d</w:t>
      </w:r>
      <w:r w:rsidRPr="00E4041C">
        <w:rPr>
          <w:rFonts w:ascii="Times New Roman" w:hAnsi="Times New Roman"/>
          <w:sz w:val="26"/>
          <w:szCs w:val="26"/>
        </w:rPr>
        <w:t>o dyshim çmohet në favor të të pandehurit</w:t>
      </w:r>
      <w:r w:rsidRPr="00E4041C">
        <w:rPr>
          <w:rFonts w:ascii="Times New Roman" w:hAnsi="Times New Roman"/>
          <w:i/>
          <w:iCs/>
          <w:sz w:val="26"/>
          <w:szCs w:val="26"/>
        </w:rPr>
        <w:t xml:space="preserve"> </w:t>
      </w:r>
      <w:r w:rsidRPr="00E4041C">
        <w:rPr>
          <w:rFonts w:ascii="Times New Roman" w:hAnsi="Times New Roman"/>
          <w:sz w:val="26"/>
          <w:szCs w:val="26"/>
        </w:rPr>
        <w:t xml:space="preserve">dhe se në rastin konkret </w:t>
      </w:r>
      <w:r w:rsidRPr="00E4041C">
        <w:rPr>
          <w:rFonts w:ascii="Times New Roman" w:hAnsi="Times New Roman"/>
          <w:noProof/>
          <w:sz w:val="26"/>
          <w:szCs w:val="26"/>
          <w:lang w:bidi="ar-SA"/>
        </w:rPr>
        <w:t xml:space="preserve">mungojnë provat që të vërtetojnë e provojnë </w:t>
      </w:r>
      <w:r w:rsidR="00410A70" w:rsidRPr="00E4041C">
        <w:rPr>
          <w:rFonts w:ascii="Times New Roman" w:hAnsi="Times New Roman"/>
          <w:noProof/>
          <w:sz w:val="26"/>
          <w:szCs w:val="26"/>
          <w:lang w:bidi="ar-SA"/>
        </w:rPr>
        <w:t>për</w:t>
      </w:r>
      <w:r w:rsidRPr="00E4041C">
        <w:rPr>
          <w:rFonts w:ascii="Times New Roman" w:hAnsi="Times New Roman"/>
          <w:noProof/>
          <w:sz w:val="26"/>
          <w:szCs w:val="26"/>
          <w:lang w:bidi="ar-SA"/>
        </w:rPr>
        <w:t>tej çdo dyshimi, katërcipërisht, autorësinë dhe fajësinë e të pandehurit Gjonaj</w:t>
      </w:r>
      <w:r w:rsidRPr="00E4041C">
        <w:rPr>
          <w:rFonts w:ascii="Times New Roman" w:hAnsi="Times New Roman"/>
          <w:sz w:val="26"/>
          <w:szCs w:val="26"/>
        </w:rPr>
        <w:t xml:space="preserve">, por pa sqaruar se cilat janë dyshimet konkrete, mbi cilat prova bazohen dhe pse këto dyshime janë të tilla që passjellin deklarimin e pafajsisë për shkakun se nuk provohet që i pandehuri e ka kryer veprën penale </w:t>
      </w:r>
      <w:r w:rsidRPr="00E4041C">
        <w:rPr>
          <w:rFonts w:ascii="Times New Roman" w:hAnsi="Times New Roman"/>
          <w:noProof/>
          <w:sz w:val="26"/>
          <w:szCs w:val="26"/>
          <w:lang w:bidi="ar-SA"/>
        </w:rPr>
        <w:t xml:space="preserve">për të cilën  akuzohet (neni 388/1, (d), i KPP) dhe jo që </w:t>
      </w:r>
      <w:r w:rsidR="004B30A3" w:rsidRPr="00E4041C">
        <w:rPr>
          <w:rFonts w:ascii="Times New Roman" w:hAnsi="Times New Roman"/>
          <w:sz w:val="26"/>
          <w:szCs w:val="26"/>
        </w:rPr>
        <w:t xml:space="preserve">fakti nuk përbën vepër penale </w:t>
      </w:r>
      <w:r w:rsidR="004B30A3" w:rsidRPr="00E4041C">
        <w:rPr>
          <w:rFonts w:ascii="Times New Roman" w:hAnsi="Times New Roman"/>
          <w:noProof/>
          <w:sz w:val="26"/>
          <w:szCs w:val="26"/>
          <w:lang w:bidi="ar-SA"/>
        </w:rPr>
        <w:t>(neni 388/1, (b), i KPP)</w:t>
      </w:r>
      <w:r w:rsidR="004B30A3" w:rsidRPr="00E4041C">
        <w:rPr>
          <w:rFonts w:ascii="Times New Roman" w:hAnsi="Times New Roman"/>
          <w:bCs/>
          <w:noProof/>
          <w:sz w:val="26"/>
          <w:szCs w:val="26"/>
        </w:rPr>
        <w:t>, përsa kohë në thelb konkludon për zgjidhjen e saj civilisht</w:t>
      </w:r>
      <w:r w:rsidRPr="00E4041C">
        <w:rPr>
          <w:rFonts w:ascii="Times New Roman" w:hAnsi="Times New Roman"/>
          <w:sz w:val="26"/>
          <w:szCs w:val="26"/>
        </w:rPr>
        <w:t>. Kolegji vë në dukje se ky parim nuk mund të zbatohet në mënyrë abstrakte, por vetëm pas një analize të plotë dhe shteruese të provave, gjë që në rastin konkret mungon.</w:t>
      </w:r>
    </w:p>
    <w:p w14:paraId="683AB158" w14:textId="5B3613F9" w:rsidR="00135F0B" w:rsidRPr="00E4041C" w:rsidRDefault="00135F0B" w:rsidP="004B30A3">
      <w:pPr>
        <w:numPr>
          <w:ilvl w:val="0"/>
          <w:numId w:val="12"/>
        </w:numPr>
        <w:tabs>
          <w:tab w:val="left" w:pos="540"/>
          <w:tab w:val="left" w:pos="990"/>
        </w:tabs>
        <w:ind w:left="0" w:firstLine="180"/>
        <w:contextualSpacing/>
        <w:jc w:val="both"/>
        <w:rPr>
          <w:rFonts w:ascii="Times New Roman" w:hAnsi="Times New Roman"/>
          <w:bCs/>
          <w:noProof/>
          <w:sz w:val="26"/>
          <w:szCs w:val="26"/>
        </w:rPr>
      </w:pPr>
      <w:r w:rsidRPr="00E4041C">
        <w:rPr>
          <w:rFonts w:ascii="Times New Roman" w:hAnsi="Times New Roman"/>
          <w:sz w:val="26"/>
          <w:szCs w:val="26"/>
        </w:rPr>
        <w:t xml:space="preserve">Për këto arsye, Kolegji vlerëson se vendimi i Gjykatës së Apelit është i paarsyetuar dhe nuk përmbush standardet e kërkuara për vlerësimin e elementeve përbërëse të veprës penale të mashtrimit, duke sjellë si pasojë </w:t>
      </w:r>
      <w:r w:rsidR="009A2197" w:rsidRPr="00E4041C">
        <w:rPr>
          <w:rFonts w:ascii="Times New Roman" w:hAnsi="Times New Roman"/>
          <w:sz w:val="26"/>
          <w:szCs w:val="26"/>
        </w:rPr>
        <w:t>shkeljen</w:t>
      </w:r>
      <w:r w:rsidRPr="00E4041C">
        <w:rPr>
          <w:rFonts w:ascii="Times New Roman" w:hAnsi="Times New Roman"/>
          <w:sz w:val="26"/>
          <w:szCs w:val="26"/>
        </w:rPr>
        <w:t xml:space="preserve"> e ligjit material dhe procedural. Në këto kushte, çështja duhet të kthehet për rishqyrtim në Gjykatën e Apelit të Juridiksionit të Përgjithshëm, me tjetër trup gjykues, e cila në rigjykim duhet të analizojë në mënyrë shteruese rrethanat e përpilimit të deklaratave noteriale; ekzistencën ose jo të gënjeshtrës apo shpërdorimit të besimit; lidhjen shkakësore midis veprimeve të të pandehurit dhe pakësimit të pasurisë së viktimës; ekzistencën e qëllimit fillestar për përvetësim; dhe të gjitha provat e administruara në raport me standardin “përtej çdo dyshimi të arsyeshëm”. </w:t>
      </w:r>
      <w:r w:rsidR="00EF468E" w:rsidRPr="00E4041C">
        <w:rPr>
          <w:rFonts w:ascii="Times New Roman" w:hAnsi="Times New Roman"/>
          <w:sz w:val="26"/>
          <w:szCs w:val="26"/>
        </w:rPr>
        <w:t xml:space="preserve">Gjykata e Apelit në rigjykim duhet të shqyrtojë dhe t’i japë përgjigje të argumentuar çdo shkaku të ngritur nga prokuroria dhe palët, pa u mjaftuar me konkluzione të përgjithshme mbi natyrën civile ose penale të marrëdhënies. Çdo pretendim thelbësor që lidhet me ekzistencën e mashtrimit, shpërdorimin e besimit, qëllimin fillestar dhe lidhjen shkakësore duhet të analizohet veçmas dhe në tërësi, në përputhje me nenin 383/1/ç të </w:t>
      </w:r>
      <w:r w:rsidR="000D70CE" w:rsidRPr="00E4041C">
        <w:rPr>
          <w:rFonts w:ascii="Times New Roman" w:hAnsi="Times New Roman"/>
          <w:sz w:val="26"/>
          <w:szCs w:val="26"/>
        </w:rPr>
        <w:t>KPP</w:t>
      </w:r>
      <w:r w:rsidR="00EF468E" w:rsidRPr="00E4041C">
        <w:rPr>
          <w:rFonts w:ascii="Times New Roman" w:hAnsi="Times New Roman"/>
          <w:sz w:val="26"/>
          <w:szCs w:val="26"/>
        </w:rPr>
        <w:t>.</w:t>
      </w:r>
      <w:r w:rsidR="000D70CE" w:rsidRPr="00E4041C">
        <w:rPr>
          <w:rFonts w:ascii="Times New Roman" w:hAnsi="Times New Roman"/>
          <w:sz w:val="26"/>
          <w:szCs w:val="26"/>
        </w:rPr>
        <w:t xml:space="preserve"> Gjykata e Apelit n</w:t>
      </w:r>
      <w:r w:rsidR="004B30A3" w:rsidRPr="00E4041C">
        <w:rPr>
          <w:rFonts w:ascii="Times New Roman" w:hAnsi="Times New Roman"/>
          <w:sz w:val="26"/>
          <w:szCs w:val="26"/>
        </w:rPr>
        <w:t>ë</w:t>
      </w:r>
      <w:r w:rsidR="000D70CE" w:rsidRPr="00E4041C">
        <w:rPr>
          <w:rFonts w:ascii="Times New Roman" w:hAnsi="Times New Roman"/>
          <w:sz w:val="26"/>
          <w:szCs w:val="26"/>
        </w:rPr>
        <w:t xml:space="preserve"> rigjykim duhet të analizojë jo vetëm formën juridike të deklaratave noteriale, por edhe rrethanat faktike dhe subjektive në të cilat ato janë përpiluar, përfshirë: marrëdhëniet familjare dhe raportin e besimit ndërmjet palëve; moshën dhe gjendjen e viktimës; informacionin real që viktima ka pasur mbi përmbajtjen dhe pasojat juridike të akteve që ka nënshkruar; </w:t>
      </w:r>
      <w:r w:rsidR="004B30A3" w:rsidRPr="00E4041C">
        <w:rPr>
          <w:rFonts w:ascii="Times New Roman" w:hAnsi="Times New Roman"/>
          <w:sz w:val="26"/>
          <w:szCs w:val="26"/>
        </w:rPr>
        <w:t xml:space="preserve">mënyrën se si janë iniciuar dhe shpjeguar këto deklarata. </w:t>
      </w:r>
      <w:r w:rsidR="000D70CE" w:rsidRPr="00E4041C">
        <w:rPr>
          <w:rFonts w:ascii="Times New Roman" w:hAnsi="Times New Roman"/>
          <w:sz w:val="26"/>
          <w:szCs w:val="26"/>
        </w:rPr>
        <w:t xml:space="preserve">Kjo analizë është e domosdoshme për të vlerësuar nëse vullneti i viktimës ka qenë realisht i lirë apo i </w:t>
      </w:r>
      <w:r w:rsidR="009A2197" w:rsidRPr="00E4041C">
        <w:rPr>
          <w:rFonts w:ascii="Times New Roman" w:hAnsi="Times New Roman"/>
          <w:sz w:val="26"/>
          <w:szCs w:val="26"/>
        </w:rPr>
        <w:t>vesuar</w:t>
      </w:r>
      <w:r w:rsidR="000D70CE" w:rsidRPr="00E4041C">
        <w:rPr>
          <w:rFonts w:ascii="Times New Roman" w:hAnsi="Times New Roman"/>
          <w:sz w:val="26"/>
          <w:szCs w:val="26"/>
        </w:rPr>
        <w:t xml:space="preserve"> nga mashtrimi ose shpërdorimi i besimit.</w:t>
      </w:r>
      <w:r w:rsidR="004B30A3" w:rsidRPr="00E4041C">
        <w:rPr>
          <w:rFonts w:ascii="Times New Roman" w:hAnsi="Times New Roman"/>
          <w:bCs/>
          <w:noProof/>
          <w:sz w:val="26"/>
          <w:szCs w:val="26"/>
        </w:rPr>
        <w:t xml:space="preserve"> </w:t>
      </w:r>
      <w:r w:rsidRPr="00E4041C">
        <w:rPr>
          <w:rFonts w:ascii="Times New Roman" w:hAnsi="Times New Roman"/>
          <w:sz w:val="26"/>
          <w:szCs w:val="26"/>
        </w:rPr>
        <w:t>Vetëm pas një analize të tillë të plotë dhe të argumentuar, Gjykata e Apelit mund të arrijë në një konkluzion të drejtë lidhur me natyrën penale ose civile të faktit objekt gjykimi, në përputhje me nenin 143 të Kodit Penal dhe praktikën e Gjykatës së Lartë.</w:t>
      </w:r>
    </w:p>
    <w:p w14:paraId="3EF1EAF8" w14:textId="686CFE95" w:rsidR="00947E7D" w:rsidRPr="003B3500" w:rsidRDefault="00135F0B" w:rsidP="00EF468E">
      <w:pPr>
        <w:numPr>
          <w:ilvl w:val="0"/>
          <w:numId w:val="12"/>
        </w:numPr>
        <w:tabs>
          <w:tab w:val="left" w:pos="540"/>
          <w:tab w:val="left" w:pos="990"/>
        </w:tabs>
        <w:ind w:left="0" w:firstLine="180"/>
        <w:contextualSpacing/>
        <w:jc w:val="both"/>
        <w:rPr>
          <w:rFonts w:ascii="Times New Roman" w:hAnsi="Times New Roman"/>
          <w:bCs/>
          <w:noProof/>
          <w:sz w:val="26"/>
          <w:szCs w:val="26"/>
        </w:rPr>
      </w:pPr>
      <w:r w:rsidRPr="00E4041C">
        <w:rPr>
          <w:rFonts w:ascii="Times New Roman" w:hAnsi="Times New Roman"/>
          <w:sz w:val="26"/>
          <w:szCs w:val="26"/>
          <w:lang w:bidi="ar-SA"/>
        </w:rPr>
        <w:t xml:space="preserve">Sa i përket </w:t>
      </w:r>
      <w:r w:rsidRPr="00E4041C">
        <w:rPr>
          <w:rFonts w:ascii="Times New Roman" w:eastAsia="MS Mincho" w:hAnsi="Times New Roman"/>
          <w:bCs/>
          <w:sz w:val="26"/>
          <w:szCs w:val="26"/>
          <w:lang w:bidi="ar-SA"/>
        </w:rPr>
        <w:t>pretendimeve të parashtruara nga viktima në rekurs Kolegji vler</w:t>
      </w:r>
      <w:r w:rsidR="00E173A5" w:rsidRPr="00E4041C">
        <w:rPr>
          <w:rFonts w:ascii="Times New Roman" w:eastAsia="MS Mincho" w:hAnsi="Times New Roman"/>
          <w:bCs/>
          <w:sz w:val="26"/>
          <w:szCs w:val="26"/>
          <w:lang w:bidi="ar-SA"/>
        </w:rPr>
        <w:t>ë</w:t>
      </w:r>
      <w:r w:rsidRPr="00E4041C">
        <w:rPr>
          <w:rFonts w:ascii="Times New Roman" w:eastAsia="MS Mincho" w:hAnsi="Times New Roman"/>
          <w:bCs/>
          <w:sz w:val="26"/>
          <w:szCs w:val="26"/>
          <w:lang w:bidi="ar-SA"/>
        </w:rPr>
        <w:t>son t</w:t>
      </w:r>
      <w:r w:rsidR="00E173A5" w:rsidRPr="00E4041C">
        <w:rPr>
          <w:rFonts w:ascii="Times New Roman" w:eastAsia="MS Mincho" w:hAnsi="Times New Roman"/>
          <w:bCs/>
          <w:sz w:val="26"/>
          <w:szCs w:val="26"/>
          <w:lang w:bidi="ar-SA"/>
        </w:rPr>
        <w:t>ë</w:t>
      </w:r>
      <w:r w:rsidRPr="00E4041C">
        <w:rPr>
          <w:rFonts w:ascii="Times New Roman" w:eastAsia="MS Mincho" w:hAnsi="Times New Roman"/>
          <w:bCs/>
          <w:sz w:val="26"/>
          <w:szCs w:val="26"/>
          <w:lang w:bidi="ar-SA"/>
        </w:rPr>
        <w:t xml:space="preserve"> mos i shqyrtoj</w:t>
      </w:r>
      <w:r w:rsidR="00E173A5" w:rsidRPr="00E4041C">
        <w:rPr>
          <w:rFonts w:ascii="Times New Roman" w:eastAsia="MS Mincho" w:hAnsi="Times New Roman"/>
          <w:bCs/>
          <w:sz w:val="26"/>
          <w:szCs w:val="26"/>
          <w:lang w:bidi="ar-SA"/>
        </w:rPr>
        <w:t>ë</w:t>
      </w:r>
      <w:r w:rsidRPr="00E4041C">
        <w:rPr>
          <w:rFonts w:ascii="Times New Roman" w:eastAsia="MS Mincho" w:hAnsi="Times New Roman"/>
          <w:bCs/>
          <w:sz w:val="26"/>
          <w:szCs w:val="26"/>
          <w:lang w:bidi="ar-SA"/>
        </w:rPr>
        <w:t xml:space="preserve"> në themel, pasi viktima nuk legjitimohet që të ushtrojë ankim ndaj </w:t>
      </w:r>
      <w:r w:rsidRPr="00E4041C">
        <w:rPr>
          <w:rFonts w:ascii="Times New Roman" w:eastAsia="MS Mincho" w:hAnsi="Times New Roman"/>
          <w:bCs/>
          <w:sz w:val="26"/>
          <w:szCs w:val="26"/>
          <w:lang w:bidi="ar-SA"/>
        </w:rPr>
        <w:lastRenderedPageBreak/>
        <w:t>vendimmarrjes së gjykatave të faktit që kanë zgjidhur çështjen në themel.</w:t>
      </w:r>
      <w:r w:rsidRPr="00E4041C">
        <w:rPr>
          <w:rFonts w:ascii="Times New Roman" w:eastAsia="Calibri" w:hAnsi="Times New Roman"/>
          <w:sz w:val="26"/>
          <w:szCs w:val="26"/>
          <w:vertAlign w:val="superscript"/>
          <w:lang w:bidi="ar-SA"/>
        </w:rPr>
        <w:footnoteReference w:id="1"/>
      </w:r>
      <w:r w:rsidRPr="00E4041C">
        <w:rPr>
          <w:rFonts w:ascii="Times New Roman" w:eastAsia="MS Mincho" w:hAnsi="Times New Roman"/>
          <w:bCs/>
          <w:sz w:val="26"/>
          <w:szCs w:val="26"/>
          <w:lang w:bidi="ar-SA"/>
        </w:rPr>
        <w:t xml:space="preserve"> Megjithat</w:t>
      </w:r>
      <w:r w:rsidR="00E173A5" w:rsidRPr="00E4041C">
        <w:rPr>
          <w:rFonts w:ascii="Times New Roman" w:eastAsia="MS Mincho" w:hAnsi="Times New Roman"/>
          <w:bCs/>
          <w:sz w:val="26"/>
          <w:szCs w:val="26"/>
          <w:lang w:bidi="ar-SA"/>
        </w:rPr>
        <w:t>ë</w:t>
      </w:r>
      <w:r w:rsidRPr="00E4041C">
        <w:rPr>
          <w:rFonts w:ascii="Times New Roman" w:eastAsia="MS Mincho" w:hAnsi="Times New Roman"/>
          <w:bCs/>
          <w:sz w:val="26"/>
          <w:szCs w:val="26"/>
          <w:lang w:bidi="ar-SA"/>
        </w:rPr>
        <w:t>, në këtë rast, interesi i viktimës së veprës penale është garantuar nëpërmjet reagimit procedural të prokurorisë që ka paraqitur rekurs kundër vendimit ndaj të cili viktima ka kundërshtim.</w:t>
      </w:r>
      <w:r w:rsidRPr="00E4041C">
        <w:rPr>
          <w:rFonts w:ascii="Times New Roman" w:hAnsi="Times New Roman"/>
          <w:bCs/>
          <w:noProof/>
          <w:sz w:val="26"/>
          <w:szCs w:val="26"/>
        </w:rPr>
        <w:t xml:space="preserve"> </w:t>
      </w:r>
      <w:r w:rsidR="005214B3" w:rsidRPr="00E4041C">
        <w:rPr>
          <w:rFonts w:ascii="Times New Roman" w:eastAsia="MS Mincho" w:hAnsi="Times New Roman"/>
          <w:bCs/>
          <w:noProof/>
          <w:sz w:val="26"/>
          <w:szCs w:val="26"/>
          <w:lang w:bidi="ar-SA"/>
        </w:rPr>
        <w:t xml:space="preserve">Sa i përket parashtrimeve të paraqitura nga i gjykuari </w:t>
      </w:r>
      <w:r w:rsidRPr="00E4041C">
        <w:rPr>
          <w:rFonts w:ascii="Times New Roman" w:eastAsia="MS Mincho" w:hAnsi="Times New Roman"/>
          <w:bCs/>
          <w:noProof/>
          <w:sz w:val="26"/>
          <w:szCs w:val="26"/>
          <w:lang w:bidi="ar-SA"/>
        </w:rPr>
        <w:t>Marenglen Gjonaj</w:t>
      </w:r>
      <w:r w:rsidR="005214B3" w:rsidRPr="00E4041C">
        <w:rPr>
          <w:rFonts w:ascii="Times New Roman" w:eastAsia="MS Mincho" w:hAnsi="Times New Roman"/>
          <w:bCs/>
          <w:noProof/>
          <w:sz w:val="26"/>
          <w:szCs w:val="26"/>
          <w:lang w:bidi="ar-SA"/>
        </w:rPr>
        <w:t xml:space="preserve">, Kolegji vlerëson se pretendimet e paraqitura mbështeten kryesisht në të njëjtat argumente të dhëna nga Gjykata e Apelit në vendimin objekt rekursi. Për arsyet e shpjeguara më sipër, Kolegji arrin në përfundimin se kundërshtimet e paraqitura nga </w:t>
      </w:r>
      <w:r w:rsidRPr="00E4041C">
        <w:rPr>
          <w:rFonts w:ascii="Times New Roman" w:eastAsia="MS Mincho" w:hAnsi="Times New Roman"/>
          <w:bCs/>
          <w:noProof/>
          <w:sz w:val="26"/>
          <w:szCs w:val="26"/>
          <w:lang w:bidi="ar-SA"/>
        </w:rPr>
        <w:t xml:space="preserve">Marenglen Gjonaj </w:t>
      </w:r>
      <w:r w:rsidR="005214B3" w:rsidRPr="00E4041C">
        <w:rPr>
          <w:rFonts w:ascii="Times New Roman" w:eastAsia="MS Mincho" w:hAnsi="Times New Roman"/>
          <w:bCs/>
          <w:noProof/>
          <w:sz w:val="26"/>
          <w:szCs w:val="26"/>
          <w:lang w:bidi="ar-SA"/>
        </w:rPr>
        <w:t>nuk janë të mjaftueshme për të konkluduar në mospranimin e rekursit të prokurorisë, ndaj dhe kërkimi i tij nuk pranohet.</w:t>
      </w:r>
    </w:p>
    <w:p w14:paraId="1B76ADD2" w14:textId="77777777" w:rsidR="0031088E" w:rsidRPr="00E4041C" w:rsidRDefault="0031088E" w:rsidP="00EF468E">
      <w:pPr>
        <w:jc w:val="center"/>
        <w:rPr>
          <w:rFonts w:ascii="Times New Roman" w:eastAsia="Calibri" w:hAnsi="Times New Roman"/>
          <w:b/>
          <w:sz w:val="26"/>
          <w:szCs w:val="26"/>
          <w:lang w:bidi="ar-SA"/>
        </w:rPr>
      </w:pPr>
      <w:r w:rsidRPr="00E4041C">
        <w:rPr>
          <w:rFonts w:ascii="Times New Roman" w:eastAsia="Calibri" w:hAnsi="Times New Roman"/>
          <w:b/>
          <w:sz w:val="26"/>
          <w:szCs w:val="26"/>
          <w:lang w:bidi="ar-SA"/>
        </w:rPr>
        <w:t>PËR KËTO ARSYE,</w:t>
      </w:r>
      <w:bookmarkEnd w:id="1"/>
    </w:p>
    <w:p w14:paraId="427D13A0" w14:textId="77777777" w:rsidR="006A7CCE" w:rsidRPr="00E4041C" w:rsidRDefault="006A7CCE" w:rsidP="00EF468E">
      <w:pPr>
        <w:jc w:val="center"/>
        <w:rPr>
          <w:rFonts w:ascii="Times New Roman" w:eastAsia="Calibri" w:hAnsi="Times New Roman"/>
          <w:b/>
          <w:sz w:val="26"/>
          <w:szCs w:val="26"/>
          <w:lang w:bidi="ar-SA"/>
        </w:rPr>
      </w:pPr>
    </w:p>
    <w:p w14:paraId="3ABFA379" w14:textId="0321C347" w:rsidR="00FA6ED7" w:rsidRPr="00E4041C" w:rsidRDefault="003E4FC4" w:rsidP="00EF468E">
      <w:pPr>
        <w:tabs>
          <w:tab w:val="left" w:pos="3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bCs/>
          <w:sz w:val="26"/>
          <w:szCs w:val="26"/>
          <w:lang w:bidi="ar-SA"/>
        </w:rPr>
      </w:pPr>
      <w:r w:rsidRPr="00E4041C">
        <w:rPr>
          <w:rFonts w:ascii="Times New Roman" w:hAnsi="Times New Roman"/>
          <w:sz w:val="26"/>
          <w:szCs w:val="26"/>
        </w:rPr>
        <w:tab/>
        <w:t xml:space="preserve">Kolegji Penal i Gjykatës së Lartë, </w:t>
      </w:r>
      <w:r w:rsidRPr="00E4041C">
        <w:rPr>
          <w:rFonts w:ascii="Times New Roman" w:hAnsi="Times New Roman"/>
          <w:bCs/>
          <w:sz w:val="26"/>
          <w:szCs w:val="26"/>
          <w:lang w:bidi="ar-SA"/>
        </w:rPr>
        <w:t xml:space="preserve">mbështetur në </w:t>
      </w:r>
      <w:r w:rsidR="00135E4E" w:rsidRPr="00E4041C">
        <w:rPr>
          <w:rFonts w:ascii="Times New Roman" w:hAnsi="Times New Roman"/>
          <w:bCs/>
          <w:sz w:val="26"/>
          <w:szCs w:val="26"/>
          <w:lang w:bidi="ar-SA"/>
        </w:rPr>
        <w:t>nenin</w:t>
      </w:r>
      <w:r w:rsidRPr="00E4041C">
        <w:rPr>
          <w:rFonts w:ascii="Times New Roman" w:hAnsi="Times New Roman"/>
          <w:bCs/>
          <w:sz w:val="26"/>
          <w:szCs w:val="26"/>
          <w:lang w:bidi="ar-SA"/>
        </w:rPr>
        <w:t xml:space="preserve"> 441, pika 1, shkronja “</w:t>
      </w:r>
      <w:r w:rsidR="00947E7D" w:rsidRPr="00E4041C">
        <w:rPr>
          <w:rFonts w:ascii="Times New Roman" w:hAnsi="Times New Roman"/>
          <w:bCs/>
          <w:sz w:val="26"/>
          <w:szCs w:val="26"/>
          <w:lang w:bidi="ar-SA"/>
        </w:rPr>
        <w:t>c</w:t>
      </w:r>
      <w:r w:rsidRPr="00E4041C">
        <w:rPr>
          <w:rFonts w:ascii="Times New Roman" w:hAnsi="Times New Roman"/>
          <w:bCs/>
          <w:sz w:val="26"/>
          <w:szCs w:val="26"/>
          <w:lang w:bidi="ar-SA"/>
        </w:rPr>
        <w:t>”, të Kodit të Procedurës Penale,</w:t>
      </w:r>
    </w:p>
    <w:p w14:paraId="3BB4F0EA" w14:textId="4CA9D050" w:rsidR="00056F9A" w:rsidRPr="00E4041C" w:rsidRDefault="003E4FC4" w:rsidP="00EF468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26"/>
          <w:szCs w:val="26"/>
          <w:lang w:bidi="ar-SA"/>
        </w:rPr>
      </w:pPr>
      <w:r w:rsidRPr="00E4041C">
        <w:rPr>
          <w:rFonts w:ascii="Times New Roman" w:hAnsi="Times New Roman"/>
          <w:b/>
          <w:bCs/>
          <w:sz w:val="26"/>
          <w:szCs w:val="26"/>
          <w:lang w:bidi="ar-SA"/>
        </w:rPr>
        <w:t>V E N D O S I</w:t>
      </w:r>
    </w:p>
    <w:p w14:paraId="29A9682D" w14:textId="6ED91A57" w:rsidR="00475EF6" w:rsidRPr="00E4041C" w:rsidRDefault="00475EF6" w:rsidP="00EF468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b/>
          <w:bCs/>
          <w:sz w:val="26"/>
          <w:szCs w:val="26"/>
          <w:lang w:bidi="ar-SA"/>
        </w:rPr>
      </w:pPr>
    </w:p>
    <w:p w14:paraId="19D47178" w14:textId="01C88A47" w:rsidR="0016727C" w:rsidRPr="00E4041C" w:rsidRDefault="000A7AD7" w:rsidP="00EF468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firstLine="360"/>
        <w:jc w:val="both"/>
        <w:rPr>
          <w:rFonts w:ascii="Times New Roman" w:hAnsi="Times New Roman"/>
          <w:bCs/>
          <w:sz w:val="26"/>
          <w:szCs w:val="26"/>
          <w:lang w:bidi="ar-SA"/>
        </w:rPr>
      </w:pPr>
      <w:r w:rsidRPr="00E4041C">
        <w:rPr>
          <w:rFonts w:ascii="Times New Roman" w:hAnsi="Times New Roman"/>
          <w:sz w:val="26"/>
          <w:szCs w:val="26"/>
          <w:lang w:bidi="ar-SA"/>
        </w:rPr>
        <w:t xml:space="preserve">Prishjen e vendimit </w:t>
      </w:r>
      <w:r w:rsidRPr="00E4041C">
        <w:rPr>
          <w:rFonts w:ascii="Times New Roman" w:hAnsi="Times New Roman"/>
          <w:bCs/>
          <w:iCs/>
          <w:sz w:val="26"/>
          <w:szCs w:val="26"/>
        </w:rPr>
        <w:t>nr. 1112, datë 27.06.2023</w:t>
      </w:r>
      <w:r w:rsidRPr="00E4041C">
        <w:rPr>
          <w:rFonts w:ascii="Times New Roman" w:eastAsia="MS Mincho" w:hAnsi="Times New Roman"/>
          <w:sz w:val="26"/>
          <w:szCs w:val="26"/>
          <w:lang w:bidi="ar-SA"/>
        </w:rPr>
        <w:t xml:space="preserve"> </w:t>
      </w:r>
      <w:r w:rsidRPr="00E4041C">
        <w:rPr>
          <w:rFonts w:ascii="Times New Roman" w:eastAsia="MS Mincho" w:hAnsi="Times New Roman"/>
          <w:bCs/>
          <w:sz w:val="26"/>
          <w:szCs w:val="26"/>
          <w:lang w:bidi="ar-SA"/>
        </w:rPr>
        <w:t xml:space="preserve">të Gjykatës së Apelit të Juridiksionit të Përgjithshëm dhe </w:t>
      </w:r>
      <w:r w:rsidR="00947E7D" w:rsidRPr="00E4041C">
        <w:rPr>
          <w:rFonts w:ascii="Times New Roman" w:hAnsi="Times New Roman"/>
          <w:sz w:val="26"/>
          <w:szCs w:val="26"/>
        </w:rPr>
        <w:t>d</w:t>
      </w:r>
      <w:r w:rsidR="00E173A5" w:rsidRPr="00E4041C">
        <w:rPr>
          <w:rFonts w:ascii="Times New Roman" w:hAnsi="Times New Roman"/>
          <w:sz w:val="26"/>
          <w:szCs w:val="26"/>
        </w:rPr>
        <w:t>ë</w:t>
      </w:r>
      <w:r w:rsidR="00947E7D" w:rsidRPr="00E4041C">
        <w:rPr>
          <w:rFonts w:ascii="Times New Roman" w:hAnsi="Times New Roman"/>
          <w:sz w:val="26"/>
          <w:szCs w:val="26"/>
        </w:rPr>
        <w:t xml:space="preserve">rgimin e </w:t>
      </w:r>
      <w:r w:rsidR="00E173A5" w:rsidRPr="00E4041C">
        <w:rPr>
          <w:rFonts w:ascii="Times New Roman" w:hAnsi="Times New Roman"/>
          <w:sz w:val="26"/>
          <w:szCs w:val="26"/>
        </w:rPr>
        <w:t>çë</w:t>
      </w:r>
      <w:r w:rsidR="00947E7D" w:rsidRPr="00E4041C">
        <w:rPr>
          <w:rFonts w:ascii="Times New Roman" w:hAnsi="Times New Roman"/>
          <w:sz w:val="26"/>
          <w:szCs w:val="26"/>
        </w:rPr>
        <w:t>shtjes për rishqyrtim në këtë gjykatë me tjet</w:t>
      </w:r>
      <w:r w:rsidR="00E173A5" w:rsidRPr="00E4041C">
        <w:rPr>
          <w:rFonts w:ascii="Times New Roman" w:hAnsi="Times New Roman"/>
          <w:sz w:val="26"/>
          <w:szCs w:val="26"/>
        </w:rPr>
        <w:t>ë</w:t>
      </w:r>
      <w:r w:rsidR="00947E7D" w:rsidRPr="00E4041C">
        <w:rPr>
          <w:rFonts w:ascii="Times New Roman" w:hAnsi="Times New Roman"/>
          <w:sz w:val="26"/>
          <w:szCs w:val="26"/>
        </w:rPr>
        <w:t>r trup gjykues.</w:t>
      </w:r>
    </w:p>
    <w:p w14:paraId="7590605B" w14:textId="77777777" w:rsidR="0016727C" w:rsidRPr="00E4041C" w:rsidRDefault="0016727C" w:rsidP="00EF468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b/>
          <w:bCs/>
          <w:sz w:val="26"/>
          <w:szCs w:val="26"/>
          <w:lang w:bidi="ar-SA"/>
        </w:rPr>
      </w:pPr>
    </w:p>
    <w:p w14:paraId="38F9F544" w14:textId="798EB2F4" w:rsidR="00A762DA" w:rsidRPr="00E4041C" w:rsidRDefault="003E4FC4" w:rsidP="00EF46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imes New Roman" w:hAnsi="Times New Roman"/>
          <w:b/>
          <w:sz w:val="26"/>
          <w:szCs w:val="26"/>
        </w:rPr>
      </w:pPr>
      <w:r w:rsidRPr="00E4041C">
        <w:rPr>
          <w:rFonts w:ascii="Times New Roman" w:hAnsi="Times New Roman"/>
          <w:bCs/>
          <w:i/>
          <w:sz w:val="26"/>
          <w:szCs w:val="26"/>
        </w:rPr>
        <w:tab/>
      </w:r>
      <w:r w:rsidRPr="00E4041C">
        <w:rPr>
          <w:rFonts w:ascii="Times New Roman" w:hAnsi="Times New Roman"/>
          <w:bCs/>
          <w:i/>
          <w:sz w:val="26"/>
          <w:szCs w:val="26"/>
        </w:rPr>
        <w:tab/>
      </w:r>
      <w:r w:rsidRPr="00E4041C">
        <w:rPr>
          <w:rFonts w:ascii="Times New Roman" w:hAnsi="Times New Roman"/>
          <w:bCs/>
          <w:i/>
          <w:sz w:val="26"/>
          <w:szCs w:val="26"/>
        </w:rPr>
        <w:tab/>
      </w:r>
      <w:r w:rsidRPr="00E4041C">
        <w:rPr>
          <w:rFonts w:ascii="Times New Roman" w:hAnsi="Times New Roman"/>
          <w:bCs/>
          <w:i/>
          <w:sz w:val="26"/>
          <w:szCs w:val="26"/>
        </w:rPr>
        <w:tab/>
      </w:r>
      <w:r w:rsidRPr="00E4041C">
        <w:rPr>
          <w:rFonts w:ascii="Times New Roman" w:hAnsi="Times New Roman"/>
          <w:bCs/>
          <w:i/>
          <w:sz w:val="26"/>
          <w:szCs w:val="26"/>
        </w:rPr>
        <w:tab/>
      </w:r>
      <w:r w:rsidRPr="00E4041C">
        <w:rPr>
          <w:rFonts w:ascii="Times New Roman" w:hAnsi="Times New Roman"/>
          <w:bCs/>
          <w:i/>
          <w:sz w:val="26"/>
          <w:szCs w:val="26"/>
        </w:rPr>
        <w:tab/>
      </w:r>
      <w:r w:rsidRPr="00E4041C">
        <w:rPr>
          <w:rFonts w:ascii="Times New Roman" w:hAnsi="Times New Roman"/>
          <w:b/>
          <w:sz w:val="26"/>
          <w:szCs w:val="26"/>
        </w:rPr>
        <w:t xml:space="preserve">Tiranë, më </w:t>
      </w:r>
      <w:r w:rsidR="00947E7D" w:rsidRPr="00E4041C">
        <w:rPr>
          <w:rFonts w:ascii="Times New Roman" w:hAnsi="Times New Roman"/>
          <w:b/>
          <w:sz w:val="26"/>
          <w:szCs w:val="26"/>
        </w:rPr>
        <w:t>02.12</w:t>
      </w:r>
      <w:r w:rsidR="00741FBD" w:rsidRPr="00E4041C">
        <w:rPr>
          <w:rFonts w:ascii="Times New Roman" w:hAnsi="Times New Roman"/>
          <w:b/>
          <w:sz w:val="26"/>
          <w:szCs w:val="26"/>
        </w:rPr>
        <w:t>.2025</w:t>
      </w:r>
    </w:p>
    <w:p w14:paraId="4D90B815" w14:textId="77777777" w:rsidR="00532FEA" w:rsidRPr="00E4041C" w:rsidRDefault="00532FEA" w:rsidP="00EF46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
          <w:sz w:val="26"/>
          <w:szCs w:val="26"/>
        </w:rPr>
      </w:pPr>
    </w:p>
    <w:p w14:paraId="75927B6A" w14:textId="77777777" w:rsidR="00E173A5" w:rsidRPr="00E4041C" w:rsidRDefault="00E173A5" w:rsidP="00EF468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b/>
          <w:sz w:val="26"/>
          <w:szCs w:val="26"/>
          <w:lang w:bidi="ar-SA"/>
        </w:rPr>
      </w:pPr>
    </w:p>
    <w:p w14:paraId="5E80CA27" w14:textId="77777777" w:rsidR="009A2197" w:rsidRPr="00E4041C" w:rsidRDefault="009A2197">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b/>
          <w:sz w:val="26"/>
          <w:szCs w:val="26"/>
          <w:lang w:bidi="ar-SA"/>
        </w:rPr>
      </w:pPr>
    </w:p>
    <w:sectPr w:rsidR="009A2197" w:rsidRPr="00E4041C" w:rsidSect="003B3500">
      <w:footerReference w:type="default" r:id="rId10"/>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1D0F3" w14:textId="77777777" w:rsidR="00D3117F" w:rsidRDefault="00D3117F" w:rsidP="005C5C65">
      <w:r>
        <w:separator/>
      </w:r>
    </w:p>
  </w:endnote>
  <w:endnote w:type="continuationSeparator" w:id="0">
    <w:p w14:paraId="21DF5EDD" w14:textId="77777777" w:rsidR="00D3117F" w:rsidRDefault="00D3117F" w:rsidP="005C5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rlito">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3449493"/>
      <w:docPartObj>
        <w:docPartGallery w:val="Page Numbers (Bottom of Page)"/>
        <w:docPartUnique/>
      </w:docPartObj>
    </w:sdtPr>
    <w:sdtEndPr>
      <w:rPr>
        <w:noProof/>
      </w:rPr>
    </w:sdtEndPr>
    <w:sdtContent>
      <w:p w14:paraId="5EA49807" w14:textId="5946BE29" w:rsidR="00135F0B" w:rsidRDefault="00135F0B">
        <w:pPr>
          <w:pStyle w:val="Footer"/>
          <w:jc w:val="right"/>
        </w:pPr>
        <w:r>
          <w:fldChar w:fldCharType="begin"/>
        </w:r>
        <w:r>
          <w:instrText xml:space="preserve"> PAGE   \* MERGEFORMAT </w:instrText>
        </w:r>
        <w:r>
          <w:fldChar w:fldCharType="separate"/>
        </w:r>
        <w:r w:rsidR="00BE1AF5">
          <w:rPr>
            <w:noProof/>
          </w:rPr>
          <w:t>1</w:t>
        </w:r>
        <w:r>
          <w:rPr>
            <w:noProof/>
          </w:rPr>
          <w:fldChar w:fldCharType="end"/>
        </w:r>
      </w:p>
    </w:sdtContent>
  </w:sdt>
  <w:p w14:paraId="6CE2122C" w14:textId="77777777" w:rsidR="008666BF" w:rsidRDefault="008666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621D8" w14:textId="77777777" w:rsidR="00D3117F" w:rsidRDefault="00D3117F" w:rsidP="005C5C65">
      <w:r>
        <w:separator/>
      </w:r>
    </w:p>
  </w:footnote>
  <w:footnote w:type="continuationSeparator" w:id="0">
    <w:p w14:paraId="6C87B49B" w14:textId="77777777" w:rsidR="00D3117F" w:rsidRDefault="00D3117F" w:rsidP="005C5C65">
      <w:r>
        <w:continuationSeparator/>
      </w:r>
    </w:p>
  </w:footnote>
  <w:footnote w:id="1">
    <w:p w14:paraId="4ADCCC84" w14:textId="77777777" w:rsidR="00135F0B" w:rsidRPr="00CF3DD8" w:rsidRDefault="00135F0B" w:rsidP="00135F0B">
      <w:pPr>
        <w:pStyle w:val="FootnoteText"/>
        <w:jc w:val="both"/>
        <w:rPr>
          <w:lang w:val="sq-AL"/>
        </w:rPr>
      </w:pPr>
      <w:r w:rsidRPr="00CF3DD8">
        <w:rPr>
          <w:rStyle w:val="FootnoteReference"/>
          <w:lang w:val="sq-AL"/>
        </w:rPr>
        <w:footnoteRef/>
      </w:r>
      <w:r w:rsidRPr="00CF3DD8">
        <w:rPr>
          <w:lang w:val="sq-AL"/>
        </w:rPr>
        <w:t xml:space="preserve"> Shih vendimet nr. </w:t>
      </w:r>
      <w:r w:rsidRPr="00CF3DD8">
        <w:rPr>
          <w:rFonts w:eastAsia="Calibri"/>
          <w:noProof/>
          <w:lang w:val="sq-AL"/>
        </w:rPr>
        <w:t xml:space="preserve">00 – 2024 – 1400, datë 25.07.2024; nr. </w:t>
      </w:r>
      <w:r w:rsidRPr="00CF3DD8">
        <w:rPr>
          <w:rFonts w:eastAsia="Calibri"/>
          <w:lang w:val="sq-AL"/>
        </w:rPr>
        <w:t>00-2025- 250 (34), datë 11.02.2025</w:t>
      </w:r>
      <w:r w:rsidRPr="00CF3DD8">
        <w:rPr>
          <w:rFonts w:eastAsia="Calibri"/>
          <w:noProof/>
          <w:lang w:val="sq-AL"/>
        </w:rPr>
        <w:t xml:space="preserve"> të Kolegjit Penal të Gjykatës së Lartë.</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1173"/>
    <w:multiLevelType w:val="multilevel"/>
    <w:tmpl w:val="4C0E253A"/>
    <w:lvl w:ilvl="0">
      <w:start w:val="13"/>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5164B66"/>
    <w:multiLevelType w:val="hybridMultilevel"/>
    <w:tmpl w:val="12A0E6A4"/>
    <w:lvl w:ilvl="0" w:tplc="B776E072">
      <w:start w:val="1"/>
      <w:numFmt w:val="decimal"/>
      <w:lvlText w:val="%1."/>
      <w:lvlJc w:val="left"/>
      <w:pPr>
        <w:ind w:left="720" w:hanging="360"/>
      </w:pPr>
      <w:rPr>
        <w:rFonts w:hint="default"/>
        <w:b w:val="0"/>
        <w:bCs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413914"/>
    <w:multiLevelType w:val="hybridMultilevel"/>
    <w:tmpl w:val="D03C15D6"/>
    <w:lvl w:ilvl="0" w:tplc="F55EA64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3153AF"/>
    <w:multiLevelType w:val="hybridMultilevel"/>
    <w:tmpl w:val="4022DA42"/>
    <w:lvl w:ilvl="0" w:tplc="C43A911A">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7C365D"/>
    <w:multiLevelType w:val="hybridMultilevel"/>
    <w:tmpl w:val="B47694CA"/>
    <w:lvl w:ilvl="0" w:tplc="AC282794">
      <w:start w:val="9"/>
      <w:numFmt w:val="bullet"/>
      <w:lvlText w:val="-"/>
      <w:lvlJc w:val="left"/>
      <w:pPr>
        <w:ind w:left="720" w:hanging="360"/>
      </w:pPr>
      <w:rPr>
        <w:rFonts w:ascii="Times New Roman" w:eastAsia="MS Mincho"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4D10F1"/>
    <w:multiLevelType w:val="hybridMultilevel"/>
    <w:tmpl w:val="97D0972E"/>
    <w:lvl w:ilvl="0" w:tplc="5E986E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3E54CA"/>
    <w:multiLevelType w:val="hybridMultilevel"/>
    <w:tmpl w:val="68EA4F40"/>
    <w:lvl w:ilvl="0" w:tplc="C5587E6A">
      <w:start w:val="13"/>
      <w:numFmt w:val="decimal"/>
      <w:lvlText w:val="%1."/>
      <w:lvlJc w:val="left"/>
      <w:pPr>
        <w:ind w:left="720" w:hanging="360"/>
      </w:pPr>
      <w:rPr>
        <w:rFonts w:eastAsia="MS Mincho"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1D2D09"/>
    <w:multiLevelType w:val="hybridMultilevel"/>
    <w:tmpl w:val="12A0E6A4"/>
    <w:lvl w:ilvl="0" w:tplc="B776E072">
      <w:start w:val="1"/>
      <w:numFmt w:val="decimal"/>
      <w:lvlText w:val="%1."/>
      <w:lvlJc w:val="left"/>
      <w:pPr>
        <w:ind w:left="720" w:hanging="360"/>
      </w:pPr>
      <w:rPr>
        <w:rFonts w:hint="default"/>
        <w:b w:val="0"/>
        <w:bCs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4342F1"/>
    <w:multiLevelType w:val="hybridMultilevel"/>
    <w:tmpl w:val="85907C0C"/>
    <w:lvl w:ilvl="0" w:tplc="21B8DCC2">
      <w:start w:val="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CC29CE"/>
    <w:multiLevelType w:val="multilevel"/>
    <w:tmpl w:val="E32A4DB2"/>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2BD0F09"/>
    <w:multiLevelType w:val="hybridMultilevel"/>
    <w:tmpl w:val="4E265690"/>
    <w:lvl w:ilvl="0" w:tplc="599C3BF2">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3567DE"/>
    <w:multiLevelType w:val="hybridMultilevel"/>
    <w:tmpl w:val="9FA023F8"/>
    <w:lvl w:ilvl="0" w:tplc="19924208">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D841E6"/>
    <w:multiLevelType w:val="hybridMultilevel"/>
    <w:tmpl w:val="C7245EEA"/>
    <w:lvl w:ilvl="0" w:tplc="1054ABDC">
      <w:start w:val="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953161"/>
    <w:multiLevelType w:val="hybridMultilevel"/>
    <w:tmpl w:val="9808DE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3511E6"/>
    <w:multiLevelType w:val="hybridMultilevel"/>
    <w:tmpl w:val="E17AC916"/>
    <w:lvl w:ilvl="0" w:tplc="F1CE07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B66890"/>
    <w:multiLevelType w:val="multilevel"/>
    <w:tmpl w:val="58AC4F0C"/>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BCF685A"/>
    <w:multiLevelType w:val="hybridMultilevel"/>
    <w:tmpl w:val="12A0E6A4"/>
    <w:lvl w:ilvl="0" w:tplc="B776E072">
      <w:start w:val="1"/>
      <w:numFmt w:val="decimal"/>
      <w:lvlText w:val="%1."/>
      <w:lvlJc w:val="left"/>
      <w:pPr>
        <w:ind w:left="720" w:hanging="360"/>
      </w:pPr>
      <w:rPr>
        <w:rFonts w:hint="default"/>
        <w:b w:val="0"/>
        <w:bCs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94742F"/>
    <w:multiLevelType w:val="hybridMultilevel"/>
    <w:tmpl w:val="45D67E22"/>
    <w:lvl w:ilvl="0" w:tplc="E0B04AF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A52A65"/>
    <w:multiLevelType w:val="multilevel"/>
    <w:tmpl w:val="3BA6D66E"/>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8F13E8B"/>
    <w:multiLevelType w:val="multilevel"/>
    <w:tmpl w:val="25BA9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7E331C"/>
    <w:multiLevelType w:val="hybridMultilevel"/>
    <w:tmpl w:val="C9F697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A7002E"/>
    <w:multiLevelType w:val="multilevel"/>
    <w:tmpl w:val="3E129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4B7604"/>
    <w:multiLevelType w:val="hybridMultilevel"/>
    <w:tmpl w:val="015A54F8"/>
    <w:lvl w:ilvl="0" w:tplc="81701230">
      <w:start w:val="13"/>
      <w:numFmt w:val="bullet"/>
      <w:lvlText w:val="-"/>
      <w:lvlJc w:val="left"/>
      <w:pPr>
        <w:ind w:left="720" w:hanging="360"/>
      </w:pPr>
      <w:rPr>
        <w:rFonts w:ascii="Times New Roman" w:eastAsia="MS Mincho"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6317C3"/>
    <w:multiLevelType w:val="hybridMultilevel"/>
    <w:tmpl w:val="55C4D488"/>
    <w:lvl w:ilvl="0" w:tplc="E0D846E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777FF4"/>
    <w:multiLevelType w:val="hybridMultilevel"/>
    <w:tmpl w:val="34087012"/>
    <w:lvl w:ilvl="0" w:tplc="FEBABF5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0148435">
    <w:abstractNumId w:val="20"/>
  </w:num>
  <w:num w:numId="2" w16cid:durableId="721245899">
    <w:abstractNumId w:val="14"/>
  </w:num>
  <w:num w:numId="3" w16cid:durableId="239558179">
    <w:abstractNumId w:val="10"/>
  </w:num>
  <w:num w:numId="4" w16cid:durableId="258371976">
    <w:abstractNumId w:val="11"/>
  </w:num>
  <w:num w:numId="5" w16cid:durableId="886599102">
    <w:abstractNumId w:val="5"/>
  </w:num>
  <w:num w:numId="6" w16cid:durableId="553466262">
    <w:abstractNumId w:val="23"/>
  </w:num>
  <w:num w:numId="7" w16cid:durableId="1141196137">
    <w:abstractNumId w:val="4"/>
  </w:num>
  <w:num w:numId="8" w16cid:durableId="241843718">
    <w:abstractNumId w:val="24"/>
  </w:num>
  <w:num w:numId="9" w16cid:durableId="1622758600">
    <w:abstractNumId w:val="22"/>
  </w:num>
  <w:num w:numId="10" w16cid:durableId="1425032925">
    <w:abstractNumId w:val="17"/>
  </w:num>
  <w:num w:numId="11" w16cid:durableId="844824839">
    <w:abstractNumId w:val="13"/>
  </w:num>
  <w:num w:numId="12" w16cid:durableId="1667173218">
    <w:abstractNumId w:val="7"/>
  </w:num>
  <w:num w:numId="13" w16cid:durableId="1199051197">
    <w:abstractNumId w:val="3"/>
  </w:num>
  <w:num w:numId="14" w16cid:durableId="255021178">
    <w:abstractNumId w:val="12"/>
  </w:num>
  <w:num w:numId="15" w16cid:durableId="910430163">
    <w:abstractNumId w:val="8"/>
  </w:num>
  <w:num w:numId="16" w16cid:durableId="1822304140">
    <w:abstractNumId w:val="9"/>
  </w:num>
  <w:num w:numId="17" w16cid:durableId="227615572">
    <w:abstractNumId w:val="0"/>
  </w:num>
  <w:num w:numId="18" w16cid:durableId="500512956">
    <w:abstractNumId w:val="2"/>
  </w:num>
  <w:num w:numId="19" w16cid:durableId="924614178">
    <w:abstractNumId w:val="6"/>
  </w:num>
  <w:num w:numId="20" w16cid:durableId="832912939">
    <w:abstractNumId w:val="18"/>
  </w:num>
  <w:num w:numId="21" w16cid:durableId="473258929">
    <w:abstractNumId w:val="19"/>
  </w:num>
  <w:num w:numId="22" w16cid:durableId="1163398751">
    <w:abstractNumId w:val="15"/>
  </w:num>
  <w:num w:numId="23" w16cid:durableId="490683699">
    <w:abstractNumId w:val="1"/>
  </w:num>
  <w:num w:numId="24" w16cid:durableId="1969316917">
    <w:abstractNumId w:val="16"/>
  </w:num>
  <w:num w:numId="25" w16cid:durableId="2060929922">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2E4"/>
    <w:rsid w:val="000036C0"/>
    <w:rsid w:val="00007795"/>
    <w:rsid w:val="00007E8F"/>
    <w:rsid w:val="00021DFF"/>
    <w:rsid w:val="000272F2"/>
    <w:rsid w:val="00032969"/>
    <w:rsid w:val="00032BF5"/>
    <w:rsid w:val="0003358F"/>
    <w:rsid w:val="00035817"/>
    <w:rsid w:val="00037224"/>
    <w:rsid w:val="000423EC"/>
    <w:rsid w:val="000469F5"/>
    <w:rsid w:val="00047F67"/>
    <w:rsid w:val="00056265"/>
    <w:rsid w:val="00056F9A"/>
    <w:rsid w:val="00061222"/>
    <w:rsid w:val="000619FD"/>
    <w:rsid w:val="00061E38"/>
    <w:rsid w:val="00065BB1"/>
    <w:rsid w:val="00074C10"/>
    <w:rsid w:val="00076906"/>
    <w:rsid w:val="00080D4C"/>
    <w:rsid w:val="00082148"/>
    <w:rsid w:val="00087512"/>
    <w:rsid w:val="00091290"/>
    <w:rsid w:val="00095892"/>
    <w:rsid w:val="0009661B"/>
    <w:rsid w:val="000A580B"/>
    <w:rsid w:val="000A6AAA"/>
    <w:rsid w:val="000A7AD7"/>
    <w:rsid w:val="000B4845"/>
    <w:rsid w:val="000B790C"/>
    <w:rsid w:val="000B7D1F"/>
    <w:rsid w:val="000C03B2"/>
    <w:rsid w:val="000C05B2"/>
    <w:rsid w:val="000C7102"/>
    <w:rsid w:val="000D2310"/>
    <w:rsid w:val="000D4B6B"/>
    <w:rsid w:val="000D70CE"/>
    <w:rsid w:val="000D7B3A"/>
    <w:rsid w:val="000E2AC1"/>
    <w:rsid w:val="000E49C6"/>
    <w:rsid w:val="000F1494"/>
    <w:rsid w:val="000F2DE1"/>
    <w:rsid w:val="00100AB7"/>
    <w:rsid w:val="00103F36"/>
    <w:rsid w:val="00112CB4"/>
    <w:rsid w:val="001257C7"/>
    <w:rsid w:val="00126431"/>
    <w:rsid w:val="00131399"/>
    <w:rsid w:val="0013343F"/>
    <w:rsid w:val="00134FF2"/>
    <w:rsid w:val="00135DBB"/>
    <w:rsid w:val="00135E4E"/>
    <w:rsid w:val="00135F0B"/>
    <w:rsid w:val="001361C2"/>
    <w:rsid w:val="00136910"/>
    <w:rsid w:val="00142C89"/>
    <w:rsid w:val="00143EC2"/>
    <w:rsid w:val="0014478D"/>
    <w:rsid w:val="001456E8"/>
    <w:rsid w:val="00154B85"/>
    <w:rsid w:val="00154D03"/>
    <w:rsid w:val="001644B0"/>
    <w:rsid w:val="00166468"/>
    <w:rsid w:val="00166FF5"/>
    <w:rsid w:val="0016727C"/>
    <w:rsid w:val="00167682"/>
    <w:rsid w:val="00170800"/>
    <w:rsid w:val="00171BD5"/>
    <w:rsid w:val="001741A9"/>
    <w:rsid w:val="0017566C"/>
    <w:rsid w:val="001818E5"/>
    <w:rsid w:val="001824BC"/>
    <w:rsid w:val="001851D7"/>
    <w:rsid w:val="001A39BF"/>
    <w:rsid w:val="001B56C2"/>
    <w:rsid w:val="001C28D4"/>
    <w:rsid w:val="001C497F"/>
    <w:rsid w:val="001C53A7"/>
    <w:rsid w:val="001C53DB"/>
    <w:rsid w:val="001D0E51"/>
    <w:rsid w:val="001D4EAA"/>
    <w:rsid w:val="001D54FD"/>
    <w:rsid w:val="001E013E"/>
    <w:rsid w:val="001E5102"/>
    <w:rsid w:val="001E793E"/>
    <w:rsid w:val="001F5F87"/>
    <w:rsid w:val="00200D0B"/>
    <w:rsid w:val="0020776F"/>
    <w:rsid w:val="002113BF"/>
    <w:rsid w:val="00215ECD"/>
    <w:rsid w:val="00220DE0"/>
    <w:rsid w:val="002214C2"/>
    <w:rsid w:val="0022333A"/>
    <w:rsid w:val="00223DC1"/>
    <w:rsid w:val="00224450"/>
    <w:rsid w:val="00225A94"/>
    <w:rsid w:val="00247B1F"/>
    <w:rsid w:val="0025265A"/>
    <w:rsid w:val="00253702"/>
    <w:rsid w:val="00262EAE"/>
    <w:rsid w:val="0026320B"/>
    <w:rsid w:val="0026788D"/>
    <w:rsid w:val="00272BEA"/>
    <w:rsid w:val="002918A7"/>
    <w:rsid w:val="00292119"/>
    <w:rsid w:val="00293744"/>
    <w:rsid w:val="00294C19"/>
    <w:rsid w:val="00297ABF"/>
    <w:rsid w:val="002A029B"/>
    <w:rsid w:val="002A2742"/>
    <w:rsid w:val="002A43EF"/>
    <w:rsid w:val="002B02B4"/>
    <w:rsid w:val="002B0C00"/>
    <w:rsid w:val="002B33C4"/>
    <w:rsid w:val="002B42CC"/>
    <w:rsid w:val="002B43D9"/>
    <w:rsid w:val="002C7893"/>
    <w:rsid w:val="002D4666"/>
    <w:rsid w:val="002E3D0A"/>
    <w:rsid w:val="00301333"/>
    <w:rsid w:val="003028B6"/>
    <w:rsid w:val="00303E2E"/>
    <w:rsid w:val="00307FE7"/>
    <w:rsid w:val="0031088E"/>
    <w:rsid w:val="0032721D"/>
    <w:rsid w:val="00327E1B"/>
    <w:rsid w:val="00337136"/>
    <w:rsid w:val="003416A5"/>
    <w:rsid w:val="003430F4"/>
    <w:rsid w:val="00345E46"/>
    <w:rsid w:val="00347AEC"/>
    <w:rsid w:val="00352553"/>
    <w:rsid w:val="0035386A"/>
    <w:rsid w:val="00353F24"/>
    <w:rsid w:val="00362137"/>
    <w:rsid w:val="00362C53"/>
    <w:rsid w:val="00370195"/>
    <w:rsid w:val="0037286A"/>
    <w:rsid w:val="00380948"/>
    <w:rsid w:val="003843D9"/>
    <w:rsid w:val="00387C2B"/>
    <w:rsid w:val="00394629"/>
    <w:rsid w:val="00394C6F"/>
    <w:rsid w:val="003A46CE"/>
    <w:rsid w:val="003A6806"/>
    <w:rsid w:val="003B3500"/>
    <w:rsid w:val="003C0062"/>
    <w:rsid w:val="003C2323"/>
    <w:rsid w:val="003D367E"/>
    <w:rsid w:val="003D39BC"/>
    <w:rsid w:val="003D3A6C"/>
    <w:rsid w:val="003E4FC4"/>
    <w:rsid w:val="003F123B"/>
    <w:rsid w:val="003F36BB"/>
    <w:rsid w:val="003F38AA"/>
    <w:rsid w:val="003F5DE6"/>
    <w:rsid w:val="003F631E"/>
    <w:rsid w:val="00404274"/>
    <w:rsid w:val="00404ADF"/>
    <w:rsid w:val="00410A70"/>
    <w:rsid w:val="004171D0"/>
    <w:rsid w:val="004204E1"/>
    <w:rsid w:val="004208E3"/>
    <w:rsid w:val="00424149"/>
    <w:rsid w:val="00424A4B"/>
    <w:rsid w:val="0042696D"/>
    <w:rsid w:val="00430AB9"/>
    <w:rsid w:val="004320B2"/>
    <w:rsid w:val="00434D12"/>
    <w:rsid w:val="00436143"/>
    <w:rsid w:val="00436573"/>
    <w:rsid w:val="0044414B"/>
    <w:rsid w:val="0044534C"/>
    <w:rsid w:val="00447475"/>
    <w:rsid w:val="0045283C"/>
    <w:rsid w:val="0045551A"/>
    <w:rsid w:val="004714C1"/>
    <w:rsid w:val="00475EF6"/>
    <w:rsid w:val="00477D6C"/>
    <w:rsid w:val="00481C14"/>
    <w:rsid w:val="00484ABD"/>
    <w:rsid w:val="00496FDC"/>
    <w:rsid w:val="004A029E"/>
    <w:rsid w:val="004B0424"/>
    <w:rsid w:val="004B0FEC"/>
    <w:rsid w:val="004B1922"/>
    <w:rsid w:val="004B30A3"/>
    <w:rsid w:val="004B7F88"/>
    <w:rsid w:val="004C2971"/>
    <w:rsid w:val="004D29D2"/>
    <w:rsid w:val="004D40B6"/>
    <w:rsid w:val="004D6416"/>
    <w:rsid w:val="004D64BC"/>
    <w:rsid w:val="004F0BDE"/>
    <w:rsid w:val="004F382A"/>
    <w:rsid w:val="0050265F"/>
    <w:rsid w:val="005046EA"/>
    <w:rsid w:val="00504896"/>
    <w:rsid w:val="0051024C"/>
    <w:rsid w:val="005132A6"/>
    <w:rsid w:val="00517529"/>
    <w:rsid w:val="00517840"/>
    <w:rsid w:val="005214B3"/>
    <w:rsid w:val="00521B98"/>
    <w:rsid w:val="005253FA"/>
    <w:rsid w:val="00530C24"/>
    <w:rsid w:val="00532316"/>
    <w:rsid w:val="00532FEA"/>
    <w:rsid w:val="00543748"/>
    <w:rsid w:val="00544916"/>
    <w:rsid w:val="00544AE5"/>
    <w:rsid w:val="00547F00"/>
    <w:rsid w:val="00550C51"/>
    <w:rsid w:val="00560AC8"/>
    <w:rsid w:val="00561B8F"/>
    <w:rsid w:val="005759E3"/>
    <w:rsid w:val="00577C76"/>
    <w:rsid w:val="00585915"/>
    <w:rsid w:val="00586D51"/>
    <w:rsid w:val="00595744"/>
    <w:rsid w:val="005A1D5E"/>
    <w:rsid w:val="005A2CD7"/>
    <w:rsid w:val="005A6900"/>
    <w:rsid w:val="005A73E3"/>
    <w:rsid w:val="005C17D9"/>
    <w:rsid w:val="005C1878"/>
    <w:rsid w:val="005C5C65"/>
    <w:rsid w:val="005C635B"/>
    <w:rsid w:val="005D5FD1"/>
    <w:rsid w:val="005E196E"/>
    <w:rsid w:val="005F014B"/>
    <w:rsid w:val="005F18A1"/>
    <w:rsid w:val="005F2573"/>
    <w:rsid w:val="005F28A5"/>
    <w:rsid w:val="00600159"/>
    <w:rsid w:val="006007AC"/>
    <w:rsid w:val="00602E25"/>
    <w:rsid w:val="00605542"/>
    <w:rsid w:val="00605B83"/>
    <w:rsid w:val="0062401F"/>
    <w:rsid w:val="0062459C"/>
    <w:rsid w:val="006249C4"/>
    <w:rsid w:val="00626ED5"/>
    <w:rsid w:val="0063078C"/>
    <w:rsid w:val="00630DCE"/>
    <w:rsid w:val="00633371"/>
    <w:rsid w:val="00640EF0"/>
    <w:rsid w:val="006468E1"/>
    <w:rsid w:val="00656EBE"/>
    <w:rsid w:val="00657130"/>
    <w:rsid w:val="0067152C"/>
    <w:rsid w:val="00682AD6"/>
    <w:rsid w:val="00691FF4"/>
    <w:rsid w:val="006A254C"/>
    <w:rsid w:val="006A5451"/>
    <w:rsid w:val="006A6E1A"/>
    <w:rsid w:val="006A757A"/>
    <w:rsid w:val="006A7CCE"/>
    <w:rsid w:val="006B1945"/>
    <w:rsid w:val="006B2AB8"/>
    <w:rsid w:val="006B4416"/>
    <w:rsid w:val="006B4A59"/>
    <w:rsid w:val="006B6E59"/>
    <w:rsid w:val="006B7C52"/>
    <w:rsid w:val="006C07EB"/>
    <w:rsid w:val="006C57C7"/>
    <w:rsid w:val="006D340A"/>
    <w:rsid w:val="006D57A3"/>
    <w:rsid w:val="006E4941"/>
    <w:rsid w:val="006F7B46"/>
    <w:rsid w:val="00715723"/>
    <w:rsid w:val="00722318"/>
    <w:rsid w:val="007254BB"/>
    <w:rsid w:val="00725C5A"/>
    <w:rsid w:val="007317FA"/>
    <w:rsid w:val="00735E72"/>
    <w:rsid w:val="00736C54"/>
    <w:rsid w:val="0073709C"/>
    <w:rsid w:val="00741FBD"/>
    <w:rsid w:val="00744CB9"/>
    <w:rsid w:val="00747361"/>
    <w:rsid w:val="00750787"/>
    <w:rsid w:val="007510BA"/>
    <w:rsid w:val="00753B8B"/>
    <w:rsid w:val="00760E6C"/>
    <w:rsid w:val="007649E3"/>
    <w:rsid w:val="00770FD6"/>
    <w:rsid w:val="0077186A"/>
    <w:rsid w:val="007778D0"/>
    <w:rsid w:val="00791E1D"/>
    <w:rsid w:val="00794FCD"/>
    <w:rsid w:val="00795C54"/>
    <w:rsid w:val="007973EF"/>
    <w:rsid w:val="007A4BAA"/>
    <w:rsid w:val="007A52AD"/>
    <w:rsid w:val="007B4BA1"/>
    <w:rsid w:val="007C0207"/>
    <w:rsid w:val="007C3E58"/>
    <w:rsid w:val="007C5F95"/>
    <w:rsid w:val="007C7A54"/>
    <w:rsid w:val="007D2317"/>
    <w:rsid w:val="007D4D18"/>
    <w:rsid w:val="007D714E"/>
    <w:rsid w:val="007E3411"/>
    <w:rsid w:val="007E3DED"/>
    <w:rsid w:val="007E3EF5"/>
    <w:rsid w:val="007E4BB7"/>
    <w:rsid w:val="007E5472"/>
    <w:rsid w:val="007F194E"/>
    <w:rsid w:val="007F4294"/>
    <w:rsid w:val="007F4FC3"/>
    <w:rsid w:val="007F53AC"/>
    <w:rsid w:val="007F7598"/>
    <w:rsid w:val="00806CA6"/>
    <w:rsid w:val="00812FC0"/>
    <w:rsid w:val="008140DB"/>
    <w:rsid w:val="00821E34"/>
    <w:rsid w:val="0082658E"/>
    <w:rsid w:val="0082751B"/>
    <w:rsid w:val="00830181"/>
    <w:rsid w:val="008310AF"/>
    <w:rsid w:val="00835F73"/>
    <w:rsid w:val="0084054F"/>
    <w:rsid w:val="008439AD"/>
    <w:rsid w:val="0084583C"/>
    <w:rsid w:val="00847BED"/>
    <w:rsid w:val="008501D1"/>
    <w:rsid w:val="00850C89"/>
    <w:rsid w:val="008535C9"/>
    <w:rsid w:val="00855CC2"/>
    <w:rsid w:val="00855FE7"/>
    <w:rsid w:val="008600F7"/>
    <w:rsid w:val="00863AE9"/>
    <w:rsid w:val="008666BF"/>
    <w:rsid w:val="00870D74"/>
    <w:rsid w:val="00871FAB"/>
    <w:rsid w:val="00872526"/>
    <w:rsid w:val="00874B46"/>
    <w:rsid w:val="00885E9F"/>
    <w:rsid w:val="00890D17"/>
    <w:rsid w:val="00895DFE"/>
    <w:rsid w:val="008A0295"/>
    <w:rsid w:val="008A107E"/>
    <w:rsid w:val="008A2A65"/>
    <w:rsid w:val="008B6223"/>
    <w:rsid w:val="008B699C"/>
    <w:rsid w:val="008C0AAD"/>
    <w:rsid w:val="008C0EBF"/>
    <w:rsid w:val="008C0EDF"/>
    <w:rsid w:val="008C1FBA"/>
    <w:rsid w:val="008C3B96"/>
    <w:rsid w:val="008D5EBC"/>
    <w:rsid w:val="008D7DB6"/>
    <w:rsid w:val="008E3C8A"/>
    <w:rsid w:val="008E4A58"/>
    <w:rsid w:val="008E4F28"/>
    <w:rsid w:val="008F13F0"/>
    <w:rsid w:val="009039AA"/>
    <w:rsid w:val="00906B00"/>
    <w:rsid w:val="00911331"/>
    <w:rsid w:val="00911702"/>
    <w:rsid w:val="00913C98"/>
    <w:rsid w:val="00915486"/>
    <w:rsid w:val="00922AFA"/>
    <w:rsid w:val="00925915"/>
    <w:rsid w:val="0092607D"/>
    <w:rsid w:val="00932F50"/>
    <w:rsid w:val="009339A7"/>
    <w:rsid w:val="00940B47"/>
    <w:rsid w:val="00945AA0"/>
    <w:rsid w:val="00947E7D"/>
    <w:rsid w:val="009535EB"/>
    <w:rsid w:val="0095491B"/>
    <w:rsid w:val="0096185E"/>
    <w:rsid w:val="009646C3"/>
    <w:rsid w:val="00967978"/>
    <w:rsid w:val="00977970"/>
    <w:rsid w:val="00982582"/>
    <w:rsid w:val="009860FF"/>
    <w:rsid w:val="00987485"/>
    <w:rsid w:val="00992437"/>
    <w:rsid w:val="00992C10"/>
    <w:rsid w:val="009A2197"/>
    <w:rsid w:val="009A54F1"/>
    <w:rsid w:val="009B6198"/>
    <w:rsid w:val="009B6A55"/>
    <w:rsid w:val="009B7DD1"/>
    <w:rsid w:val="009C1231"/>
    <w:rsid w:val="009C1240"/>
    <w:rsid w:val="009C1C94"/>
    <w:rsid w:val="009C5C90"/>
    <w:rsid w:val="009D2AF4"/>
    <w:rsid w:val="009D696B"/>
    <w:rsid w:val="009E55DA"/>
    <w:rsid w:val="009F0CE4"/>
    <w:rsid w:val="00A06AF5"/>
    <w:rsid w:val="00A07046"/>
    <w:rsid w:val="00A17971"/>
    <w:rsid w:val="00A2052E"/>
    <w:rsid w:val="00A206F5"/>
    <w:rsid w:val="00A22745"/>
    <w:rsid w:val="00A22B3B"/>
    <w:rsid w:val="00A23427"/>
    <w:rsid w:val="00A253BF"/>
    <w:rsid w:val="00A34CE1"/>
    <w:rsid w:val="00A4051E"/>
    <w:rsid w:val="00A419A8"/>
    <w:rsid w:val="00A4609B"/>
    <w:rsid w:val="00A50CDB"/>
    <w:rsid w:val="00A51E78"/>
    <w:rsid w:val="00A55426"/>
    <w:rsid w:val="00A70E9A"/>
    <w:rsid w:val="00A762DA"/>
    <w:rsid w:val="00A76AF5"/>
    <w:rsid w:val="00A83E17"/>
    <w:rsid w:val="00AA2332"/>
    <w:rsid w:val="00AA30D5"/>
    <w:rsid w:val="00AA3260"/>
    <w:rsid w:val="00AA591C"/>
    <w:rsid w:val="00AA6F34"/>
    <w:rsid w:val="00AB0D52"/>
    <w:rsid w:val="00AB0F39"/>
    <w:rsid w:val="00AB2CC8"/>
    <w:rsid w:val="00AB35FD"/>
    <w:rsid w:val="00AB42F9"/>
    <w:rsid w:val="00AB471D"/>
    <w:rsid w:val="00AB7C57"/>
    <w:rsid w:val="00AC11CA"/>
    <w:rsid w:val="00AC20EA"/>
    <w:rsid w:val="00AC3FC1"/>
    <w:rsid w:val="00AC723B"/>
    <w:rsid w:val="00AD0694"/>
    <w:rsid w:val="00AD18FE"/>
    <w:rsid w:val="00AD6E22"/>
    <w:rsid w:val="00AD734D"/>
    <w:rsid w:val="00AE3C59"/>
    <w:rsid w:val="00AF4F1C"/>
    <w:rsid w:val="00B01361"/>
    <w:rsid w:val="00B021F5"/>
    <w:rsid w:val="00B117A8"/>
    <w:rsid w:val="00B12191"/>
    <w:rsid w:val="00B16403"/>
    <w:rsid w:val="00B24990"/>
    <w:rsid w:val="00B252F6"/>
    <w:rsid w:val="00B26184"/>
    <w:rsid w:val="00B26769"/>
    <w:rsid w:val="00B34929"/>
    <w:rsid w:val="00B36FC2"/>
    <w:rsid w:val="00B478E8"/>
    <w:rsid w:val="00B738CF"/>
    <w:rsid w:val="00B77B81"/>
    <w:rsid w:val="00BA0D35"/>
    <w:rsid w:val="00BA27A2"/>
    <w:rsid w:val="00BA3F2F"/>
    <w:rsid w:val="00BB283B"/>
    <w:rsid w:val="00BB59EB"/>
    <w:rsid w:val="00BB7136"/>
    <w:rsid w:val="00BC0968"/>
    <w:rsid w:val="00BC342E"/>
    <w:rsid w:val="00BC4DE0"/>
    <w:rsid w:val="00BD2078"/>
    <w:rsid w:val="00BD6991"/>
    <w:rsid w:val="00BD7D10"/>
    <w:rsid w:val="00BE0D53"/>
    <w:rsid w:val="00BE14FD"/>
    <w:rsid w:val="00BE1AF5"/>
    <w:rsid w:val="00BF2565"/>
    <w:rsid w:val="00BF2B1D"/>
    <w:rsid w:val="00BF5117"/>
    <w:rsid w:val="00BF5E7E"/>
    <w:rsid w:val="00C01644"/>
    <w:rsid w:val="00C01F47"/>
    <w:rsid w:val="00C03140"/>
    <w:rsid w:val="00C110C6"/>
    <w:rsid w:val="00C14FA3"/>
    <w:rsid w:val="00C336BC"/>
    <w:rsid w:val="00C45D26"/>
    <w:rsid w:val="00C57645"/>
    <w:rsid w:val="00C62D66"/>
    <w:rsid w:val="00C66B97"/>
    <w:rsid w:val="00C71B1C"/>
    <w:rsid w:val="00C72236"/>
    <w:rsid w:val="00C7426F"/>
    <w:rsid w:val="00C74596"/>
    <w:rsid w:val="00C81CCD"/>
    <w:rsid w:val="00C82BAA"/>
    <w:rsid w:val="00C84B89"/>
    <w:rsid w:val="00C90D73"/>
    <w:rsid w:val="00C9444D"/>
    <w:rsid w:val="00C96BC7"/>
    <w:rsid w:val="00CA33DE"/>
    <w:rsid w:val="00CA62CA"/>
    <w:rsid w:val="00CB75EC"/>
    <w:rsid w:val="00CB7DC3"/>
    <w:rsid w:val="00CC5685"/>
    <w:rsid w:val="00CC5693"/>
    <w:rsid w:val="00CD2155"/>
    <w:rsid w:val="00CD2A5D"/>
    <w:rsid w:val="00CE2374"/>
    <w:rsid w:val="00CE30C5"/>
    <w:rsid w:val="00CE3FD7"/>
    <w:rsid w:val="00CF3DD8"/>
    <w:rsid w:val="00CF69AE"/>
    <w:rsid w:val="00CF72B3"/>
    <w:rsid w:val="00D03537"/>
    <w:rsid w:val="00D05802"/>
    <w:rsid w:val="00D3117F"/>
    <w:rsid w:val="00D35F04"/>
    <w:rsid w:val="00D426CA"/>
    <w:rsid w:val="00D46C61"/>
    <w:rsid w:val="00D4751C"/>
    <w:rsid w:val="00D531FA"/>
    <w:rsid w:val="00D55D72"/>
    <w:rsid w:val="00D5697C"/>
    <w:rsid w:val="00D61884"/>
    <w:rsid w:val="00D6218C"/>
    <w:rsid w:val="00D64569"/>
    <w:rsid w:val="00D65784"/>
    <w:rsid w:val="00D66A21"/>
    <w:rsid w:val="00D67730"/>
    <w:rsid w:val="00D67EB4"/>
    <w:rsid w:val="00D73B67"/>
    <w:rsid w:val="00D77E4D"/>
    <w:rsid w:val="00D82939"/>
    <w:rsid w:val="00D83D1A"/>
    <w:rsid w:val="00D843E9"/>
    <w:rsid w:val="00D8453B"/>
    <w:rsid w:val="00D84BBE"/>
    <w:rsid w:val="00D84E44"/>
    <w:rsid w:val="00D86774"/>
    <w:rsid w:val="00D909BC"/>
    <w:rsid w:val="00D90BBC"/>
    <w:rsid w:val="00D91CCE"/>
    <w:rsid w:val="00D9635B"/>
    <w:rsid w:val="00DA2D2B"/>
    <w:rsid w:val="00DB5E00"/>
    <w:rsid w:val="00DB73FD"/>
    <w:rsid w:val="00DC2549"/>
    <w:rsid w:val="00DC282E"/>
    <w:rsid w:val="00DC3216"/>
    <w:rsid w:val="00DD4F8D"/>
    <w:rsid w:val="00DE7022"/>
    <w:rsid w:val="00DE7245"/>
    <w:rsid w:val="00DE757D"/>
    <w:rsid w:val="00DF0E32"/>
    <w:rsid w:val="00E01B48"/>
    <w:rsid w:val="00E11A1B"/>
    <w:rsid w:val="00E173A5"/>
    <w:rsid w:val="00E20F78"/>
    <w:rsid w:val="00E27BA6"/>
    <w:rsid w:val="00E30DA2"/>
    <w:rsid w:val="00E332FF"/>
    <w:rsid w:val="00E345A2"/>
    <w:rsid w:val="00E4041C"/>
    <w:rsid w:val="00E42899"/>
    <w:rsid w:val="00E442E4"/>
    <w:rsid w:val="00E4533C"/>
    <w:rsid w:val="00E56074"/>
    <w:rsid w:val="00E5646D"/>
    <w:rsid w:val="00E637AC"/>
    <w:rsid w:val="00E74A2B"/>
    <w:rsid w:val="00E76448"/>
    <w:rsid w:val="00E91456"/>
    <w:rsid w:val="00E93287"/>
    <w:rsid w:val="00EA583E"/>
    <w:rsid w:val="00EB15D1"/>
    <w:rsid w:val="00EB214F"/>
    <w:rsid w:val="00EB256E"/>
    <w:rsid w:val="00EB584E"/>
    <w:rsid w:val="00EC3DAB"/>
    <w:rsid w:val="00ED0F8E"/>
    <w:rsid w:val="00ED4245"/>
    <w:rsid w:val="00ED6F61"/>
    <w:rsid w:val="00EE1C2C"/>
    <w:rsid w:val="00EE79CE"/>
    <w:rsid w:val="00EF1A0F"/>
    <w:rsid w:val="00EF468E"/>
    <w:rsid w:val="00F03EA7"/>
    <w:rsid w:val="00F10357"/>
    <w:rsid w:val="00F11077"/>
    <w:rsid w:val="00F25F95"/>
    <w:rsid w:val="00F3284F"/>
    <w:rsid w:val="00F329E9"/>
    <w:rsid w:val="00F35B04"/>
    <w:rsid w:val="00F35FF5"/>
    <w:rsid w:val="00F405B2"/>
    <w:rsid w:val="00F411F3"/>
    <w:rsid w:val="00F4181F"/>
    <w:rsid w:val="00F41A82"/>
    <w:rsid w:val="00F47B01"/>
    <w:rsid w:val="00F50DAF"/>
    <w:rsid w:val="00F54528"/>
    <w:rsid w:val="00F64C63"/>
    <w:rsid w:val="00F64DFC"/>
    <w:rsid w:val="00F7673A"/>
    <w:rsid w:val="00F81C03"/>
    <w:rsid w:val="00F90636"/>
    <w:rsid w:val="00F90BE7"/>
    <w:rsid w:val="00F90C1D"/>
    <w:rsid w:val="00F961E4"/>
    <w:rsid w:val="00F962D6"/>
    <w:rsid w:val="00F96EF7"/>
    <w:rsid w:val="00F97A68"/>
    <w:rsid w:val="00FA0BFF"/>
    <w:rsid w:val="00FA1A5A"/>
    <w:rsid w:val="00FA48C9"/>
    <w:rsid w:val="00FA4ADD"/>
    <w:rsid w:val="00FA6ED7"/>
    <w:rsid w:val="00FA78D2"/>
    <w:rsid w:val="00FA7AB4"/>
    <w:rsid w:val="00FB5F6E"/>
    <w:rsid w:val="00FC1A36"/>
    <w:rsid w:val="00FC3EF8"/>
    <w:rsid w:val="00FC42A3"/>
    <w:rsid w:val="00FC4DA2"/>
    <w:rsid w:val="00FC511E"/>
    <w:rsid w:val="00FC692A"/>
    <w:rsid w:val="00FD2525"/>
    <w:rsid w:val="00FE1294"/>
    <w:rsid w:val="00FE51FF"/>
    <w:rsid w:val="00FE75FF"/>
    <w:rsid w:val="00FF105A"/>
    <w:rsid w:val="00FF4DD9"/>
    <w:rsid w:val="00FF6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B6EFC"/>
  <w15:chartTrackingRefBased/>
  <w15:docId w15:val="{9548921C-DD23-4DD5-89CE-C183B045D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E25"/>
    <w:pPr>
      <w:spacing w:after="0" w:line="240" w:lineRule="auto"/>
    </w:pPr>
    <w:rPr>
      <w:rFonts w:ascii="Calibri" w:eastAsia="Times New Roman" w:hAnsi="Calibri" w:cs="Times New Roman"/>
      <w:sz w:val="24"/>
      <w:szCs w:val="24"/>
      <w:lang w:val="sq-AL" w:bidi="en-US"/>
    </w:rPr>
  </w:style>
  <w:style w:type="paragraph" w:styleId="Heading1">
    <w:name w:val="heading 1"/>
    <w:basedOn w:val="Normal"/>
    <w:next w:val="Normal"/>
    <w:link w:val="Heading1Char"/>
    <w:uiPriority w:val="9"/>
    <w:qFormat/>
    <w:rsid w:val="00223D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02E25"/>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02E25"/>
    <w:rPr>
      <w:rFonts w:ascii="Cambria" w:eastAsia="Times New Roman" w:hAnsi="Cambria" w:cs="Times New Roman"/>
      <w:b/>
      <w:bCs/>
      <w:i/>
      <w:iCs/>
      <w:sz w:val="28"/>
      <w:szCs w:val="28"/>
      <w:lang w:val="sq-AL" w:bidi="en-US"/>
    </w:rPr>
  </w:style>
  <w:style w:type="paragraph" w:styleId="Title">
    <w:name w:val="Title"/>
    <w:basedOn w:val="Normal"/>
    <w:link w:val="TitleChar"/>
    <w:qFormat/>
    <w:rsid w:val="00602E25"/>
    <w:pPr>
      <w:jc w:val="center"/>
    </w:pPr>
    <w:rPr>
      <w:rFonts w:ascii="Times New Roman" w:hAnsi="Times New Roman"/>
      <w:sz w:val="28"/>
      <w:szCs w:val="28"/>
      <w:lang w:val="en-US" w:eastAsia="x-none" w:bidi="ar-SA"/>
    </w:rPr>
  </w:style>
  <w:style w:type="character" w:customStyle="1" w:styleId="TitleChar">
    <w:name w:val="Title Char"/>
    <w:basedOn w:val="DefaultParagraphFont"/>
    <w:link w:val="Title"/>
    <w:rsid w:val="00602E25"/>
    <w:rPr>
      <w:rFonts w:ascii="Times New Roman" w:eastAsia="Times New Roman" w:hAnsi="Times New Roman" w:cs="Times New Roman"/>
      <w:sz w:val="28"/>
      <w:szCs w:val="28"/>
      <w:lang w:eastAsia="x-none"/>
    </w:rPr>
  </w:style>
  <w:style w:type="character" w:customStyle="1" w:styleId="NoSpacingChar">
    <w:name w:val="No Spacing Char"/>
    <w:link w:val="NoSpacing"/>
    <w:uiPriority w:val="1"/>
    <w:locked/>
    <w:rsid w:val="00602E25"/>
    <w:rPr>
      <w:rFonts w:ascii="Calibri" w:eastAsia="Times New Roman" w:hAnsi="Calibri" w:cs="Times New Roman"/>
      <w:sz w:val="24"/>
      <w:szCs w:val="24"/>
      <w:lang w:bidi="en-US"/>
    </w:rPr>
  </w:style>
  <w:style w:type="paragraph" w:styleId="NoSpacing">
    <w:name w:val="No Spacing"/>
    <w:link w:val="NoSpacingChar"/>
    <w:uiPriority w:val="1"/>
    <w:qFormat/>
    <w:rsid w:val="00602E25"/>
    <w:pPr>
      <w:spacing w:after="0" w:line="240" w:lineRule="auto"/>
    </w:pPr>
    <w:rPr>
      <w:rFonts w:ascii="Calibri" w:eastAsia="Times New Roman" w:hAnsi="Calibri" w:cs="Times New Roman"/>
      <w:sz w:val="24"/>
      <w:szCs w:val="24"/>
      <w:lang w:bidi="en-US"/>
    </w:rPr>
  </w:style>
  <w:style w:type="character" w:customStyle="1" w:styleId="ListParagraphChar">
    <w:name w:val="List Paragraph Char"/>
    <w:aliases w:val="List Paragraph2 Char,Normal 1 Char,Dot pt Char,List Paragraph1 Char,F5 List Paragraph Char,List Paragraph Char Char Char Char,Indicator Text Char,Colorful List - Accent 11 Char,Numbered Para 1 Char,Bullet 1 Char,Bullet Points Char"/>
    <w:basedOn w:val="DefaultParagraphFont"/>
    <w:link w:val="ListParagraph"/>
    <w:uiPriority w:val="34"/>
    <w:qFormat/>
    <w:locked/>
    <w:rsid w:val="00602E25"/>
    <w:rPr>
      <w:rFonts w:ascii="Calibri" w:eastAsia="Times New Roman" w:hAnsi="Calibri" w:cs="Times New Roman"/>
      <w:sz w:val="24"/>
      <w:szCs w:val="24"/>
      <w:lang w:bidi="en-US"/>
    </w:rPr>
  </w:style>
  <w:style w:type="paragraph" w:styleId="ListParagraph">
    <w:name w:val="List Paragraph"/>
    <w:aliases w:val="List Paragraph2,Normal 1,Dot pt,List Paragraph1,F5 List Paragraph,List Paragraph Char Char Char,Indicator Text,Colorful List - Accent 11,Numbered Para 1,Bullet 1,Bullet Points,MAIN CONTENT,Párrafo de lista,Recommendation,List Paragraph 1"/>
    <w:basedOn w:val="Normal"/>
    <w:link w:val="ListParagraphChar"/>
    <w:uiPriority w:val="99"/>
    <w:qFormat/>
    <w:rsid w:val="00602E25"/>
    <w:pPr>
      <w:ind w:left="720"/>
      <w:contextualSpacing/>
    </w:pPr>
    <w:rPr>
      <w:lang w:val="en-US"/>
    </w:rPr>
  </w:style>
  <w:style w:type="paragraph" w:styleId="BodyText">
    <w:name w:val="Body Text"/>
    <w:basedOn w:val="Normal"/>
    <w:link w:val="BodyTextChar"/>
    <w:uiPriority w:val="99"/>
    <w:unhideWhenUsed/>
    <w:rsid w:val="00DF0E32"/>
    <w:pPr>
      <w:spacing w:after="120"/>
    </w:pPr>
    <w:rPr>
      <w:rFonts w:ascii="Times New Roman" w:hAnsi="Times New Roman"/>
      <w:sz w:val="20"/>
      <w:szCs w:val="20"/>
      <w:lang w:val="x-none" w:eastAsia="x-none" w:bidi="ar-SA"/>
    </w:rPr>
  </w:style>
  <w:style w:type="character" w:customStyle="1" w:styleId="BodyTextChar">
    <w:name w:val="Body Text Char"/>
    <w:basedOn w:val="DefaultParagraphFont"/>
    <w:link w:val="BodyText"/>
    <w:uiPriority w:val="99"/>
    <w:rsid w:val="00DF0E32"/>
    <w:rPr>
      <w:rFonts w:ascii="Times New Roman" w:eastAsia="Times New Roman" w:hAnsi="Times New Roman" w:cs="Times New Roman"/>
      <w:sz w:val="20"/>
      <w:szCs w:val="20"/>
      <w:lang w:val="x-none" w:eastAsia="x-none"/>
    </w:rPr>
  </w:style>
  <w:style w:type="paragraph" w:styleId="FootnoteText">
    <w:name w:val="footnote text"/>
    <w:aliases w:val=" Char Char,Char,Footnote Text Char1 Char Char Char,Footnote Text Char Char Char Char Char,Car,single space,footnote text,fn,FOOTNOTES,Footnote Text Char1,Footnote Text Char2 Char,Footnote Text Char1 Char Char,Char Char Char Char,Ch Char,Ch"/>
    <w:basedOn w:val="Normal"/>
    <w:link w:val="FootnoteTextChar"/>
    <w:uiPriority w:val="99"/>
    <w:unhideWhenUsed/>
    <w:qFormat/>
    <w:rsid w:val="005C5C65"/>
    <w:rPr>
      <w:rFonts w:ascii="Times New Roman" w:hAnsi="Times New Roman"/>
      <w:sz w:val="20"/>
      <w:szCs w:val="20"/>
      <w:lang w:val="en-US" w:eastAsia="x-none" w:bidi="ar-SA"/>
    </w:rPr>
  </w:style>
  <w:style w:type="character" w:customStyle="1" w:styleId="FootnoteTextChar">
    <w:name w:val="Footnote Text Char"/>
    <w:aliases w:val=" Char Char Char,Char Char,Footnote Text Char1 Char Char Char Char,Footnote Text Char Char Char Char Char Char,Car Char,single space Char,footnote text Char,fn Char,FOOTNOTES Char,Footnote Text Char1 Char,Footnote Text Char2 Char Char"/>
    <w:basedOn w:val="DefaultParagraphFont"/>
    <w:link w:val="FootnoteText"/>
    <w:uiPriority w:val="99"/>
    <w:rsid w:val="005C5C65"/>
    <w:rPr>
      <w:rFonts w:ascii="Times New Roman" w:eastAsia="Times New Roman" w:hAnsi="Times New Roman" w:cs="Times New Roman"/>
      <w:sz w:val="20"/>
      <w:szCs w:val="20"/>
      <w:lang w:eastAsia="x-none"/>
    </w:rPr>
  </w:style>
  <w:style w:type="character" w:styleId="FootnoteReference">
    <w:name w:val="footnote reference"/>
    <w:aliases w:val="Rimando nota a piè di pagina2,BVI fnr,Footnote symbol,Footnote Reference Arial,Car Char Car Char Car Char Char Char Char Char Char Char,Footnote Refernece Char Char,Footnote Refernece Char,ftref,callout,BVI fnr Char,Footnotes refss,fr"/>
    <w:link w:val="Char2"/>
    <w:uiPriority w:val="99"/>
    <w:unhideWhenUsed/>
    <w:qFormat/>
    <w:rsid w:val="005C5C65"/>
    <w:rPr>
      <w:vertAlign w:val="superscript"/>
    </w:rPr>
  </w:style>
  <w:style w:type="paragraph" w:styleId="BalloonText">
    <w:name w:val="Balloon Text"/>
    <w:basedOn w:val="Normal"/>
    <w:link w:val="BalloonTextChar"/>
    <w:uiPriority w:val="99"/>
    <w:semiHidden/>
    <w:unhideWhenUsed/>
    <w:rsid w:val="002A27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742"/>
    <w:rPr>
      <w:rFonts w:ascii="Segoe UI" w:eastAsia="Times New Roman" w:hAnsi="Segoe UI" w:cs="Segoe UI"/>
      <w:sz w:val="18"/>
      <w:szCs w:val="18"/>
      <w:lang w:val="sq-AL" w:bidi="en-US"/>
    </w:rPr>
  </w:style>
  <w:style w:type="paragraph" w:styleId="Header">
    <w:name w:val="header"/>
    <w:basedOn w:val="Normal"/>
    <w:link w:val="HeaderChar"/>
    <w:uiPriority w:val="99"/>
    <w:unhideWhenUsed/>
    <w:rsid w:val="007510BA"/>
    <w:pPr>
      <w:tabs>
        <w:tab w:val="center" w:pos="4680"/>
        <w:tab w:val="right" w:pos="9360"/>
      </w:tabs>
    </w:pPr>
  </w:style>
  <w:style w:type="character" w:customStyle="1" w:styleId="HeaderChar">
    <w:name w:val="Header Char"/>
    <w:basedOn w:val="DefaultParagraphFont"/>
    <w:link w:val="Header"/>
    <w:uiPriority w:val="99"/>
    <w:rsid w:val="007510BA"/>
    <w:rPr>
      <w:rFonts w:ascii="Calibri" w:eastAsia="Times New Roman" w:hAnsi="Calibri" w:cs="Times New Roman"/>
      <w:sz w:val="24"/>
      <w:szCs w:val="24"/>
      <w:lang w:val="sq-AL" w:bidi="en-US"/>
    </w:rPr>
  </w:style>
  <w:style w:type="paragraph" w:styleId="Footer">
    <w:name w:val="footer"/>
    <w:basedOn w:val="Normal"/>
    <w:link w:val="FooterChar"/>
    <w:uiPriority w:val="99"/>
    <w:unhideWhenUsed/>
    <w:rsid w:val="007510BA"/>
    <w:pPr>
      <w:tabs>
        <w:tab w:val="center" w:pos="4680"/>
        <w:tab w:val="right" w:pos="9360"/>
      </w:tabs>
    </w:pPr>
  </w:style>
  <w:style w:type="character" w:customStyle="1" w:styleId="FooterChar">
    <w:name w:val="Footer Char"/>
    <w:basedOn w:val="DefaultParagraphFont"/>
    <w:link w:val="Footer"/>
    <w:uiPriority w:val="99"/>
    <w:rsid w:val="007510BA"/>
    <w:rPr>
      <w:rFonts w:ascii="Calibri" w:eastAsia="Times New Roman" w:hAnsi="Calibri" w:cs="Times New Roman"/>
      <w:sz w:val="24"/>
      <w:szCs w:val="24"/>
      <w:lang w:val="sq-AL" w:bidi="en-US"/>
    </w:rPr>
  </w:style>
  <w:style w:type="paragraph" w:styleId="NormalWeb">
    <w:name w:val="Normal (Web)"/>
    <w:basedOn w:val="Normal"/>
    <w:uiPriority w:val="99"/>
    <w:unhideWhenUsed/>
    <w:rsid w:val="008D5EBC"/>
    <w:pPr>
      <w:spacing w:before="100" w:beforeAutospacing="1" w:after="100" w:afterAutospacing="1"/>
    </w:pPr>
    <w:rPr>
      <w:rFonts w:ascii="Times New Roman" w:hAnsi="Times New Roman"/>
      <w:lang w:val="en-US" w:bidi="ar-SA"/>
    </w:rPr>
  </w:style>
  <w:style w:type="character" w:customStyle="1" w:styleId="fontstyle01">
    <w:name w:val="fontstyle01"/>
    <w:basedOn w:val="DefaultParagraphFont"/>
    <w:rsid w:val="00447475"/>
    <w:rPr>
      <w:rFonts w:ascii="Garamond" w:hAnsi="Garamond" w:hint="default"/>
      <w:b w:val="0"/>
      <w:bCs w:val="0"/>
      <w:i w:val="0"/>
      <w:iCs w:val="0"/>
      <w:color w:val="000000"/>
      <w:sz w:val="24"/>
      <w:szCs w:val="24"/>
    </w:rPr>
  </w:style>
  <w:style w:type="character" w:customStyle="1" w:styleId="fontstyle21">
    <w:name w:val="fontstyle21"/>
    <w:basedOn w:val="DefaultParagraphFont"/>
    <w:rsid w:val="002C7893"/>
    <w:rPr>
      <w:rFonts w:ascii="Carlito" w:hAnsi="Carlito" w:hint="default"/>
      <w:b w:val="0"/>
      <w:bCs w:val="0"/>
      <w:i w:val="0"/>
      <w:iCs w:val="0"/>
      <w:color w:val="000000"/>
      <w:sz w:val="22"/>
      <w:szCs w:val="22"/>
    </w:rPr>
  </w:style>
  <w:style w:type="character" w:customStyle="1" w:styleId="fontstyle31">
    <w:name w:val="fontstyle31"/>
    <w:basedOn w:val="DefaultParagraphFont"/>
    <w:rsid w:val="002C7893"/>
    <w:rPr>
      <w:rFonts w:ascii="Garamond" w:hAnsi="Garamond" w:hint="default"/>
      <w:b w:val="0"/>
      <w:bCs w:val="0"/>
      <w:i w:val="0"/>
      <w:iCs w:val="0"/>
      <w:color w:val="000000"/>
      <w:sz w:val="24"/>
      <w:szCs w:val="24"/>
    </w:rPr>
  </w:style>
  <w:style w:type="paragraph" w:customStyle="1" w:styleId="Char2">
    <w:name w:val="Char2"/>
    <w:basedOn w:val="Normal"/>
    <w:link w:val="FootnoteReference"/>
    <w:uiPriority w:val="99"/>
    <w:rsid w:val="0026788D"/>
    <w:pPr>
      <w:spacing w:after="160" w:line="240" w:lineRule="exact"/>
    </w:pPr>
    <w:rPr>
      <w:rFonts w:asciiTheme="minorHAnsi" w:eastAsiaTheme="minorHAnsi" w:hAnsiTheme="minorHAnsi" w:cstheme="minorBidi"/>
      <w:sz w:val="22"/>
      <w:szCs w:val="22"/>
      <w:vertAlign w:val="superscript"/>
      <w:lang w:val="en-US" w:bidi="ar-SA"/>
    </w:rPr>
  </w:style>
  <w:style w:type="character" w:styleId="Hyperlink">
    <w:name w:val="Hyperlink"/>
    <w:basedOn w:val="DefaultParagraphFont"/>
    <w:uiPriority w:val="99"/>
    <w:unhideWhenUsed/>
    <w:rsid w:val="003028B6"/>
    <w:rPr>
      <w:color w:val="0563C1" w:themeColor="hyperlink"/>
      <w:u w:val="single"/>
    </w:rPr>
  </w:style>
  <w:style w:type="paragraph" w:customStyle="1" w:styleId="FootnoteReferneceCharChar1">
    <w:name w:val="Footnote Refernece Char Char1"/>
    <w:aliases w:val="Car Char Car Char Car Char Char Char Char Char Char Char Char1"/>
    <w:basedOn w:val="Normal"/>
    <w:rsid w:val="00AB0F39"/>
    <w:pPr>
      <w:spacing w:after="160" w:line="240" w:lineRule="exact"/>
    </w:pPr>
    <w:rPr>
      <w:rFonts w:ascii="Times New Roman" w:eastAsia="Calibri" w:hAnsi="Times New Roman"/>
      <w:sz w:val="20"/>
      <w:szCs w:val="20"/>
      <w:vertAlign w:val="superscript"/>
      <w:lang w:val="x-none" w:eastAsia="x-none" w:bidi="ar-SA"/>
    </w:rPr>
  </w:style>
  <w:style w:type="character" w:customStyle="1" w:styleId="Style1Char">
    <w:name w:val="Style1 Char"/>
    <w:basedOn w:val="DefaultParagraphFont"/>
    <w:link w:val="Style1"/>
    <w:locked/>
    <w:rsid w:val="00223DC1"/>
    <w:rPr>
      <w:b/>
      <w:bCs/>
      <w:kern w:val="32"/>
      <w:sz w:val="24"/>
      <w:szCs w:val="24"/>
    </w:rPr>
  </w:style>
  <w:style w:type="paragraph" w:customStyle="1" w:styleId="Style1">
    <w:name w:val="Style1"/>
    <w:basedOn w:val="Heading1"/>
    <w:link w:val="Style1Char"/>
    <w:qFormat/>
    <w:rsid w:val="00223DC1"/>
    <w:pPr>
      <w:keepLines w:val="0"/>
      <w:spacing w:before="0"/>
      <w:jc w:val="center"/>
    </w:pPr>
    <w:rPr>
      <w:rFonts w:asciiTheme="minorHAnsi" w:eastAsiaTheme="minorHAnsi" w:hAnsiTheme="minorHAnsi" w:cstheme="minorBidi"/>
      <w:b/>
      <w:bCs/>
      <w:color w:val="auto"/>
      <w:kern w:val="32"/>
      <w:sz w:val="24"/>
      <w:szCs w:val="24"/>
      <w:lang w:val="en-US" w:bidi="ar-SA"/>
    </w:rPr>
  </w:style>
  <w:style w:type="character" w:customStyle="1" w:styleId="Heading1Char">
    <w:name w:val="Heading 1 Char"/>
    <w:basedOn w:val="DefaultParagraphFont"/>
    <w:link w:val="Heading1"/>
    <w:uiPriority w:val="9"/>
    <w:rsid w:val="00223DC1"/>
    <w:rPr>
      <w:rFonts w:asciiTheme="majorHAnsi" w:eastAsiaTheme="majorEastAsia" w:hAnsiTheme="majorHAnsi" w:cstheme="majorBidi"/>
      <w:color w:val="2E74B5" w:themeColor="accent1" w:themeShade="BF"/>
      <w:sz w:val="32"/>
      <w:szCs w:val="32"/>
      <w:lang w:val="sq-AL"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647418">
      <w:bodyDiv w:val="1"/>
      <w:marLeft w:val="0"/>
      <w:marRight w:val="0"/>
      <w:marTop w:val="0"/>
      <w:marBottom w:val="0"/>
      <w:divBdr>
        <w:top w:val="none" w:sz="0" w:space="0" w:color="auto"/>
        <w:left w:val="none" w:sz="0" w:space="0" w:color="auto"/>
        <w:bottom w:val="none" w:sz="0" w:space="0" w:color="auto"/>
        <w:right w:val="none" w:sz="0" w:space="0" w:color="auto"/>
      </w:divBdr>
    </w:div>
    <w:div w:id="476185967">
      <w:bodyDiv w:val="1"/>
      <w:marLeft w:val="0"/>
      <w:marRight w:val="0"/>
      <w:marTop w:val="0"/>
      <w:marBottom w:val="0"/>
      <w:divBdr>
        <w:top w:val="none" w:sz="0" w:space="0" w:color="auto"/>
        <w:left w:val="none" w:sz="0" w:space="0" w:color="auto"/>
        <w:bottom w:val="none" w:sz="0" w:space="0" w:color="auto"/>
        <w:right w:val="none" w:sz="0" w:space="0" w:color="auto"/>
      </w:divBdr>
    </w:div>
    <w:div w:id="831067518">
      <w:bodyDiv w:val="1"/>
      <w:marLeft w:val="0"/>
      <w:marRight w:val="0"/>
      <w:marTop w:val="0"/>
      <w:marBottom w:val="0"/>
      <w:divBdr>
        <w:top w:val="none" w:sz="0" w:space="0" w:color="auto"/>
        <w:left w:val="none" w:sz="0" w:space="0" w:color="auto"/>
        <w:bottom w:val="none" w:sz="0" w:space="0" w:color="auto"/>
        <w:right w:val="none" w:sz="0" w:space="0" w:color="auto"/>
      </w:divBdr>
    </w:div>
    <w:div w:id="854420646">
      <w:bodyDiv w:val="1"/>
      <w:marLeft w:val="0"/>
      <w:marRight w:val="0"/>
      <w:marTop w:val="0"/>
      <w:marBottom w:val="0"/>
      <w:divBdr>
        <w:top w:val="none" w:sz="0" w:space="0" w:color="auto"/>
        <w:left w:val="none" w:sz="0" w:space="0" w:color="auto"/>
        <w:bottom w:val="none" w:sz="0" w:space="0" w:color="auto"/>
        <w:right w:val="none" w:sz="0" w:space="0" w:color="auto"/>
      </w:divBdr>
    </w:div>
    <w:div w:id="1108311188">
      <w:bodyDiv w:val="1"/>
      <w:marLeft w:val="0"/>
      <w:marRight w:val="0"/>
      <w:marTop w:val="0"/>
      <w:marBottom w:val="0"/>
      <w:divBdr>
        <w:top w:val="none" w:sz="0" w:space="0" w:color="auto"/>
        <w:left w:val="none" w:sz="0" w:space="0" w:color="auto"/>
        <w:bottom w:val="none" w:sz="0" w:space="0" w:color="auto"/>
        <w:right w:val="none" w:sz="0" w:space="0" w:color="auto"/>
      </w:divBdr>
    </w:div>
    <w:div w:id="1508473502">
      <w:bodyDiv w:val="1"/>
      <w:marLeft w:val="0"/>
      <w:marRight w:val="0"/>
      <w:marTop w:val="0"/>
      <w:marBottom w:val="0"/>
      <w:divBdr>
        <w:top w:val="none" w:sz="0" w:space="0" w:color="auto"/>
        <w:left w:val="none" w:sz="0" w:space="0" w:color="auto"/>
        <w:bottom w:val="none" w:sz="0" w:space="0" w:color="auto"/>
        <w:right w:val="none" w:sz="0" w:space="0" w:color="auto"/>
      </w:divBdr>
    </w:div>
    <w:div w:id="1573587384">
      <w:bodyDiv w:val="1"/>
      <w:marLeft w:val="0"/>
      <w:marRight w:val="0"/>
      <w:marTop w:val="0"/>
      <w:marBottom w:val="0"/>
      <w:divBdr>
        <w:top w:val="none" w:sz="0" w:space="0" w:color="auto"/>
        <w:left w:val="none" w:sz="0" w:space="0" w:color="auto"/>
        <w:bottom w:val="none" w:sz="0" w:space="0" w:color="auto"/>
        <w:right w:val="none" w:sz="0" w:space="0" w:color="auto"/>
      </w:divBdr>
    </w:div>
    <w:div w:id="1719621089">
      <w:bodyDiv w:val="1"/>
      <w:marLeft w:val="0"/>
      <w:marRight w:val="0"/>
      <w:marTop w:val="0"/>
      <w:marBottom w:val="0"/>
      <w:divBdr>
        <w:top w:val="none" w:sz="0" w:space="0" w:color="auto"/>
        <w:left w:val="none" w:sz="0" w:space="0" w:color="auto"/>
        <w:bottom w:val="none" w:sz="0" w:space="0" w:color="auto"/>
        <w:right w:val="none" w:sz="0" w:space="0" w:color="auto"/>
      </w:divBdr>
    </w:div>
    <w:div w:id="1790392239">
      <w:bodyDiv w:val="1"/>
      <w:marLeft w:val="0"/>
      <w:marRight w:val="0"/>
      <w:marTop w:val="0"/>
      <w:marBottom w:val="0"/>
      <w:divBdr>
        <w:top w:val="none" w:sz="0" w:space="0" w:color="auto"/>
        <w:left w:val="none" w:sz="0" w:space="0" w:color="auto"/>
        <w:bottom w:val="none" w:sz="0" w:space="0" w:color="auto"/>
        <w:right w:val="none" w:sz="0" w:space="0" w:color="auto"/>
      </w:divBdr>
    </w:div>
    <w:div w:id="1831292606">
      <w:bodyDiv w:val="1"/>
      <w:marLeft w:val="0"/>
      <w:marRight w:val="0"/>
      <w:marTop w:val="0"/>
      <w:marBottom w:val="0"/>
      <w:divBdr>
        <w:top w:val="none" w:sz="0" w:space="0" w:color="auto"/>
        <w:left w:val="none" w:sz="0" w:space="0" w:color="auto"/>
        <w:bottom w:val="none" w:sz="0" w:space="0" w:color="auto"/>
        <w:right w:val="none" w:sz="0" w:space="0" w:color="auto"/>
      </w:divBdr>
    </w:div>
    <w:div w:id="1916282524">
      <w:bodyDiv w:val="1"/>
      <w:marLeft w:val="0"/>
      <w:marRight w:val="0"/>
      <w:marTop w:val="0"/>
      <w:marBottom w:val="0"/>
      <w:divBdr>
        <w:top w:val="none" w:sz="0" w:space="0" w:color="auto"/>
        <w:left w:val="none" w:sz="0" w:space="0" w:color="auto"/>
        <w:bottom w:val="none" w:sz="0" w:space="0" w:color="auto"/>
        <w:right w:val="none" w:sz="0" w:space="0" w:color="auto"/>
      </w:divBdr>
    </w:div>
    <w:div w:id="1967661200">
      <w:bodyDiv w:val="1"/>
      <w:marLeft w:val="0"/>
      <w:marRight w:val="0"/>
      <w:marTop w:val="0"/>
      <w:marBottom w:val="0"/>
      <w:divBdr>
        <w:top w:val="none" w:sz="0" w:space="0" w:color="auto"/>
        <w:left w:val="none" w:sz="0" w:space="0" w:color="auto"/>
        <w:bottom w:val="none" w:sz="0" w:space="0" w:color="auto"/>
        <w:right w:val="none" w:sz="0" w:space="0" w:color="auto"/>
      </w:divBdr>
      <w:divsChild>
        <w:div w:id="1150755097">
          <w:marLeft w:val="0"/>
          <w:marRight w:val="0"/>
          <w:marTop w:val="15"/>
          <w:marBottom w:val="0"/>
          <w:divBdr>
            <w:top w:val="none" w:sz="0" w:space="0" w:color="auto"/>
            <w:left w:val="none" w:sz="0" w:space="0" w:color="auto"/>
            <w:bottom w:val="none" w:sz="0" w:space="0" w:color="auto"/>
            <w:right w:val="none" w:sz="0" w:space="0" w:color="auto"/>
          </w:divBdr>
          <w:divsChild>
            <w:div w:id="8063535">
              <w:marLeft w:val="0"/>
              <w:marRight w:val="0"/>
              <w:marTop w:val="0"/>
              <w:marBottom w:val="0"/>
              <w:divBdr>
                <w:top w:val="single" w:sz="6" w:space="0" w:color="808080"/>
                <w:left w:val="single" w:sz="6" w:space="0" w:color="808080"/>
                <w:bottom w:val="single" w:sz="6" w:space="0" w:color="808080"/>
                <w:right w:val="single" w:sz="6" w:space="0" w:color="808080"/>
              </w:divBdr>
              <w:divsChild>
                <w:div w:id="835921796">
                  <w:marLeft w:val="0"/>
                  <w:marRight w:val="0"/>
                  <w:marTop w:val="0"/>
                  <w:marBottom w:val="0"/>
                  <w:divBdr>
                    <w:top w:val="none" w:sz="0" w:space="0" w:color="auto"/>
                    <w:left w:val="none" w:sz="0" w:space="0" w:color="auto"/>
                    <w:bottom w:val="none" w:sz="0" w:space="0" w:color="auto"/>
                    <w:right w:val="none" w:sz="0" w:space="0" w:color="auto"/>
                  </w:divBdr>
                </w:div>
                <w:div w:id="90780241">
                  <w:marLeft w:val="0"/>
                  <w:marRight w:val="0"/>
                  <w:marTop w:val="0"/>
                  <w:marBottom w:val="0"/>
                  <w:divBdr>
                    <w:top w:val="none" w:sz="0" w:space="0" w:color="auto"/>
                    <w:left w:val="none" w:sz="0" w:space="0" w:color="auto"/>
                    <w:bottom w:val="none" w:sz="0" w:space="0" w:color="auto"/>
                    <w:right w:val="none" w:sz="0" w:space="0" w:color="auto"/>
                  </w:divBdr>
                </w:div>
                <w:div w:id="1815297878">
                  <w:marLeft w:val="0"/>
                  <w:marRight w:val="0"/>
                  <w:marTop w:val="0"/>
                  <w:marBottom w:val="0"/>
                  <w:divBdr>
                    <w:top w:val="none" w:sz="0" w:space="0" w:color="auto"/>
                    <w:left w:val="none" w:sz="0" w:space="0" w:color="auto"/>
                    <w:bottom w:val="none" w:sz="0" w:space="0" w:color="auto"/>
                    <w:right w:val="none" w:sz="0" w:space="0" w:color="auto"/>
                  </w:divBdr>
                </w:div>
                <w:div w:id="1755084128">
                  <w:marLeft w:val="0"/>
                  <w:marRight w:val="0"/>
                  <w:marTop w:val="0"/>
                  <w:marBottom w:val="0"/>
                  <w:divBdr>
                    <w:top w:val="none" w:sz="0" w:space="0" w:color="auto"/>
                    <w:left w:val="none" w:sz="0" w:space="0" w:color="auto"/>
                    <w:bottom w:val="none" w:sz="0" w:space="0" w:color="auto"/>
                    <w:right w:val="none" w:sz="0" w:space="0" w:color="auto"/>
                  </w:divBdr>
                </w:div>
                <w:div w:id="36144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139388">
          <w:marLeft w:val="0"/>
          <w:marRight w:val="0"/>
          <w:marTop w:val="15"/>
          <w:marBottom w:val="0"/>
          <w:divBdr>
            <w:top w:val="none" w:sz="0" w:space="0" w:color="auto"/>
            <w:left w:val="none" w:sz="0" w:space="0" w:color="auto"/>
            <w:bottom w:val="none" w:sz="0" w:space="0" w:color="auto"/>
            <w:right w:val="none" w:sz="0" w:space="0" w:color="auto"/>
          </w:divBdr>
          <w:divsChild>
            <w:div w:id="1798987465">
              <w:marLeft w:val="0"/>
              <w:marRight w:val="0"/>
              <w:marTop w:val="0"/>
              <w:marBottom w:val="0"/>
              <w:divBdr>
                <w:top w:val="single" w:sz="6" w:space="0" w:color="808080"/>
                <w:left w:val="single" w:sz="6" w:space="0" w:color="808080"/>
                <w:bottom w:val="single" w:sz="6" w:space="0" w:color="808080"/>
                <w:right w:val="single" w:sz="6" w:space="0" w:color="808080"/>
              </w:divBdr>
              <w:divsChild>
                <w:div w:id="1523202761">
                  <w:marLeft w:val="0"/>
                  <w:marRight w:val="0"/>
                  <w:marTop w:val="0"/>
                  <w:marBottom w:val="0"/>
                  <w:divBdr>
                    <w:top w:val="none" w:sz="0" w:space="0" w:color="auto"/>
                    <w:left w:val="none" w:sz="0" w:space="0" w:color="auto"/>
                    <w:bottom w:val="none" w:sz="0" w:space="0" w:color="auto"/>
                    <w:right w:val="none" w:sz="0" w:space="0" w:color="auto"/>
                  </w:divBdr>
                </w:div>
                <w:div w:id="1366827982">
                  <w:marLeft w:val="0"/>
                  <w:marRight w:val="0"/>
                  <w:marTop w:val="0"/>
                  <w:marBottom w:val="0"/>
                  <w:divBdr>
                    <w:top w:val="none" w:sz="0" w:space="0" w:color="auto"/>
                    <w:left w:val="none" w:sz="0" w:space="0" w:color="auto"/>
                    <w:bottom w:val="none" w:sz="0" w:space="0" w:color="auto"/>
                    <w:right w:val="none" w:sz="0" w:space="0" w:color="auto"/>
                  </w:divBdr>
                </w:div>
                <w:div w:id="476151044">
                  <w:marLeft w:val="0"/>
                  <w:marRight w:val="0"/>
                  <w:marTop w:val="0"/>
                  <w:marBottom w:val="0"/>
                  <w:divBdr>
                    <w:top w:val="none" w:sz="0" w:space="0" w:color="auto"/>
                    <w:left w:val="none" w:sz="0" w:space="0" w:color="auto"/>
                    <w:bottom w:val="none" w:sz="0" w:space="0" w:color="auto"/>
                    <w:right w:val="none" w:sz="0" w:space="0" w:color="auto"/>
                  </w:divBdr>
                </w:div>
                <w:div w:id="785196013">
                  <w:marLeft w:val="0"/>
                  <w:marRight w:val="0"/>
                  <w:marTop w:val="0"/>
                  <w:marBottom w:val="0"/>
                  <w:divBdr>
                    <w:top w:val="none" w:sz="0" w:space="0" w:color="auto"/>
                    <w:left w:val="none" w:sz="0" w:space="0" w:color="auto"/>
                    <w:bottom w:val="none" w:sz="0" w:space="0" w:color="auto"/>
                    <w:right w:val="none" w:sz="0" w:space="0" w:color="auto"/>
                  </w:divBdr>
                </w:div>
                <w:div w:id="1344473999">
                  <w:marLeft w:val="0"/>
                  <w:marRight w:val="0"/>
                  <w:marTop w:val="0"/>
                  <w:marBottom w:val="0"/>
                  <w:divBdr>
                    <w:top w:val="none" w:sz="0" w:space="0" w:color="auto"/>
                    <w:left w:val="none" w:sz="0" w:space="0" w:color="auto"/>
                    <w:bottom w:val="none" w:sz="0" w:space="0" w:color="auto"/>
                    <w:right w:val="none" w:sz="0" w:space="0" w:color="auto"/>
                  </w:divBdr>
                </w:div>
                <w:div w:id="149834170">
                  <w:marLeft w:val="0"/>
                  <w:marRight w:val="0"/>
                  <w:marTop w:val="0"/>
                  <w:marBottom w:val="0"/>
                  <w:divBdr>
                    <w:top w:val="none" w:sz="0" w:space="0" w:color="auto"/>
                    <w:left w:val="none" w:sz="0" w:space="0" w:color="auto"/>
                    <w:bottom w:val="none" w:sz="0" w:space="0" w:color="auto"/>
                    <w:right w:val="none" w:sz="0" w:space="0" w:color="auto"/>
                  </w:divBdr>
                </w:div>
                <w:div w:id="2097048514">
                  <w:marLeft w:val="0"/>
                  <w:marRight w:val="0"/>
                  <w:marTop w:val="0"/>
                  <w:marBottom w:val="0"/>
                  <w:divBdr>
                    <w:top w:val="none" w:sz="0" w:space="0" w:color="auto"/>
                    <w:left w:val="none" w:sz="0" w:space="0" w:color="auto"/>
                    <w:bottom w:val="none" w:sz="0" w:space="0" w:color="auto"/>
                    <w:right w:val="none" w:sz="0" w:space="0" w:color="auto"/>
                  </w:divBdr>
                </w:div>
                <w:div w:id="193201027">
                  <w:marLeft w:val="0"/>
                  <w:marRight w:val="0"/>
                  <w:marTop w:val="0"/>
                  <w:marBottom w:val="0"/>
                  <w:divBdr>
                    <w:top w:val="none" w:sz="0" w:space="0" w:color="auto"/>
                    <w:left w:val="none" w:sz="0" w:space="0" w:color="auto"/>
                    <w:bottom w:val="none" w:sz="0" w:space="0" w:color="auto"/>
                    <w:right w:val="none" w:sz="0" w:space="0" w:color="auto"/>
                  </w:divBdr>
                </w:div>
                <w:div w:id="1331374442">
                  <w:marLeft w:val="0"/>
                  <w:marRight w:val="0"/>
                  <w:marTop w:val="0"/>
                  <w:marBottom w:val="0"/>
                  <w:divBdr>
                    <w:top w:val="none" w:sz="0" w:space="0" w:color="auto"/>
                    <w:left w:val="none" w:sz="0" w:space="0" w:color="auto"/>
                    <w:bottom w:val="none" w:sz="0" w:space="0" w:color="auto"/>
                    <w:right w:val="none" w:sz="0" w:space="0" w:color="auto"/>
                  </w:divBdr>
                </w:div>
                <w:div w:id="1249076966">
                  <w:marLeft w:val="0"/>
                  <w:marRight w:val="0"/>
                  <w:marTop w:val="0"/>
                  <w:marBottom w:val="0"/>
                  <w:divBdr>
                    <w:top w:val="none" w:sz="0" w:space="0" w:color="auto"/>
                    <w:left w:val="none" w:sz="0" w:space="0" w:color="auto"/>
                    <w:bottom w:val="none" w:sz="0" w:space="0" w:color="auto"/>
                    <w:right w:val="none" w:sz="0" w:space="0" w:color="auto"/>
                  </w:divBdr>
                </w:div>
                <w:div w:id="552277824">
                  <w:marLeft w:val="0"/>
                  <w:marRight w:val="0"/>
                  <w:marTop w:val="0"/>
                  <w:marBottom w:val="0"/>
                  <w:divBdr>
                    <w:top w:val="none" w:sz="0" w:space="0" w:color="auto"/>
                    <w:left w:val="none" w:sz="0" w:space="0" w:color="auto"/>
                    <w:bottom w:val="none" w:sz="0" w:space="0" w:color="auto"/>
                    <w:right w:val="none" w:sz="0" w:space="0" w:color="auto"/>
                  </w:divBdr>
                </w:div>
                <w:div w:id="1888762583">
                  <w:marLeft w:val="0"/>
                  <w:marRight w:val="0"/>
                  <w:marTop w:val="0"/>
                  <w:marBottom w:val="0"/>
                  <w:divBdr>
                    <w:top w:val="none" w:sz="0" w:space="0" w:color="auto"/>
                    <w:left w:val="none" w:sz="0" w:space="0" w:color="auto"/>
                    <w:bottom w:val="none" w:sz="0" w:space="0" w:color="auto"/>
                    <w:right w:val="none" w:sz="0" w:space="0" w:color="auto"/>
                  </w:divBdr>
                </w:div>
                <w:div w:id="1704164493">
                  <w:marLeft w:val="0"/>
                  <w:marRight w:val="0"/>
                  <w:marTop w:val="0"/>
                  <w:marBottom w:val="0"/>
                  <w:divBdr>
                    <w:top w:val="none" w:sz="0" w:space="0" w:color="auto"/>
                    <w:left w:val="none" w:sz="0" w:space="0" w:color="auto"/>
                    <w:bottom w:val="none" w:sz="0" w:space="0" w:color="auto"/>
                    <w:right w:val="none" w:sz="0" w:space="0" w:color="auto"/>
                  </w:divBdr>
                </w:div>
                <w:div w:id="174811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1F06E-C64A-4C5C-B253-3EACDB018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14279</Words>
  <Characters>81391</Characters>
  <Application>Microsoft Office Word</Application>
  <DocSecurity>0</DocSecurity>
  <Lines>678</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Planet</dc:creator>
  <cp:keywords/>
  <dc:description/>
  <cp:lastModifiedBy>Erjona Sinojmeri</cp:lastModifiedBy>
  <cp:revision>2</cp:revision>
  <cp:lastPrinted>2026-03-04T09:38:00Z</cp:lastPrinted>
  <dcterms:created xsi:type="dcterms:W3CDTF">2026-03-06T09:35:00Z</dcterms:created>
  <dcterms:modified xsi:type="dcterms:W3CDTF">2026-03-06T09:35:00Z</dcterms:modified>
</cp:coreProperties>
</file>