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8448" w14:textId="77777777" w:rsidR="00EA287A" w:rsidRPr="000C72B7" w:rsidRDefault="00EA287A" w:rsidP="00EA287A">
      <w:pPr>
        <w:jc w:val="center"/>
        <w:rPr>
          <w:rFonts w:ascii="Times New Roman" w:hAnsi="Times New Roman"/>
          <w:i/>
          <w:sz w:val="26"/>
          <w:szCs w:val="26"/>
          <w:lang w:val="sq-AL"/>
        </w:rPr>
      </w:pPr>
      <w:r w:rsidRPr="000C72B7">
        <w:rPr>
          <w:rFonts w:ascii="Times New Roman" w:hAnsi="Times New Roman"/>
          <w:sz w:val="26"/>
          <w:szCs w:val="26"/>
          <w:lang w:val="sq-AL"/>
        </w:rPr>
        <w:object w:dxaOrig="690" w:dyaOrig="825" w14:anchorId="0E80F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1.25pt" o:ole="">
            <v:imagedata r:id="rId7" o:title=""/>
          </v:shape>
          <o:OLEObject Type="Embed" ProgID="MSPhotoEd.3" ShapeID="_x0000_i1025" DrawAspect="Content" ObjectID="_1828598837" r:id="rId8"/>
        </w:object>
      </w:r>
    </w:p>
    <w:p w14:paraId="536AB1EB" w14:textId="77777777" w:rsidR="00EA287A" w:rsidRPr="000C72B7" w:rsidRDefault="00EA287A" w:rsidP="00EA287A">
      <w:pPr>
        <w:jc w:val="center"/>
        <w:rPr>
          <w:rFonts w:ascii="Times New Roman" w:hAnsi="Times New Roman"/>
          <w:b/>
          <w:bCs/>
          <w:iCs/>
          <w:sz w:val="26"/>
          <w:szCs w:val="26"/>
          <w:lang w:val="sq-AL"/>
        </w:rPr>
      </w:pPr>
      <w:r w:rsidRPr="000C72B7">
        <w:rPr>
          <w:rFonts w:ascii="Times New Roman" w:hAnsi="Times New Roman"/>
          <w:b/>
          <w:bCs/>
          <w:iCs/>
          <w:sz w:val="26"/>
          <w:szCs w:val="26"/>
          <w:lang w:val="sq-AL"/>
        </w:rPr>
        <w:t xml:space="preserve">REPUBLIKA E SHQIPËRISË </w:t>
      </w:r>
    </w:p>
    <w:p w14:paraId="3F3876A3" w14:textId="77777777" w:rsidR="00EA287A" w:rsidRPr="000C72B7" w:rsidRDefault="00EA287A" w:rsidP="00EA287A">
      <w:pPr>
        <w:jc w:val="center"/>
        <w:rPr>
          <w:rFonts w:ascii="Times New Roman" w:hAnsi="Times New Roman"/>
          <w:b/>
          <w:bCs/>
          <w:iCs/>
          <w:sz w:val="26"/>
          <w:szCs w:val="26"/>
          <w:lang w:val="sq-AL"/>
        </w:rPr>
      </w:pPr>
      <w:r w:rsidRPr="000C72B7">
        <w:rPr>
          <w:rFonts w:ascii="Times New Roman" w:hAnsi="Times New Roman"/>
          <w:b/>
          <w:bCs/>
          <w:iCs/>
          <w:sz w:val="26"/>
          <w:szCs w:val="26"/>
          <w:lang w:val="sq-AL"/>
        </w:rPr>
        <w:t>GJYKATA E LARTË</w:t>
      </w:r>
    </w:p>
    <w:p w14:paraId="742C2520" w14:textId="77777777" w:rsidR="00EA287A" w:rsidRPr="000C72B7" w:rsidRDefault="00EA287A" w:rsidP="00EA287A">
      <w:pPr>
        <w:pStyle w:val="Heading2"/>
        <w:pBdr>
          <w:bottom w:val="single" w:sz="12" w:space="0" w:color="auto"/>
        </w:pBdr>
        <w:spacing w:before="0"/>
        <w:jc w:val="center"/>
        <w:rPr>
          <w:rFonts w:ascii="Times New Roman" w:hAnsi="Times New Roman" w:cs="Times New Roman"/>
          <w:b/>
          <w:iCs/>
          <w:color w:val="auto"/>
          <w:lang w:val="sq-AL"/>
        </w:rPr>
      </w:pPr>
      <w:r w:rsidRPr="000C72B7">
        <w:rPr>
          <w:rFonts w:ascii="Times New Roman" w:hAnsi="Times New Roman" w:cs="Times New Roman"/>
          <w:b/>
          <w:iCs/>
          <w:color w:val="auto"/>
          <w:lang w:val="sq-AL"/>
        </w:rPr>
        <w:t>KOLEGJI PENAL</w:t>
      </w:r>
    </w:p>
    <w:p w14:paraId="5C993BA1" w14:textId="77777777" w:rsidR="00EA287A" w:rsidRPr="000C72B7" w:rsidRDefault="000C72B7" w:rsidP="00EA287A">
      <w:pPr>
        <w:jc w:val="both"/>
        <w:rPr>
          <w:rFonts w:ascii="Times New Roman" w:eastAsia="Calibri" w:hAnsi="Times New Roman"/>
          <w:b/>
          <w:bCs/>
          <w:sz w:val="26"/>
          <w:szCs w:val="26"/>
          <w:lang w:val="sq-AL"/>
        </w:rPr>
      </w:pPr>
      <w:r w:rsidRPr="000C72B7">
        <w:rPr>
          <w:rFonts w:ascii="Times New Roman" w:eastAsia="Calibri" w:hAnsi="Times New Roman"/>
          <w:b/>
          <w:bCs/>
          <w:sz w:val="26"/>
          <w:szCs w:val="26"/>
          <w:lang w:val="sq-AL"/>
        </w:rPr>
        <w:t>Nr.51071-00602-00-2023</w:t>
      </w:r>
      <w:r w:rsidR="00EA287A" w:rsidRPr="000C72B7">
        <w:rPr>
          <w:rFonts w:ascii="Times New Roman" w:eastAsia="Calibri" w:hAnsi="Times New Roman"/>
          <w:b/>
          <w:bCs/>
          <w:sz w:val="26"/>
          <w:szCs w:val="26"/>
          <w:lang w:val="sq-AL"/>
        </w:rPr>
        <w:t xml:space="preserve"> i Regj. Themeltar</w:t>
      </w:r>
      <w:r w:rsidR="00EA287A" w:rsidRPr="000C72B7">
        <w:rPr>
          <w:rFonts w:ascii="Times New Roman" w:hAnsi="Times New Roman"/>
          <w:b/>
          <w:sz w:val="26"/>
          <w:szCs w:val="26"/>
          <w:lang w:val="sq-AL"/>
        </w:rPr>
        <w:t xml:space="preserve"> </w:t>
      </w:r>
    </w:p>
    <w:p w14:paraId="7D9164D4" w14:textId="77777777" w:rsidR="00EA287A" w:rsidRPr="000C72B7" w:rsidRDefault="000C72B7" w:rsidP="00EA287A">
      <w:pPr>
        <w:jc w:val="both"/>
        <w:rPr>
          <w:rFonts w:ascii="Times New Roman" w:eastAsia="Calibri" w:hAnsi="Times New Roman"/>
          <w:b/>
          <w:bCs/>
          <w:sz w:val="26"/>
          <w:szCs w:val="26"/>
          <w:lang w:val="sq-AL"/>
        </w:rPr>
      </w:pPr>
      <w:r w:rsidRPr="000C72B7">
        <w:rPr>
          <w:rFonts w:ascii="Times New Roman" w:eastAsia="Calibri" w:hAnsi="Times New Roman"/>
          <w:b/>
          <w:bCs/>
          <w:sz w:val="26"/>
          <w:szCs w:val="26"/>
          <w:lang w:val="sq-AL"/>
        </w:rPr>
        <w:t>Nr.</w:t>
      </w:r>
      <w:r w:rsidRPr="000C72B7">
        <w:rPr>
          <w:rFonts w:ascii="Times New Roman" w:hAnsi="Times New Roman"/>
          <w:sz w:val="26"/>
          <w:szCs w:val="26"/>
        </w:rPr>
        <w:t xml:space="preserve"> </w:t>
      </w:r>
      <w:r w:rsidRPr="000C72B7">
        <w:rPr>
          <w:rFonts w:ascii="Times New Roman" w:eastAsia="Calibri" w:hAnsi="Times New Roman"/>
          <w:b/>
          <w:bCs/>
          <w:sz w:val="26"/>
          <w:szCs w:val="26"/>
          <w:lang w:val="sq-AL"/>
        </w:rPr>
        <w:t xml:space="preserve">00-2025-1470 </w:t>
      </w:r>
      <w:r w:rsidR="00EA287A" w:rsidRPr="000C72B7">
        <w:rPr>
          <w:rFonts w:ascii="Times New Roman" w:eastAsia="Calibri" w:hAnsi="Times New Roman"/>
          <w:b/>
          <w:bCs/>
          <w:sz w:val="26"/>
          <w:szCs w:val="26"/>
          <w:lang w:val="sq-AL"/>
        </w:rPr>
        <w:t>i Vendimit</w:t>
      </w:r>
    </w:p>
    <w:p w14:paraId="4DD614F2" w14:textId="77777777" w:rsidR="00EA287A" w:rsidRPr="000C72B7" w:rsidRDefault="00EA287A" w:rsidP="00EA287A">
      <w:pPr>
        <w:ind w:left="360"/>
        <w:jc w:val="center"/>
        <w:rPr>
          <w:rFonts w:ascii="Times New Roman" w:hAnsi="Times New Roman"/>
          <w:b/>
          <w:bCs/>
          <w:sz w:val="26"/>
          <w:szCs w:val="26"/>
          <w:lang w:val="sq-AL"/>
        </w:rPr>
      </w:pPr>
    </w:p>
    <w:p w14:paraId="28EE728A" w14:textId="77777777" w:rsidR="00EA287A" w:rsidRPr="000C72B7" w:rsidRDefault="00EA287A" w:rsidP="00EA287A">
      <w:pPr>
        <w:jc w:val="center"/>
        <w:rPr>
          <w:rFonts w:ascii="Times New Roman" w:hAnsi="Times New Roman"/>
          <w:b/>
          <w:bCs/>
          <w:sz w:val="26"/>
          <w:szCs w:val="26"/>
          <w:lang w:val="sq-AL"/>
        </w:rPr>
      </w:pPr>
      <w:r w:rsidRPr="000C72B7">
        <w:rPr>
          <w:rFonts w:ascii="Times New Roman" w:hAnsi="Times New Roman"/>
          <w:b/>
          <w:bCs/>
          <w:sz w:val="26"/>
          <w:szCs w:val="26"/>
          <w:lang w:val="sq-AL"/>
        </w:rPr>
        <w:t>VENDIM</w:t>
      </w:r>
    </w:p>
    <w:p w14:paraId="5EACDDD1" w14:textId="77777777" w:rsidR="00EA287A" w:rsidRPr="000C72B7" w:rsidRDefault="00EA287A" w:rsidP="00EA287A">
      <w:pPr>
        <w:ind w:left="360"/>
        <w:jc w:val="center"/>
        <w:rPr>
          <w:rFonts w:ascii="Times New Roman" w:hAnsi="Times New Roman"/>
          <w:b/>
          <w:bCs/>
          <w:sz w:val="26"/>
          <w:szCs w:val="26"/>
          <w:lang w:val="sq-AL"/>
        </w:rPr>
      </w:pPr>
      <w:r w:rsidRPr="000C72B7">
        <w:rPr>
          <w:rFonts w:ascii="Times New Roman" w:hAnsi="Times New Roman"/>
          <w:b/>
          <w:bCs/>
          <w:sz w:val="26"/>
          <w:szCs w:val="26"/>
          <w:lang w:val="sq-AL"/>
        </w:rPr>
        <w:t>NË EMËR TË REPUBLIKËS</w:t>
      </w:r>
    </w:p>
    <w:p w14:paraId="28C671EB" w14:textId="77777777" w:rsidR="00EA287A" w:rsidRPr="000C72B7" w:rsidRDefault="00EA287A" w:rsidP="00EA287A">
      <w:pPr>
        <w:jc w:val="center"/>
        <w:rPr>
          <w:rFonts w:ascii="Times New Roman" w:hAnsi="Times New Roman"/>
          <w:sz w:val="26"/>
          <w:szCs w:val="26"/>
          <w:lang w:val="sq-AL"/>
        </w:rPr>
      </w:pPr>
    </w:p>
    <w:p w14:paraId="600D19CA" w14:textId="77777777" w:rsidR="00EA287A" w:rsidRPr="000C72B7" w:rsidRDefault="00EA287A" w:rsidP="00EA287A">
      <w:pPr>
        <w:jc w:val="center"/>
        <w:rPr>
          <w:rFonts w:ascii="Times New Roman" w:hAnsi="Times New Roman"/>
          <w:sz w:val="26"/>
          <w:szCs w:val="26"/>
          <w:lang w:val="sq-AL"/>
        </w:rPr>
      </w:pPr>
      <w:r w:rsidRPr="000C72B7">
        <w:rPr>
          <w:rFonts w:ascii="Times New Roman" w:hAnsi="Times New Roman"/>
          <w:sz w:val="26"/>
          <w:szCs w:val="26"/>
          <w:lang w:val="sq-AL"/>
        </w:rPr>
        <w:t>Kolegji Penal i Gjykatës së Lartë, i përbërë nga gjyqtarët:</w:t>
      </w:r>
    </w:p>
    <w:p w14:paraId="71A336EB" w14:textId="77777777" w:rsidR="00EA287A" w:rsidRPr="000C72B7" w:rsidRDefault="00EA287A" w:rsidP="00EA287A">
      <w:pPr>
        <w:jc w:val="both"/>
        <w:rPr>
          <w:rFonts w:ascii="Times New Roman" w:hAnsi="Times New Roman"/>
          <w:sz w:val="26"/>
          <w:szCs w:val="26"/>
          <w:lang w:val="sq-AL"/>
        </w:rPr>
      </w:pPr>
    </w:p>
    <w:p w14:paraId="1D7EBBBA" w14:textId="77777777" w:rsidR="00EA287A" w:rsidRPr="000C72B7" w:rsidRDefault="00EA287A" w:rsidP="00EA287A">
      <w:pPr>
        <w:ind w:left="2880"/>
        <w:jc w:val="both"/>
        <w:rPr>
          <w:rFonts w:ascii="Times New Roman" w:hAnsi="Times New Roman"/>
          <w:b/>
          <w:bCs/>
          <w:sz w:val="26"/>
          <w:szCs w:val="26"/>
          <w:lang w:val="sq-AL"/>
        </w:rPr>
      </w:pPr>
      <w:r w:rsidRPr="000C72B7">
        <w:rPr>
          <w:rFonts w:ascii="Times New Roman" w:hAnsi="Times New Roman"/>
          <w:b/>
          <w:bCs/>
          <w:sz w:val="26"/>
          <w:szCs w:val="26"/>
          <w:lang w:val="sq-AL"/>
        </w:rPr>
        <w:t>Ilir PANDA</w:t>
      </w:r>
      <w:r w:rsidRPr="000C72B7">
        <w:rPr>
          <w:rFonts w:ascii="Times New Roman" w:hAnsi="Times New Roman"/>
          <w:b/>
          <w:bCs/>
          <w:sz w:val="26"/>
          <w:szCs w:val="26"/>
          <w:lang w:val="sq-AL"/>
        </w:rPr>
        <w:tab/>
      </w:r>
      <w:r w:rsidRPr="000C72B7">
        <w:rPr>
          <w:rFonts w:ascii="Times New Roman" w:hAnsi="Times New Roman"/>
          <w:b/>
          <w:bCs/>
          <w:sz w:val="26"/>
          <w:szCs w:val="26"/>
          <w:lang w:val="sq-AL"/>
        </w:rPr>
        <w:tab/>
        <w:t>Kryesues</w:t>
      </w:r>
    </w:p>
    <w:p w14:paraId="21F486D8" w14:textId="77777777" w:rsidR="00EA287A" w:rsidRPr="000C72B7" w:rsidRDefault="00EA287A" w:rsidP="00EA287A">
      <w:pPr>
        <w:ind w:left="2880"/>
        <w:jc w:val="both"/>
        <w:rPr>
          <w:rFonts w:ascii="Times New Roman" w:hAnsi="Times New Roman"/>
          <w:b/>
          <w:bCs/>
          <w:sz w:val="26"/>
          <w:szCs w:val="26"/>
          <w:lang w:val="sq-AL"/>
        </w:rPr>
      </w:pPr>
      <w:r w:rsidRPr="000C72B7">
        <w:rPr>
          <w:rFonts w:ascii="Times New Roman" w:hAnsi="Times New Roman"/>
          <w:b/>
          <w:bCs/>
          <w:sz w:val="26"/>
          <w:szCs w:val="26"/>
          <w:lang w:val="sq-AL"/>
        </w:rPr>
        <w:t xml:space="preserve">Sokol BINAJ          </w:t>
      </w:r>
      <w:r w:rsidRPr="000C72B7">
        <w:rPr>
          <w:rFonts w:ascii="Times New Roman" w:hAnsi="Times New Roman"/>
          <w:b/>
          <w:bCs/>
          <w:sz w:val="26"/>
          <w:szCs w:val="26"/>
          <w:lang w:val="sq-AL"/>
        </w:rPr>
        <w:tab/>
        <w:t>Anëtar</w:t>
      </w:r>
    </w:p>
    <w:p w14:paraId="3CE5CFC1" w14:textId="77777777" w:rsidR="00EA287A" w:rsidRPr="000C72B7" w:rsidRDefault="00EA287A" w:rsidP="00EA287A">
      <w:pPr>
        <w:ind w:left="2880"/>
        <w:jc w:val="both"/>
        <w:rPr>
          <w:rFonts w:ascii="Times New Roman" w:hAnsi="Times New Roman"/>
          <w:b/>
          <w:bCs/>
          <w:sz w:val="26"/>
          <w:szCs w:val="26"/>
          <w:lang w:val="sq-AL"/>
        </w:rPr>
      </w:pPr>
      <w:r w:rsidRPr="000C72B7">
        <w:rPr>
          <w:rFonts w:ascii="Times New Roman" w:hAnsi="Times New Roman"/>
          <w:b/>
          <w:bCs/>
          <w:sz w:val="26"/>
          <w:szCs w:val="26"/>
          <w:lang w:val="sq-AL"/>
        </w:rPr>
        <w:t xml:space="preserve">Sandër SIMONI   </w:t>
      </w:r>
      <w:r w:rsidRPr="000C72B7">
        <w:rPr>
          <w:rFonts w:ascii="Times New Roman" w:hAnsi="Times New Roman"/>
          <w:b/>
          <w:bCs/>
          <w:sz w:val="26"/>
          <w:szCs w:val="26"/>
          <w:lang w:val="sq-AL"/>
        </w:rPr>
        <w:tab/>
        <w:t>Anëtar</w:t>
      </w:r>
      <w:r w:rsidRPr="000C72B7">
        <w:rPr>
          <w:rFonts w:ascii="Times New Roman" w:hAnsi="Times New Roman"/>
          <w:b/>
          <w:bCs/>
          <w:sz w:val="26"/>
          <w:szCs w:val="26"/>
          <w:lang w:val="sq-AL"/>
        </w:rPr>
        <w:tab/>
      </w:r>
      <w:r w:rsidRPr="000C72B7">
        <w:rPr>
          <w:rFonts w:ascii="Times New Roman" w:hAnsi="Times New Roman"/>
          <w:b/>
          <w:bCs/>
          <w:sz w:val="26"/>
          <w:szCs w:val="26"/>
          <w:lang w:val="sq-AL"/>
        </w:rPr>
        <w:tab/>
      </w:r>
      <w:r w:rsidRPr="000C72B7">
        <w:rPr>
          <w:rFonts w:ascii="Times New Roman" w:hAnsi="Times New Roman"/>
          <w:b/>
          <w:bCs/>
          <w:sz w:val="26"/>
          <w:szCs w:val="26"/>
          <w:lang w:val="sq-AL"/>
        </w:rPr>
        <w:tab/>
      </w:r>
      <w:r w:rsidRPr="000C72B7">
        <w:rPr>
          <w:rFonts w:ascii="Times New Roman" w:hAnsi="Times New Roman"/>
          <w:b/>
          <w:sz w:val="26"/>
          <w:szCs w:val="26"/>
          <w:lang w:val="sq-AL"/>
        </w:rPr>
        <w:t xml:space="preserve"> </w:t>
      </w:r>
      <w:r w:rsidRPr="000C72B7">
        <w:rPr>
          <w:rFonts w:ascii="Times New Roman" w:hAnsi="Times New Roman"/>
          <w:b/>
          <w:bCs/>
          <w:sz w:val="26"/>
          <w:szCs w:val="26"/>
          <w:lang w:val="sq-AL"/>
        </w:rPr>
        <w:tab/>
      </w:r>
      <w:r w:rsidRPr="000C72B7">
        <w:rPr>
          <w:rFonts w:ascii="Times New Roman" w:hAnsi="Times New Roman"/>
          <w:b/>
          <w:bCs/>
          <w:sz w:val="26"/>
          <w:szCs w:val="26"/>
          <w:lang w:val="sq-AL"/>
        </w:rPr>
        <w:tab/>
      </w:r>
      <w:r w:rsidRPr="000C72B7">
        <w:rPr>
          <w:rFonts w:ascii="Times New Roman" w:hAnsi="Times New Roman"/>
          <w:b/>
          <w:bCs/>
          <w:sz w:val="26"/>
          <w:szCs w:val="26"/>
          <w:lang w:val="sq-AL"/>
        </w:rPr>
        <w:tab/>
      </w:r>
      <w:r w:rsidRPr="000C72B7">
        <w:rPr>
          <w:rFonts w:ascii="Times New Roman" w:hAnsi="Times New Roman"/>
          <w:b/>
          <w:bCs/>
          <w:sz w:val="26"/>
          <w:szCs w:val="26"/>
          <w:lang w:val="sq-AL"/>
        </w:rPr>
        <w:tab/>
      </w:r>
      <w:r w:rsidRPr="000C72B7">
        <w:rPr>
          <w:rFonts w:ascii="Times New Roman" w:hAnsi="Times New Roman"/>
          <w:b/>
          <w:bCs/>
          <w:sz w:val="26"/>
          <w:szCs w:val="26"/>
          <w:lang w:val="sq-AL"/>
        </w:rPr>
        <w:tab/>
      </w:r>
      <w:r w:rsidRPr="000C72B7">
        <w:rPr>
          <w:rFonts w:ascii="Times New Roman" w:hAnsi="Times New Roman"/>
          <w:b/>
          <w:sz w:val="26"/>
          <w:szCs w:val="26"/>
          <w:lang w:val="sq-AL"/>
        </w:rPr>
        <w:t xml:space="preserve"> </w:t>
      </w:r>
    </w:p>
    <w:p w14:paraId="575FFD4C" w14:textId="77777777" w:rsidR="00EA287A" w:rsidRPr="000C72B7" w:rsidRDefault="00EA287A" w:rsidP="00EA287A">
      <w:pPr>
        <w:pStyle w:val="BodyText"/>
        <w:jc w:val="both"/>
        <w:rPr>
          <w:rFonts w:ascii="Times New Roman" w:hAnsi="Times New Roman"/>
          <w:sz w:val="26"/>
          <w:szCs w:val="26"/>
          <w:lang w:val="sq-AL"/>
        </w:rPr>
      </w:pPr>
      <w:r w:rsidRPr="000C72B7">
        <w:rPr>
          <w:rFonts w:ascii="Times New Roman" w:hAnsi="Times New Roman"/>
          <w:sz w:val="26"/>
          <w:szCs w:val="26"/>
          <w:lang w:val="sq-AL"/>
        </w:rPr>
        <w:t xml:space="preserve">Sot, më </w:t>
      </w:r>
      <w:r w:rsidRPr="000C72B7">
        <w:rPr>
          <w:rFonts w:ascii="Times New Roman" w:hAnsi="Times New Roman"/>
          <w:bCs/>
          <w:sz w:val="26"/>
          <w:szCs w:val="26"/>
          <w:lang w:val="sq-AL"/>
        </w:rPr>
        <w:t>datë 30.09.2025</w:t>
      </w:r>
      <w:r w:rsidRPr="000C72B7">
        <w:rPr>
          <w:rFonts w:ascii="Times New Roman" w:hAnsi="Times New Roman"/>
          <w:sz w:val="26"/>
          <w:szCs w:val="26"/>
          <w:lang w:val="sq-AL"/>
        </w:rPr>
        <w:t>, mori në shqyrtim, në dhomë këshillimi, çështjen penale që i/u përket paleve:</w:t>
      </w:r>
    </w:p>
    <w:p w14:paraId="188532D0" w14:textId="77777777" w:rsidR="00EA287A" w:rsidRPr="000C72B7" w:rsidRDefault="00EA287A" w:rsidP="00EA287A">
      <w:pPr>
        <w:pStyle w:val="Bodytext30"/>
        <w:shd w:val="clear" w:color="auto" w:fill="auto"/>
        <w:tabs>
          <w:tab w:val="left" w:leader="underscore" w:pos="1690"/>
          <w:tab w:val="left" w:leader="underscore" w:pos="7279"/>
        </w:tabs>
        <w:spacing w:line="240" w:lineRule="auto"/>
        <w:jc w:val="both"/>
        <w:rPr>
          <w:color w:val="222222"/>
          <w:sz w:val="26"/>
          <w:szCs w:val="26"/>
          <w:lang w:eastAsia="sq-AL"/>
        </w:rPr>
      </w:pPr>
    </w:p>
    <w:p w14:paraId="48FB261C" w14:textId="77777777" w:rsidR="00EA287A" w:rsidRPr="000C72B7" w:rsidRDefault="000C72B7" w:rsidP="00EA287A">
      <w:pPr>
        <w:pStyle w:val="Bodytext30"/>
        <w:shd w:val="clear" w:color="auto" w:fill="auto"/>
        <w:tabs>
          <w:tab w:val="left" w:leader="underscore" w:pos="1690"/>
          <w:tab w:val="left" w:leader="underscore" w:pos="7279"/>
        </w:tabs>
        <w:spacing w:line="240" w:lineRule="auto"/>
        <w:jc w:val="both"/>
        <w:rPr>
          <w:color w:val="222222"/>
          <w:sz w:val="26"/>
          <w:szCs w:val="26"/>
          <w:lang w:eastAsia="sq-AL"/>
        </w:rPr>
      </w:pPr>
      <w:r>
        <w:rPr>
          <w:color w:val="222222"/>
          <w:sz w:val="26"/>
          <w:szCs w:val="26"/>
          <w:lang w:eastAsia="sq-AL"/>
        </w:rPr>
        <w:t xml:space="preserve">KËRKUESE :                     </w:t>
      </w:r>
      <w:r w:rsidR="00EA287A" w:rsidRPr="000C72B7">
        <w:rPr>
          <w:b w:val="0"/>
          <w:color w:val="222222"/>
          <w:sz w:val="26"/>
          <w:szCs w:val="26"/>
          <w:lang w:eastAsia="sq-AL"/>
        </w:rPr>
        <w:t>Prokuroria pranë Gjykatës së Rrethit Gjyqësor Durrës</w:t>
      </w:r>
    </w:p>
    <w:p w14:paraId="65F1E420" w14:textId="77777777" w:rsidR="00EA287A" w:rsidRPr="000C72B7" w:rsidRDefault="00EA287A" w:rsidP="00EA287A">
      <w:pPr>
        <w:pStyle w:val="Bodytext30"/>
        <w:shd w:val="clear" w:color="auto" w:fill="auto"/>
        <w:tabs>
          <w:tab w:val="left" w:leader="underscore" w:pos="1690"/>
          <w:tab w:val="left" w:leader="underscore" w:pos="7279"/>
        </w:tabs>
        <w:spacing w:line="240" w:lineRule="auto"/>
        <w:jc w:val="both"/>
        <w:rPr>
          <w:color w:val="222222"/>
          <w:sz w:val="26"/>
          <w:szCs w:val="26"/>
          <w:lang w:eastAsia="sq-AL"/>
        </w:rPr>
      </w:pPr>
    </w:p>
    <w:p w14:paraId="0BC9854E" w14:textId="77777777" w:rsidR="00EA287A" w:rsidRPr="000C72B7" w:rsidRDefault="00EA287A" w:rsidP="00EA287A">
      <w:pPr>
        <w:pStyle w:val="Bodytext30"/>
        <w:shd w:val="clear" w:color="auto" w:fill="auto"/>
        <w:tabs>
          <w:tab w:val="left" w:leader="underscore" w:pos="1690"/>
          <w:tab w:val="left" w:leader="underscore" w:pos="7279"/>
        </w:tabs>
        <w:spacing w:line="240" w:lineRule="auto"/>
        <w:jc w:val="both"/>
        <w:rPr>
          <w:b w:val="0"/>
          <w:color w:val="222222"/>
          <w:sz w:val="26"/>
          <w:szCs w:val="26"/>
          <w:lang w:eastAsia="sq-AL"/>
        </w:rPr>
      </w:pPr>
      <w:r w:rsidRPr="000C72B7">
        <w:rPr>
          <w:color w:val="222222"/>
          <w:sz w:val="26"/>
          <w:szCs w:val="26"/>
          <w:lang w:eastAsia="sq-AL"/>
        </w:rPr>
        <w:t xml:space="preserve">KUNDËR të PANDEHURIT :  </w:t>
      </w:r>
      <w:r w:rsidRPr="000C72B7">
        <w:rPr>
          <w:b w:val="0"/>
          <w:color w:val="222222"/>
          <w:sz w:val="26"/>
          <w:szCs w:val="26"/>
          <w:lang w:eastAsia="sq-AL"/>
        </w:rPr>
        <w:t>Myslim Istrefi.</w:t>
      </w:r>
    </w:p>
    <w:p w14:paraId="4D0BC778" w14:textId="77777777" w:rsidR="00EA287A" w:rsidRPr="000C72B7" w:rsidRDefault="00EA287A" w:rsidP="00EA287A">
      <w:pPr>
        <w:pStyle w:val="Bodytext30"/>
        <w:shd w:val="clear" w:color="auto" w:fill="auto"/>
        <w:tabs>
          <w:tab w:val="left" w:leader="underscore" w:pos="1690"/>
          <w:tab w:val="left" w:leader="underscore" w:pos="7279"/>
        </w:tabs>
        <w:spacing w:line="240" w:lineRule="auto"/>
        <w:jc w:val="both"/>
        <w:rPr>
          <w:color w:val="222222"/>
          <w:sz w:val="26"/>
          <w:szCs w:val="26"/>
          <w:lang w:eastAsia="sq-AL"/>
        </w:rPr>
      </w:pPr>
      <w:r w:rsidRPr="000C72B7">
        <w:rPr>
          <w:color w:val="222222"/>
          <w:sz w:val="26"/>
          <w:szCs w:val="26"/>
          <w:lang w:eastAsia="sq-AL"/>
        </w:rPr>
        <w:br/>
      </w:r>
    </w:p>
    <w:p w14:paraId="57F02108" w14:textId="77777777" w:rsidR="00EA287A" w:rsidRPr="000C72B7" w:rsidRDefault="000C72B7" w:rsidP="00EA287A">
      <w:pPr>
        <w:pStyle w:val="Bodytext30"/>
        <w:shd w:val="clear" w:color="auto" w:fill="auto"/>
        <w:tabs>
          <w:tab w:val="left" w:leader="underscore" w:pos="1690"/>
          <w:tab w:val="left" w:leader="underscore" w:pos="7279"/>
        </w:tabs>
        <w:spacing w:line="240" w:lineRule="auto"/>
        <w:ind w:left="2970" w:hanging="2970"/>
        <w:jc w:val="both"/>
        <w:rPr>
          <w:b w:val="0"/>
          <w:color w:val="222222"/>
          <w:sz w:val="26"/>
          <w:szCs w:val="26"/>
          <w:lang w:eastAsia="sq-AL"/>
        </w:rPr>
      </w:pPr>
      <w:r>
        <w:rPr>
          <w:color w:val="222222"/>
          <w:sz w:val="26"/>
          <w:szCs w:val="26"/>
          <w:lang w:eastAsia="sq-AL"/>
        </w:rPr>
        <w:t xml:space="preserve">I AKUZUAR:                   </w:t>
      </w:r>
      <w:r w:rsidR="00EA287A" w:rsidRPr="000C72B7">
        <w:rPr>
          <w:b w:val="0"/>
          <w:color w:val="222222"/>
          <w:sz w:val="26"/>
          <w:szCs w:val="26"/>
          <w:lang w:eastAsia="sq-AL"/>
        </w:rPr>
        <w:t>Për kryerjen e veprave penale të "Vrasjes për gjakmarrje”, të viktimës Shaqir Estrefi dhe te "Drejtimit të automjetit në mënyrë të parregullt" (në gjendje të dehur), të parashikuar nga nenet 78/a dhe 291 të Kodit Penal.</w:t>
      </w:r>
    </w:p>
    <w:p w14:paraId="323012F6" w14:textId="77777777" w:rsidR="00EA287A" w:rsidRPr="000C72B7" w:rsidRDefault="00EA287A" w:rsidP="00EA287A">
      <w:pPr>
        <w:ind w:left="2880" w:hanging="2880"/>
        <w:jc w:val="both"/>
        <w:rPr>
          <w:rFonts w:ascii="Times New Roman" w:hAnsi="Times New Roman"/>
          <w:b/>
          <w:color w:val="222222"/>
          <w:sz w:val="26"/>
          <w:szCs w:val="26"/>
          <w:lang w:val="sq-AL" w:eastAsia="sq-AL"/>
        </w:rPr>
      </w:pPr>
    </w:p>
    <w:p w14:paraId="79544626" w14:textId="77777777" w:rsidR="00EA287A" w:rsidRPr="000C72B7" w:rsidRDefault="00EA287A" w:rsidP="00EA287A">
      <w:pPr>
        <w:ind w:left="2880" w:hanging="2880"/>
        <w:jc w:val="both"/>
        <w:rPr>
          <w:rFonts w:ascii="Times New Roman" w:hAnsi="Times New Roman"/>
          <w:b/>
          <w:bCs/>
          <w:sz w:val="26"/>
          <w:szCs w:val="26"/>
          <w:lang w:val="sq-AL"/>
        </w:rPr>
      </w:pPr>
      <w:r w:rsidRPr="000C72B7">
        <w:rPr>
          <w:rFonts w:ascii="Times New Roman" w:hAnsi="Times New Roman"/>
          <w:b/>
          <w:color w:val="222222"/>
          <w:sz w:val="26"/>
          <w:szCs w:val="26"/>
          <w:lang w:val="sq-AL" w:eastAsia="sq-AL"/>
        </w:rPr>
        <w:t xml:space="preserve">Trashëgimtarë të viktimës : </w:t>
      </w:r>
      <w:r w:rsidRPr="000C72B7">
        <w:rPr>
          <w:rFonts w:ascii="Times New Roman" w:hAnsi="Times New Roman"/>
          <w:color w:val="222222"/>
          <w:sz w:val="26"/>
          <w:szCs w:val="26"/>
          <w:lang w:val="sq-AL" w:eastAsia="sq-AL"/>
        </w:rPr>
        <w:t>Shtetasit Ismete Estrefi, Eduart Estrefi dhe Marsida Estrefi.</w:t>
      </w:r>
      <w:r w:rsidRPr="000C72B7">
        <w:rPr>
          <w:rFonts w:ascii="Times New Roman" w:hAnsi="Times New Roman"/>
          <w:color w:val="222222"/>
          <w:sz w:val="26"/>
          <w:szCs w:val="26"/>
          <w:lang w:val="sq-AL" w:eastAsia="sq-AL"/>
        </w:rPr>
        <w:br/>
      </w:r>
    </w:p>
    <w:p w14:paraId="31141764" w14:textId="77777777" w:rsidR="00EA287A" w:rsidRPr="000C72B7" w:rsidRDefault="00EA287A" w:rsidP="00EA287A">
      <w:pPr>
        <w:jc w:val="center"/>
        <w:rPr>
          <w:rFonts w:ascii="Times New Roman" w:hAnsi="Times New Roman"/>
          <w:sz w:val="26"/>
          <w:szCs w:val="26"/>
          <w:lang w:val="sq-AL"/>
        </w:rPr>
      </w:pPr>
    </w:p>
    <w:p w14:paraId="6AD22D45" w14:textId="77777777" w:rsidR="00EA287A" w:rsidRPr="000C72B7" w:rsidRDefault="00EA287A" w:rsidP="00EA287A">
      <w:pPr>
        <w:jc w:val="center"/>
        <w:rPr>
          <w:rFonts w:ascii="Times New Roman" w:hAnsi="Times New Roman"/>
          <w:b/>
          <w:sz w:val="26"/>
          <w:szCs w:val="26"/>
        </w:rPr>
      </w:pPr>
      <w:r w:rsidRPr="000C72B7">
        <w:rPr>
          <w:rFonts w:ascii="Times New Roman" w:hAnsi="Times New Roman"/>
          <w:b/>
          <w:sz w:val="26"/>
          <w:szCs w:val="26"/>
        </w:rPr>
        <w:t>KOLEGJI PENAL I GJYKATËS SË LARTË</w:t>
      </w:r>
    </w:p>
    <w:p w14:paraId="1C1F9705" w14:textId="77777777" w:rsidR="00EA287A" w:rsidRPr="000C72B7" w:rsidRDefault="00EA287A" w:rsidP="00EA287A">
      <w:pPr>
        <w:jc w:val="center"/>
        <w:rPr>
          <w:rFonts w:ascii="Times New Roman" w:hAnsi="Times New Roman"/>
          <w:b/>
          <w:sz w:val="26"/>
          <w:szCs w:val="26"/>
        </w:rPr>
      </w:pPr>
    </w:p>
    <w:p w14:paraId="02F1647A" w14:textId="77777777" w:rsidR="00EA287A" w:rsidRPr="000C72B7" w:rsidRDefault="00EA287A" w:rsidP="00EA287A">
      <w:pPr>
        <w:jc w:val="center"/>
        <w:rPr>
          <w:rFonts w:ascii="Times New Roman" w:hAnsi="Times New Roman"/>
          <w:sz w:val="26"/>
          <w:szCs w:val="26"/>
        </w:rPr>
      </w:pPr>
      <w:r w:rsidRPr="000C72B7">
        <w:rPr>
          <w:rFonts w:ascii="Times New Roman" w:hAnsi="Times New Roman"/>
          <w:sz w:val="26"/>
          <w:szCs w:val="26"/>
        </w:rPr>
        <w:t xml:space="preserve">Pasi dëgjoi relatimin e gjyqtarit Sokol Binaj dhe bisedoi çështjen në tërësi, </w:t>
      </w:r>
    </w:p>
    <w:p w14:paraId="01A83EA4" w14:textId="77777777" w:rsidR="00EA287A" w:rsidRPr="000C72B7" w:rsidRDefault="00EA287A" w:rsidP="00EA287A">
      <w:pPr>
        <w:jc w:val="center"/>
        <w:rPr>
          <w:rFonts w:ascii="Times New Roman" w:hAnsi="Times New Roman"/>
          <w:sz w:val="26"/>
          <w:szCs w:val="26"/>
        </w:rPr>
      </w:pPr>
    </w:p>
    <w:p w14:paraId="2E77D467" w14:textId="77777777" w:rsidR="00EA287A" w:rsidRPr="000C72B7" w:rsidRDefault="00EA287A" w:rsidP="00EA287A">
      <w:pPr>
        <w:keepNext/>
        <w:keepLines/>
        <w:jc w:val="center"/>
        <w:outlineLvl w:val="1"/>
        <w:rPr>
          <w:rFonts w:ascii="Times New Roman" w:hAnsi="Times New Roman"/>
          <w:b/>
          <w:bCs/>
          <w:iCs/>
          <w:sz w:val="26"/>
          <w:szCs w:val="26"/>
          <w:lang w:eastAsia="x-none"/>
        </w:rPr>
      </w:pPr>
      <w:r w:rsidRPr="000C72B7">
        <w:rPr>
          <w:rFonts w:ascii="Times New Roman" w:hAnsi="Times New Roman"/>
          <w:b/>
          <w:bCs/>
          <w:iCs/>
          <w:sz w:val="26"/>
          <w:szCs w:val="26"/>
          <w:lang w:eastAsia="x-none"/>
        </w:rPr>
        <w:t>V Ë R E N SE:</w:t>
      </w:r>
    </w:p>
    <w:p w14:paraId="461C2E15" w14:textId="77777777" w:rsidR="00EA287A" w:rsidRPr="000C72B7" w:rsidRDefault="00EA287A" w:rsidP="00EA2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b/>
          <w:sz w:val="26"/>
          <w:szCs w:val="26"/>
          <w:lang w:val="sq-AL"/>
        </w:rPr>
      </w:pPr>
    </w:p>
    <w:p w14:paraId="4220AAF1" w14:textId="77777777" w:rsidR="00EA287A" w:rsidRPr="000C72B7" w:rsidRDefault="00EA287A" w:rsidP="00EA287A">
      <w:pPr>
        <w:pStyle w:val="ListParagraph"/>
        <w:widowControl/>
        <w:numPr>
          <w:ilvl w:val="0"/>
          <w:numId w:val="1"/>
        </w:numPr>
        <w:ind w:left="1800" w:hanging="1170"/>
        <w:jc w:val="both"/>
        <w:rPr>
          <w:rFonts w:ascii="Times New Roman" w:hAnsi="Times New Roman"/>
          <w:b/>
          <w:iCs/>
          <w:sz w:val="26"/>
          <w:szCs w:val="26"/>
          <w:lang w:val="sq-AL"/>
        </w:rPr>
      </w:pPr>
      <w:r w:rsidRPr="000C72B7">
        <w:rPr>
          <w:rFonts w:ascii="Times New Roman" w:hAnsi="Times New Roman"/>
          <w:b/>
          <w:iCs/>
          <w:sz w:val="26"/>
          <w:szCs w:val="26"/>
          <w:lang w:val="sq-AL"/>
        </w:rPr>
        <w:t>Rrethanat e çështjes</w:t>
      </w:r>
    </w:p>
    <w:p w14:paraId="7A4AB078" w14:textId="77777777" w:rsidR="00EA287A" w:rsidRPr="000C72B7" w:rsidRDefault="00EA287A" w:rsidP="00EA287A">
      <w:pPr>
        <w:ind w:left="270"/>
        <w:jc w:val="both"/>
        <w:rPr>
          <w:rFonts w:ascii="Times New Roman" w:hAnsi="Times New Roman"/>
          <w:b/>
          <w:i/>
          <w:sz w:val="26"/>
          <w:szCs w:val="26"/>
          <w:lang w:val="sq-AL"/>
        </w:rPr>
      </w:pPr>
    </w:p>
    <w:p w14:paraId="1E60F264" w14:textId="77777777" w:rsidR="00EA287A" w:rsidRPr="000C72B7" w:rsidRDefault="00EA287A" w:rsidP="001819C6">
      <w:pPr>
        <w:pStyle w:val="Bodytext20"/>
        <w:shd w:val="clear" w:color="auto" w:fill="auto"/>
        <w:spacing w:before="0" w:after="0" w:line="240" w:lineRule="auto"/>
        <w:ind w:firstLine="630"/>
        <w:rPr>
          <w:sz w:val="26"/>
          <w:szCs w:val="26"/>
          <w:lang w:eastAsia="sq-AL"/>
        </w:rPr>
      </w:pPr>
      <w:r w:rsidRPr="000C72B7">
        <w:rPr>
          <w:bCs/>
          <w:sz w:val="26"/>
          <w:szCs w:val="26"/>
        </w:rPr>
        <w:lastRenderedPageBreak/>
        <w:t xml:space="preserve">  1. Nga përmbajtja e vendimeve të gjykatave të shkallëve më të ulta ka rezultuar se</w:t>
      </w:r>
      <w:r w:rsidRPr="000C72B7">
        <w:rPr>
          <w:sz w:val="26"/>
          <w:szCs w:val="26"/>
        </w:rPr>
        <w:t xml:space="preserve">, </w:t>
      </w:r>
      <w:r w:rsidRPr="000C72B7">
        <w:rPr>
          <w:sz w:val="26"/>
          <w:szCs w:val="26"/>
          <w:lang w:eastAsia="sq-AL"/>
        </w:rPr>
        <w:t>më datë 10.10.2020 rreth orës 17:00, policia është njoftuar se, në fshatin Romanat-Durrës, në vendin e quajtur “Lagjja e Estrefëve”, në rrugën e lagjes së këtij fshati - shtetasi Myslim Istrefi/banor i ketij fshati - me automjetin në përdorim/pronësi të tij – të markës “Fiat”, model “Punto”, me targë AA-926TC, kishte goditur (përplasur) shtetasin Shaqir Estrefi, duke shkaktuar vdekjen e tij.</w:t>
      </w:r>
      <w:r w:rsidR="001819C6" w:rsidRPr="000C72B7">
        <w:rPr>
          <w:sz w:val="26"/>
          <w:szCs w:val="26"/>
          <w:lang w:eastAsia="sq-AL"/>
        </w:rPr>
        <w:t xml:space="preserve"> </w:t>
      </w:r>
      <w:r w:rsidRPr="000C72B7">
        <w:rPr>
          <w:sz w:val="26"/>
          <w:szCs w:val="26"/>
          <w:lang w:eastAsia="sq-AL"/>
        </w:rPr>
        <w:t>Në vendin e ngjarjes – policia gjyqësore - ka konstatuar (dhe evidentuar, për pasojë, në proces- verbalin e k</w:t>
      </w:r>
      <w:r w:rsidR="0095782A" w:rsidRPr="000C72B7">
        <w:rPr>
          <w:sz w:val="26"/>
          <w:szCs w:val="26"/>
          <w:lang w:eastAsia="sq-AL"/>
        </w:rPr>
        <w:t>ë</w:t>
      </w:r>
      <w:r w:rsidRPr="000C72B7">
        <w:rPr>
          <w:sz w:val="26"/>
          <w:szCs w:val="26"/>
          <w:lang w:eastAsia="sq-AL"/>
        </w:rPr>
        <w:t xml:space="preserve">qyrjes së vendit të ngjarjes) në hyrjen kryesore përbri karburant “Gega Oil”- prezencën e autoveturës së markës “Fiat Punto”, me targë AA-926TC dhe rreth 60 metra më lart, në rrugën e lagjes të fshatit Romanat trupin pajetë të viktimës Shaqir Estrefi.  </w:t>
      </w:r>
    </w:p>
    <w:p w14:paraId="083FB77B" w14:textId="77777777" w:rsidR="00EA287A" w:rsidRPr="000C72B7" w:rsidRDefault="00EA287A" w:rsidP="00EA287A">
      <w:pPr>
        <w:pStyle w:val="Bodytext20"/>
        <w:shd w:val="clear" w:color="auto" w:fill="auto"/>
        <w:spacing w:before="0" w:after="0" w:line="240" w:lineRule="auto"/>
        <w:ind w:firstLine="720"/>
        <w:rPr>
          <w:sz w:val="26"/>
          <w:szCs w:val="26"/>
          <w:lang w:eastAsia="sq-AL"/>
        </w:rPr>
      </w:pPr>
      <w:r w:rsidRPr="000C72B7">
        <w:rPr>
          <w:sz w:val="26"/>
          <w:szCs w:val="26"/>
          <w:lang w:eastAsia="sq-AL"/>
        </w:rPr>
        <w:t>2. Policia gjyqësore, në të</w:t>
      </w:r>
      <w:r w:rsidR="001819C6" w:rsidRPr="000C72B7">
        <w:rPr>
          <w:sz w:val="26"/>
          <w:szCs w:val="26"/>
          <w:lang w:eastAsia="sq-AL"/>
        </w:rPr>
        <w:t xml:space="preserve"> nj</w:t>
      </w:r>
      <w:r w:rsidR="0095782A" w:rsidRPr="000C72B7">
        <w:rPr>
          <w:sz w:val="26"/>
          <w:szCs w:val="26"/>
          <w:lang w:eastAsia="sq-AL"/>
        </w:rPr>
        <w:t>ë</w:t>
      </w:r>
      <w:r w:rsidRPr="000C72B7">
        <w:rPr>
          <w:sz w:val="26"/>
          <w:szCs w:val="26"/>
          <w:lang w:eastAsia="sq-AL"/>
        </w:rPr>
        <w:t xml:space="preserve">jtën kohë ka proceduar edhe me kërkimin e drejtuesit të autoveturës/shtetasit Estrefi – i cili pasi kishte goditur me automjet viktimën ishte larguar për në banesën e tij, që ndodhet pranë vendit të ngjarjes - ku dhe është gjetur (dhe arrestuar nga policia gjyqësore) - akoma nën efektin e alkoolit të konsumuar dhe menjëherë është shoqëruar në polici për veprime të mëtejshme hetimore dhe sqarimin e plotë të rrethanave të çështjes. </w:t>
      </w:r>
    </w:p>
    <w:p w14:paraId="0F6E924C" w14:textId="77777777" w:rsidR="00EA287A" w:rsidRPr="000C72B7" w:rsidRDefault="00EA287A" w:rsidP="00EA287A">
      <w:pPr>
        <w:pStyle w:val="Bodytext20"/>
        <w:shd w:val="clear" w:color="auto" w:fill="auto"/>
        <w:spacing w:before="0" w:after="0" w:line="240" w:lineRule="auto"/>
        <w:ind w:firstLine="720"/>
        <w:rPr>
          <w:sz w:val="26"/>
          <w:szCs w:val="26"/>
          <w:lang w:eastAsia="sq-AL"/>
        </w:rPr>
      </w:pPr>
      <w:r w:rsidRPr="000C72B7">
        <w:rPr>
          <w:sz w:val="26"/>
          <w:szCs w:val="26"/>
          <w:lang w:eastAsia="sq-AL"/>
        </w:rPr>
        <w:t>3. Nga testi i alkoolit - i realizuar me aparatin “Drager” menjëherë mbas këtij momenti  - rezultatet e të cilit janë pasqyruar në proces-verbalin e mbajtur nga policia gjyq</w:t>
      </w:r>
      <w:r w:rsidR="0095782A" w:rsidRPr="000C72B7">
        <w:rPr>
          <w:sz w:val="26"/>
          <w:szCs w:val="26"/>
          <w:lang w:eastAsia="sq-AL"/>
        </w:rPr>
        <w:t>ë</w:t>
      </w:r>
      <w:r w:rsidRPr="000C72B7">
        <w:rPr>
          <w:sz w:val="26"/>
          <w:szCs w:val="26"/>
          <w:lang w:eastAsia="sq-AL"/>
        </w:rPr>
        <w:t xml:space="preserve">sore, më datë 10.10.2020, ora 17:09, është konstatuar se; në testin e parë i pandehuri ka rezultuar me konsum alkooli në masën 1,05 mg/litër, ndërsa në testin e dytë ai ka dalë me konsum alkooli në masën 0,97 mg/litër. I pandehuri ka deklaruar se, konsumon pije alkoolike dhe se, më datë 10.10.2020, kishte konsumuar alkool, e nën efektin e alkoolit, ka drejtuar autoveturën e markës “Fiat Punto”, me targë AA-926TC, përpara dhe gjatë ngjarjes së ndodhur - goditjes me automjet dhe shkaktimin e vdekjes së viktimës i cili ishte me banim pranë banesës së të pandehurit. </w:t>
      </w:r>
    </w:p>
    <w:p w14:paraId="1FEF3252" w14:textId="77777777" w:rsidR="00EA287A" w:rsidRPr="000C72B7" w:rsidRDefault="00EA287A" w:rsidP="00EA287A">
      <w:pPr>
        <w:pStyle w:val="Bodytext20"/>
        <w:shd w:val="clear" w:color="auto" w:fill="auto"/>
        <w:spacing w:before="0" w:after="0" w:line="240" w:lineRule="auto"/>
        <w:ind w:firstLine="720"/>
        <w:rPr>
          <w:sz w:val="26"/>
          <w:szCs w:val="26"/>
          <w:lang w:eastAsia="sq-AL"/>
        </w:rPr>
      </w:pPr>
      <w:r w:rsidRPr="000C72B7">
        <w:rPr>
          <w:sz w:val="26"/>
          <w:szCs w:val="26"/>
          <w:lang w:eastAsia="sq-AL"/>
        </w:rPr>
        <w:t>4. Në vendin e ngjarjes - në rrugën e Lagjes së “Estrefëve”- Romanat - është fiksuar trupi i viktimës i ndodhur përballë banesës së shtetasit Çim Turja, me pozicion-kokën nga perëndimi dhe këmbët e viktimës nga lindja, me dëmtime në trup. Në distancë rreth 35 metra nga koka e trupit të viktimës me drejtim jugor është fiksuar fillimi i një gjurme gome-makinë (automjet) që del nga rruga në pjesën e bankinës ku është dëmtuar bari dhe kjo gjurmë vazhdon në formë harku për rreth 32 metra dhe vërehet se, gjurma e gomës së automjetit futet përsëri në rrugë.</w:t>
      </w:r>
    </w:p>
    <w:p w14:paraId="366A3CEC" w14:textId="77777777" w:rsidR="00EA287A" w:rsidRPr="000C72B7" w:rsidRDefault="00EA287A" w:rsidP="00EA287A">
      <w:pPr>
        <w:pStyle w:val="Bodytext20"/>
        <w:shd w:val="clear" w:color="auto" w:fill="auto"/>
        <w:spacing w:before="0" w:after="0" w:line="240" w:lineRule="auto"/>
        <w:ind w:firstLine="720"/>
        <w:rPr>
          <w:i/>
          <w:sz w:val="26"/>
          <w:szCs w:val="26"/>
          <w:lang w:eastAsia="sq-AL"/>
        </w:rPr>
      </w:pPr>
      <w:r w:rsidRPr="000C72B7">
        <w:rPr>
          <w:sz w:val="26"/>
          <w:szCs w:val="26"/>
          <w:lang w:eastAsia="sq-AL"/>
        </w:rPr>
        <w:t>5. Nga përmbajtja e aktit të ekzaminimit të trupit të viktimës, nr.104/A, të përpiluar prej ekspertit/konsulent të thirrur/caktuar prej prokurorit - Anton Samarxhi ka rezultuar se : “Në trupin e shtetasit Shaqir Estrefi është konstatuar gjak në tru, thyerje të kockave të kapakut të kokës, prishje të masës trunore, plagë, d</w:t>
      </w:r>
      <w:r w:rsidR="0095782A" w:rsidRPr="000C72B7">
        <w:rPr>
          <w:sz w:val="26"/>
          <w:szCs w:val="26"/>
          <w:lang w:eastAsia="sq-AL"/>
        </w:rPr>
        <w:t>ë</w:t>
      </w:r>
      <w:r w:rsidRPr="000C72B7">
        <w:rPr>
          <w:sz w:val="26"/>
          <w:szCs w:val="26"/>
          <w:lang w:eastAsia="sq-AL"/>
        </w:rPr>
        <w:t xml:space="preserve">rmishtje të përshkruara hollësisht në ketë akt”. Ndërsa nga përmbajtja e  aktit të ekspertimit toksikologjik nr.2249, datë 10.11.2020, eviedentohet se : </w:t>
      </w:r>
      <w:r w:rsidRPr="000C72B7">
        <w:rPr>
          <w:i/>
          <w:sz w:val="26"/>
          <w:szCs w:val="26"/>
          <w:lang w:eastAsia="sq-AL"/>
        </w:rPr>
        <w:t xml:space="preserve">“Në gjakun e shtetasit Shaqir Estrefi është evidentuar prania e alkoolit etilik në vlerën mesatare 0,81 gram për litër”. </w:t>
      </w:r>
    </w:p>
    <w:p w14:paraId="24AFE800" w14:textId="77777777" w:rsidR="00EA287A" w:rsidRPr="000C72B7" w:rsidRDefault="00EA287A" w:rsidP="00EA287A">
      <w:pPr>
        <w:pStyle w:val="Bodytext20"/>
        <w:shd w:val="clear" w:color="auto" w:fill="auto"/>
        <w:spacing w:before="0" w:after="0" w:line="240" w:lineRule="auto"/>
        <w:ind w:firstLine="720"/>
        <w:rPr>
          <w:sz w:val="26"/>
          <w:szCs w:val="26"/>
          <w:lang w:eastAsia="sq-AL"/>
        </w:rPr>
      </w:pPr>
      <w:r w:rsidRPr="000C72B7">
        <w:rPr>
          <w:sz w:val="26"/>
          <w:szCs w:val="26"/>
          <w:lang w:eastAsia="sq-AL"/>
        </w:rPr>
        <w:t xml:space="preserve">6. Në përfundim të hetimeve paraprake të zhvilluara lidhur me procedimin penal të rregjistruar mbi bazën e vendngjarjes së sipërcituar - prokurori ka konkluduar për prezencën e provave (burimeve të provës) të mjaftueshme për t’i kontestuar të hetuarit Istrefi akuzat për kryerjen e veprave penale të parashikuara nga nenet 78/a dhe 291 të Kodit </w:t>
      </w:r>
      <w:r w:rsidRPr="000C72B7">
        <w:rPr>
          <w:sz w:val="26"/>
          <w:szCs w:val="26"/>
          <w:lang w:eastAsia="sq-AL"/>
        </w:rPr>
        <w:lastRenderedPageBreak/>
        <w:t xml:space="preserve">Penal të “vrasjes për gjakmarrje” dhe të “Drejtimit të automjetit në mënyrë të parregullt”, dhe për të paraqitur – në konformitet me përcaktimet e nenit 331 të KPrPenale – kërkesën për gjykimin e tij lidhur me këto akuza në gjykatë.  </w:t>
      </w:r>
    </w:p>
    <w:p w14:paraId="0B641FAB" w14:textId="77777777" w:rsidR="00EA287A" w:rsidRPr="000C72B7" w:rsidRDefault="00EA287A" w:rsidP="00EA287A">
      <w:pPr>
        <w:widowControl/>
        <w:ind w:firstLine="360"/>
        <w:jc w:val="both"/>
        <w:rPr>
          <w:rFonts w:ascii="Times New Roman" w:hAnsi="Times New Roman"/>
          <w:i/>
          <w:sz w:val="26"/>
          <w:szCs w:val="26"/>
          <w:lang w:val="sq-AL" w:eastAsia="sq-AL" w:bidi="ar-SA"/>
        </w:rPr>
      </w:pPr>
      <w:r w:rsidRPr="000C72B7">
        <w:rPr>
          <w:rFonts w:ascii="Times New Roman" w:hAnsi="Times New Roman"/>
          <w:b/>
          <w:sz w:val="26"/>
          <w:szCs w:val="26"/>
          <w:lang w:val="sq-AL"/>
        </w:rPr>
        <w:t xml:space="preserve">     </w:t>
      </w:r>
      <w:r w:rsidRPr="000C72B7">
        <w:rPr>
          <w:rFonts w:ascii="Times New Roman" w:hAnsi="Times New Roman"/>
          <w:sz w:val="26"/>
          <w:szCs w:val="26"/>
          <w:lang w:val="sq-AL"/>
        </w:rPr>
        <w:t>7.</w:t>
      </w:r>
      <w:r w:rsidRPr="000C72B7">
        <w:rPr>
          <w:rFonts w:ascii="Times New Roman" w:hAnsi="Times New Roman"/>
          <w:b/>
          <w:sz w:val="26"/>
          <w:szCs w:val="26"/>
          <w:lang w:val="sq-AL"/>
        </w:rPr>
        <w:t xml:space="preserve"> Gjykata e </w:t>
      </w:r>
      <w:r w:rsidRPr="000C72B7">
        <w:rPr>
          <w:rFonts w:ascii="Times New Roman" w:hAnsi="Times New Roman"/>
          <w:b/>
          <w:sz w:val="26"/>
          <w:szCs w:val="26"/>
        </w:rPr>
        <w:t>Rrethit Gjyqësor Durrës</w:t>
      </w:r>
      <w:r w:rsidRPr="000C72B7">
        <w:rPr>
          <w:rFonts w:ascii="Times New Roman" w:hAnsi="Times New Roman"/>
          <w:b/>
          <w:sz w:val="26"/>
          <w:szCs w:val="26"/>
          <w:lang w:val="sq-AL"/>
        </w:rPr>
        <w:t xml:space="preserve"> me vendimin nr. (11-2022-2175) 343, datë 06/05/2022,</w:t>
      </w:r>
      <w:r w:rsidRPr="000C72B7">
        <w:rPr>
          <w:rStyle w:val="Bodytext4NotItalic"/>
          <w:b/>
          <w:sz w:val="26"/>
          <w:szCs w:val="26"/>
          <w:lang w:val="sq-AL"/>
        </w:rPr>
        <w:t xml:space="preserve"> ka vendosur:  </w:t>
      </w:r>
      <w:r w:rsidRPr="000C72B7">
        <w:rPr>
          <w:rFonts w:ascii="Times New Roman" w:hAnsi="Times New Roman"/>
          <w:sz w:val="26"/>
          <w:szCs w:val="26"/>
          <w:lang w:val="sq-AL"/>
        </w:rPr>
        <w:t>“</w:t>
      </w:r>
      <w:r w:rsidRPr="000C72B7">
        <w:rPr>
          <w:rFonts w:ascii="Times New Roman" w:hAnsi="Times New Roman"/>
          <w:i/>
          <w:sz w:val="26"/>
          <w:szCs w:val="26"/>
          <w:lang w:val="sq-AL" w:eastAsia="sq-AL" w:bidi="ar-SA"/>
        </w:rPr>
        <w:t>Deklarimin fajtor i të pandehurit Myslim Istrefi për veprën penale të “Vrasja për gjakmarrje” të viktimës Shaqir Estrefi dhe në bazë të nenit 78/a, 18 paragrafi i dytë dhe 49 të Kodit Penal e dënon me 20 (njëzet) vjet burgim. Deklarimin fajtor i të pandehurit Myslim Istrefi për veprën penale të “Drejtimi i automjetit në mënyrë të parregullt” (në gjendje të dehur) dhe në bazë të nenit 291 e 49 të Kodit Penal e dënon me 2 (dy) vjet burgim. Në bashkim të dënimeve konform nenit 55 të Kodit Penal përfundimisht i pandehuri Myslim Istrefi dënohet me 21 (njëzet e një) vjet burgim. Vuajtja e dënimit me burgim i ka filluar të pandehurit Myslim Istrefi nga dita e arrestimit në flagrancë të tij datë 11.10.2020. ......</w:t>
      </w:r>
      <w:r w:rsidRPr="000C72B7">
        <w:rPr>
          <w:rFonts w:ascii="Times New Roman" w:hAnsi="Times New Roman"/>
          <w:i/>
          <w:sz w:val="26"/>
          <w:szCs w:val="26"/>
          <w:lang w:val="sq-AL"/>
        </w:rPr>
        <w:t>”</w:t>
      </w:r>
    </w:p>
    <w:p w14:paraId="1B1FAA88" w14:textId="77777777" w:rsidR="00EA287A" w:rsidRPr="000C72B7" w:rsidRDefault="00EA287A" w:rsidP="00EA287A">
      <w:pPr>
        <w:pStyle w:val="Bodytext20"/>
        <w:shd w:val="clear" w:color="auto" w:fill="auto"/>
        <w:spacing w:before="0" w:after="0" w:line="240" w:lineRule="auto"/>
        <w:ind w:firstLine="720"/>
        <w:rPr>
          <w:sz w:val="26"/>
          <w:szCs w:val="26"/>
          <w:lang w:eastAsia="sq-AL"/>
        </w:rPr>
      </w:pPr>
      <w:r w:rsidRPr="000C72B7">
        <w:rPr>
          <w:bCs/>
          <w:sz w:val="26"/>
          <w:szCs w:val="26"/>
        </w:rPr>
        <w:t xml:space="preserve"> </w:t>
      </w:r>
      <w:r w:rsidRPr="000C72B7">
        <w:rPr>
          <w:b/>
          <w:bCs/>
          <w:sz w:val="26"/>
          <w:szCs w:val="26"/>
        </w:rPr>
        <w:t xml:space="preserve"> </w:t>
      </w:r>
      <w:r w:rsidRPr="000C72B7">
        <w:rPr>
          <w:sz w:val="26"/>
          <w:szCs w:val="26"/>
        </w:rPr>
        <w:t>8.</w:t>
      </w:r>
      <w:r w:rsidRPr="000C72B7">
        <w:rPr>
          <w:b/>
          <w:bCs/>
          <w:sz w:val="26"/>
          <w:szCs w:val="26"/>
        </w:rPr>
        <w:t xml:space="preserve"> Gjykata e Rrethit Gjyqësor Durrës në vendimin e saj ka arsyetuar se, </w:t>
      </w:r>
      <w:r w:rsidRPr="000C72B7">
        <w:rPr>
          <w:bCs/>
          <w:sz w:val="26"/>
          <w:szCs w:val="26"/>
        </w:rPr>
        <w:t>....Gjykata vlerëson se, n</w:t>
      </w:r>
      <w:r w:rsidRPr="000C72B7">
        <w:rPr>
          <w:sz w:val="26"/>
          <w:szCs w:val="26"/>
          <w:lang w:eastAsia="sq-AL"/>
        </w:rPr>
        <w:t xml:space="preserve">ë hetim dhe në gjykim dëshmitarët Ismete, Eduart dhe Marsida Estrefi sqaruan se, veprimet shqehtësuese ndaj viktimës dhe familjarëve të tij kryheshin prej të pandehurit për shkak se, babai i viktimës i ndjeri Qamil Estrefi, para rreth 14-15 vjetësh kishte vrarë me armë shtetasin Zyhdi Istrefi, babanë e të pandehurit. Nga deklarimet e tyre dhe të dëshmitarëve të tjerë konkretisht të Besnik Shaba, Skënder Bermuça dhe Esterma Estrefi etj, Gjykata krijon bindjen se, marrëdhëniet midis të pandehurit dhe viktimës e familjarëve të tij nuk kanë qenë normale megjithëse banonin në të njëjtin fshat. </w:t>
      </w:r>
    </w:p>
    <w:p w14:paraId="28DDDADB" w14:textId="77777777" w:rsidR="00EA287A" w:rsidRPr="000C72B7" w:rsidRDefault="00EA287A" w:rsidP="00EA287A">
      <w:pPr>
        <w:pStyle w:val="Bodytext20"/>
        <w:shd w:val="clear" w:color="auto" w:fill="auto"/>
        <w:spacing w:before="0" w:after="0" w:line="240" w:lineRule="auto"/>
        <w:ind w:firstLine="720"/>
        <w:rPr>
          <w:sz w:val="26"/>
          <w:szCs w:val="26"/>
          <w:lang w:eastAsia="sq-AL"/>
        </w:rPr>
      </w:pPr>
      <w:r w:rsidRPr="000C72B7">
        <w:rPr>
          <w:sz w:val="26"/>
          <w:szCs w:val="26"/>
          <w:lang w:eastAsia="sq-AL"/>
        </w:rPr>
        <w:t xml:space="preserve">  8.1 Prej provave të siguruara në hetim dhe ato të administruara në gjykim del se, kjo gjendje e acaruar ka ndikuar tek i pandehuri për të realizuar me paramendim dhe për gjakmarrje vrasjen e shtetasit Shaqir Estrefi. I pandehuri duke drejtuar automjetin tip “Fiat Punto”, nën efektin e alkoolit të konsumuar në vendin e ngjarjes ka parë viktimën dhe duke vlerësuar si momenti më i përshtatshëm ka vepruar me automjet për të realizuar vrasjen e viktimës me veprime dhe në shkelje të rregullave të qarkullimit rrugor. Nga veprimet e kryera me automjet del se, i pandehuri ka devijuar automjetin tip “Fiat Punto” me targë AA-926TC dhe ka vazhduar drejtimin e automjetit në drejtim të viktimës, duke e goditur atë nga pas dhe i ka shkaktuar vdekjen duke e vrarë atë me automjet. I pandehuri ka vepruar me dashje dhe me qëllim e bindje se, në atë moment më datë 10.10.2020, kur ka parë shtetasin Shaqir Estrefi, ka vepruar duke e goditur dhe vrarë me automjet viktimën për gjakmarrje.</w:t>
      </w:r>
    </w:p>
    <w:p w14:paraId="6221C6EB" w14:textId="77777777" w:rsidR="00EA287A" w:rsidRPr="000C72B7" w:rsidRDefault="00EA287A" w:rsidP="00EA287A">
      <w:pPr>
        <w:pStyle w:val="Bodytext20"/>
        <w:shd w:val="clear" w:color="auto" w:fill="auto"/>
        <w:spacing w:before="0" w:after="0" w:line="240" w:lineRule="auto"/>
        <w:ind w:firstLine="720"/>
        <w:rPr>
          <w:sz w:val="26"/>
          <w:szCs w:val="26"/>
          <w:lang w:eastAsia="sq-AL"/>
        </w:rPr>
      </w:pPr>
      <w:r w:rsidRPr="000C72B7">
        <w:rPr>
          <w:sz w:val="26"/>
          <w:szCs w:val="26"/>
          <w:lang w:eastAsia="sq-AL"/>
        </w:rPr>
        <w:t xml:space="preserve">8.2 Rezulton se, i pandehuri ka qenë nën efektin e alkoolit të konsumuar, i dehur në rrethanat e rastit dhe kjo ka sjellë humbjen e ekuilibrit mendor dhe në rrethanat e mësipërme ka vepruar me automjet për të realizuar vrasjen me automjet për gjakmarrje shtetasin-viktimën, rrethana që parashikohen nga neni 18 paragrafi i dytë i Kodit Penal dhe që Gjykata i ka parasysh në caktimin e masës së dënimit ndaj tij. Nga akti i ekspertimit psikiatriko-ligjor nr.72, datë 02.02.2021 del se, i pandehuri nuk vuan nga ndonjë sëmundje psikike dhe është i përgjegjshëm përpara ligjit për veprat penale të kryera. </w:t>
      </w:r>
    </w:p>
    <w:p w14:paraId="44D90A86" w14:textId="77777777" w:rsidR="00EA287A" w:rsidRPr="000C72B7" w:rsidRDefault="00EA287A" w:rsidP="00EA287A">
      <w:pPr>
        <w:pStyle w:val="Bodytext20"/>
        <w:shd w:val="clear" w:color="auto" w:fill="auto"/>
        <w:spacing w:before="0" w:after="0" w:line="240" w:lineRule="auto"/>
        <w:ind w:firstLine="720"/>
        <w:rPr>
          <w:sz w:val="26"/>
          <w:szCs w:val="26"/>
          <w:lang w:eastAsia="sq-AL"/>
        </w:rPr>
      </w:pPr>
      <w:r w:rsidRPr="000C72B7">
        <w:rPr>
          <w:sz w:val="26"/>
          <w:szCs w:val="26"/>
          <w:lang w:eastAsia="sq-AL"/>
        </w:rPr>
        <w:t xml:space="preserve">8.3 Gjykata konkludon se, me veprimet e paligjshme të kryera i pandehuri ka konsumuar elementët e veprës penale të parashikuara nga nenet 78/a dhe 291 të Kodit Penal. Vepra penale e “Vrasjes për gjakmarrje” të viktimës Shaqir Estrefi ka rrezikshmëri </w:t>
      </w:r>
      <w:r w:rsidRPr="000C72B7">
        <w:rPr>
          <w:sz w:val="26"/>
          <w:szCs w:val="26"/>
          <w:lang w:eastAsia="sq-AL"/>
        </w:rPr>
        <w:lastRenderedPageBreak/>
        <w:t xml:space="preserve">të madhe shoqërore, pasi ka cënuar marrëdhëniet shoqërore që mbrojnë jetën e personit. I pandehuri ka vepruar në mënyrë të rrezikshme dhe për gjakmarrje rrethana që Gjykata i ka parasysh në caktimin e masës së dënimit ndaj tij. Nga analiza e provave dhe fakteve del se, i pandehuri ka qenë nën efektin e alkoolit të konsumuar, i dehur, në rrethana të rastit dhe kjo gjendje ka ndikuar në kryerjen e veprimeve të paligjshme, duke sjellë humbjen e ekuilibrit mendor dhe në rrethanat e mësipërme ka vepruar me automjet për të realizuar vrasjen me automjetin tip “Fiat Punto”, me targë AA-926TC, për gjakmarrje shtetasin (viktimën), rrethana që parashikohen nga neni 18 paragrafi i dytë i Kodit Penal.  </w:t>
      </w:r>
    </w:p>
    <w:p w14:paraId="557598C3" w14:textId="77777777" w:rsidR="00EA287A" w:rsidRPr="000C72B7" w:rsidRDefault="00EA287A" w:rsidP="00EA287A">
      <w:pPr>
        <w:pStyle w:val="Bodytext20"/>
        <w:shd w:val="clear" w:color="auto" w:fill="auto"/>
        <w:spacing w:before="0" w:after="0" w:line="240" w:lineRule="auto"/>
        <w:ind w:firstLine="720"/>
        <w:rPr>
          <w:sz w:val="26"/>
          <w:szCs w:val="26"/>
          <w:lang w:eastAsia="sq-AL"/>
        </w:rPr>
      </w:pPr>
      <w:r w:rsidRPr="000C72B7">
        <w:rPr>
          <w:sz w:val="26"/>
          <w:szCs w:val="26"/>
          <w:lang w:eastAsia="sq-AL"/>
        </w:rPr>
        <w:t xml:space="preserve">8.4 Rrethanat e mësipërme dhe aplikimi i nenit 18 paragrafi i dytë i Kodit Penal, Gjykata vlerëson se duhen zbatuar në caktimin e masës së dënimit për të pandehurin lidhur me veprën penale të  parashikuar nga neni 78/a të Kodit Penal. Po kështu i pandehuri ka drejtuar automjetin nën efektin e alkoolit në sasi të konsiderueshme në masën 1,05 mg/litër, duke konsumuar dhe elementët e veprës penale të parashikuar nga neni 291 të Kodit Penal. Në caktimin e masës së dënimit për të pandehurin  për veprat penale të parashikuara nga nenet 78/a e 291 të Kodit Penal, Gjykata ka parasysh si rrethana lehtësuese dhe faktin që nuk ka qenë i dënuar më parë si dhe kushtet familjare të tij, rrethana lehtësuese që parashikohen nga neni 49 i Kodit Penal. </w:t>
      </w:r>
    </w:p>
    <w:p w14:paraId="1B7241C4" w14:textId="77777777" w:rsidR="00EA287A" w:rsidRPr="000C72B7" w:rsidRDefault="00EA287A" w:rsidP="00EA287A">
      <w:pPr>
        <w:pStyle w:val="Bodytext20"/>
        <w:shd w:val="clear" w:color="auto" w:fill="auto"/>
        <w:spacing w:before="0" w:after="0" w:line="240" w:lineRule="auto"/>
        <w:ind w:firstLine="720"/>
        <w:rPr>
          <w:color w:val="222222"/>
          <w:sz w:val="26"/>
          <w:szCs w:val="26"/>
          <w:lang w:eastAsia="sq-AL"/>
        </w:rPr>
      </w:pPr>
      <w:r w:rsidRPr="000C72B7">
        <w:rPr>
          <w:sz w:val="26"/>
          <w:szCs w:val="26"/>
          <w:lang w:eastAsia="sq-AL"/>
        </w:rPr>
        <w:t>9</w:t>
      </w:r>
      <w:r w:rsidRPr="000C72B7">
        <w:rPr>
          <w:bCs/>
          <w:sz w:val="26"/>
          <w:szCs w:val="26"/>
        </w:rPr>
        <w:t xml:space="preserve">. </w:t>
      </w:r>
      <w:r w:rsidRPr="000C72B7">
        <w:rPr>
          <w:b/>
          <w:bCs/>
          <w:sz w:val="26"/>
          <w:szCs w:val="26"/>
        </w:rPr>
        <w:t xml:space="preserve">Kundër </w:t>
      </w:r>
      <w:r w:rsidRPr="000C72B7">
        <w:rPr>
          <w:b/>
          <w:color w:val="222222"/>
          <w:sz w:val="26"/>
          <w:szCs w:val="26"/>
          <w:lang w:eastAsia="sq-AL"/>
        </w:rPr>
        <w:t xml:space="preserve">këtij vendimi ka bërë apel Prokurori pranë Gjykatës së Rrethit Gjyqësor Durrës, </w:t>
      </w:r>
      <w:r w:rsidRPr="000C72B7">
        <w:rPr>
          <w:color w:val="222222"/>
          <w:sz w:val="26"/>
          <w:szCs w:val="26"/>
          <w:lang w:eastAsia="sq-AL"/>
        </w:rPr>
        <w:t xml:space="preserve">duke kërkuar ndryshimin e vendimit të gjykatës lidhur me masën e dënimit të caktuar  – dhe caktimin ndaj të pandehurit Istrefi të një mase dënimi prej 35 vjet burgim. </w:t>
      </w:r>
    </w:p>
    <w:p w14:paraId="0951B647" w14:textId="77777777" w:rsidR="00EA287A" w:rsidRPr="000C72B7" w:rsidRDefault="00EA287A" w:rsidP="00EA287A">
      <w:pPr>
        <w:ind w:firstLine="720"/>
        <w:jc w:val="both"/>
        <w:rPr>
          <w:rFonts w:ascii="Times New Roman" w:hAnsi="Times New Roman"/>
          <w:color w:val="222222"/>
          <w:sz w:val="26"/>
          <w:szCs w:val="26"/>
          <w:lang w:val="sq-AL" w:eastAsia="sq-AL" w:bidi="ar-SA"/>
        </w:rPr>
      </w:pPr>
      <w:r w:rsidRPr="000C72B7">
        <w:rPr>
          <w:rFonts w:ascii="Times New Roman" w:hAnsi="Times New Roman"/>
          <w:color w:val="222222"/>
          <w:sz w:val="26"/>
          <w:szCs w:val="26"/>
          <w:lang w:val="sq-AL" w:eastAsia="sq-AL" w:bidi="ar-SA"/>
        </w:rPr>
        <w:t>10.</w:t>
      </w:r>
      <w:r w:rsidRPr="000C72B7">
        <w:rPr>
          <w:rFonts w:ascii="Times New Roman" w:hAnsi="Times New Roman"/>
          <w:b/>
          <w:color w:val="222222"/>
          <w:sz w:val="26"/>
          <w:szCs w:val="26"/>
          <w:lang w:val="sq-AL" w:eastAsia="sq-AL" w:bidi="ar-SA"/>
        </w:rPr>
        <w:t xml:space="preserve"> Kundër këtij vendimi ka paraqitur apel i pandehuri Myslim Istrefi, </w:t>
      </w:r>
      <w:r w:rsidRPr="000C72B7">
        <w:rPr>
          <w:rFonts w:ascii="Times New Roman" w:hAnsi="Times New Roman"/>
          <w:color w:val="222222"/>
          <w:sz w:val="26"/>
          <w:szCs w:val="26"/>
          <w:lang w:val="sq-AL" w:eastAsia="sq-AL" w:bidi="ar-SA"/>
        </w:rPr>
        <w:t>duke kërkuar  ndryshimin e vendimit në lidhje me cilësimin juridik të faktit penal dhe duke deklaruar fajtor për veprën penale të “Shkeljes së rregullave të qarkullimit”, të parashikuar nga neni 290/3 të Kodit Penal.</w:t>
      </w:r>
    </w:p>
    <w:p w14:paraId="1ECA6C81" w14:textId="77777777" w:rsidR="00EA287A" w:rsidRPr="000C72B7" w:rsidRDefault="00EA287A" w:rsidP="00EA287A">
      <w:pPr>
        <w:ind w:firstLine="720"/>
        <w:jc w:val="both"/>
        <w:rPr>
          <w:rFonts w:ascii="Times New Roman" w:hAnsi="Times New Roman"/>
          <w:i/>
          <w:color w:val="auto"/>
          <w:sz w:val="26"/>
          <w:szCs w:val="26"/>
          <w:lang w:val="sq-AL"/>
        </w:rPr>
      </w:pPr>
      <w:r w:rsidRPr="000C72B7">
        <w:rPr>
          <w:rFonts w:ascii="Times New Roman" w:hAnsi="Times New Roman"/>
          <w:color w:val="222222"/>
          <w:sz w:val="26"/>
          <w:szCs w:val="26"/>
          <w:lang w:val="sq-AL" w:eastAsia="sq-AL" w:bidi="ar-SA"/>
        </w:rPr>
        <w:t xml:space="preserve">11. </w:t>
      </w:r>
      <w:r w:rsidRPr="000C72B7">
        <w:rPr>
          <w:rFonts w:ascii="Times New Roman" w:hAnsi="Times New Roman"/>
          <w:b/>
          <w:color w:val="auto"/>
          <w:sz w:val="26"/>
          <w:szCs w:val="26"/>
          <w:lang w:val="sq-AL"/>
        </w:rPr>
        <w:t>Gjykata e Apelit</w:t>
      </w:r>
      <w:r w:rsidRPr="000C72B7">
        <w:rPr>
          <w:rFonts w:ascii="Times New Roman" w:hAnsi="Times New Roman"/>
          <w:color w:val="auto"/>
          <w:sz w:val="26"/>
          <w:szCs w:val="26"/>
          <w:lang w:val="sq-AL"/>
        </w:rPr>
        <w:t xml:space="preserve"> </w:t>
      </w:r>
      <w:r w:rsidRPr="000C72B7">
        <w:rPr>
          <w:rFonts w:ascii="Times New Roman" w:hAnsi="Times New Roman"/>
          <w:b/>
          <w:color w:val="auto"/>
          <w:sz w:val="26"/>
          <w:szCs w:val="26"/>
          <w:lang w:val="sq-AL"/>
        </w:rPr>
        <w:t>Durrës, me vendimin nr. 10-2022-1774 (291), datë 23/11/2022, ka vendosur</w:t>
      </w:r>
      <w:r w:rsidRPr="000C72B7">
        <w:rPr>
          <w:rFonts w:ascii="Times New Roman" w:hAnsi="Times New Roman"/>
          <w:color w:val="auto"/>
          <w:sz w:val="26"/>
          <w:szCs w:val="26"/>
          <w:lang w:val="sq-AL"/>
        </w:rPr>
        <w:t>: “</w:t>
      </w:r>
      <w:r w:rsidRPr="000C72B7">
        <w:rPr>
          <w:rFonts w:ascii="Times New Roman" w:hAnsi="Times New Roman"/>
          <w:i/>
          <w:color w:val="222222"/>
          <w:sz w:val="26"/>
          <w:szCs w:val="26"/>
          <w:lang w:val="sq-AL" w:eastAsia="sq-AL" w:bidi="ar-SA"/>
        </w:rPr>
        <w:t>Lënien në fuqi të vendimit penal nr.343, datë 06.05.2022, të Gjykatës së Rrethit Gjyqësor Durrës....</w:t>
      </w:r>
      <w:r w:rsidRPr="000C72B7">
        <w:rPr>
          <w:rFonts w:ascii="Times New Roman" w:hAnsi="Times New Roman"/>
          <w:i/>
          <w:color w:val="auto"/>
          <w:sz w:val="26"/>
          <w:szCs w:val="26"/>
          <w:lang w:val="sq-AL"/>
        </w:rPr>
        <w:t>”, duke arsyetuar ketë konkluzion në mënyrën e poshtëshënuar:</w:t>
      </w:r>
    </w:p>
    <w:p w14:paraId="56B158DE" w14:textId="77777777" w:rsidR="00EA287A" w:rsidRPr="000C72B7" w:rsidRDefault="00EA287A" w:rsidP="00EA287A">
      <w:pPr>
        <w:ind w:firstLine="720"/>
        <w:jc w:val="both"/>
        <w:rPr>
          <w:rFonts w:ascii="Times New Roman" w:hAnsi="Times New Roman"/>
          <w:color w:val="222222"/>
          <w:sz w:val="26"/>
          <w:szCs w:val="26"/>
          <w:lang w:val="sq-AL" w:eastAsia="sq-AL" w:bidi="ar-SA"/>
        </w:rPr>
      </w:pPr>
      <w:r w:rsidRPr="000C72B7">
        <w:rPr>
          <w:rFonts w:ascii="Times New Roman" w:hAnsi="Times New Roman"/>
          <w:bCs/>
          <w:sz w:val="26"/>
          <w:szCs w:val="26"/>
          <w:lang w:val="sq-AL"/>
        </w:rPr>
        <w:t xml:space="preserve"> 12. K</w:t>
      </w:r>
      <w:r w:rsidRPr="000C72B7">
        <w:rPr>
          <w:rFonts w:ascii="Times New Roman" w:hAnsi="Times New Roman"/>
          <w:color w:val="222222"/>
          <w:sz w:val="26"/>
          <w:szCs w:val="26"/>
          <w:lang w:val="sq-AL" w:eastAsia="sq-AL" w:bidi="ar-SA"/>
        </w:rPr>
        <w:t xml:space="preserve">y kolegj nuk gjen asnjë shkak që lidhet me zbatimin e ligjit që bën vendimin të cenueshëm edhe kryesisht nga ato të parashtruara në ankimi, të cilat në këtë rast lidhen me ndryshimin e cilësimit juridik të veprës penale dhe Gjykata e Apelit e cila në shqyrtimin e çështjes ka detyrimin ligjor t'i përmbahet shkaqeve si pasojë dhe për dënuar të pandehurin. Në lidhje me pretendimi ankimor për ndryshimin e cilësimit ligjor të faktit penal Gjykata e Apelit e gjen të pa bazuar, pasi në tërësi pretendimet e mbrojtjes nuk gjetën mbështetje në faktet e marra në shqyrtim, duke e gjetur të pazbatueshëm nenin 375 të </w:t>
      </w:r>
      <w:r w:rsidRPr="000C72B7">
        <w:rPr>
          <w:rFonts w:ascii="Times New Roman" w:hAnsi="Times New Roman"/>
          <w:sz w:val="26"/>
          <w:szCs w:val="26"/>
        </w:rPr>
        <w:t>KPrPenale</w:t>
      </w:r>
      <w:r w:rsidRPr="000C72B7">
        <w:rPr>
          <w:rFonts w:ascii="Times New Roman" w:hAnsi="Times New Roman"/>
          <w:color w:val="222222"/>
          <w:sz w:val="26"/>
          <w:szCs w:val="26"/>
          <w:lang w:val="sq-AL" w:eastAsia="sq-AL" w:bidi="ar-SA"/>
        </w:rPr>
        <w:t xml:space="preserve">. </w:t>
      </w:r>
    </w:p>
    <w:p w14:paraId="6CAB2BD7" w14:textId="77777777" w:rsidR="00EA287A" w:rsidRPr="000C72B7" w:rsidRDefault="00EA287A" w:rsidP="00EA287A">
      <w:pPr>
        <w:ind w:firstLine="720"/>
        <w:jc w:val="both"/>
        <w:rPr>
          <w:rFonts w:ascii="Times New Roman" w:hAnsi="Times New Roman"/>
          <w:color w:val="222222"/>
          <w:sz w:val="26"/>
          <w:szCs w:val="26"/>
          <w:lang w:val="sq-AL" w:eastAsia="sq-AL" w:bidi="ar-SA"/>
        </w:rPr>
      </w:pPr>
      <w:r w:rsidRPr="000C72B7">
        <w:rPr>
          <w:rFonts w:ascii="Times New Roman" w:hAnsi="Times New Roman"/>
          <w:color w:val="222222"/>
          <w:sz w:val="26"/>
          <w:szCs w:val="26"/>
          <w:lang w:val="sq-AL" w:eastAsia="sq-AL" w:bidi="ar-SA"/>
        </w:rPr>
        <w:t xml:space="preserve">12.1 Në vlerësim të Gjykatës se Apelit, Gjykata e shkallës së parë Durrës në fund të procesit të çmuarjes së provave ka konkluduar drejt mbi cilësimin ligjor të veprës penale, pasi akuza për të cilën është deklaruar fajtor i pandehuri përputhet tërësisht me faktet e rezultuara në këtë shqyrtim gjyqësor. Në apelin e ushtruar i pandehuri nëpërmjet mbrojtësit kanë pretenduar se, duhet ndryshuar cilësimi ligjor për veprën penale, duke e dënuar për veprën penale të parashikuar nga neni 290/3 i Kodit Penal, pretendim ky që nuk gjen </w:t>
      </w:r>
      <w:r w:rsidRPr="000C72B7">
        <w:rPr>
          <w:rFonts w:ascii="Times New Roman" w:hAnsi="Times New Roman"/>
          <w:color w:val="222222"/>
          <w:sz w:val="26"/>
          <w:szCs w:val="26"/>
          <w:lang w:val="sq-AL" w:eastAsia="sq-AL" w:bidi="ar-SA"/>
        </w:rPr>
        <w:lastRenderedPageBreak/>
        <w:t xml:space="preserve">mbështetje në provat e marra në shqyrtim, pretendim ky që nuk gjen bazueshmëri në fakt të provuara nëpërmjet provave. </w:t>
      </w:r>
    </w:p>
    <w:p w14:paraId="7DBDC638" w14:textId="77777777" w:rsidR="00EA287A" w:rsidRPr="000C72B7" w:rsidRDefault="00EA287A" w:rsidP="00EA287A">
      <w:pPr>
        <w:ind w:firstLine="720"/>
        <w:jc w:val="both"/>
        <w:rPr>
          <w:rFonts w:ascii="Times New Roman" w:hAnsi="Times New Roman"/>
          <w:color w:val="222222"/>
          <w:sz w:val="26"/>
          <w:szCs w:val="26"/>
          <w:lang w:val="sq-AL" w:eastAsia="sq-AL" w:bidi="ar-SA"/>
        </w:rPr>
      </w:pPr>
      <w:r w:rsidRPr="000C72B7">
        <w:rPr>
          <w:rFonts w:ascii="Times New Roman" w:hAnsi="Times New Roman"/>
          <w:color w:val="222222"/>
          <w:sz w:val="26"/>
          <w:szCs w:val="26"/>
          <w:lang w:val="sq-AL" w:eastAsia="sq-AL" w:bidi="ar-SA"/>
        </w:rPr>
        <w:t xml:space="preserve">12.2 Siç rezulton nga provat e marra në shqyrtim në lidhje me ngjarjen ndryshe nga sa pretendon mbrojtja provohet qartësisht motivi i kryerjes së vrasjes për gjakmarrje, pasi të gjitha faktet tregojnë dhe vërtetojnë tej çdo dyshimi të arsyeshëm se, para rreth 15 vitesh babai i viktimës ka vrarë me dashje babain e të pandehurit, fakt penal për të cilin edhe është deklaruar fajtor dhe është dënuar me burgim të cilin e ka vuajtur plotësisht. Për shkak të ngjarjes së ndodhur vite më parë, familja e viktimës ka qenë shpërngulur në Itali dhe ndryshe nga sa pretendohet nga mbrojtja se, kjo shpërngulje është bërë për arsye të thjeshta emigrimi, sipas vlerësimit të Gjykatës së Apelit shkaku i shpërnguljes ka qenë ruajtja nga një situatë gjakmarrje pasi, rezulton që të jetë shpërngulur e gjithë familja dhe jo vetëm pjesëtar të saj për punësim. </w:t>
      </w:r>
    </w:p>
    <w:p w14:paraId="746A60EE" w14:textId="77777777" w:rsidR="00F96EA4" w:rsidRPr="000C72B7" w:rsidRDefault="00EA287A" w:rsidP="000C72B7">
      <w:pPr>
        <w:ind w:firstLine="720"/>
        <w:jc w:val="both"/>
        <w:rPr>
          <w:rFonts w:ascii="Times New Roman" w:hAnsi="Times New Roman"/>
          <w:sz w:val="26"/>
          <w:szCs w:val="26"/>
          <w:lang w:val="sq-AL"/>
        </w:rPr>
      </w:pPr>
      <w:r w:rsidRPr="000C72B7">
        <w:rPr>
          <w:rFonts w:ascii="Times New Roman" w:hAnsi="Times New Roman"/>
          <w:color w:val="222222"/>
          <w:sz w:val="26"/>
          <w:szCs w:val="26"/>
          <w:lang w:val="sq-AL" w:eastAsia="sq-AL" w:bidi="ar-SA"/>
        </w:rPr>
        <w:t xml:space="preserve">12.3 Sipas dëshmive marrëdhëniet ndërmjet dy familjeve nuk janë normalizuar asnjëherë, por kanë mbetur të ngrira nëpërmjet shmangies së kontaktit me njëri-tjetrin. Ardhja në Shqipëri e familjarëve të viktimës ka qenë e rrallë, si dhe më parë siç deklarojnë dëshmitarët ka patur tendenca shqetësimi pikërisht nga i pandehuri. </w:t>
      </w:r>
      <w:r w:rsidRPr="000C72B7">
        <w:rPr>
          <w:rFonts w:ascii="Times New Roman" w:hAnsi="Times New Roman"/>
          <w:sz w:val="26"/>
          <w:szCs w:val="26"/>
          <w:lang w:val="sq-AL"/>
        </w:rPr>
        <w:t xml:space="preserve">Në lidhje me shqetësimet e mëparshme të familjarëve të viktimës nga i pandehuri pavarësisht se, nuk ka pasur kallëzime penale në organet kompetente siç pretendon mbrojtja ato vlerësohen nga gjykata si ekzistente dhe reale, pasi të gjitha dëshmitë janë koherente në këtë pikë. Kallëzimi penal mund të mos jetë bërë dhe për faktin se, shqetësimet nuk janë ngritur më parë në nivelin e ndonjë vepre penale konkrete, por që në tërësinë e tyre tregojnë vullnetin e të pandehurit që e ka shoqëruar atë gjatë gjithë kohës, mos gjetjen e qetësisë së tij për vrasjen e babait përballë familjes së viktimës. </w:t>
      </w:r>
    </w:p>
    <w:p w14:paraId="30157DC7" w14:textId="77777777" w:rsidR="00EA287A" w:rsidRPr="000C72B7" w:rsidRDefault="00EA287A" w:rsidP="00EA287A">
      <w:pPr>
        <w:ind w:firstLine="720"/>
        <w:jc w:val="both"/>
        <w:rPr>
          <w:rFonts w:ascii="Times New Roman" w:hAnsi="Times New Roman"/>
          <w:sz w:val="26"/>
          <w:szCs w:val="26"/>
          <w:lang w:val="sq-AL"/>
        </w:rPr>
      </w:pPr>
      <w:r w:rsidRPr="000C72B7">
        <w:rPr>
          <w:rFonts w:ascii="Times New Roman" w:hAnsi="Times New Roman"/>
          <w:sz w:val="26"/>
          <w:szCs w:val="26"/>
          <w:lang w:val="sq-AL"/>
        </w:rPr>
        <w:t>12.4 I pandehuri i shtrirë në kohë ka pasur një akumulim të mllefit në lidhje me humbjen e pësuar dhe ka qenë nën efektin e një ndjenje hakmarrjeje të vazhdueshme, megjithëse më parë nuk kishte kryer veprime konkrete në dëm të jetës së familjarëve të personit që i vrau babanë. Gjykata e Apelit gjen të pabazuar edhe pretendimin e mbrojtjes se, koha e kaluar tregon për mungesë motivi për gjakmarrje, pasi gjatë kësaj kohe fakti penal nuk ka ndodhur jo se i pandehuri me vullnet kishte falur ngjarjen e ndodhur, por se për shkak të largimit të familjes së viktimës nuk ka pasur mundësi kontakti dhe vënies në zbatim të motivit të tij që rezulton të ketë qenë në vijimësi pjesë e vullnetit të tij të brendshëm.</w:t>
      </w:r>
    </w:p>
    <w:p w14:paraId="438703C0" w14:textId="77777777" w:rsidR="00EA287A" w:rsidRPr="000C72B7" w:rsidRDefault="00EA287A" w:rsidP="00EA287A">
      <w:pPr>
        <w:ind w:firstLine="720"/>
        <w:jc w:val="both"/>
        <w:rPr>
          <w:rFonts w:ascii="Times New Roman" w:hAnsi="Times New Roman"/>
          <w:sz w:val="26"/>
          <w:szCs w:val="26"/>
          <w:lang w:val="sq-AL"/>
        </w:rPr>
      </w:pPr>
      <w:r w:rsidRPr="000C72B7">
        <w:rPr>
          <w:rFonts w:ascii="Times New Roman" w:hAnsi="Times New Roman"/>
          <w:sz w:val="26"/>
          <w:szCs w:val="26"/>
          <w:lang w:val="sq-AL"/>
        </w:rPr>
        <w:t>12.5 Gjykata e Apelit vlerëson se, cilësimi i faktit penal si shkelje e rregullave të qarkullimit rrugor do të vinte ndesh me të gjitha njoftimet që japin provat dhe kjo jo thjesht me provueshmërinë e motivit të vrasjes për gjakmarrje, por edhe për mënyrën konkrete të ndodhjes së faktit ku nga këqyrja e vendit të ngjarjes dhe tabela fotografike e saj, del qartë devijimi në lëvizje që ka bërë i pandehuri për të çuar mjetin drejt goditjes së viktimës, sikurse nga gjurmët e gomave para dhe pas përplasjes del qartë se, i pandehuri jo vetëm ka devijuar lëvizjen me qëllim goditje të viktimës, por edhe ka rritur shpejtësinë e mjetit, duke rritur në të njëjtën kohë forcën goditëse të tij, me qëllim garantimin e vdekjes së viktimës nëpërmjet një goditjeje shumë të fortë dhe direkte.</w:t>
      </w:r>
    </w:p>
    <w:p w14:paraId="2DA7A907" w14:textId="77777777" w:rsidR="00EA287A" w:rsidRPr="000C72B7" w:rsidRDefault="00EA287A" w:rsidP="00EA287A">
      <w:pPr>
        <w:ind w:firstLine="720"/>
        <w:jc w:val="both"/>
        <w:rPr>
          <w:rFonts w:ascii="Times New Roman" w:hAnsi="Times New Roman"/>
          <w:sz w:val="26"/>
          <w:szCs w:val="26"/>
          <w:lang w:val="sq-AL"/>
        </w:rPr>
      </w:pPr>
      <w:r w:rsidRPr="000C72B7">
        <w:rPr>
          <w:rFonts w:ascii="Times New Roman" w:hAnsi="Times New Roman"/>
          <w:sz w:val="26"/>
          <w:szCs w:val="26"/>
          <w:lang w:val="sq-AL"/>
        </w:rPr>
        <w:t xml:space="preserve">12.6 Pikërisht devijimi i drejtimit të mjetit që pasqyrohet në gjurmët e gomave në vendin e ngjarjes, vendi i rënies së viktimës në raport me rrugën e asfaltuar, vendi ku është </w:t>
      </w:r>
      <w:r w:rsidRPr="000C72B7">
        <w:rPr>
          <w:rFonts w:ascii="Times New Roman" w:hAnsi="Times New Roman"/>
          <w:sz w:val="26"/>
          <w:szCs w:val="26"/>
          <w:lang w:val="sq-AL"/>
        </w:rPr>
        <w:lastRenderedPageBreak/>
        <w:t xml:space="preserve">ndodhur viktima në momentin e goditjes, tregojnë qartë se veprimet e atypëratyshme të të pandehurit kanë qenë të drejtuara nga qëllimi për të goditur viktimën dhe për t’i shkaktuar vdekjen. Gjykata e Apelit, nga ana tjetër vlerëson rrethanat faktike personale të të pandehurit në momentin e kryerjes së krimit të cilat çmohen në drejtim të elementeve objektive dhe subjektive që formësuan dashjen për kryerjen e krimit pikërisht ditën e ngjarjes, në kohën, vendin dhe mënyrën si ka ndodhur krimi, me qëllim përcaktimin e masës së dënimit ndaj këtij të pandehuri pa ndikime në cilësimin juridik të faktit penal. </w:t>
      </w:r>
    </w:p>
    <w:p w14:paraId="140C47F0" w14:textId="77777777" w:rsidR="00EA287A" w:rsidRPr="000C72B7" w:rsidRDefault="00EA287A" w:rsidP="00EA287A">
      <w:pPr>
        <w:ind w:firstLine="720"/>
        <w:jc w:val="both"/>
        <w:rPr>
          <w:rFonts w:ascii="Times New Roman" w:hAnsi="Times New Roman"/>
          <w:sz w:val="26"/>
          <w:szCs w:val="26"/>
          <w:lang w:val="sq-AL"/>
        </w:rPr>
      </w:pPr>
      <w:r w:rsidRPr="000C72B7">
        <w:rPr>
          <w:rFonts w:ascii="Times New Roman" w:hAnsi="Times New Roman"/>
          <w:sz w:val="26"/>
          <w:szCs w:val="26"/>
          <w:lang w:val="sq-AL"/>
        </w:rPr>
        <w:t>12.7 Pasi provohet qartësisht se, i pandehuri në vijimësi ka qenë person nën varësinë e konsumit të pijeve alkoolike sikurse provohet se, në rrethana rastësore, ndryshe nga sa pretendohet në ankimin e prokurorit ai ka konsumuar alkool përgjatë gjithë ditës së ngjarjes. Fakti i konsumit të alkoolit në sasi të tepërta provohet nëpërmjet matjes së tij nga policia gjyqësore menjëherë pas ngjarjes. Rezulton se, menjëherë pas ngjarjes i pandehuri ka braktisur mjetin dhe ka shkuar në banesën e tij po afër vendit të ngjarjes, ku në gjendje të dehur i ka deklaruar bashkëshortes se, kishte shtypur viktimën me makinë. Është njoftuar policia e cila e ka gjetur në banesë në gjendje të dehur.</w:t>
      </w:r>
    </w:p>
    <w:p w14:paraId="36308639" w14:textId="77777777" w:rsidR="00F96EA4" w:rsidRPr="000C72B7" w:rsidRDefault="00EA287A" w:rsidP="000C72B7">
      <w:pPr>
        <w:ind w:firstLine="720"/>
        <w:jc w:val="both"/>
        <w:rPr>
          <w:rFonts w:ascii="Times New Roman" w:hAnsi="Times New Roman"/>
          <w:i/>
          <w:sz w:val="26"/>
          <w:szCs w:val="26"/>
          <w:lang w:val="sq-AL"/>
        </w:rPr>
      </w:pPr>
      <w:r w:rsidRPr="000C72B7">
        <w:rPr>
          <w:rFonts w:ascii="Times New Roman" w:hAnsi="Times New Roman"/>
          <w:sz w:val="26"/>
          <w:szCs w:val="26"/>
          <w:lang w:val="sq-AL"/>
        </w:rPr>
        <w:t xml:space="preserve">12.8 Në apelin e paraqitur nga Prokuroria është kërkuar të dënohet i pandehuri Myslim Istrefi me 35 vjet burgim me pretendimin se, nuk jemi përpara një dehjeje rastësore që do të motivonte uljen e dënimit nën minimumin e parashikuar nga ligji, pretendim për të cilin Gjykata e Apelit çmon se, nuk qëndron dhe nuk gjen mbështetje në provat e marra në shqyrtim. Nga provat dhe faktet e shqyrtuara del qartë se, i pandehuri Myslim Istrefi ka qenë nën efektin e alkoolit të konsumuar – i dehur – në rrethana të rastit, pasi ai ka konsumuar alkool përgjatë gjithë ditës është kthyer në banesë dhe ka dalë përsëri për të pirë pa pasur dijeni për vendndodhjen e viktimës dhe kjo gjendje ka ndikuar drejtpërdrejt në kryerjen e veprimeve të paligjshme, duke sjellë uljen e ekuilibrit mendor. </w:t>
      </w:r>
      <w:r w:rsidRPr="000C72B7">
        <w:rPr>
          <w:rFonts w:ascii="Times New Roman" w:hAnsi="Times New Roman"/>
          <w:i/>
          <w:sz w:val="26"/>
          <w:szCs w:val="26"/>
          <w:lang w:val="sq-AL"/>
        </w:rPr>
        <w:t>Në rrethanat e mësipërme, ai ka vepruar me automjet për të realizuar vrasjen me automjetin tip “Fiat Punto”, me targë AA-926TC, për gjakmarrje ndaj shtetasit (viktimës) Shaqir Estrefi, rrethana që parashikohen nga neni 18, paragrafi i dytë, i Kodit Penal.</w:t>
      </w:r>
    </w:p>
    <w:p w14:paraId="7E9A0FD8" w14:textId="77777777" w:rsidR="00EA287A" w:rsidRPr="000C72B7" w:rsidRDefault="00EA287A" w:rsidP="00EA287A">
      <w:pPr>
        <w:ind w:firstLine="720"/>
        <w:jc w:val="both"/>
        <w:rPr>
          <w:rFonts w:ascii="Times New Roman" w:hAnsi="Times New Roman"/>
          <w:i/>
          <w:sz w:val="26"/>
          <w:szCs w:val="26"/>
          <w:lang w:val="sq-AL"/>
        </w:rPr>
      </w:pPr>
      <w:r w:rsidRPr="000C72B7">
        <w:rPr>
          <w:rFonts w:ascii="Times New Roman" w:hAnsi="Times New Roman"/>
          <w:sz w:val="26"/>
          <w:szCs w:val="26"/>
          <w:lang w:val="sq-AL"/>
        </w:rPr>
        <w:t xml:space="preserve">12.9 Nga tërësia e provave nuk ka asnjë të dhënë që i pandehuri të ketë ndjekur apo ka qenë e atij çasti, pasi rastësisht ka ndeshur para mjetit të tij viktimën, duke qenë në gjendje të dehur si dhe duke patur në ndërgjegjen e tij dëshirën për të marrë hak për babain e vrarë, mendimi kriminal ka lindur atë çast dhe nën efektin e alkoolit në sasi të mëdha. Menjëherë në përballjen e rastësishme me viktimën i pandehuri ka drejtuar automjetin drejt tij dhe e ka goditur duke i shkaktuar vdekjen. Gjykata e Apelit çmon se, </w:t>
      </w:r>
      <w:r w:rsidRPr="000C72B7">
        <w:rPr>
          <w:rFonts w:ascii="Times New Roman" w:hAnsi="Times New Roman"/>
          <w:i/>
          <w:sz w:val="26"/>
          <w:szCs w:val="26"/>
          <w:lang w:val="sq-AL"/>
        </w:rPr>
        <w:t>aplikimi i nenit 18, paragrafi i dytë, i Kodit Penal nga Gjykata e shkallës së parë gjen bazueshmëri në tërësinë e rrethanave të ndodhjes së ngjarjes dhe nuk ka vend për pranimin e ankimit të organit të akuzës.</w:t>
      </w:r>
    </w:p>
    <w:p w14:paraId="775EDB2F" w14:textId="77777777" w:rsidR="00EA287A" w:rsidRPr="000C72B7" w:rsidRDefault="00EA287A" w:rsidP="00EA287A">
      <w:pPr>
        <w:ind w:firstLine="720"/>
        <w:jc w:val="both"/>
        <w:rPr>
          <w:rFonts w:ascii="Times New Roman" w:hAnsi="Times New Roman"/>
          <w:sz w:val="26"/>
          <w:szCs w:val="26"/>
          <w:lang w:val="sq-AL"/>
        </w:rPr>
      </w:pPr>
      <w:r w:rsidRPr="000C72B7">
        <w:rPr>
          <w:rFonts w:ascii="Times New Roman" w:hAnsi="Times New Roman"/>
          <w:sz w:val="26"/>
          <w:szCs w:val="26"/>
          <w:lang w:val="sq-AL"/>
        </w:rPr>
        <w:t>12.10 Në këtë rast jemi përballur me një konsumim rastësor ku takimi me viktimën ishte rastësor dhe motivi i parë një dëshirë e krijuar në çast dhe e ndikuar t</w:t>
      </w:r>
      <w:r w:rsidR="0095782A" w:rsidRPr="000C72B7">
        <w:rPr>
          <w:rFonts w:ascii="Times New Roman" w:hAnsi="Times New Roman"/>
          <w:sz w:val="26"/>
          <w:szCs w:val="26"/>
          <w:lang w:val="sq-AL"/>
        </w:rPr>
        <w:t>ë</w:t>
      </w:r>
      <w:r w:rsidRPr="000C72B7">
        <w:rPr>
          <w:rFonts w:ascii="Times New Roman" w:hAnsi="Times New Roman"/>
          <w:sz w:val="26"/>
          <w:szCs w:val="26"/>
          <w:lang w:val="sq-AL"/>
        </w:rPr>
        <w:t>rësisht nga afekti i shkaktuar nga alkooli i brendshëm është ndikuar t</w:t>
      </w:r>
      <w:r w:rsidR="0095782A" w:rsidRPr="000C72B7">
        <w:rPr>
          <w:rFonts w:ascii="Times New Roman" w:hAnsi="Times New Roman"/>
          <w:sz w:val="26"/>
          <w:szCs w:val="26"/>
          <w:lang w:val="sq-AL"/>
        </w:rPr>
        <w:t>ë</w:t>
      </w:r>
      <w:r w:rsidRPr="000C72B7">
        <w:rPr>
          <w:rFonts w:ascii="Times New Roman" w:hAnsi="Times New Roman"/>
          <w:sz w:val="26"/>
          <w:szCs w:val="26"/>
          <w:lang w:val="sq-AL"/>
        </w:rPr>
        <w:t xml:space="preserve">rësisht nga kjo gjendje, duke çuar në kryerjen e krimit të cilin vlerësohet se, nuk do ta kishte kryer nëse nuk do të kishte qenë nën efektin e alkoolit sikurse kishin kaluar rreth 15 vite dhe nuk ishte ndërmarrë një veprim i tillë pavarësisht mos normalizimit të marrëdhënieve apo gjendjes shpirtërore vijueshme të të pandehurit. I pandehuri Myslim Istrefi ka drejtuar automjetin nën efektin e </w:t>
      </w:r>
      <w:r w:rsidRPr="000C72B7">
        <w:rPr>
          <w:rFonts w:ascii="Times New Roman" w:hAnsi="Times New Roman"/>
          <w:sz w:val="26"/>
          <w:szCs w:val="26"/>
          <w:lang w:val="sq-AL"/>
        </w:rPr>
        <w:lastRenderedPageBreak/>
        <w:t>alkoolit në sasi të konsiderueshme në masën 1,05 mg/litër, duke konsumuar dhe elementët e veprës penale të parashikuar nga neni 291 i Kodit Penal.</w:t>
      </w:r>
    </w:p>
    <w:p w14:paraId="0D0B94E3" w14:textId="77777777" w:rsidR="00EA287A" w:rsidRPr="000C72B7" w:rsidRDefault="00EA287A" w:rsidP="00EA287A">
      <w:pPr>
        <w:ind w:firstLine="720"/>
        <w:jc w:val="both"/>
        <w:rPr>
          <w:rFonts w:ascii="Times New Roman" w:hAnsi="Times New Roman"/>
          <w:sz w:val="26"/>
          <w:szCs w:val="26"/>
          <w:lang w:val="sq-AL"/>
        </w:rPr>
      </w:pPr>
      <w:r w:rsidRPr="000C72B7">
        <w:rPr>
          <w:rFonts w:ascii="Times New Roman" w:hAnsi="Times New Roman"/>
          <w:sz w:val="26"/>
          <w:szCs w:val="26"/>
          <w:lang w:val="sq-AL"/>
        </w:rPr>
        <w:t xml:space="preserve"> 12.11 Në caktimin e masës së dënimit për të pandehurin Myslim Istrefi për veprat penale të "Vrasja për gjakmarrje" dhe "Drejtimi i automjetit në mënyrë të parregullt" (në gjendje të dehur) që parashikohen nga nenet 78/a e 291 të Kodit Penal, Gjykata e Apelit ka pasur parasysh si rrethana lehtësuese faktin që nuk ka qenë i dënuar më parë si dhe kushtet familjare të tij, rrethana lehtësuese që parashikohen nga neni 49 i Kodit Penal. Gjykata e Apelit, duke mbajtur në konsideratë rrethanat e mësipërme, rrezikshmërinë e veprës penale dhe të autorit, mekanizmin e ngjarjes, formën e fajit, moshën e të pandehurit, formën e anës objektive të kryerjes së krimit nëpërmjet vrasjes për gjakmarrje dhe drejtimit të automjeteve në mënyrë të parregullt si dhe parimin e mos rëndimit të pozitës së të pandehurit e gjen të drejtë vendimin e Gjykatës së shkallës së parë për sa i përket masës së dënimit të dhënë ndaj të pandehurit për veprën penale të parashikuar nga nenet 78/a dhe 291 të Kodit Penal.</w:t>
      </w:r>
    </w:p>
    <w:p w14:paraId="105B70DB" w14:textId="77777777" w:rsidR="00EA287A" w:rsidRPr="000C72B7" w:rsidRDefault="00EA287A" w:rsidP="00EA287A">
      <w:pPr>
        <w:ind w:firstLine="720"/>
        <w:jc w:val="both"/>
        <w:rPr>
          <w:rFonts w:ascii="Times New Roman" w:hAnsi="Times New Roman"/>
          <w:sz w:val="26"/>
          <w:szCs w:val="26"/>
          <w:lang w:val="sq-AL"/>
        </w:rPr>
      </w:pPr>
      <w:r w:rsidRPr="000C72B7">
        <w:rPr>
          <w:rFonts w:ascii="Times New Roman" w:hAnsi="Times New Roman"/>
          <w:sz w:val="26"/>
          <w:szCs w:val="26"/>
          <w:lang w:val="sq-AL"/>
        </w:rPr>
        <w:t xml:space="preserve">12.12 </w:t>
      </w:r>
      <w:r w:rsidRPr="000C72B7">
        <w:rPr>
          <w:rFonts w:ascii="Times New Roman" w:hAnsi="Times New Roman"/>
          <w:color w:val="222222"/>
          <w:sz w:val="26"/>
          <w:szCs w:val="26"/>
          <w:lang w:val="sq-AL" w:eastAsia="sq-AL" w:bidi="ar-SA"/>
        </w:rPr>
        <w:t>Gjykata e Apelit vlerëson të sjellë në vëmendje se ushtrimi i diskrecionit nga ana e Gjykatës së shkallës së parë në lidhje me masën e dënimit të dhënë në ngarkim të pandehurit është proporcional në raport me kërkesat e nenit 47 të Kodit Penal. Kjo masë dënimi është e drejtë dhe përmbush plotësisht funksionet e dënimit penal si dhe është e përshtatshme me rrethanat e kryerjes së veprës penale, rrezikshmërinë e autorit dhe të veprës penale në rastin konkret.</w:t>
      </w:r>
      <w:r w:rsidRPr="000C72B7">
        <w:rPr>
          <w:rFonts w:ascii="Times New Roman" w:hAnsi="Times New Roman"/>
          <w:sz w:val="26"/>
          <w:szCs w:val="26"/>
          <w:lang w:val="sq-AL"/>
        </w:rPr>
        <w:t xml:space="preserve"> Njësoj sikurse ka vlerësuar Gjykata e shkallës së parë edhe Gjykata e Apelit e vlerëson ketë si të përshtatshme për të pandehurin Myslim Istrefi.</w:t>
      </w:r>
    </w:p>
    <w:p w14:paraId="1F05315D" w14:textId="77777777" w:rsidR="00EA287A" w:rsidRPr="000C72B7" w:rsidRDefault="00EA287A" w:rsidP="00EA287A">
      <w:pPr>
        <w:ind w:firstLine="720"/>
        <w:jc w:val="both"/>
        <w:rPr>
          <w:rFonts w:ascii="Times New Roman" w:hAnsi="Times New Roman"/>
          <w:sz w:val="26"/>
          <w:szCs w:val="26"/>
          <w:lang w:val="sq-AL"/>
        </w:rPr>
      </w:pPr>
      <w:r w:rsidRPr="000C72B7">
        <w:rPr>
          <w:rFonts w:ascii="Times New Roman" w:hAnsi="Times New Roman"/>
          <w:sz w:val="26"/>
          <w:szCs w:val="26"/>
          <w:lang w:val="sq-AL"/>
        </w:rPr>
        <w:t xml:space="preserve">12.13 Neni 78/a i </w:t>
      </w:r>
      <w:r w:rsidRPr="000C72B7">
        <w:rPr>
          <w:rFonts w:ascii="Times New Roman" w:hAnsi="Times New Roman"/>
          <w:color w:val="222222"/>
          <w:sz w:val="26"/>
          <w:szCs w:val="26"/>
          <w:lang w:val="sq-AL" w:eastAsia="sq-AL" w:bidi="ar-SA"/>
        </w:rPr>
        <w:t>Kodit Penal</w:t>
      </w:r>
      <w:r w:rsidRPr="000C72B7">
        <w:rPr>
          <w:rFonts w:ascii="Times New Roman" w:hAnsi="Times New Roman"/>
          <w:sz w:val="26"/>
          <w:szCs w:val="26"/>
          <w:lang w:val="sq-AL"/>
        </w:rPr>
        <w:t xml:space="preserve"> - “Vrasja për gjakmarrje” - i cili parashikon se : "Për shkak të rrezikshmërisë së veprës, vrasja me dashje për gjakmarrje dënohet me burgim jo më pak se tridhjetë vjet ose me burgim të përjetshëm". Neni 18 i </w:t>
      </w:r>
      <w:r w:rsidRPr="000C72B7">
        <w:rPr>
          <w:rFonts w:ascii="Times New Roman" w:hAnsi="Times New Roman"/>
          <w:color w:val="222222"/>
          <w:sz w:val="26"/>
          <w:szCs w:val="26"/>
          <w:lang w:val="sq-AL" w:eastAsia="sq-AL" w:bidi="ar-SA"/>
        </w:rPr>
        <w:t>Kodit Penal</w:t>
      </w:r>
      <w:r w:rsidRPr="000C72B7">
        <w:rPr>
          <w:rFonts w:ascii="Times New Roman" w:hAnsi="Times New Roman"/>
          <w:sz w:val="26"/>
          <w:szCs w:val="26"/>
          <w:lang w:val="sq-AL"/>
        </w:rPr>
        <w:t xml:space="preserve"> “Kryerja e veprës penale në gjendje të dehur”: "...Kur dehja është shkaktuar nga rrethanat e rastit dhe ka sjellë uljen e ekuilibrit mendor kjo rrethanë mbahet parasysh për zbutjen e dënimit ndaj tij...". Neni 291 i </w:t>
      </w:r>
      <w:r w:rsidRPr="000C72B7">
        <w:rPr>
          <w:rFonts w:ascii="Times New Roman" w:hAnsi="Times New Roman"/>
          <w:color w:val="222222"/>
          <w:sz w:val="26"/>
          <w:szCs w:val="26"/>
          <w:lang w:val="sq-AL" w:eastAsia="sq-AL" w:bidi="ar-SA"/>
        </w:rPr>
        <w:t>Kodit Penal</w:t>
      </w:r>
      <w:r w:rsidRPr="000C72B7">
        <w:rPr>
          <w:rFonts w:ascii="Times New Roman" w:hAnsi="Times New Roman"/>
          <w:sz w:val="26"/>
          <w:szCs w:val="26"/>
          <w:lang w:val="sq-AL"/>
        </w:rPr>
        <w:t xml:space="preserve"> “Drejtimi i automjeteve në mënyrë të parregullt” (Ndryshuar me ligjin nr.144/2013, datë 2.5.2013; ndryshuar me ligjin nr. 98/2014, datë 21.7.2014) parashikon se : "Drejtimi i automjeteve apo mjeteve të tjera të motorizuara në gjendje të dehur, nën efektin e lëndëve narkotike apo pa dëshminë përkatëse të aftësisë, dënohet me burgim nga dhjetë ditë deri në një vit”. Gjykata mund të vendosë zëvendësimin e dënimit me burgim me pagimin e një shume të hollash në favor të shtetit". Neni 49 i </w:t>
      </w:r>
      <w:r w:rsidRPr="000C72B7">
        <w:rPr>
          <w:rFonts w:ascii="Times New Roman" w:hAnsi="Times New Roman"/>
          <w:color w:val="222222"/>
          <w:sz w:val="26"/>
          <w:szCs w:val="26"/>
          <w:lang w:val="sq-AL" w:eastAsia="sq-AL" w:bidi="ar-SA"/>
        </w:rPr>
        <w:t>Kodit Penal</w:t>
      </w:r>
      <w:r w:rsidRPr="000C72B7">
        <w:rPr>
          <w:rFonts w:ascii="Times New Roman" w:hAnsi="Times New Roman"/>
          <w:sz w:val="26"/>
          <w:szCs w:val="26"/>
          <w:lang w:val="sq-AL"/>
        </w:rPr>
        <w:t xml:space="preserve"> "Gjykata, pavarësisht nga rrethanat që përmenden në nenin 48 të këtij Kodi, mund të marrë në konsideratë edhe rrethanat të tjera, për sa kohë i quan të tilla që justifikojnë lehtësimin e dënimit".</w:t>
      </w:r>
    </w:p>
    <w:p w14:paraId="25439248" w14:textId="77777777" w:rsidR="00EA287A" w:rsidRPr="000C72B7" w:rsidRDefault="00EA287A" w:rsidP="00EA287A">
      <w:pPr>
        <w:ind w:firstLine="720"/>
        <w:jc w:val="both"/>
        <w:rPr>
          <w:rFonts w:ascii="Times New Roman" w:hAnsi="Times New Roman"/>
          <w:sz w:val="26"/>
          <w:szCs w:val="26"/>
          <w:lang w:val="sq-AL"/>
        </w:rPr>
      </w:pPr>
      <w:r w:rsidRPr="000C72B7">
        <w:rPr>
          <w:rFonts w:ascii="Times New Roman" w:hAnsi="Times New Roman"/>
          <w:sz w:val="26"/>
          <w:szCs w:val="26"/>
          <w:lang w:val="sq-AL"/>
        </w:rPr>
        <w:t xml:space="preserve"> 12.14 Referuar rrethanave të faktit të provuara dhe të pranuara nga Gjykata e shkallës së parë - Gjykata e Apelit çmon se, vepra penale për të cilën akuzohet i pandehuri është një vepër me rrezikshmëri të lartë shoqërore. Mënyra dhe mekanizmi i kryerjes së veprës penale nga i pandehuri tregojnë për një shkallë të lartë rrezikshmërie. Në vlerësimin e rrezikshmërisë shoqërore të të pandehurit mbahet në konsideratë forma e kryerjes së krimit nëpërmjet goditjes me automjet të viktimës Shaqir Estrefi, duke i shkaktuar vdekjen dhe duke e larguar në banesën e tij si dhe konsistenca në kryerjen e këtij krimi e cila ka qenë e ndikuar nga përdorimi i alkoolit në sasi të mëdha. Bazuar në provat e administruara </w:t>
      </w:r>
      <w:r w:rsidRPr="000C72B7">
        <w:rPr>
          <w:rFonts w:ascii="Times New Roman" w:hAnsi="Times New Roman"/>
          <w:sz w:val="26"/>
          <w:szCs w:val="26"/>
          <w:lang w:val="sq-AL"/>
        </w:rPr>
        <w:lastRenderedPageBreak/>
        <w:t xml:space="preserve">dhe në aktet që ndodhen në fashikullin e gjykimit Gjykata e Apelit arriti në përfundimin se, pretendimet e parashtruara në apel nga i pandehuri dhe prokurori janë të pabazuara. </w:t>
      </w:r>
    </w:p>
    <w:p w14:paraId="2C4F914D" w14:textId="77777777" w:rsidR="00EA287A" w:rsidRPr="000C72B7" w:rsidRDefault="00EA287A" w:rsidP="00EA287A">
      <w:pPr>
        <w:ind w:firstLine="720"/>
        <w:jc w:val="both"/>
        <w:rPr>
          <w:rFonts w:ascii="Times New Roman" w:hAnsi="Times New Roman"/>
          <w:sz w:val="26"/>
          <w:szCs w:val="26"/>
          <w:lang w:val="sq-AL"/>
        </w:rPr>
      </w:pPr>
      <w:r w:rsidRPr="000C72B7">
        <w:rPr>
          <w:rFonts w:ascii="Times New Roman" w:hAnsi="Times New Roman"/>
          <w:sz w:val="26"/>
          <w:szCs w:val="26"/>
          <w:lang w:val="sq-AL"/>
        </w:rPr>
        <w:t>12.15 Për rrjedhojë, vendimi i Gjykatës së Rrethit Gjyqësor Durrës gjendet plotësisht i bazuar në ligj dhe në prova dhe si i tillë, duhet lënë në fuqi. Për të gjitha rrethanat e këtij krimi dhe veprimet e vetë të pandehurit Gjykata e Apelit gjen të drejtë dënimin me 21 vite burgim.</w:t>
      </w:r>
    </w:p>
    <w:p w14:paraId="0385F2D8" w14:textId="77777777" w:rsidR="00EA287A" w:rsidRPr="000C72B7" w:rsidRDefault="00EA287A" w:rsidP="00EA287A">
      <w:pPr>
        <w:ind w:firstLine="720"/>
        <w:jc w:val="both"/>
        <w:rPr>
          <w:rFonts w:ascii="Times New Roman" w:hAnsi="Times New Roman"/>
          <w:b/>
          <w:bCs/>
          <w:i/>
          <w:sz w:val="26"/>
          <w:szCs w:val="26"/>
          <w:lang w:val="sq-AL"/>
        </w:rPr>
      </w:pPr>
      <w:r w:rsidRPr="000C72B7">
        <w:rPr>
          <w:rFonts w:ascii="Times New Roman" w:hAnsi="Times New Roman"/>
          <w:bCs/>
          <w:sz w:val="26"/>
          <w:szCs w:val="26"/>
          <w:lang w:val="sq-AL"/>
        </w:rPr>
        <w:t>13.</w:t>
      </w:r>
      <w:r w:rsidRPr="000C72B7">
        <w:rPr>
          <w:rFonts w:ascii="Times New Roman" w:hAnsi="Times New Roman"/>
          <w:b/>
          <w:bCs/>
          <w:sz w:val="26"/>
          <w:szCs w:val="26"/>
          <w:lang w:val="sq-AL"/>
        </w:rPr>
        <w:t xml:space="preserve"> Kundër vendimit të mësipërm ka paraqitur  rekurs (i depozituar  më datë 01/06/2023) Prokurori pranë Gjykatës së Apelit Durrës duke  kërkuar: </w:t>
      </w:r>
      <w:r w:rsidRPr="000C72B7">
        <w:rPr>
          <w:rFonts w:ascii="Times New Roman" w:hAnsi="Times New Roman"/>
          <w:i/>
          <w:sz w:val="26"/>
          <w:szCs w:val="26"/>
          <w:lang w:val="sq-AL"/>
        </w:rPr>
        <w:t>“</w:t>
      </w:r>
      <w:r w:rsidRPr="000C72B7">
        <w:rPr>
          <w:rFonts w:ascii="Times New Roman" w:hAnsi="Times New Roman"/>
          <w:i/>
          <w:color w:val="222222"/>
          <w:sz w:val="26"/>
          <w:szCs w:val="26"/>
          <w:lang w:val="sq-AL" w:eastAsia="sq-AL" w:bidi="ar-SA"/>
        </w:rPr>
        <w:t>Prishjen e vendimit nr.10-2022-1774(291), dt.23.11.2022, të Gjykatës së Apelit Durrës në lidhje me masën e dënimit për veprën penale të parashikuar nga neni 78/a i KP dhe atë përfundimtare dhe kthimin e akteve për rigjykim në po ketë gjykatë, por me tjetër trup gjykues</w:t>
      </w:r>
      <w:r w:rsidRPr="000C72B7">
        <w:rPr>
          <w:rFonts w:ascii="Times New Roman" w:hAnsi="Times New Roman"/>
          <w:i/>
          <w:sz w:val="26"/>
          <w:szCs w:val="26"/>
          <w:lang w:val="sq-AL"/>
        </w:rPr>
        <w:t>”, duke parashtruar k</w:t>
      </w:r>
      <w:r w:rsidR="0095782A" w:rsidRPr="000C72B7">
        <w:rPr>
          <w:rFonts w:ascii="Times New Roman" w:hAnsi="Times New Roman"/>
          <w:i/>
          <w:sz w:val="26"/>
          <w:szCs w:val="26"/>
          <w:lang w:val="sq-AL"/>
        </w:rPr>
        <w:t>ë</w:t>
      </w:r>
      <w:r w:rsidRPr="000C72B7">
        <w:rPr>
          <w:rFonts w:ascii="Times New Roman" w:hAnsi="Times New Roman"/>
          <w:i/>
          <w:sz w:val="26"/>
          <w:szCs w:val="26"/>
          <w:lang w:val="sq-AL"/>
        </w:rPr>
        <w:t xml:space="preserve">to shkaqe/motive. </w:t>
      </w:r>
    </w:p>
    <w:p w14:paraId="44C200F7" w14:textId="77777777" w:rsidR="00EA287A" w:rsidRPr="000C72B7" w:rsidRDefault="00EA287A" w:rsidP="00EA287A">
      <w:pPr>
        <w:pStyle w:val="Bodytext20"/>
        <w:shd w:val="clear" w:color="auto" w:fill="auto"/>
        <w:tabs>
          <w:tab w:val="left" w:pos="349"/>
          <w:tab w:val="left" w:leader="underscore" w:pos="7722"/>
        </w:tabs>
        <w:spacing w:before="0" w:after="0" w:line="240" w:lineRule="auto"/>
        <w:ind w:firstLine="0"/>
        <w:rPr>
          <w:sz w:val="26"/>
          <w:szCs w:val="26"/>
        </w:rPr>
      </w:pPr>
      <w:r w:rsidRPr="000C72B7">
        <w:rPr>
          <w:b/>
          <w:bCs/>
          <w:sz w:val="26"/>
          <w:szCs w:val="26"/>
        </w:rPr>
        <w:tab/>
      </w:r>
      <w:r w:rsidRPr="000C72B7">
        <w:rPr>
          <w:sz w:val="26"/>
          <w:szCs w:val="26"/>
        </w:rPr>
        <w:t xml:space="preserve">      </w:t>
      </w:r>
      <w:r w:rsidRPr="000C72B7">
        <w:rPr>
          <w:color w:val="222222"/>
          <w:sz w:val="26"/>
          <w:szCs w:val="26"/>
          <w:lang w:eastAsia="sq-AL"/>
        </w:rPr>
        <w:t>-Konkluzionet e Gjykatave të faktit vijnë në kundërshtim me kërkesat e nenit 18/2 dhe 53 të Kodit Penal, pasi G</w:t>
      </w:r>
      <w:r w:rsidRPr="000C72B7">
        <w:rPr>
          <w:sz w:val="26"/>
          <w:szCs w:val="26"/>
        </w:rPr>
        <w:t xml:space="preserve">jykatat ndonëse e kanë deklaruar fajtor të pandehurin Myslym Istrefi për veprën penale të parashikuar nga neni 78/a i </w:t>
      </w:r>
      <w:r w:rsidRPr="000C72B7">
        <w:rPr>
          <w:color w:val="222222"/>
          <w:sz w:val="26"/>
          <w:szCs w:val="26"/>
          <w:lang w:eastAsia="sq-AL"/>
        </w:rPr>
        <w:t>Kodit Penal</w:t>
      </w:r>
      <w:r w:rsidRPr="000C72B7">
        <w:rPr>
          <w:sz w:val="26"/>
          <w:szCs w:val="26"/>
        </w:rPr>
        <w:t xml:space="preserve">, kanë caktuar si masë dënimi ndaj tij 20 vjet burgim, ndërkohë që neni 78/a i </w:t>
      </w:r>
      <w:r w:rsidRPr="000C72B7">
        <w:rPr>
          <w:color w:val="222222"/>
          <w:sz w:val="26"/>
          <w:szCs w:val="26"/>
          <w:lang w:eastAsia="sq-AL"/>
        </w:rPr>
        <w:t>Kodit Penal</w:t>
      </w:r>
      <w:r w:rsidRPr="000C72B7">
        <w:rPr>
          <w:sz w:val="26"/>
          <w:szCs w:val="26"/>
        </w:rPr>
        <w:t xml:space="preserve">, parashikon në dispozitivin e tij si masë dënimi burgim jo më pak se 30 vjet. </w:t>
      </w:r>
    </w:p>
    <w:p w14:paraId="61ABDBEB" w14:textId="77777777" w:rsidR="00EA287A" w:rsidRPr="000C72B7" w:rsidRDefault="00EA287A" w:rsidP="00EA287A">
      <w:pPr>
        <w:widowControl/>
        <w:ind w:firstLine="720"/>
        <w:jc w:val="both"/>
        <w:textAlignment w:val="bottom"/>
        <w:rPr>
          <w:rFonts w:ascii="Times New Roman" w:hAnsi="Times New Roman"/>
          <w:sz w:val="26"/>
          <w:szCs w:val="26"/>
          <w:lang w:val="sq-AL"/>
        </w:rPr>
      </w:pPr>
      <w:r w:rsidRPr="000C72B7">
        <w:rPr>
          <w:rFonts w:ascii="Times New Roman" w:hAnsi="Times New Roman"/>
          <w:sz w:val="26"/>
          <w:szCs w:val="26"/>
          <w:lang w:val="sq-AL"/>
        </w:rPr>
        <w:t xml:space="preserve">-Pra, shihet që dënimi është caktuar nën minimum, ndërkohë që gjykatat duhej të merrnin në analizë kriteret për uljen nën minimum dhe për këtë nen është parashikuar se : "Gjykata, në raste të veçanta kur çmon që vepra dhe autori i saj paraqesin rrezikshmëri të pakët dhe janë të pranishme disa nga rrethanat lehtësuese dhe nuk është e pranishme asnjë rrethanë rënduese, ka të drejtë të caktojë një dënim nën minimumin ose një lloj dënimi më të butë se, ai që parashikon dispozita përkatëse". Pra, që dënimi të ulet nën minimumin e parashikuar nga neni përkatës duhet që të plotësohen në mënyrë kumulative disa kërkesa dhe konkretisht : Rrezikshmëria shoqërore e të pandehurit dhe e veprës penale të jetë e pakët. Të jenë të pranishme disa rrethana lehtësuese. Të mos jetë e pranishme asnjë rrethanë rënduese. </w:t>
      </w:r>
    </w:p>
    <w:p w14:paraId="1920BE8F" w14:textId="77777777" w:rsidR="00EA287A" w:rsidRPr="000C72B7" w:rsidRDefault="00EA287A" w:rsidP="00EA287A">
      <w:pPr>
        <w:pStyle w:val="NormalWeb"/>
        <w:spacing w:before="0" w:beforeAutospacing="0" w:after="0" w:afterAutospacing="0"/>
        <w:ind w:firstLine="720"/>
        <w:jc w:val="both"/>
        <w:rPr>
          <w:sz w:val="26"/>
          <w:szCs w:val="26"/>
        </w:rPr>
      </w:pPr>
      <w:r w:rsidRPr="000C72B7">
        <w:rPr>
          <w:sz w:val="26"/>
          <w:szCs w:val="26"/>
        </w:rPr>
        <w:t xml:space="preserve">-Rrezikshmëria shoqërore e veprës penale të parashikuar nga neni 78/a i </w:t>
      </w:r>
      <w:r w:rsidRPr="000C72B7">
        <w:rPr>
          <w:color w:val="222222"/>
          <w:sz w:val="26"/>
          <w:szCs w:val="26"/>
        </w:rPr>
        <w:t>Kodit Penal</w:t>
      </w:r>
      <w:r w:rsidRPr="000C72B7">
        <w:rPr>
          <w:sz w:val="26"/>
          <w:szCs w:val="26"/>
        </w:rPr>
        <w:t xml:space="preserve"> është e madhe dhe për këtë bindemi, duke u bazuar në sanksionin e lartë që parashikon kjo dispozitë. Edhe rrezikshmëria shoqërore e të pandehurit nuk është e pakët, përkundrazi është e madhe dhe për këtë bazohemi në rrethana të tilla si kryerja e veprës penale për gjakmarrje, mosshfaqja e asnjë shenje pendimi për krimin e kryer, mos rregullimi i marrëdhënieve me familjarët e viktimës etj. Nuk provohet që të jetë e pranishme ndonjë nga rrethanat lehtësuese të parashikuara në nenin 48 të </w:t>
      </w:r>
      <w:r w:rsidRPr="000C72B7">
        <w:rPr>
          <w:color w:val="222222"/>
          <w:sz w:val="26"/>
          <w:szCs w:val="26"/>
        </w:rPr>
        <w:t>Kodit Penal</w:t>
      </w:r>
      <w:r w:rsidRPr="000C72B7">
        <w:rPr>
          <w:sz w:val="26"/>
          <w:szCs w:val="26"/>
        </w:rPr>
        <w:t>.</w:t>
      </w:r>
    </w:p>
    <w:p w14:paraId="183B34EA" w14:textId="77777777" w:rsidR="00EA287A" w:rsidRPr="000C72B7" w:rsidRDefault="00EA287A" w:rsidP="00EA287A">
      <w:pPr>
        <w:pStyle w:val="NormalWeb"/>
        <w:spacing w:before="0" w:beforeAutospacing="0" w:after="0" w:afterAutospacing="0"/>
        <w:ind w:firstLine="720"/>
        <w:jc w:val="both"/>
        <w:rPr>
          <w:sz w:val="26"/>
          <w:szCs w:val="26"/>
        </w:rPr>
      </w:pPr>
      <w:r w:rsidRPr="000C72B7">
        <w:rPr>
          <w:sz w:val="26"/>
          <w:szCs w:val="26"/>
        </w:rPr>
        <w:t xml:space="preserve">-Në këto kushte nuk plotësohen kërkesat e nenit 53 të </w:t>
      </w:r>
      <w:r w:rsidRPr="000C72B7">
        <w:rPr>
          <w:color w:val="222222"/>
          <w:sz w:val="26"/>
          <w:szCs w:val="26"/>
        </w:rPr>
        <w:t>Kodit Penal</w:t>
      </w:r>
      <w:r w:rsidRPr="000C72B7">
        <w:rPr>
          <w:sz w:val="26"/>
          <w:szCs w:val="26"/>
        </w:rPr>
        <w:t xml:space="preserve"> dhe për këtë arsye mosplotësimi në mënyrë kumulative i të gjitha kushteve të parashikuara nga ky nen e bën të pamundur uljen e dënimit nën minimumin e parashikuar nga neni 78/a i </w:t>
      </w:r>
      <w:r w:rsidRPr="000C72B7">
        <w:rPr>
          <w:color w:val="222222"/>
          <w:sz w:val="26"/>
          <w:szCs w:val="26"/>
        </w:rPr>
        <w:t>Kodit Penal</w:t>
      </w:r>
      <w:r w:rsidRPr="000C72B7">
        <w:rPr>
          <w:sz w:val="26"/>
          <w:szCs w:val="26"/>
        </w:rPr>
        <w:t>.</w:t>
      </w:r>
    </w:p>
    <w:p w14:paraId="3269BAFE" w14:textId="77777777" w:rsidR="00EA287A" w:rsidRPr="000C72B7" w:rsidRDefault="00EA287A" w:rsidP="00EA287A">
      <w:pPr>
        <w:pStyle w:val="NormalWeb"/>
        <w:spacing w:before="0" w:beforeAutospacing="0" w:after="0" w:afterAutospacing="0"/>
        <w:ind w:firstLine="720"/>
        <w:jc w:val="both"/>
        <w:rPr>
          <w:sz w:val="26"/>
          <w:szCs w:val="26"/>
          <w:lang w:eastAsia="en-GB"/>
        </w:rPr>
      </w:pPr>
      <w:r w:rsidRPr="000C72B7">
        <w:rPr>
          <w:sz w:val="26"/>
          <w:szCs w:val="26"/>
          <w:lang w:eastAsia="en-GB"/>
        </w:rPr>
        <w:t xml:space="preserve">-Gjykatat janë bazuar në kërkesat e nenit 18/2 të </w:t>
      </w:r>
      <w:r w:rsidRPr="000C72B7">
        <w:rPr>
          <w:color w:val="222222"/>
          <w:sz w:val="26"/>
          <w:szCs w:val="26"/>
        </w:rPr>
        <w:t>Kodit Penal</w:t>
      </w:r>
      <w:r w:rsidRPr="000C72B7">
        <w:rPr>
          <w:sz w:val="26"/>
          <w:szCs w:val="26"/>
          <w:lang w:eastAsia="en-GB"/>
        </w:rPr>
        <w:t xml:space="preserve">, për caktimin e dënimit nën minimumin e parashikuar nga neni 78/a i </w:t>
      </w:r>
      <w:r w:rsidRPr="000C72B7">
        <w:rPr>
          <w:color w:val="222222"/>
          <w:sz w:val="26"/>
          <w:szCs w:val="26"/>
        </w:rPr>
        <w:t>Kodit Penal</w:t>
      </w:r>
      <w:r w:rsidRPr="000C72B7">
        <w:rPr>
          <w:sz w:val="26"/>
          <w:szCs w:val="26"/>
          <w:lang w:eastAsia="en-GB"/>
        </w:rPr>
        <w:t xml:space="preserve">. Ulja e dënimit nën minimumin e parashikuar nga neni 78/a i </w:t>
      </w:r>
      <w:r w:rsidRPr="000C72B7">
        <w:rPr>
          <w:color w:val="222222"/>
          <w:sz w:val="26"/>
          <w:szCs w:val="26"/>
        </w:rPr>
        <w:t>Kodit Penal</w:t>
      </w:r>
      <w:r w:rsidRPr="000C72B7">
        <w:rPr>
          <w:sz w:val="26"/>
          <w:szCs w:val="26"/>
          <w:lang w:eastAsia="en-GB"/>
        </w:rPr>
        <w:t xml:space="preserve">, duke u bazuar në nenin 18/2 të </w:t>
      </w:r>
      <w:r w:rsidRPr="000C72B7">
        <w:rPr>
          <w:color w:val="222222"/>
          <w:sz w:val="26"/>
          <w:szCs w:val="26"/>
        </w:rPr>
        <w:t>Kodit Penal</w:t>
      </w:r>
      <w:r w:rsidRPr="000C72B7">
        <w:rPr>
          <w:sz w:val="26"/>
          <w:szCs w:val="26"/>
          <w:lang w:eastAsia="en-GB"/>
        </w:rPr>
        <w:t xml:space="preserve">, vjen në kundërshtim me parashikimin ligjor të bërë në këtë nen. Me zbutje të dënimit ligjvënësi ka pasur parasysh caktimin e një dënimi maksimalisht deri në kufirin e minimumit të parashikuar nga dispozita konkrete, por jo uljen e dënimit nën minimum. Kjo pasi ulja e </w:t>
      </w:r>
      <w:r w:rsidRPr="000C72B7">
        <w:rPr>
          <w:sz w:val="26"/>
          <w:szCs w:val="26"/>
          <w:lang w:eastAsia="en-GB"/>
        </w:rPr>
        <w:lastRenderedPageBreak/>
        <w:t xml:space="preserve">dënimit nën minimum duhej të ishte parashikuar shprehimisht nga ligjvënësi në paragrafin e dytë, të nenit 18 të </w:t>
      </w:r>
      <w:r w:rsidRPr="000C72B7">
        <w:rPr>
          <w:color w:val="222222"/>
          <w:sz w:val="26"/>
          <w:szCs w:val="26"/>
        </w:rPr>
        <w:t>Kodit Penal</w:t>
      </w:r>
      <w:r w:rsidRPr="000C72B7">
        <w:rPr>
          <w:sz w:val="26"/>
          <w:szCs w:val="26"/>
          <w:lang w:eastAsia="en-GB"/>
        </w:rPr>
        <w:t xml:space="preserve">. </w:t>
      </w:r>
    </w:p>
    <w:p w14:paraId="1D376EC7" w14:textId="77777777" w:rsidR="00EA287A" w:rsidRPr="000C72B7" w:rsidRDefault="00EA287A" w:rsidP="00EA287A">
      <w:pPr>
        <w:pStyle w:val="NormalWeb"/>
        <w:spacing w:before="0" w:beforeAutospacing="0" w:after="0" w:afterAutospacing="0"/>
        <w:ind w:firstLine="720"/>
        <w:jc w:val="both"/>
        <w:rPr>
          <w:sz w:val="26"/>
          <w:szCs w:val="26"/>
          <w:lang w:eastAsia="en-GB"/>
        </w:rPr>
      </w:pPr>
      <w:r w:rsidRPr="000C72B7">
        <w:rPr>
          <w:sz w:val="26"/>
          <w:szCs w:val="26"/>
          <w:lang w:eastAsia="en-GB"/>
        </w:rPr>
        <w:t xml:space="preserve">-Fakti që ligjvënësi nuk është shprehur në këtë dispozitë për ulje të dënimit nën minimum, por vetëm për zbutje të dënimit tregon se, dëshira e ligjvënësit nuk ka qenë ulja e dënimit nën minimum në rastet e vërtetimit të rrethanës së dehjes, por thjesht zbutja e dënimit, gjithmonë brenda marzhit të dënimit të parashikuar në dispozitivin e nenit konkret. Në arritjen e këtij konkluzioni bazohemi duke bërë krahasimin e shprehjeve të përdorura nga ligjvënësi në nenet 18/2 dhe 23/2 të </w:t>
      </w:r>
      <w:r w:rsidRPr="000C72B7">
        <w:rPr>
          <w:color w:val="222222"/>
          <w:sz w:val="26"/>
          <w:szCs w:val="26"/>
        </w:rPr>
        <w:t>Kodit Penal</w:t>
      </w:r>
      <w:r w:rsidRPr="000C72B7">
        <w:rPr>
          <w:sz w:val="26"/>
          <w:szCs w:val="26"/>
          <w:lang w:eastAsia="en-GB"/>
        </w:rPr>
        <w:t xml:space="preserve">. </w:t>
      </w:r>
    </w:p>
    <w:p w14:paraId="72A18D39" w14:textId="77777777" w:rsidR="00EA287A" w:rsidRPr="000C72B7" w:rsidRDefault="00EA287A" w:rsidP="00EA287A">
      <w:pPr>
        <w:pStyle w:val="NormalWeb"/>
        <w:spacing w:before="0" w:beforeAutospacing="0" w:after="0" w:afterAutospacing="0"/>
        <w:ind w:firstLine="720"/>
        <w:jc w:val="both"/>
        <w:rPr>
          <w:sz w:val="26"/>
          <w:szCs w:val="26"/>
          <w:lang w:eastAsia="en-GB"/>
        </w:rPr>
      </w:pPr>
      <w:r w:rsidRPr="000C72B7">
        <w:rPr>
          <w:sz w:val="26"/>
          <w:szCs w:val="26"/>
          <w:lang w:eastAsia="en-GB"/>
        </w:rPr>
        <w:t>-Në nenin 23/2 të</w:t>
      </w:r>
      <w:r w:rsidRPr="000C72B7">
        <w:rPr>
          <w:color w:val="222222"/>
          <w:sz w:val="26"/>
          <w:szCs w:val="26"/>
        </w:rPr>
        <w:t xml:space="preserve"> Kodit Penal</w:t>
      </w:r>
      <w:r w:rsidRPr="000C72B7">
        <w:rPr>
          <w:sz w:val="26"/>
          <w:szCs w:val="26"/>
          <w:lang w:eastAsia="en-GB"/>
        </w:rPr>
        <w:t xml:space="preserve"> ligjvënësi është shprehur konkretisht: "Gjykata, në varësi të shkallës së afërsisë së pasojës si dhe të shkaqeve për të cilat krimi mbeti në tentativë, zbut dënimin dhe mund ta ulë atë nën minimumin e parashikuar nga ligji ose të caktojë një lloj dënimi më të butë nga ai i parashikuar në ligj". </w:t>
      </w:r>
    </w:p>
    <w:p w14:paraId="3AB3C81B" w14:textId="77777777" w:rsidR="00EA287A" w:rsidRPr="000C72B7" w:rsidRDefault="00EA287A" w:rsidP="00EA287A">
      <w:pPr>
        <w:pStyle w:val="NormalWeb"/>
        <w:spacing w:before="0" w:beforeAutospacing="0" w:after="0" w:afterAutospacing="0"/>
        <w:ind w:firstLine="720"/>
        <w:jc w:val="both"/>
        <w:rPr>
          <w:sz w:val="26"/>
          <w:szCs w:val="26"/>
          <w:lang w:eastAsia="en-GB"/>
        </w:rPr>
      </w:pPr>
      <w:r w:rsidRPr="000C72B7">
        <w:rPr>
          <w:sz w:val="26"/>
          <w:szCs w:val="26"/>
          <w:lang w:eastAsia="en-GB"/>
        </w:rPr>
        <w:t xml:space="preserve">-Pra, referuar shprehjes së përdorur nga ligjvënësi në këtë nen dhe duke e krahasuar me shprehjen që ka përdorur në nenin 18/2 të </w:t>
      </w:r>
      <w:r w:rsidRPr="000C72B7">
        <w:rPr>
          <w:color w:val="222222"/>
          <w:sz w:val="26"/>
          <w:szCs w:val="26"/>
        </w:rPr>
        <w:t>Kodit Penal</w:t>
      </w:r>
      <w:r w:rsidRPr="000C72B7">
        <w:rPr>
          <w:sz w:val="26"/>
          <w:szCs w:val="26"/>
          <w:lang w:eastAsia="en-GB"/>
        </w:rPr>
        <w:t xml:space="preserve">, rezulton qartë që me zbutje të dënimit nuk duhet kuptuar ulja e dënimit nën minimum, por caktimi i një dënimi deri në kufirin e minimumit të parashikuar për veprën penale konkrete. </w:t>
      </w:r>
    </w:p>
    <w:p w14:paraId="1E108C27" w14:textId="77777777" w:rsidR="00EA287A" w:rsidRPr="000C72B7" w:rsidRDefault="00EA287A" w:rsidP="00EA287A">
      <w:pPr>
        <w:pStyle w:val="NormalWeb"/>
        <w:spacing w:before="0" w:beforeAutospacing="0" w:after="0" w:afterAutospacing="0"/>
        <w:ind w:firstLine="720"/>
        <w:jc w:val="both"/>
        <w:rPr>
          <w:sz w:val="26"/>
          <w:szCs w:val="26"/>
          <w:lang w:eastAsia="en-GB"/>
        </w:rPr>
      </w:pPr>
      <w:r w:rsidRPr="000C72B7">
        <w:rPr>
          <w:sz w:val="26"/>
          <w:szCs w:val="26"/>
          <w:lang w:eastAsia="en-GB"/>
        </w:rPr>
        <w:t>-Kjo pasi, nëse me shprehjen "zbutje të dënimit" ligjvënësi do të kishte parasysh edhe uljen e dënimit nën minimum atëherë nuk kishte pse ta përdorte konkretisht edhe shprehjen "</w:t>
      </w:r>
      <w:r w:rsidRPr="000C72B7">
        <w:rPr>
          <w:i/>
          <w:sz w:val="26"/>
          <w:szCs w:val="26"/>
          <w:lang w:eastAsia="en-GB"/>
        </w:rPr>
        <w:t>dhe mund ta ulë atë nën minimumin e parashikuar nga ligji ose të caktojë një lloj dënimi më të butë nga ai i parashikuar në ligj</w:t>
      </w:r>
      <w:r w:rsidRPr="000C72B7">
        <w:rPr>
          <w:sz w:val="26"/>
          <w:szCs w:val="26"/>
          <w:lang w:eastAsia="en-GB"/>
        </w:rPr>
        <w:t xml:space="preserve">" në vazhdim të shprehjes "zbut dënimin" në nenin 23/2 të </w:t>
      </w:r>
      <w:r w:rsidRPr="000C72B7">
        <w:rPr>
          <w:color w:val="222222"/>
          <w:sz w:val="26"/>
          <w:szCs w:val="26"/>
        </w:rPr>
        <w:t>Kodit Penal</w:t>
      </w:r>
      <w:r w:rsidRPr="000C72B7">
        <w:rPr>
          <w:sz w:val="26"/>
          <w:szCs w:val="26"/>
          <w:lang w:eastAsia="en-GB"/>
        </w:rPr>
        <w:t xml:space="preserve">. Jo vetëm duke bërë krahasimin e mësipërm, por edhe duke bërë krahasimin e shprehjeve të përdorura nga ligjvënësi në paragrafin e dytë të nenit 18 me paragrafin e tretë të nenit 18 të </w:t>
      </w:r>
      <w:r w:rsidRPr="000C72B7">
        <w:rPr>
          <w:color w:val="222222"/>
          <w:sz w:val="26"/>
          <w:szCs w:val="26"/>
        </w:rPr>
        <w:t>Kodit Penal</w:t>
      </w:r>
      <w:r w:rsidRPr="000C72B7">
        <w:rPr>
          <w:sz w:val="26"/>
          <w:szCs w:val="26"/>
          <w:lang w:eastAsia="en-GB"/>
        </w:rPr>
        <w:t xml:space="preserve">, konkludohet lehtësisht që me "zbutje të dënimit" nuk kuptohet ulja e dënimit nën minimum. Kështu, në paragrafin e tretë të nenit 18 të </w:t>
      </w:r>
      <w:r w:rsidRPr="000C72B7">
        <w:rPr>
          <w:color w:val="222222"/>
          <w:sz w:val="26"/>
          <w:szCs w:val="26"/>
        </w:rPr>
        <w:t>Kodit Penal</w:t>
      </w:r>
      <w:r w:rsidRPr="000C72B7">
        <w:rPr>
          <w:sz w:val="26"/>
          <w:szCs w:val="26"/>
          <w:lang w:eastAsia="en-GB"/>
        </w:rPr>
        <w:t xml:space="preserve"> është parashikuar shprehimisht: "</w:t>
      </w:r>
      <w:r w:rsidRPr="000C72B7">
        <w:rPr>
          <w:i/>
          <w:sz w:val="26"/>
          <w:szCs w:val="26"/>
          <w:lang w:eastAsia="en-GB"/>
        </w:rPr>
        <w:t>Kur dehja është bërë me paramendim për të kryer veprën penale, kjo rrethanë mbahet parasysh për rëndimin e dënimit</w:t>
      </w:r>
      <w:r w:rsidRPr="000C72B7">
        <w:rPr>
          <w:sz w:val="26"/>
          <w:szCs w:val="26"/>
          <w:lang w:eastAsia="en-GB"/>
        </w:rPr>
        <w:t>".</w:t>
      </w:r>
    </w:p>
    <w:p w14:paraId="7BDD6D8F" w14:textId="77777777" w:rsidR="00EA287A" w:rsidRPr="000C72B7" w:rsidRDefault="00EA287A" w:rsidP="00EA287A">
      <w:pPr>
        <w:pStyle w:val="NormalWeb"/>
        <w:spacing w:before="0" w:beforeAutospacing="0" w:after="0" w:afterAutospacing="0"/>
        <w:ind w:firstLine="720"/>
        <w:jc w:val="both"/>
        <w:rPr>
          <w:sz w:val="26"/>
          <w:szCs w:val="26"/>
          <w:lang w:eastAsia="en-GB"/>
        </w:rPr>
      </w:pPr>
      <w:r w:rsidRPr="000C72B7">
        <w:rPr>
          <w:sz w:val="26"/>
          <w:szCs w:val="26"/>
          <w:lang w:eastAsia="en-GB"/>
        </w:rPr>
        <w:t xml:space="preserve">-Pra, në rast se me "zbutje të dënimit" duhet kuptuar ulja e dënimit nën minimum, atëherë me "rëndim të dënimit", duhet kuptuar caktimi i një mase dënimi mbi kufirin maksimal të parashikuar për veprën penale konkrete. Përderisa nuk mund të caktohet një dënim më i rëndë se ai i parashikuar nga ligjvënësi për veprën penale konkrete, atëherë konkludohet që me "rëndim", duhet kuptuar caktimi i një dënimi deri në kufirin e maksimumit të parashikuar për veprën penale kur vërtetohet rrethana e dehjes, ashtu siç duhet kuptuar me "zbutje" caktimi i një dënimi deri në kufirin e minimumit të parashikuar për veprën penale, kur vërtetohet rrethana e dehjes. </w:t>
      </w:r>
    </w:p>
    <w:p w14:paraId="78C10C65" w14:textId="77777777" w:rsidR="00EA287A" w:rsidRPr="000C72B7" w:rsidRDefault="00EA287A" w:rsidP="00EA287A">
      <w:pPr>
        <w:pStyle w:val="NormalWeb"/>
        <w:spacing w:before="0" w:beforeAutospacing="0" w:after="0" w:afterAutospacing="0"/>
        <w:ind w:firstLine="720"/>
        <w:jc w:val="both"/>
        <w:rPr>
          <w:sz w:val="26"/>
          <w:szCs w:val="26"/>
          <w:lang w:eastAsia="en-GB"/>
        </w:rPr>
      </w:pPr>
      <w:r w:rsidRPr="000C72B7">
        <w:rPr>
          <w:sz w:val="26"/>
          <w:szCs w:val="26"/>
          <w:lang w:eastAsia="en-GB"/>
        </w:rPr>
        <w:t xml:space="preserve">-Në këto kushte, caktimi i një mase dënimi nën kufirin e minimumit të parashikuar nga dispozita konkrete, duke u bazuar në parashikimin e bërë në paragrafin e dytë të nenit 18 të </w:t>
      </w:r>
      <w:r w:rsidRPr="000C72B7">
        <w:rPr>
          <w:color w:val="222222"/>
          <w:sz w:val="26"/>
          <w:szCs w:val="26"/>
        </w:rPr>
        <w:t>Kodit Penal</w:t>
      </w:r>
      <w:r w:rsidRPr="000C72B7">
        <w:rPr>
          <w:sz w:val="26"/>
          <w:szCs w:val="26"/>
          <w:lang w:eastAsia="en-GB"/>
        </w:rPr>
        <w:t xml:space="preserve">, është në zbatim të gabuar të ligjit dhe konkretisht në zbatim të gabuar të neneve 18 dhe 53 të </w:t>
      </w:r>
      <w:r w:rsidRPr="000C72B7">
        <w:rPr>
          <w:color w:val="222222"/>
          <w:sz w:val="26"/>
          <w:szCs w:val="26"/>
        </w:rPr>
        <w:t>Kodit Penal</w:t>
      </w:r>
      <w:r w:rsidRPr="000C72B7">
        <w:rPr>
          <w:sz w:val="26"/>
          <w:szCs w:val="26"/>
          <w:lang w:eastAsia="en-GB"/>
        </w:rPr>
        <w:t>.</w:t>
      </w:r>
    </w:p>
    <w:p w14:paraId="21056BDD" w14:textId="77777777" w:rsidR="00EA287A" w:rsidRPr="000C72B7" w:rsidRDefault="00EA287A" w:rsidP="00EA287A">
      <w:pPr>
        <w:pStyle w:val="NormalWeb"/>
        <w:spacing w:before="0" w:beforeAutospacing="0" w:after="0" w:afterAutospacing="0"/>
        <w:ind w:firstLine="720"/>
        <w:jc w:val="both"/>
        <w:rPr>
          <w:sz w:val="26"/>
          <w:szCs w:val="26"/>
          <w:lang w:eastAsia="en-GB"/>
        </w:rPr>
      </w:pPr>
      <w:r w:rsidRPr="000C72B7">
        <w:rPr>
          <w:sz w:val="26"/>
          <w:szCs w:val="26"/>
          <w:lang w:eastAsia="en-GB"/>
        </w:rPr>
        <w:t xml:space="preserve">-Për këtë arsye, kërkuam ndryshimin e vendimit të Gjykatës së Shkallës së Parë, duke caktuar ndaj të pandehurit një masë dënimi në përputhje me shkallën e rrezikshmërisë së tij dhe të veprës penale të parashikuar nga neni 78/a i </w:t>
      </w:r>
      <w:r w:rsidRPr="000C72B7">
        <w:rPr>
          <w:color w:val="222222"/>
          <w:sz w:val="26"/>
          <w:szCs w:val="26"/>
        </w:rPr>
        <w:t>Kodit Penal</w:t>
      </w:r>
      <w:r w:rsidRPr="000C72B7">
        <w:rPr>
          <w:sz w:val="26"/>
          <w:szCs w:val="26"/>
          <w:lang w:eastAsia="en-GB"/>
        </w:rPr>
        <w:t xml:space="preserve">, si dhe në përputhje me rrethanat konkrete të provuara gjatë gjykimit. </w:t>
      </w:r>
    </w:p>
    <w:p w14:paraId="6807C9C9" w14:textId="77777777" w:rsidR="0095782A" w:rsidRPr="000C72B7" w:rsidRDefault="00EA287A" w:rsidP="000C72B7">
      <w:pPr>
        <w:pStyle w:val="NormalWeb"/>
        <w:spacing w:before="0" w:beforeAutospacing="0" w:after="0" w:afterAutospacing="0"/>
        <w:ind w:firstLine="720"/>
        <w:jc w:val="both"/>
        <w:rPr>
          <w:sz w:val="26"/>
          <w:szCs w:val="26"/>
          <w:lang w:eastAsia="en-GB"/>
        </w:rPr>
      </w:pPr>
      <w:r w:rsidRPr="000C72B7">
        <w:rPr>
          <w:sz w:val="26"/>
          <w:szCs w:val="26"/>
          <w:lang w:eastAsia="en-GB"/>
        </w:rPr>
        <w:lastRenderedPageBreak/>
        <w:t xml:space="preserve">-Është e rëndësishme të njihet praktika gjyqësore në lidhje me termat e përdorur nga ligjvënësi në nenin 18/2 të </w:t>
      </w:r>
      <w:r w:rsidRPr="000C72B7">
        <w:rPr>
          <w:color w:val="222222"/>
          <w:sz w:val="26"/>
          <w:szCs w:val="26"/>
        </w:rPr>
        <w:t>Kodit Penal</w:t>
      </w:r>
      <w:r w:rsidRPr="000C72B7">
        <w:rPr>
          <w:sz w:val="26"/>
          <w:szCs w:val="26"/>
          <w:lang w:eastAsia="en-GB"/>
        </w:rPr>
        <w:t xml:space="preserve"> dhe konkretisht "zbutjen e dënimit" dhe "rëndimin e dënimit" në raport me kufijtë e dënimit të parashikuar nga ligjvënësi për veprën penale.</w:t>
      </w:r>
    </w:p>
    <w:p w14:paraId="0DD50F52" w14:textId="77777777" w:rsidR="00EA287A" w:rsidRPr="000C72B7" w:rsidRDefault="0095782A" w:rsidP="00EA287A">
      <w:pPr>
        <w:pStyle w:val="Bodytext20"/>
        <w:shd w:val="clear" w:color="auto" w:fill="auto"/>
        <w:tabs>
          <w:tab w:val="left" w:pos="450"/>
        </w:tabs>
        <w:spacing w:before="0" w:after="0" w:line="240" w:lineRule="auto"/>
        <w:ind w:firstLine="0"/>
        <w:rPr>
          <w:i/>
          <w:sz w:val="26"/>
          <w:szCs w:val="26"/>
        </w:rPr>
      </w:pPr>
      <w:r w:rsidRPr="000C72B7">
        <w:rPr>
          <w:sz w:val="26"/>
          <w:szCs w:val="26"/>
        </w:rPr>
        <w:tab/>
        <w:t xml:space="preserve"> </w:t>
      </w:r>
      <w:r w:rsidR="00EA287A" w:rsidRPr="000C72B7">
        <w:rPr>
          <w:sz w:val="26"/>
          <w:szCs w:val="26"/>
        </w:rPr>
        <w:t>14</w:t>
      </w:r>
      <w:r w:rsidR="00EA287A" w:rsidRPr="000C72B7">
        <w:rPr>
          <w:bCs/>
          <w:sz w:val="26"/>
          <w:szCs w:val="26"/>
        </w:rPr>
        <w:t>.</w:t>
      </w:r>
      <w:r w:rsidR="00EA287A" w:rsidRPr="000C72B7">
        <w:rPr>
          <w:b/>
          <w:bCs/>
          <w:sz w:val="26"/>
          <w:szCs w:val="26"/>
        </w:rPr>
        <w:t xml:space="preserve"> Kundër vendimit të Gjykat</w:t>
      </w:r>
      <w:r w:rsidR="00AC07F0" w:rsidRPr="000C72B7">
        <w:rPr>
          <w:b/>
          <w:bCs/>
          <w:sz w:val="26"/>
          <w:szCs w:val="26"/>
        </w:rPr>
        <w:t>ë</w:t>
      </w:r>
      <w:r w:rsidR="00EA287A" w:rsidRPr="000C72B7">
        <w:rPr>
          <w:b/>
          <w:bCs/>
          <w:sz w:val="26"/>
          <w:szCs w:val="26"/>
        </w:rPr>
        <w:t>s s</w:t>
      </w:r>
      <w:r w:rsidR="00AC07F0" w:rsidRPr="000C72B7">
        <w:rPr>
          <w:b/>
          <w:bCs/>
          <w:sz w:val="26"/>
          <w:szCs w:val="26"/>
        </w:rPr>
        <w:t>ë</w:t>
      </w:r>
      <w:r w:rsidR="00EA287A" w:rsidRPr="000C72B7">
        <w:rPr>
          <w:b/>
          <w:bCs/>
          <w:sz w:val="26"/>
          <w:szCs w:val="26"/>
        </w:rPr>
        <w:t xml:space="preserve"> Apelit  ka paraqitur  rekurs, më datë 10/07/2023, i pandehuri Myslym Istrefi (nëpërmjet mbrojtësit të zgjedhur prej tij)</w:t>
      </w:r>
      <w:r w:rsidRPr="000C72B7">
        <w:rPr>
          <w:b/>
          <w:bCs/>
          <w:sz w:val="26"/>
          <w:szCs w:val="26"/>
        </w:rPr>
        <w:t>,</w:t>
      </w:r>
      <w:r w:rsidR="00EA287A" w:rsidRPr="000C72B7">
        <w:rPr>
          <w:b/>
          <w:bCs/>
          <w:sz w:val="26"/>
          <w:szCs w:val="26"/>
        </w:rPr>
        <w:t xml:space="preserve"> duke kërkuar </w:t>
      </w:r>
      <w:r w:rsidR="00EA287A" w:rsidRPr="000C72B7">
        <w:rPr>
          <w:i/>
          <w:color w:val="222222"/>
          <w:sz w:val="26"/>
          <w:szCs w:val="26"/>
          <w:shd w:val="clear" w:color="auto" w:fill="FFFFFF"/>
        </w:rPr>
        <w:t xml:space="preserve"> </w:t>
      </w:r>
      <w:r w:rsidRPr="000C72B7">
        <w:rPr>
          <w:i/>
          <w:color w:val="222222"/>
          <w:sz w:val="26"/>
          <w:szCs w:val="26"/>
          <w:shd w:val="clear" w:color="auto" w:fill="FFFFFF"/>
        </w:rPr>
        <w:t>“</w:t>
      </w:r>
      <w:r w:rsidR="00EA287A" w:rsidRPr="000C72B7">
        <w:rPr>
          <w:i/>
          <w:color w:val="222222"/>
          <w:sz w:val="26"/>
          <w:szCs w:val="26"/>
          <w:shd w:val="clear" w:color="auto" w:fill="FFFFFF"/>
        </w:rPr>
        <w:t xml:space="preserve">Prishjen e vendimit nr.10-2022-1774(291), datë 23.11.2022, të ish Gjykatës së Apelit Durrës dhe kthimi i </w:t>
      </w:r>
      <w:r w:rsidRPr="000C72B7">
        <w:rPr>
          <w:i/>
          <w:color w:val="222222"/>
          <w:sz w:val="26"/>
          <w:szCs w:val="26"/>
          <w:shd w:val="clear" w:color="auto" w:fill="FFFFFF"/>
        </w:rPr>
        <w:t>ç</w:t>
      </w:r>
      <w:r w:rsidR="00EA287A" w:rsidRPr="000C72B7">
        <w:rPr>
          <w:i/>
          <w:color w:val="222222"/>
          <w:sz w:val="26"/>
          <w:szCs w:val="26"/>
          <w:shd w:val="clear" w:color="auto" w:fill="FFFFFF"/>
        </w:rPr>
        <w:t>ështjes për rigjykim në Gjykatën e Apelit të Juridiksionit të Përgjithshëm në lidhje me cilësimin juridik të faktit penal të administruar në atë gjykim, duke e deklaruar fajtor dhe dënuar si subjekt të ankuesin vetëm p</w:t>
      </w:r>
      <w:r w:rsidR="00AC07F0" w:rsidRPr="000C72B7">
        <w:rPr>
          <w:i/>
          <w:color w:val="222222"/>
          <w:sz w:val="26"/>
          <w:szCs w:val="26"/>
          <w:shd w:val="clear" w:color="auto" w:fill="FFFFFF"/>
        </w:rPr>
        <w:t>ë</w:t>
      </w:r>
      <w:r w:rsidR="00EA287A" w:rsidRPr="000C72B7">
        <w:rPr>
          <w:i/>
          <w:color w:val="222222"/>
          <w:sz w:val="26"/>
          <w:szCs w:val="26"/>
          <w:shd w:val="clear" w:color="auto" w:fill="FFFFFF"/>
        </w:rPr>
        <w:t>r vepr</w:t>
      </w:r>
      <w:r w:rsidR="00AC07F0" w:rsidRPr="000C72B7">
        <w:rPr>
          <w:i/>
          <w:color w:val="222222"/>
          <w:sz w:val="26"/>
          <w:szCs w:val="26"/>
          <w:shd w:val="clear" w:color="auto" w:fill="FFFFFF"/>
        </w:rPr>
        <w:t>ë</w:t>
      </w:r>
      <w:r w:rsidR="00EA287A" w:rsidRPr="000C72B7">
        <w:rPr>
          <w:i/>
          <w:color w:val="222222"/>
          <w:sz w:val="26"/>
          <w:szCs w:val="26"/>
          <w:shd w:val="clear" w:color="auto" w:fill="FFFFFF"/>
        </w:rPr>
        <w:t>n penale të “Shkeljes së rregullave të qarkullimit rrugor me pasoje vdekjen", të parashikuar nga neni 290/3 i Kodit Penal</w:t>
      </w:r>
      <w:r w:rsidR="00EA287A" w:rsidRPr="000C72B7">
        <w:rPr>
          <w:i/>
          <w:sz w:val="26"/>
          <w:szCs w:val="26"/>
        </w:rPr>
        <w:t>”, duke parashtruar këto shkaqe:</w:t>
      </w:r>
    </w:p>
    <w:p w14:paraId="41B97476" w14:textId="77777777" w:rsidR="00EA287A" w:rsidRPr="000C72B7" w:rsidRDefault="00EA287A" w:rsidP="00EA287A">
      <w:pPr>
        <w:pStyle w:val="Bodytext20"/>
        <w:shd w:val="clear" w:color="auto" w:fill="auto"/>
        <w:tabs>
          <w:tab w:val="left" w:pos="450"/>
        </w:tabs>
        <w:spacing w:before="0" w:after="0" w:line="240" w:lineRule="auto"/>
        <w:ind w:firstLine="0"/>
        <w:rPr>
          <w:sz w:val="26"/>
          <w:szCs w:val="26"/>
          <w:lang w:eastAsia="sq-AL"/>
        </w:rPr>
      </w:pPr>
      <w:r w:rsidRPr="000C72B7">
        <w:rPr>
          <w:i/>
          <w:sz w:val="26"/>
          <w:szCs w:val="26"/>
        </w:rPr>
        <w:tab/>
        <w:t xml:space="preserve">  </w:t>
      </w:r>
      <w:r w:rsidRPr="000C72B7">
        <w:rPr>
          <w:sz w:val="26"/>
          <w:szCs w:val="26"/>
        </w:rPr>
        <w:t xml:space="preserve">    -Gjykata ka cilësuar gabimisht faktin si </w:t>
      </w:r>
      <w:r w:rsidRPr="000C72B7">
        <w:rPr>
          <w:bCs/>
          <w:sz w:val="26"/>
          <w:szCs w:val="26"/>
        </w:rPr>
        <w:t>vrasje për gjakmarrje</w:t>
      </w:r>
      <w:r w:rsidRPr="000C72B7">
        <w:rPr>
          <w:sz w:val="26"/>
          <w:szCs w:val="26"/>
        </w:rPr>
        <w:t xml:space="preserve"> sipas nenit 78/a të Kodit Penal. </w:t>
      </w:r>
      <w:r w:rsidRPr="000C72B7">
        <w:rPr>
          <w:sz w:val="26"/>
          <w:szCs w:val="26"/>
          <w:lang w:eastAsia="sq-AL"/>
        </w:rPr>
        <w:t xml:space="preserve">Sipas mbrojtjes, nga provat rezulton se i pandehuri ka konsumuar vetëm veprën e </w:t>
      </w:r>
      <w:r w:rsidRPr="000C72B7">
        <w:rPr>
          <w:bCs/>
          <w:sz w:val="26"/>
          <w:szCs w:val="26"/>
          <w:lang w:eastAsia="sq-AL"/>
        </w:rPr>
        <w:t>shkeljes së rregullave të qarkullimit rrugor</w:t>
      </w:r>
      <w:r w:rsidRPr="000C72B7">
        <w:rPr>
          <w:sz w:val="26"/>
          <w:szCs w:val="26"/>
          <w:lang w:eastAsia="sq-AL"/>
        </w:rPr>
        <w:t xml:space="preserve"> (neni 290/3 i </w:t>
      </w:r>
      <w:r w:rsidRPr="000C72B7">
        <w:rPr>
          <w:color w:val="222222"/>
          <w:sz w:val="26"/>
          <w:szCs w:val="26"/>
          <w:lang w:eastAsia="sq-AL"/>
        </w:rPr>
        <w:t>Kodit Penal</w:t>
      </w:r>
      <w:r w:rsidRPr="000C72B7">
        <w:rPr>
          <w:sz w:val="26"/>
          <w:szCs w:val="26"/>
          <w:lang w:eastAsia="sq-AL"/>
        </w:rPr>
        <w:t xml:space="preserve">), pa elemente të qëllimit të vrasjes apo motivit të gjakmarrjes. Gjykata ka interpretuar gabimisht ligjin material dhe nuk ka bërë dallimin e detyrueshëm midis veprës së kryer me dashje (78/a) dhe asaj nga pakujdesia (290). </w:t>
      </w:r>
    </w:p>
    <w:p w14:paraId="02B5AB23" w14:textId="77777777" w:rsidR="00EA287A" w:rsidRPr="000C72B7" w:rsidRDefault="00EA287A" w:rsidP="00EA287A">
      <w:pPr>
        <w:pStyle w:val="Bodytext20"/>
        <w:shd w:val="clear" w:color="auto" w:fill="auto"/>
        <w:tabs>
          <w:tab w:val="left" w:pos="450"/>
        </w:tabs>
        <w:spacing w:before="0" w:after="0" w:line="240" w:lineRule="auto"/>
        <w:ind w:firstLine="0"/>
        <w:rPr>
          <w:sz w:val="26"/>
          <w:szCs w:val="26"/>
          <w:lang w:eastAsia="sq-AL"/>
        </w:rPr>
      </w:pPr>
      <w:r w:rsidRPr="000C72B7">
        <w:rPr>
          <w:sz w:val="26"/>
          <w:szCs w:val="26"/>
          <w:lang w:eastAsia="sq-AL"/>
        </w:rPr>
        <w:tab/>
        <w:t xml:space="preserve">     -Gjykatat kanë shkelur nenin 388/c të </w:t>
      </w:r>
      <w:r w:rsidRPr="000C72B7">
        <w:rPr>
          <w:sz w:val="26"/>
          <w:szCs w:val="26"/>
        </w:rPr>
        <w:t>KPrPenale</w:t>
      </w:r>
      <w:r w:rsidRPr="000C72B7">
        <w:rPr>
          <w:sz w:val="26"/>
          <w:szCs w:val="26"/>
          <w:lang w:eastAsia="sq-AL"/>
        </w:rPr>
        <w:t xml:space="preserve">, vendimi është i cekët dhe sipërfaqësor, pa analizë të elementëve të anës objektive dhe subjektive. </w:t>
      </w:r>
    </w:p>
    <w:p w14:paraId="0E731025" w14:textId="77777777" w:rsidR="00EA287A" w:rsidRPr="000C72B7" w:rsidRDefault="00EA287A" w:rsidP="00EA287A">
      <w:pPr>
        <w:pStyle w:val="Bodytext20"/>
        <w:shd w:val="clear" w:color="auto" w:fill="auto"/>
        <w:tabs>
          <w:tab w:val="left" w:pos="450"/>
        </w:tabs>
        <w:spacing w:before="0" w:after="0" w:line="240" w:lineRule="auto"/>
        <w:ind w:firstLine="0"/>
        <w:rPr>
          <w:sz w:val="26"/>
          <w:szCs w:val="26"/>
          <w:lang w:eastAsia="sq-AL"/>
        </w:rPr>
      </w:pPr>
      <w:r w:rsidRPr="000C72B7">
        <w:rPr>
          <w:sz w:val="26"/>
          <w:szCs w:val="26"/>
          <w:lang w:eastAsia="sq-AL"/>
        </w:rPr>
        <w:tab/>
        <w:t xml:space="preserve">    -Gjykatat nuk kanë zbatuar nenet 152 dhe 380 të</w:t>
      </w:r>
      <w:r w:rsidRPr="000C72B7">
        <w:rPr>
          <w:sz w:val="26"/>
          <w:szCs w:val="26"/>
        </w:rPr>
        <w:t xml:space="preserve"> KPrPenale</w:t>
      </w:r>
      <w:r w:rsidRPr="000C72B7">
        <w:rPr>
          <w:sz w:val="26"/>
          <w:szCs w:val="26"/>
          <w:lang w:eastAsia="sq-AL"/>
        </w:rPr>
        <w:t>, pasi nuk ka vlerësuar në mënyrë të plotë provat dhe nuk ka arsyetuar mbi provat e papranueshme apo të pamjaftueshme, duke bërë një vlerësim të njëanshëm të provave në dëm të të pandehurit.</w:t>
      </w:r>
    </w:p>
    <w:p w14:paraId="6F3F1848" w14:textId="77777777" w:rsidR="00EA287A" w:rsidRPr="000C72B7" w:rsidRDefault="00EA287A" w:rsidP="00EA287A">
      <w:pPr>
        <w:pStyle w:val="Bodytext20"/>
        <w:shd w:val="clear" w:color="auto" w:fill="auto"/>
        <w:tabs>
          <w:tab w:val="left" w:pos="450"/>
        </w:tabs>
        <w:spacing w:before="0" w:after="0" w:line="240" w:lineRule="auto"/>
        <w:ind w:firstLine="0"/>
        <w:rPr>
          <w:sz w:val="26"/>
          <w:szCs w:val="26"/>
          <w:lang w:eastAsia="sq-AL"/>
        </w:rPr>
      </w:pPr>
      <w:r w:rsidRPr="000C72B7">
        <w:rPr>
          <w:sz w:val="26"/>
          <w:szCs w:val="26"/>
          <w:lang w:eastAsia="sq-AL"/>
        </w:rPr>
        <w:tab/>
        <w:t xml:space="preserve">      -Nuk provohet se, i pandehuri ka pasur ndonjë motiv gjakmarrjeje. Viktima dhe i pandehuri kanë jetuar pranë njëri-tjetrit për 5 vite pas vrasjes së babait të të pandehurit, pa konflikte. Babai i të pandehurit ka kërkuar që të mos merrej hak. Marrëdhëniet familjare kanë qenë normale, çka konfirmohet nga dëshmitarë të të dy palëve. Pretendimi se, i pandehuri ka kërcënuar më herët fëmijët e viktimës është i paprovuar, pa kallëzim penal dhe vetëm deklarime subjektive të familjarëve. Shkuarja e familjes së viktimës në Itali nuk lidhet me frikën nga gjakmarrja, por me migracionin e zakonshëm.</w:t>
      </w:r>
    </w:p>
    <w:p w14:paraId="629385E1" w14:textId="77777777" w:rsidR="00EA287A" w:rsidRPr="000C72B7" w:rsidRDefault="00EA287A" w:rsidP="00EA287A">
      <w:pPr>
        <w:pStyle w:val="Bodytext20"/>
        <w:shd w:val="clear" w:color="auto" w:fill="auto"/>
        <w:tabs>
          <w:tab w:val="left" w:pos="450"/>
        </w:tabs>
        <w:spacing w:before="0" w:after="0" w:line="240" w:lineRule="auto"/>
        <w:ind w:firstLine="0"/>
        <w:rPr>
          <w:sz w:val="26"/>
          <w:szCs w:val="26"/>
          <w:lang w:eastAsia="sq-AL"/>
        </w:rPr>
      </w:pPr>
      <w:r w:rsidRPr="000C72B7">
        <w:rPr>
          <w:sz w:val="26"/>
          <w:szCs w:val="26"/>
          <w:lang w:eastAsia="sq-AL"/>
        </w:rPr>
        <w:tab/>
        <w:t xml:space="preserve">     -I pandehuri ka </w:t>
      </w:r>
      <w:r w:rsidRPr="000C72B7">
        <w:rPr>
          <w:bCs/>
          <w:sz w:val="26"/>
          <w:szCs w:val="26"/>
          <w:lang w:eastAsia="sq-AL"/>
        </w:rPr>
        <w:t>shikim të dëmtuar</w:t>
      </w:r>
      <w:r w:rsidRPr="000C72B7">
        <w:rPr>
          <w:sz w:val="26"/>
          <w:szCs w:val="26"/>
          <w:lang w:eastAsia="sq-AL"/>
        </w:rPr>
        <w:t xml:space="preserve">, </w:t>
      </w:r>
      <w:r w:rsidRPr="000C72B7">
        <w:rPr>
          <w:bCs/>
          <w:sz w:val="26"/>
          <w:szCs w:val="26"/>
          <w:lang w:eastAsia="sq-AL"/>
        </w:rPr>
        <w:t>pa patentë</w:t>
      </w:r>
      <w:r w:rsidRPr="000C72B7">
        <w:rPr>
          <w:sz w:val="26"/>
          <w:szCs w:val="26"/>
          <w:lang w:eastAsia="sq-AL"/>
        </w:rPr>
        <w:t>, dhe ka q</w:t>
      </w:r>
      <w:r w:rsidR="00CD6A9E" w:rsidRPr="000C72B7">
        <w:rPr>
          <w:sz w:val="26"/>
          <w:szCs w:val="26"/>
          <w:lang w:eastAsia="sq-AL"/>
        </w:rPr>
        <w:t>e</w:t>
      </w:r>
      <w:r w:rsidRPr="000C72B7">
        <w:rPr>
          <w:sz w:val="26"/>
          <w:szCs w:val="26"/>
          <w:lang w:eastAsia="sq-AL"/>
        </w:rPr>
        <w:t xml:space="preserve">në </w:t>
      </w:r>
      <w:r w:rsidRPr="000C72B7">
        <w:rPr>
          <w:bCs/>
          <w:sz w:val="26"/>
          <w:szCs w:val="26"/>
          <w:lang w:eastAsia="sq-AL"/>
        </w:rPr>
        <w:t>në gjendje të dehur</w:t>
      </w:r>
      <w:r w:rsidRPr="000C72B7">
        <w:rPr>
          <w:sz w:val="26"/>
          <w:szCs w:val="26"/>
          <w:lang w:eastAsia="sq-AL"/>
        </w:rPr>
        <w:t xml:space="preserve"> ditën e ngjarjes. Ky kombinim tregon për pakujdesi, jo për qëllim kriminal të strukturuar. Po të kishte pasur motiv gjakmarrje, ai mund të kishte vrarë babain e viktimës ndër vite ose të kishte zgjedhur formë tjetër vrasjeje, jo një aksident të hapur rrugor.</w:t>
      </w:r>
    </w:p>
    <w:p w14:paraId="5083EF2A" w14:textId="77777777" w:rsidR="00EA287A" w:rsidRPr="000C72B7" w:rsidRDefault="00EA287A" w:rsidP="00EA287A">
      <w:pPr>
        <w:pStyle w:val="Bodytext20"/>
        <w:shd w:val="clear" w:color="auto" w:fill="auto"/>
        <w:tabs>
          <w:tab w:val="left" w:pos="450"/>
        </w:tabs>
        <w:spacing w:before="0" w:after="0" w:line="240" w:lineRule="auto"/>
        <w:ind w:firstLine="0"/>
        <w:rPr>
          <w:sz w:val="26"/>
          <w:szCs w:val="26"/>
          <w:lang w:eastAsia="sq-AL"/>
        </w:rPr>
      </w:pPr>
      <w:r w:rsidRPr="000C72B7">
        <w:rPr>
          <w:sz w:val="26"/>
          <w:szCs w:val="26"/>
          <w:lang w:eastAsia="sq-AL"/>
        </w:rPr>
        <w:tab/>
        <w:t xml:space="preserve">     -Gjykata ka shkelur parimin </w:t>
      </w:r>
      <w:r w:rsidRPr="000C72B7">
        <w:rPr>
          <w:bCs/>
          <w:sz w:val="26"/>
          <w:szCs w:val="26"/>
          <w:lang w:eastAsia="sq-AL"/>
        </w:rPr>
        <w:t>in dubio pro reo</w:t>
      </w:r>
      <w:r w:rsidRPr="000C72B7">
        <w:rPr>
          <w:sz w:val="26"/>
          <w:szCs w:val="26"/>
          <w:lang w:eastAsia="sq-AL"/>
        </w:rPr>
        <w:t xml:space="preserve">, duke i dhënë peshë provave jo të plota dhe duke ndërtuar hamendësime mbi motivin e gjakmarrjes. I pandehuri nuk mund të dënohet me prova të pa mbështetura, në kundërshtim me nenet 151–152 të </w:t>
      </w:r>
      <w:r w:rsidRPr="000C72B7">
        <w:rPr>
          <w:sz w:val="26"/>
          <w:szCs w:val="26"/>
        </w:rPr>
        <w:t>KPrPenale</w:t>
      </w:r>
      <w:r w:rsidRPr="000C72B7">
        <w:rPr>
          <w:sz w:val="26"/>
          <w:szCs w:val="26"/>
          <w:lang w:eastAsia="sq-AL"/>
        </w:rPr>
        <w:t xml:space="preserve">. Jurisprudenca e Gjykatës së Lartë dhe GjEDNj kërkon që fajësia të provohet </w:t>
      </w:r>
      <w:r w:rsidRPr="000C72B7">
        <w:rPr>
          <w:bCs/>
          <w:sz w:val="26"/>
          <w:szCs w:val="26"/>
          <w:lang w:eastAsia="sq-AL"/>
        </w:rPr>
        <w:t>tej çdo dyshimi të arsyeshëm</w:t>
      </w:r>
      <w:r w:rsidRPr="000C72B7">
        <w:rPr>
          <w:sz w:val="26"/>
          <w:szCs w:val="26"/>
          <w:lang w:eastAsia="sq-AL"/>
        </w:rPr>
        <w:t>, gjë që nuk ka ndodhur.</w:t>
      </w:r>
    </w:p>
    <w:p w14:paraId="707B03B5" w14:textId="77777777" w:rsidR="00EA287A" w:rsidRPr="000C72B7" w:rsidRDefault="00EA287A" w:rsidP="00EA287A">
      <w:pPr>
        <w:pStyle w:val="Bodytext20"/>
        <w:shd w:val="clear" w:color="auto" w:fill="auto"/>
        <w:tabs>
          <w:tab w:val="left" w:pos="450"/>
        </w:tabs>
        <w:spacing w:before="0" w:after="0" w:line="240" w:lineRule="auto"/>
        <w:ind w:firstLine="0"/>
        <w:rPr>
          <w:sz w:val="26"/>
          <w:szCs w:val="26"/>
          <w:lang w:eastAsia="sq-AL"/>
        </w:rPr>
      </w:pPr>
      <w:r w:rsidRPr="000C72B7">
        <w:rPr>
          <w:sz w:val="26"/>
          <w:szCs w:val="26"/>
          <w:lang w:eastAsia="sq-AL"/>
        </w:rPr>
        <w:tab/>
        <w:t xml:space="preserve">    -Gjykata ka përdorur prova që nuk u administruan si duhet në shqyrtimin gjyqësor dhe ka anashkaluar provat që rrëzojnë motivin e gjakmarrjes. Rezultati është një vlerësim i njëanshëm dhe jo objektiv, në kundërshtim me nenet 8/a, 152, 380 të </w:t>
      </w:r>
      <w:r w:rsidRPr="000C72B7">
        <w:rPr>
          <w:sz w:val="26"/>
          <w:szCs w:val="26"/>
        </w:rPr>
        <w:t>KPrPenale</w:t>
      </w:r>
      <w:r w:rsidRPr="000C72B7">
        <w:rPr>
          <w:sz w:val="26"/>
          <w:szCs w:val="26"/>
          <w:lang w:eastAsia="sq-AL"/>
        </w:rPr>
        <w:t>.</w:t>
      </w:r>
    </w:p>
    <w:p w14:paraId="3A4A34B6" w14:textId="77777777" w:rsidR="00EA287A" w:rsidRPr="000C72B7" w:rsidRDefault="00EA287A" w:rsidP="00EA287A">
      <w:pPr>
        <w:pStyle w:val="Bodytext20"/>
        <w:shd w:val="clear" w:color="auto" w:fill="auto"/>
        <w:tabs>
          <w:tab w:val="left" w:pos="450"/>
        </w:tabs>
        <w:spacing w:before="0" w:after="0" w:line="240" w:lineRule="auto"/>
        <w:ind w:firstLine="0"/>
        <w:rPr>
          <w:color w:val="222222"/>
          <w:sz w:val="26"/>
          <w:szCs w:val="26"/>
          <w:lang w:eastAsia="sq-AL"/>
        </w:rPr>
      </w:pPr>
      <w:r w:rsidRPr="000C72B7">
        <w:rPr>
          <w:sz w:val="26"/>
          <w:szCs w:val="26"/>
          <w:lang w:eastAsia="sq-AL"/>
        </w:rPr>
        <w:t xml:space="preserve">            -Nga tërësia e provave, nuk provohet </w:t>
      </w:r>
      <w:r w:rsidRPr="000C72B7">
        <w:rPr>
          <w:bCs/>
          <w:sz w:val="26"/>
          <w:szCs w:val="26"/>
          <w:lang w:eastAsia="sq-AL"/>
        </w:rPr>
        <w:t>dashja</w:t>
      </w:r>
      <w:r w:rsidRPr="000C72B7">
        <w:rPr>
          <w:sz w:val="26"/>
          <w:szCs w:val="26"/>
          <w:lang w:eastAsia="sq-AL"/>
        </w:rPr>
        <w:t xml:space="preserve"> dhe as </w:t>
      </w:r>
      <w:r w:rsidRPr="000C72B7">
        <w:rPr>
          <w:bCs/>
          <w:sz w:val="26"/>
          <w:szCs w:val="26"/>
          <w:lang w:eastAsia="sq-AL"/>
        </w:rPr>
        <w:t>motivi i gjakmarrjes</w:t>
      </w:r>
      <w:r w:rsidRPr="000C72B7">
        <w:rPr>
          <w:sz w:val="26"/>
          <w:szCs w:val="26"/>
          <w:lang w:eastAsia="sq-AL"/>
        </w:rPr>
        <w:t xml:space="preserve">. Ngjarja përmbush vetëm elementet e </w:t>
      </w:r>
      <w:r w:rsidRPr="000C72B7">
        <w:rPr>
          <w:bCs/>
          <w:sz w:val="26"/>
          <w:szCs w:val="26"/>
          <w:lang w:eastAsia="sq-AL"/>
        </w:rPr>
        <w:t>veprës së parashikuar nga neni 290/3 i</w:t>
      </w:r>
      <w:r w:rsidRPr="000C72B7">
        <w:rPr>
          <w:color w:val="222222"/>
          <w:sz w:val="26"/>
          <w:szCs w:val="26"/>
          <w:lang w:eastAsia="sq-AL"/>
        </w:rPr>
        <w:t xml:space="preserve"> Kodit Penal</w:t>
      </w:r>
      <w:r w:rsidRPr="000C72B7">
        <w:rPr>
          <w:sz w:val="26"/>
          <w:szCs w:val="26"/>
          <w:lang w:eastAsia="sq-AL"/>
        </w:rPr>
        <w:t xml:space="preserve">, jo të nenit </w:t>
      </w:r>
      <w:r w:rsidRPr="000C72B7">
        <w:rPr>
          <w:sz w:val="26"/>
          <w:szCs w:val="26"/>
          <w:lang w:eastAsia="sq-AL"/>
        </w:rPr>
        <w:lastRenderedPageBreak/>
        <w:t xml:space="preserve">78/a të </w:t>
      </w:r>
      <w:r w:rsidRPr="000C72B7">
        <w:rPr>
          <w:color w:val="222222"/>
          <w:sz w:val="26"/>
          <w:szCs w:val="26"/>
          <w:lang w:eastAsia="sq-AL"/>
        </w:rPr>
        <w:t>Kodit Penal</w:t>
      </w:r>
      <w:r w:rsidRPr="000C72B7">
        <w:rPr>
          <w:sz w:val="26"/>
          <w:szCs w:val="26"/>
          <w:lang w:eastAsia="sq-AL"/>
        </w:rPr>
        <w:t>. Vendimi i Gjykatës së Faktit është dhënë në kundërshtim me ligjin material dhe atë procedural dhe duhet prishur.</w:t>
      </w:r>
    </w:p>
    <w:p w14:paraId="4BD4EAA1" w14:textId="77777777" w:rsidR="00EA287A" w:rsidRPr="000C72B7" w:rsidRDefault="00EA287A" w:rsidP="00EA287A">
      <w:pPr>
        <w:widowControl/>
        <w:ind w:firstLine="720"/>
        <w:jc w:val="both"/>
        <w:textAlignment w:val="bottom"/>
        <w:rPr>
          <w:rFonts w:ascii="Times New Roman" w:hAnsi="Times New Roman"/>
          <w:color w:val="222222"/>
          <w:sz w:val="26"/>
          <w:szCs w:val="26"/>
          <w:lang w:val="sq-AL" w:eastAsia="sq-AL" w:bidi="ar-SA"/>
        </w:rPr>
      </w:pPr>
    </w:p>
    <w:p w14:paraId="423A0B63" w14:textId="77777777" w:rsidR="00EA287A" w:rsidRPr="000C72B7" w:rsidRDefault="00EA287A" w:rsidP="00EA287A">
      <w:pPr>
        <w:pStyle w:val="ListParagraph"/>
        <w:widowControl/>
        <w:numPr>
          <w:ilvl w:val="0"/>
          <w:numId w:val="2"/>
        </w:numPr>
        <w:ind w:right="40"/>
        <w:jc w:val="both"/>
        <w:rPr>
          <w:rFonts w:ascii="Times New Roman" w:hAnsi="Times New Roman"/>
          <w:b/>
          <w:sz w:val="26"/>
          <w:szCs w:val="26"/>
          <w:lang w:val="sq-AL"/>
        </w:rPr>
      </w:pPr>
      <w:r w:rsidRPr="000C72B7">
        <w:rPr>
          <w:rFonts w:ascii="Times New Roman" w:hAnsi="Times New Roman"/>
          <w:b/>
          <w:sz w:val="26"/>
          <w:szCs w:val="26"/>
          <w:lang w:val="sq-AL"/>
        </w:rPr>
        <w:t>Vlerësimi i Kolegjit Penal të Gjykatës së Lartë</w:t>
      </w:r>
    </w:p>
    <w:p w14:paraId="47D3BA31" w14:textId="77777777" w:rsidR="00EA287A" w:rsidRPr="000C72B7" w:rsidRDefault="00EA287A" w:rsidP="000C72B7">
      <w:pPr>
        <w:shd w:val="clear" w:color="auto" w:fill="FFFFFF"/>
        <w:adjustRightInd w:val="0"/>
        <w:jc w:val="both"/>
        <w:rPr>
          <w:rFonts w:ascii="Times New Roman" w:hAnsi="Times New Roman"/>
          <w:noProof/>
          <w:sz w:val="26"/>
          <w:szCs w:val="26"/>
          <w:lang w:val="sq-AL"/>
        </w:rPr>
      </w:pPr>
    </w:p>
    <w:p w14:paraId="209AD2DA" w14:textId="77777777" w:rsidR="00EA287A" w:rsidRPr="000C72B7" w:rsidRDefault="00EA287A" w:rsidP="00EA287A">
      <w:pPr>
        <w:shd w:val="clear" w:color="auto" w:fill="FFFFFF"/>
        <w:adjustRightInd w:val="0"/>
        <w:ind w:firstLine="720"/>
        <w:jc w:val="both"/>
        <w:rPr>
          <w:rFonts w:ascii="Times New Roman" w:hAnsi="Times New Roman"/>
          <w:bCs/>
          <w:sz w:val="26"/>
          <w:szCs w:val="26"/>
          <w:shd w:val="clear" w:color="auto" w:fill="FFFFFF"/>
          <w:lang w:val="sq-AL"/>
        </w:rPr>
      </w:pPr>
      <w:r w:rsidRPr="000C72B7">
        <w:rPr>
          <w:rFonts w:ascii="Times New Roman" w:hAnsi="Times New Roman"/>
          <w:noProof/>
          <w:sz w:val="26"/>
          <w:szCs w:val="26"/>
          <w:lang w:val="sq-AL"/>
        </w:rPr>
        <w:t>1</w:t>
      </w:r>
      <w:r w:rsidR="000C72B7">
        <w:rPr>
          <w:rFonts w:ascii="Times New Roman" w:hAnsi="Times New Roman"/>
          <w:noProof/>
          <w:sz w:val="26"/>
          <w:szCs w:val="26"/>
          <w:lang w:val="sq-AL"/>
        </w:rPr>
        <w:t>5</w:t>
      </w:r>
      <w:r w:rsidRPr="000C72B7">
        <w:rPr>
          <w:rFonts w:ascii="Times New Roman" w:hAnsi="Times New Roman"/>
          <w:noProof/>
          <w:sz w:val="26"/>
          <w:szCs w:val="26"/>
          <w:lang w:val="sq-AL"/>
        </w:rPr>
        <w:t xml:space="preserve">. </w:t>
      </w:r>
      <w:bookmarkStart w:id="0" w:name="_Hlk94793079"/>
      <w:r w:rsidRPr="000C72B7">
        <w:rPr>
          <w:rFonts w:ascii="Times New Roman" w:eastAsia="Calibri" w:hAnsi="Times New Roman"/>
          <w:sz w:val="26"/>
          <w:szCs w:val="26"/>
          <w:lang w:val="sq-AL"/>
        </w:rPr>
        <w:t>Gjykata e Lartë, sipas p</w:t>
      </w:r>
      <w:r w:rsidR="00AC07F0" w:rsidRPr="000C72B7">
        <w:rPr>
          <w:rFonts w:ascii="Times New Roman" w:eastAsia="Calibri" w:hAnsi="Times New Roman"/>
          <w:sz w:val="26"/>
          <w:szCs w:val="26"/>
          <w:lang w:val="sq-AL"/>
        </w:rPr>
        <w:t>ë</w:t>
      </w:r>
      <w:r w:rsidRPr="000C72B7">
        <w:rPr>
          <w:rFonts w:ascii="Times New Roman" w:eastAsia="Calibri" w:hAnsi="Times New Roman"/>
          <w:sz w:val="26"/>
          <w:szCs w:val="26"/>
          <w:lang w:val="sq-AL"/>
        </w:rPr>
        <w:t>rcaktimeve  të nenit 141, pika 1, të Kushtetutës së Republikës së Shqipërisë (</w:t>
      </w:r>
      <w:r w:rsidRPr="000C72B7">
        <w:rPr>
          <w:rFonts w:ascii="Times New Roman" w:eastAsia="Calibri" w:hAnsi="Times New Roman"/>
          <w:i/>
          <w:sz w:val="26"/>
          <w:szCs w:val="26"/>
          <w:lang w:val="sq-AL"/>
        </w:rPr>
        <w:t>ligji nr.76/2016, datë 22.07.2016</w:t>
      </w:r>
      <w:r w:rsidRPr="000C72B7">
        <w:rPr>
          <w:rFonts w:ascii="Times New Roman" w:eastAsia="Calibri" w:hAnsi="Times New Roman"/>
          <w:sz w:val="26"/>
          <w:szCs w:val="26"/>
          <w:lang w:val="sq-AL"/>
        </w:rPr>
        <w:t xml:space="preserve">), shqyrton çështjet lidhur me kuptimin dhe zbatimin e ligjit, për të siguruar njehsimin ose zhvillimin e praktikës gjyqësore sipas ligjit. Parashikimi kushtetues, i sipërcituar, është adoptuar prej Kodit të Procedurës Penale, i cili, në paragrafin e parë, të </w:t>
      </w:r>
      <w:r w:rsidRPr="000C72B7">
        <w:rPr>
          <w:rFonts w:ascii="Times New Roman" w:hAnsi="Times New Roman"/>
          <w:sz w:val="26"/>
          <w:szCs w:val="26"/>
          <w:lang w:val="sq-AL"/>
        </w:rPr>
        <w:t xml:space="preserve">nenit </w:t>
      </w:r>
      <w:r w:rsidRPr="000C72B7">
        <w:rPr>
          <w:rFonts w:ascii="Times New Roman" w:hAnsi="Times New Roman"/>
          <w:sz w:val="26"/>
          <w:szCs w:val="26"/>
          <w:shd w:val="clear" w:color="auto" w:fill="FFFFFF"/>
          <w:lang w:val="sq-AL"/>
        </w:rPr>
        <w:t xml:space="preserve">432 të tij, ka parashikuar se: rekursi kundër vendimit të Gjykatës së Apelit mund të bëhet </w:t>
      </w:r>
      <w:r w:rsidRPr="000C72B7">
        <w:rPr>
          <w:rFonts w:ascii="Times New Roman" w:hAnsi="Times New Roman"/>
          <w:bCs/>
          <w:sz w:val="26"/>
          <w:szCs w:val="26"/>
          <w:shd w:val="clear" w:color="auto" w:fill="FFFFFF"/>
          <w:lang w:val="sq-AL"/>
        </w:rPr>
        <w:t xml:space="preserve">kur nuk është respektuar ose është zbatuar gabim ligji material </w:t>
      </w:r>
      <w:r w:rsidRPr="000C72B7">
        <w:rPr>
          <w:rFonts w:ascii="Times New Roman" w:hAnsi="Times New Roman"/>
          <w:sz w:val="26"/>
          <w:szCs w:val="26"/>
          <w:shd w:val="clear" w:color="auto" w:fill="FFFFFF"/>
          <w:lang w:val="sq-AL"/>
        </w:rPr>
        <w:t xml:space="preserve">ose procedural i cili është me rëndësi për njësimin ose zhvillimin e praktikës gjyqësore; kur nuk është respektuar ose është zbatuar gabim ligji procedural me pasojë pavlefshmërinë e vendimit, pavlefshmërinë absolute të akteve ose papërdorshmërinë e provave; ose kur </w:t>
      </w:r>
      <w:r w:rsidRPr="000C72B7">
        <w:rPr>
          <w:rFonts w:ascii="Times New Roman" w:hAnsi="Times New Roman"/>
          <w:bCs/>
          <w:sz w:val="26"/>
          <w:szCs w:val="26"/>
          <w:shd w:val="clear" w:color="auto" w:fill="FFFFFF"/>
          <w:lang w:val="sq-AL"/>
        </w:rPr>
        <w:t>vendimi i ankimuar vjen në kundërshtim me praktikën e Kolegjit Penal ose të Kolegjeve të Bashkuara të Gjykatës së Lartë.</w:t>
      </w:r>
    </w:p>
    <w:p w14:paraId="6E97C1FF" w14:textId="77777777" w:rsidR="00EA287A" w:rsidRPr="000C72B7" w:rsidRDefault="00EA287A" w:rsidP="00EA287A">
      <w:pPr>
        <w:shd w:val="clear" w:color="auto" w:fill="FFFFFF"/>
        <w:adjustRightInd w:val="0"/>
        <w:ind w:firstLine="720"/>
        <w:jc w:val="both"/>
        <w:rPr>
          <w:rFonts w:ascii="Times New Roman" w:hAnsi="Times New Roman"/>
          <w:sz w:val="26"/>
          <w:szCs w:val="26"/>
          <w:lang w:val="sq-AL"/>
        </w:rPr>
      </w:pPr>
      <w:r w:rsidRPr="000C72B7">
        <w:rPr>
          <w:rFonts w:ascii="Times New Roman" w:hAnsi="Times New Roman"/>
          <w:bCs/>
          <w:sz w:val="26"/>
          <w:szCs w:val="26"/>
          <w:shd w:val="clear" w:color="auto" w:fill="FFFFFF"/>
          <w:lang w:val="sq-AL"/>
        </w:rPr>
        <w:t>1</w:t>
      </w:r>
      <w:r w:rsidR="000C72B7">
        <w:rPr>
          <w:rFonts w:ascii="Times New Roman" w:hAnsi="Times New Roman"/>
          <w:bCs/>
          <w:sz w:val="26"/>
          <w:szCs w:val="26"/>
          <w:shd w:val="clear" w:color="auto" w:fill="FFFFFF"/>
          <w:lang w:val="sq-AL"/>
        </w:rPr>
        <w:t>6</w:t>
      </w:r>
      <w:r w:rsidRPr="000C72B7">
        <w:rPr>
          <w:rFonts w:ascii="Times New Roman" w:hAnsi="Times New Roman"/>
          <w:sz w:val="26"/>
          <w:szCs w:val="26"/>
          <w:lang w:val="sq-AL"/>
        </w:rPr>
        <w:t>. Kolegji Penal i Gjykatës së Lartë konsideron motivet e parashtruara nga Prokurori (pranë Gjykatës së Apelit), në mbështetje të rekursit - kundër vendimit të asaj Gjykate - të Apelit – Durrës - (që ka lënë në fuqi integralisht vendimin e Gjykatës së Shkallës së Parë Durrës si përsa i përket verifikimit të akuzës dhe kualifikimit të saj sipas përcaktimeve të neneve 78/a dhe 291 të Kodit Penal ashtu edhe përsa i përket masës së dënimit të caktuar për të pandehurin Myslym Istrefi) - të identifikuara (kryesisht/dhe eskluzivisht) në zbatimin e gabuar prej gjykatës/gjykatave të faktit të ligjit material përsa i përket zbritjes së dënimit të caktuar për të pandehurin Istrefi për veprën penale të parashikuar nga neni 78/a i Kodit Penal – nën minimumin (prej 30 vjet burgim) të përcaktuar nga kjo dispozitë – justifikimit – të saj (dhe caktimit të masës së dënimit prej 20 vjet burgim për ketë vepër penale) mbi bazën e përcaktimit të paragrafit të dytë, të nenit 18 të Kodit Penal – që parashikon (me verifikimin e rrethanës së “dehjes së shkaktuar në rrethana të rastit dhe që ka sjellë uljen e ekuilibrit mendor”) - mbajtjen parasysh të kësaj rrethane për “zbutjen” e dënimit të aplikueshëm/sanksionueshëm ndaj të pandehurit në limitin e minimumit të parashikuar nga dispozita – dhe jo për “uljen nën minimum të dënimit”- ulje e cila konsiderohet e adoptueshme/</w:t>
      </w:r>
      <w:r w:rsidR="00AC07F0" w:rsidRPr="000C72B7">
        <w:rPr>
          <w:rFonts w:ascii="Times New Roman" w:hAnsi="Times New Roman"/>
          <w:sz w:val="26"/>
          <w:szCs w:val="26"/>
          <w:lang w:val="sq-AL"/>
        </w:rPr>
        <w:t xml:space="preserve"> </w:t>
      </w:r>
      <w:r w:rsidRPr="000C72B7">
        <w:rPr>
          <w:rFonts w:ascii="Times New Roman" w:hAnsi="Times New Roman"/>
          <w:sz w:val="26"/>
          <w:szCs w:val="26"/>
          <w:lang w:val="sq-AL"/>
        </w:rPr>
        <w:t xml:space="preserve">aplikueshme vetëm me verifikimin e kushteve të parashikuara në nenin 53 të KPrPenale - të afta për të integruar rekuizitat e pranueshmërisë - sipas përcaktimit të germës “a”, të paragrafit të parë, të nenit 432 të </w:t>
      </w:r>
      <w:r w:rsidRPr="000C72B7">
        <w:rPr>
          <w:rFonts w:ascii="Times New Roman" w:hAnsi="Times New Roman"/>
          <w:sz w:val="26"/>
          <w:szCs w:val="26"/>
          <w:lang w:val="sq-AL" w:eastAsia="sq-AL"/>
        </w:rPr>
        <w:t>Kodit Procedurës Penale</w:t>
      </w:r>
      <w:r w:rsidRPr="000C72B7">
        <w:rPr>
          <w:rFonts w:ascii="Times New Roman" w:hAnsi="Times New Roman"/>
          <w:sz w:val="26"/>
          <w:szCs w:val="26"/>
          <w:lang w:val="sq-AL"/>
        </w:rPr>
        <w:t xml:space="preserve"> – evidentuese të “</w:t>
      </w:r>
      <w:r w:rsidRPr="000C72B7">
        <w:rPr>
          <w:rFonts w:ascii="Times New Roman" w:hAnsi="Times New Roman"/>
          <w:i/>
          <w:iCs/>
          <w:sz w:val="26"/>
          <w:szCs w:val="26"/>
          <w:lang w:val="sq-AL"/>
        </w:rPr>
        <w:t>zbatimit të gabuar të ligjit material/penal me rëndësi për njesimin ose zhvillimin e praktikës gjyqësore”</w:t>
      </w:r>
      <w:r w:rsidRPr="000C72B7">
        <w:rPr>
          <w:rFonts w:ascii="Times New Roman" w:hAnsi="Times New Roman"/>
          <w:sz w:val="26"/>
          <w:szCs w:val="26"/>
          <w:lang w:val="sq-AL" w:eastAsia="sq-AL"/>
        </w:rPr>
        <w:t xml:space="preserve"> – prej asaj Gjykate - </w:t>
      </w:r>
      <w:r w:rsidRPr="000C72B7">
        <w:rPr>
          <w:rFonts w:ascii="Times New Roman" w:hAnsi="Times New Roman"/>
          <w:sz w:val="26"/>
          <w:szCs w:val="26"/>
          <w:lang w:val="sq-AL"/>
        </w:rPr>
        <w:t xml:space="preserve">të Apelit. </w:t>
      </w:r>
    </w:p>
    <w:p w14:paraId="4EFA3472" w14:textId="77777777" w:rsidR="00EA287A" w:rsidRPr="000C72B7" w:rsidRDefault="00EA287A" w:rsidP="00EA287A">
      <w:pPr>
        <w:jc w:val="both"/>
        <w:rPr>
          <w:rFonts w:ascii="Times New Roman" w:hAnsi="Times New Roman"/>
          <w:sz w:val="26"/>
          <w:szCs w:val="26"/>
          <w:lang w:val="sq-AL"/>
        </w:rPr>
      </w:pPr>
      <w:r w:rsidRPr="000C72B7">
        <w:rPr>
          <w:rFonts w:ascii="Times New Roman" w:hAnsi="Times New Roman"/>
          <w:sz w:val="26"/>
          <w:szCs w:val="26"/>
          <w:lang w:val="sq-AL"/>
        </w:rPr>
        <w:t xml:space="preserve">           </w:t>
      </w:r>
      <w:r w:rsidR="000C72B7">
        <w:rPr>
          <w:rFonts w:ascii="Times New Roman" w:hAnsi="Times New Roman"/>
          <w:sz w:val="26"/>
          <w:szCs w:val="26"/>
          <w:lang w:val="sq-AL"/>
        </w:rPr>
        <w:t>17</w:t>
      </w:r>
      <w:r w:rsidRPr="000C72B7">
        <w:rPr>
          <w:rFonts w:ascii="Times New Roman" w:hAnsi="Times New Roman"/>
          <w:sz w:val="26"/>
          <w:szCs w:val="26"/>
          <w:lang w:val="sq-AL"/>
        </w:rPr>
        <w:t xml:space="preserve">. Qartazi - referimi i gjykatave të shkallëve më të ulta - tek parashikimi i paragrafit të dytë, të nenit 18 të Kodit Penal, në mbështetje/justifikim të zbritjes nën minimumin e përcaktuar nga dispozita (neni 78/a i Kodit Penal) të dënimit të caktuar ndaj të pandehurit Istrefi për kryerjen e kësaj vepre penale të “vrasjes për gjakmarrje” – sipas konsideratës së këtij Kolegji – është i gabuar - përsa kohë që përmbajtja e kësaj dispozite imponon detyrimin e gjykatës për të “zbutur” dënimin e caktueshëm ndaj të pandehurit në eventualitetin e verifikimit të rrethanës së “dehjes” (të shkaktuar në rrethana të rastit dhe </w:t>
      </w:r>
      <w:r w:rsidRPr="000C72B7">
        <w:rPr>
          <w:rFonts w:ascii="Times New Roman" w:hAnsi="Times New Roman"/>
          <w:sz w:val="26"/>
          <w:szCs w:val="26"/>
          <w:lang w:val="sq-AL"/>
        </w:rPr>
        <w:lastRenderedPageBreak/>
        <w:t xml:space="preserve">që ka sjellë uljen e ekuilibrit mendor të këtij të fundit) – në nivelin e minimumit të përcaktuar nga dispozita, por jo për ta anashkaluar/zbritur këtë cak/limit. </w:t>
      </w:r>
    </w:p>
    <w:p w14:paraId="6FBAC6F6" w14:textId="77777777" w:rsidR="00EA287A" w:rsidRPr="000C72B7" w:rsidRDefault="000C72B7" w:rsidP="00EA287A">
      <w:pPr>
        <w:ind w:firstLine="720"/>
        <w:jc w:val="both"/>
        <w:rPr>
          <w:rFonts w:ascii="Times New Roman" w:hAnsi="Times New Roman"/>
          <w:sz w:val="26"/>
          <w:szCs w:val="26"/>
          <w:lang w:val="sq-AL"/>
        </w:rPr>
      </w:pPr>
      <w:r>
        <w:rPr>
          <w:rFonts w:ascii="Times New Roman" w:hAnsi="Times New Roman"/>
          <w:sz w:val="26"/>
          <w:szCs w:val="26"/>
          <w:lang w:val="sq-AL"/>
        </w:rPr>
        <w:t>18</w:t>
      </w:r>
      <w:r w:rsidR="00EA287A" w:rsidRPr="000C72B7">
        <w:rPr>
          <w:rFonts w:ascii="Times New Roman" w:hAnsi="Times New Roman"/>
          <w:sz w:val="26"/>
          <w:szCs w:val="26"/>
          <w:lang w:val="sq-AL"/>
        </w:rPr>
        <w:t>. E vetmja mundësi/hapësirë e gjykatës (gjykatave të shkallëve më të ulta/të faktit) për të operuar - në momentin e aplikimit të nenit 47 të Kodit Penal (duke përjashtuar rastin e verifikimit të tentativës për kryerjen e veprës penale ku legjislatori – në nenin 23 të Kodit Penal – ka parashikuar mundësinë e zbritjes/uljes së dënimit nën minimum) – të caktimit të dënimit ndaj të pandehurit në përfundim të gjykimit me rastin e verifikimit të akuzës së paraqitur për gjykim/kontestuar nga prokurori – ndaj tij – lidhur me uljen/zbritjen e këtij dënimi nën minimumin e përcaktuar nga dispozita – mbetet eventualiteti i verifikimit të “rastit të veçantë”, të parashikuar në nenin 53 të Kodit Penal (të titulluar – Ulja e dënimit nën kufijt</w:t>
      </w:r>
      <w:r w:rsidR="00AC07F0" w:rsidRPr="000C72B7">
        <w:rPr>
          <w:rFonts w:ascii="Times New Roman" w:hAnsi="Times New Roman"/>
          <w:sz w:val="26"/>
          <w:szCs w:val="26"/>
          <w:lang w:val="sq-AL"/>
        </w:rPr>
        <w:t>ë</w:t>
      </w:r>
      <w:r w:rsidR="00EA287A" w:rsidRPr="000C72B7">
        <w:rPr>
          <w:rFonts w:ascii="Times New Roman" w:hAnsi="Times New Roman"/>
          <w:sz w:val="26"/>
          <w:szCs w:val="26"/>
          <w:lang w:val="sq-AL"/>
        </w:rPr>
        <w:t xml:space="preserve"> e parashikuar nga ligji) – të individualizuar në prezencën - e rrezikshmërisë së pakët të veprës penale dhe të autorit të saj, të disa rrethanave lehtësuese dhe në inekzistencën e rrethanave rënduese në ngarkim të tij, ndërkohë që verifikimi i rrethanës së parashikuar në nenin 18/2 të Kodit Penal – kryerja e veprës penale në gjendje të dehur/kur dehja është shkaktuar në rrethana të rastit dhe ka sjelle humbjen e ekuilibrit mendor – integron mundësinë e zbutjes/ lehtësimit të dënimit të aplikueshëm – gjithnjë në limitin e minimumit të parashikuar nga dispozita dhe - në funksion të aplikimit të nenit 53 të Kodit Penal – Uljes së dënimit nën kufijtë e përcaktuara në ligj - mund të konfigurojë cilësinë e njërës prej rrethanave lehtësuese të përcaktuara në ketë dispozitë që - në eventualitetin e prezencës edhe të rrethanave të tjera lehtësuese/inekzistencës së asnjë rrethane rënduese, të verifikimit të rrezikshmërisë së ulët të veprës penale dhe të autorit të saj - i imponojnë gjykatës detyrimin e  uljes/zbritjes së dënimit nën minimumin e parashikuar nga dispozita.  </w:t>
      </w:r>
    </w:p>
    <w:p w14:paraId="6B6FCB7E" w14:textId="77777777" w:rsidR="00EA287A" w:rsidRPr="000C72B7" w:rsidRDefault="00EA287A" w:rsidP="00EA287A">
      <w:pPr>
        <w:jc w:val="both"/>
        <w:rPr>
          <w:rFonts w:ascii="Times New Roman" w:hAnsi="Times New Roman"/>
          <w:sz w:val="26"/>
          <w:szCs w:val="26"/>
          <w:lang w:val="sq-AL"/>
        </w:rPr>
      </w:pPr>
      <w:r w:rsidRPr="000C72B7">
        <w:rPr>
          <w:rFonts w:ascii="Times New Roman" w:hAnsi="Times New Roman"/>
          <w:sz w:val="26"/>
          <w:szCs w:val="26"/>
          <w:lang w:val="sq-AL"/>
        </w:rPr>
        <w:t xml:space="preserve"> </w:t>
      </w:r>
      <w:r w:rsidRPr="000C72B7">
        <w:rPr>
          <w:rFonts w:ascii="Times New Roman" w:hAnsi="Times New Roman"/>
          <w:sz w:val="26"/>
          <w:szCs w:val="26"/>
          <w:lang w:val="sq-AL"/>
        </w:rPr>
        <w:tab/>
        <w:t>1</w:t>
      </w:r>
      <w:r w:rsidR="000C72B7">
        <w:rPr>
          <w:rFonts w:ascii="Times New Roman" w:hAnsi="Times New Roman"/>
          <w:sz w:val="26"/>
          <w:szCs w:val="26"/>
          <w:lang w:val="sq-AL"/>
        </w:rPr>
        <w:t>9</w:t>
      </w:r>
      <w:r w:rsidRPr="000C72B7">
        <w:rPr>
          <w:rFonts w:ascii="Times New Roman" w:hAnsi="Times New Roman"/>
          <w:sz w:val="26"/>
          <w:szCs w:val="26"/>
          <w:lang w:val="sq-AL"/>
        </w:rPr>
        <w:t>. Në terma të tjera  - verifikimi i kësaj rrethane të vetme/sipas përcaktimit të nenit 18/2 të Kodit Penal - nuk është e mjaftueshme/e përshtateshme për të determinuar zbritjen/ uljen e dënimit të caktueshëm nën minimumin e parashikuar nga dispozita, por për të integruar cilësinë e rrethanës lehtësuese/zbutëse të këtij dënimi.</w:t>
      </w:r>
    </w:p>
    <w:p w14:paraId="3ADE91FE" w14:textId="77777777" w:rsidR="00EA287A" w:rsidRPr="000C72B7" w:rsidRDefault="00EA287A" w:rsidP="00EA287A">
      <w:pPr>
        <w:jc w:val="both"/>
        <w:rPr>
          <w:rFonts w:ascii="Times New Roman" w:hAnsi="Times New Roman"/>
          <w:sz w:val="26"/>
          <w:szCs w:val="26"/>
          <w:lang w:eastAsia="sq-AL"/>
        </w:rPr>
      </w:pPr>
      <w:r w:rsidRPr="000C72B7">
        <w:rPr>
          <w:rFonts w:ascii="Times New Roman" w:hAnsi="Times New Roman"/>
          <w:sz w:val="26"/>
          <w:szCs w:val="26"/>
          <w:lang w:eastAsia="sq-AL"/>
        </w:rPr>
        <w:tab/>
      </w:r>
      <w:r w:rsidR="000C72B7">
        <w:rPr>
          <w:rFonts w:ascii="Times New Roman" w:hAnsi="Times New Roman"/>
          <w:sz w:val="26"/>
          <w:szCs w:val="26"/>
          <w:lang w:eastAsia="sq-AL"/>
        </w:rPr>
        <w:t>20</w:t>
      </w:r>
      <w:r w:rsidRPr="000C72B7">
        <w:rPr>
          <w:rFonts w:ascii="Times New Roman" w:hAnsi="Times New Roman"/>
          <w:sz w:val="26"/>
          <w:szCs w:val="26"/>
        </w:rPr>
        <w:t xml:space="preserve">. Përfundimisht Kolegji konsideron vendimmarrjen e Gjykatës së Apelit Durrës, përsa i përket masës së dënimit të caktuar ndaj të pandehurit Istrefi - të afektuar prej zbatimit të gabuar të ligjit material/penal – shkak/motiv i ilegjitimitetit të kësaj vendimmarrje, i parashikuar në germën “a”, të nenit 432/1 të KPrPenale – determinues i prishjes së këtij vendimi – sipas përcaktimit të germës “c”, të paragrafit të parë, të nenit 441 të KPrPenale - dhe i dërgimit për pasojë – të çështjes për rishqyrtim, në Gjykatën e Apelit të Juridiksionit të Përgjithshëm - (me kolegj gjykues të ndryshuar) si gjykata e vetme kompetente (mbas suprimimit të gjykatave të apeleve dhe në mënyrë të veçantë të asaj të Apelit Durrës) për të shqyrtuar në shkallë të dytë apelet ndaj vendimeve të gjykatave të juridiksionit të përgjithshëm të shkallës së parë. </w:t>
      </w:r>
    </w:p>
    <w:p w14:paraId="07938270" w14:textId="77777777" w:rsidR="00EA287A" w:rsidRPr="000C72B7" w:rsidRDefault="00EA287A" w:rsidP="00EA287A">
      <w:pPr>
        <w:shd w:val="clear" w:color="auto" w:fill="FFFFFF"/>
        <w:adjustRightInd w:val="0"/>
        <w:ind w:firstLine="360"/>
        <w:jc w:val="both"/>
        <w:rPr>
          <w:rFonts w:ascii="Times New Roman" w:hAnsi="Times New Roman"/>
          <w:sz w:val="26"/>
          <w:szCs w:val="26"/>
          <w:lang w:val="sq-AL"/>
        </w:rPr>
      </w:pPr>
      <w:r w:rsidRPr="000C72B7">
        <w:rPr>
          <w:rFonts w:ascii="Times New Roman" w:hAnsi="Times New Roman"/>
          <w:sz w:val="26"/>
          <w:szCs w:val="26"/>
          <w:lang w:val="sq-AL"/>
        </w:rPr>
        <w:t xml:space="preserve">      </w:t>
      </w:r>
      <w:r w:rsidR="000C72B7">
        <w:rPr>
          <w:rFonts w:ascii="Times New Roman" w:hAnsi="Times New Roman"/>
          <w:sz w:val="26"/>
          <w:szCs w:val="26"/>
          <w:lang w:val="sq-AL"/>
        </w:rPr>
        <w:t>21</w:t>
      </w:r>
      <w:r w:rsidRPr="000C72B7">
        <w:rPr>
          <w:rFonts w:ascii="Times New Roman" w:hAnsi="Times New Roman"/>
          <w:sz w:val="26"/>
          <w:szCs w:val="26"/>
          <w:lang w:val="sq-AL"/>
        </w:rPr>
        <w:t xml:space="preserve">. Në këto kushte Kolegji Penal - bazuar në nenin 441/1/c të KPrPenale, konsideron se </w:t>
      </w:r>
      <w:r w:rsidRPr="000C72B7">
        <w:rPr>
          <w:rFonts w:ascii="Times New Roman" w:hAnsi="Times New Roman"/>
          <w:bCs/>
          <w:sz w:val="26"/>
          <w:szCs w:val="26"/>
          <w:lang w:val="sq-AL"/>
        </w:rPr>
        <w:t>vendimi</w:t>
      </w:r>
      <w:r w:rsidRPr="000C72B7">
        <w:rPr>
          <w:rFonts w:ascii="Times New Roman" w:hAnsi="Times New Roman"/>
          <w:sz w:val="26"/>
          <w:szCs w:val="26"/>
          <w:lang w:val="sq-AL"/>
        </w:rPr>
        <w:t xml:space="preserve"> nr.10-2022-1774 (291), datë 23.11.2022, </w:t>
      </w:r>
      <w:r w:rsidRPr="000C72B7">
        <w:rPr>
          <w:rFonts w:ascii="Times New Roman" w:hAnsi="Times New Roman"/>
          <w:bCs/>
          <w:sz w:val="26"/>
          <w:szCs w:val="26"/>
          <w:lang w:val="sq-AL"/>
        </w:rPr>
        <w:t>i Gjykatës së Apelit Durrës, duhet të prishet dhe çështja (aktet) të kthehet për rishqyrtim në Gjykatën e Apelit të Juridiksionit të Përgjithshëm, por me tjetër trup gjykues.</w:t>
      </w:r>
    </w:p>
    <w:bookmarkEnd w:id="0"/>
    <w:p w14:paraId="40FFA8E7" w14:textId="77777777" w:rsidR="00EA287A" w:rsidRPr="000C72B7" w:rsidRDefault="00EA287A" w:rsidP="00EA287A">
      <w:pPr>
        <w:jc w:val="center"/>
        <w:rPr>
          <w:rFonts w:ascii="Times New Roman" w:hAnsi="Times New Roman"/>
          <w:b/>
          <w:bCs/>
          <w:sz w:val="26"/>
          <w:szCs w:val="26"/>
          <w:lang w:val="sq-AL"/>
        </w:rPr>
      </w:pPr>
    </w:p>
    <w:p w14:paraId="2AFF71D2" w14:textId="77777777" w:rsidR="00EA287A" w:rsidRPr="000C72B7" w:rsidRDefault="00EA287A" w:rsidP="00EA287A">
      <w:pPr>
        <w:jc w:val="center"/>
        <w:rPr>
          <w:rFonts w:ascii="Times New Roman" w:hAnsi="Times New Roman"/>
          <w:b/>
          <w:bCs/>
          <w:sz w:val="26"/>
          <w:szCs w:val="26"/>
          <w:lang w:val="sq-AL"/>
        </w:rPr>
      </w:pPr>
      <w:r w:rsidRPr="000C72B7">
        <w:rPr>
          <w:rFonts w:ascii="Times New Roman" w:hAnsi="Times New Roman"/>
          <w:b/>
          <w:bCs/>
          <w:sz w:val="26"/>
          <w:szCs w:val="26"/>
          <w:lang w:val="sq-AL"/>
        </w:rPr>
        <w:t>PËR KËTO ARSYE</w:t>
      </w:r>
    </w:p>
    <w:p w14:paraId="24BE5F34" w14:textId="77777777" w:rsidR="00EA287A" w:rsidRPr="000C72B7" w:rsidRDefault="00EA287A" w:rsidP="00EA287A">
      <w:pPr>
        <w:rPr>
          <w:rFonts w:ascii="Times New Roman" w:hAnsi="Times New Roman"/>
          <w:bCs/>
          <w:sz w:val="26"/>
          <w:szCs w:val="26"/>
          <w:lang w:val="sq-AL"/>
        </w:rPr>
      </w:pPr>
    </w:p>
    <w:p w14:paraId="36572688" w14:textId="77777777" w:rsidR="00EA287A" w:rsidRPr="000C72B7" w:rsidRDefault="00EA287A" w:rsidP="00EA287A">
      <w:pPr>
        <w:jc w:val="center"/>
        <w:rPr>
          <w:rFonts w:ascii="Times New Roman" w:hAnsi="Times New Roman"/>
          <w:sz w:val="26"/>
          <w:szCs w:val="26"/>
          <w:lang w:val="sq-AL"/>
        </w:rPr>
      </w:pPr>
      <w:r w:rsidRPr="000C72B7">
        <w:rPr>
          <w:rFonts w:ascii="Times New Roman" w:hAnsi="Times New Roman"/>
          <w:sz w:val="26"/>
          <w:szCs w:val="26"/>
          <w:lang w:val="sq-AL"/>
        </w:rPr>
        <w:t>Kolegji Penal i Gjykatës së Lartë, bazuar në nenin 441/1 shkronja  “ c ” të Kodit të Procedurës Penale,</w:t>
      </w:r>
    </w:p>
    <w:p w14:paraId="486E04AD" w14:textId="77777777" w:rsidR="00EA287A" w:rsidRPr="000C72B7" w:rsidRDefault="00EA287A" w:rsidP="00EA287A">
      <w:pPr>
        <w:jc w:val="both"/>
        <w:rPr>
          <w:rFonts w:ascii="Times New Roman" w:hAnsi="Times New Roman"/>
          <w:sz w:val="26"/>
          <w:szCs w:val="26"/>
          <w:lang w:val="sq-AL"/>
        </w:rPr>
      </w:pPr>
    </w:p>
    <w:p w14:paraId="3FB62F73" w14:textId="77777777" w:rsidR="00EA287A" w:rsidRPr="000C72B7" w:rsidRDefault="00EA287A" w:rsidP="00EA287A">
      <w:pPr>
        <w:jc w:val="center"/>
        <w:rPr>
          <w:rFonts w:ascii="Times New Roman" w:hAnsi="Times New Roman"/>
          <w:b/>
          <w:bCs/>
          <w:sz w:val="26"/>
          <w:szCs w:val="26"/>
          <w:lang w:val="sq-AL"/>
        </w:rPr>
      </w:pPr>
      <w:r w:rsidRPr="000C72B7">
        <w:rPr>
          <w:rFonts w:ascii="Times New Roman" w:hAnsi="Times New Roman"/>
          <w:b/>
          <w:bCs/>
          <w:sz w:val="26"/>
          <w:szCs w:val="26"/>
          <w:lang w:val="sq-AL"/>
        </w:rPr>
        <w:t>V E N D O S I :</w:t>
      </w:r>
    </w:p>
    <w:p w14:paraId="4B471702" w14:textId="77777777" w:rsidR="00EA287A" w:rsidRPr="000C72B7" w:rsidRDefault="00EA287A" w:rsidP="00EA287A">
      <w:pPr>
        <w:rPr>
          <w:rFonts w:ascii="Times New Roman" w:hAnsi="Times New Roman"/>
          <w:sz w:val="26"/>
          <w:szCs w:val="26"/>
          <w:lang w:val="sq-AL"/>
        </w:rPr>
      </w:pPr>
    </w:p>
    <w:p w14:paraId="014A8577" w14:textId="77777777" w:rsidR="00EA287A" w:rsidRPr="000C72B7" w:rsidRDefault="00EA287A" w:rsidP="00EA287A">
      <w:pPr>
        <w:jc w:val="both"/>
        <w:rPr>
          <w:rFonts w:ascii="Times New Roman" w:hAnsi="Times New Roman"/>
          <w:bCs/>
          <w:sz w:val="26"/>
          <w:szCs w:val="26"/>
          <w:lang w:val="sq-AL"/>
        </w:rPr>
      </w:pPr>
      <w:r w:rsidRPr="000C72B7">
        <w:rPr>
          <w:rFonts w:ascii="Times New Roman" w:hAnsi="Times New Roman"/>
          <w:sz w:val="26"/>
          <w:szCs w:val="26"/>
          <w:lang w:val="sq-AL"/>
        </w:rPr>
        <w:t xml:space="preserve">Prishjen e vendimit nr. 10-2022-1774 (291), datë 23.11.2022, të Gjykatës së Apelit Durrës dhe dërgimin e cështjes për rigjykim në Gjykatën e Apelit të Juridiksionit të Përgjithshëm, </w:t>
      </w:r>
      <w:r w:rsidRPr="000C72B7">
        <w:rPr>
          <w:rFonts w:ascii="Times New Roman" w:hAnsi="Times New Roman"/>
          <w:bCs/>
          <w:sz w:val="26"/>
          <w:szCs w:val="26"/>
          <w:lang w:val="sq-AL"/>
        </w:rPr>
        <w:t xml:space="preserve">me tjetër trup gjykues. </w:t>
      </w:r>
    </w:p>
    <w:p w14:paraId="22EEE2A0" w14:textId="77777777" w:rsidR="00EA287A" w:rsidRPr="000C72B7" w:rsidRDefault="00EA287A" w:rsidP="00EA287A">
      <w:pPr>
        <w:jc w:val="both"/>
        <w:rPr>
          <w:rFonts w:ascii="Times New Roman" w:hAnsi="Times New Roman"/>
          <w:sz w:val="26"/>
          <w:szCs w:val="26"/>
          <w:lang w:val="sq-AL"/>
        </w:rPr>
      </w:pPr>
    </w:p>
    <w:p w14:paraId="4178D70A" w14:textId="77777777" w:rsidR="00EA287A" w:rsidRPr="000C72B7" w:rsidRDefault="00EA287A" w:rsidP="000C72B7">
      <w:pPr>
        <w:jc w:val="both"/>
        <w:rPr>
          <w:rFonts w:ascii="Times New Roman" w:eastAsia="Calibri" w:hAnsi="Times New Roman"/>
          <w:b/>
          <w:bCs/>
          <w:sz w:val="26"/>
          <w:szCs w:val="26"/>
          <w:lang w:val="sq-AL"/>
        </w:rPr>
      </w:pPr>
      <w:r w:rsidRPr="000C72B7">
        <w:rPr>
          <w:rFonts w:ascii="Times New Roman" w:hAnsi="Times New Roman"/>
          <w:noProof/>
          <w:sz w:val="26"/>
          <w:szCs w:val="26"/>
          <w:lang w:val="sq-AL"/>
        </w:rPr>
        <w:t xml:space="preserve"> </w:t>
      </w:r>
      <w:r w:rsidRPr="000C72B7">
        <w:rPr>
          <w:rFonts w:ascii="Times New Roman" w:hAnsi="Times New Roman"/>
          <w:noProof/>
          <w:sz w:val="26"/>
          <w:szCs w:val="26"/>
          <w:lang w:val="sq-AL"/>
        </w:rPr>
        <w:tab/>
      </w:r>
      <w:r w:rsidRPr="000C72B7">
        <w:rPr>
          <w:rFonts w:ascii="Times New Roman" w:hAnsi="Times New Roman"/>
          <w:noProof/>
          <w:sz w:val="26"/>
          <w:szCs w:val="26"/>
          <w:lang w:val="sq-AL"/>
        </w:rPr>
        <w:tab/>
      </w:r>
      <w:r w:rsidRPr="000C72B7">
        <w:rPr>
          <w:rFonts w:ascii="Times New Roman" w:hAnsi="Times New Roman"/>
          <w:noProof/>
          <w:sz w:val="26"/>
          <w:szCs w:val="26"/>
          <w:lang w:val="sq-AL"/>
        </w:rPr>
        <w:tab/>
      </w:r>
      <w:r w:rsidRPr="000C72B7">
        <w:rPr>
          <w:rFonts w:ascii="Times New Roman" w:hAnsi="Times New Roman"/>
          <w:noProof/>
          <w:sz w:val="26"/>
          <w:szCs w:val="26"/>
          <w:lang w:val="sq-AL"/>
        </w:rPr>
        <w:tab/>
      </w:r>
      <w:r w:rsidRPr="000C72B7">
        <w:rPr>
          <w:rFonts w:ascii="Times New Roman" w:hAnsi="Times New Roman"/>
          <w:noProof/>
          <w:sz w:val="26"/>
          <w:szCs w:val="26"/>
          <w:lang w:val="sq-AL"/>
        </w:rPr>
        <w:tab/>
      </w:r>
      <w:r w:rsidRPr="000C72B7">
        <w:rPr>
          <w:rFonts w:ascii="Times New Roman" w:hAnsi="Times New Roman"/>
          <w:noProof/>
          <w:sz w:val="26"/>
          <w:szCs w:val="26"/>
          <w:lang w:val="sq-AL"/>
        </w:rPr>
        <w:tab/>
      </w:r>
      <w:r w:rsidRPr="000C72B7">
        <w:rPr>
          <w:rFonts w:ascii="Times New Roman" w:hAnsi="Times New Roman"/>
          <w:noProof/>
          <w:sz w:val="26"/>
          <w:szCs w:val="26"/>
          <w:lang w:val="sq-AL"/>
        </w:rPr>
        <w:tab/>
        <w:t xml:space="preserve">   </w:t>
      </w:r>
      <w:r w:rsidR="000C72B7">
        <w:rPr>
          <w:rFonts w:ascii="Times New Roman" w:eastAsia="Calibri" w:hAnsi="Times New Roman"/>
          <w:b/>
          <w:bCs/>
          <w:sz w:val="26"/>
          <w:szCs w:val="26"/>
          <w:lang w:val="sq-AL"/>
        </w:rPr>
        <w:t xml:space="preserve">              </w:t>
      </w:r>
      <w:r w:rsidRPr="000C72B7">
        <w:rPr>
          <w:rFonts w:ascii="Times New Roman" w:eastAsia="Calibri" w:hAnsi="Times New Roman"/>
          <w:b/>
          <w:bCs/>
          <w:sz w:val="26"/>
          <w:szCs w:val="26"/>
          <w:lang w:val="sq-AL"/>
        </w:rPr>
        <w:t xml:space="preserve"> Tiranë, më datë 30.09.2025</w:t>
      </w:r>
    </w:p>
    <w:p w14:paraId="53DE617A" w14:textId="77777777" w:rsidR="00EA287A" w:rsidRPr="000C72B7" w:rsidRDefault="00EA287A" w:rsidP="00EA287A">
      <w:pPr>
        <w:jc w:val="center"/>
        <w:rPr>
          <w:rFonts w:ascii="Times New Roman" w:hAnsi="Times New Roman"/>
          <w:noProof/>
          <w:sz w:val="26"/>
          <w:szCs w:val="26"/>
          <w:lang w:val="sq-AL"/>
        </w:rPr>
      </w:pPr>
    </w:p>
    <w:p w14:paraId="154E6861" w14:textId="77777777" w:rsidR="00EA287A" w:rsidRPr="000C72B7" w:rsidRDefault="00EA287A" w:rsidP="00EA287A">
      <w:pPr>
        <w:shd w:val="clear" w:color="auto" w:fill="FFFFFF"/>
        <w:adjustRightInd w:val="0"/>
        <w:ind w:firstLine="360"/>
        <w:jc w:val="both"/>
        <w:rPr>
          <w:rFonts w:ascii="Times New Roman" w:hAnsi="Times New Roman"/>
          <w:sz w:val="26"/>
          <w:szCs w:val="26"/>
          <w:lang w:val="sq-AL"/>
        </w:rPr>
      </w:pPr>
    </w:p>
    <w:p w14:paraId="7C0709A8" w14:textId="77777777" w:rsidR="00EA287A" w:rsidRPr="000C72B7" w:rsidRDefault="00EA287A" w:rsidP="00EA287A">
      <w:pPr>
        <w:rPr>
          <w:rFonts w:ascii="Times New Roman" w:hAnsi="Times New Roman"/>
          <w:sz w:val="26"/>
          <w:szCs w:val="26"/>
        </w:rPr>
      </w:pPr>
    </w:p>
    <w:p w14:paraId="350A699E" w14:textId="77777777" w:rsidR="00EA287A" w:rsidRPr="000C72B7" w:rsidRDefault="00EA287A" w:rsidP="00EA287A">
      <w:pPr>
        <w:rPr>
          <w:rFonts w:ascii="Times New Roman" w:hAnsi="Times New Roman"/>
          <w:sz w:val="26"/>
          <w:szCs w:val="26"/>
        </w:rPr>
      </w:pPr>
    </w:p>
    <w:p w14:paraId="6B82A857" w14:textId="77777777" w:rsidR="00216A23" w:rsidRPr="000C72B7" w:rsidRDefault="00216A23">
      <w:pPr>
        <w:rPr>
          <w:rFonts w:ascii="Times New Roman" w:hAnsi="Times New Roman"/>
          <w:sz w:val="26"/>
          <w:szCs w:val="26"/>
        </w:rPr>
      </w:pPr>
    </w:p>
    <w:sectPr w:rsidR="00216A23" w:rsidRPr="000C72B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A440A" w14:textId="77777777" w:rsidR="00591F5F" w:rsidRDefault="00591F5F" w:rsidP="00EA287A">
      <w:r>
        <w:separator/>
      </w:r>
    </w:p>
  </w:endnote>
  <w:endnote w:type="continuationSeparator" w:id="0">
    <w:p w14:paraId="01F9AFBD" w14:textId="77777777" w:rsidR="00591F5F" w:rsidRDefault="00591F5F" w:rsidP="00EA2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916862"/>
      <w:docPartObj>
        <w:docPartGallery w:val="Page Numbers (Bottom of Page)"/>
        <w:docPartUnique/>
      </w:docPartObj>
    </w:sdtPr>
    <w:sdtContent>
      <w:p w14:paraId="131B2407" w14:textId="77777777" w:rsidR="00EA287A" w:rsidRDefault="00EA287A">
        <w:pPr>
          <w:pStyle w:val="Footer"/>
          <w:jc w:val="right"/>
        </w:pPr>
        <w:r>
          <w:fldChar w:fldCharType="begin"/>
        </w:r>
        <w:r>
          <w:instrText>PAGE   \* MERGEFORMAT</w:instrText>
        </w:r>
        <w:r>
          <w:fldChar w:fldCharType="separate"/>
        </w:r>
        <w:r w:rsidR="003152E1" w:rsidRPr="003152E1">
          <w:rPr>
            <w:noProof/>
            <w:lang w:val="sq-AL"/>
          </w:rPr>
          <w:t>2</w:t>
        </w:r>
        <w:r>
          <w:fldChar w:fldCharType="end"/>
        </w:r>
      </w:p>
    </w:sdtContent>
  </w:sdt>
  <w:p w14:paraId="1341E81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A8606" w14:textId="77777777" w:rsidR="00591F5F" w:rsidRDefault="00591F5F" w:rsidP="00EA287A">
      <w:r>
        <w:separator/>
      </w:r>
    </w:p>
  </w:footnote>
  <w:footnote w:type="continuationSeparator" w:id="0">
    <w:p w14:paraId="698020E4" w14:textId="77777777" w:rsidR="00591F5F" w:rsidRDefault="00591F5F" w:rsidP="00EA28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260E3"/>
    <w:multiLevelType w:val="hybridMultilevel"/>
    <w:tmpl w:val="597E9140"/>
    <w:lvl w:ilvl="0" w:tplc="1F600424">
      <w:start w:val="2"/>
      <w:numFmt w:val="upperRoman"/>
      <w:lvlText w:val="%1."/>
      <w:lvlJc w:val="left"/>
      <w:pPr>
        <w:ind w:left="1800" w:hanging="720"/>
      </w:pPr>
    </w:lvl>
    <w:lvl w:ilvl="1" w:tplc="041C0019">
      <w:start w:val="1"/>
      <w:numFmt w:val="lowerLetter"/>
      <w:lvlText w:val="%2."/>
      <w:lvlJc w:val="left"/>
      <w:pPr>
        <w:ind w:left="2160" w:hanging="360"/>
      </w:pPr>
    </w:lvl>
    <w:lvl w:ilvl="2" w:tplc="041C001B">
      <w:start w:val="1"/>
      <w:numFmt w:val="lowerRoman"/>
      <w:lvlText w:val="%3."/>
      <w:lvlJc w:val="right"/>
      <w:pPr>
        <w:ind w:left="2880" w:hanging="180"/>
      </w:pPr>
    </w:lvl>
    <w:lvl w:ilvl="3" w:tplc="041C000F">
      <w:start w:val="1"/>
      <w:numFmt w:val="decimal"/>
      <w:lvlText w:val="%4."/>
      <w:lvlJc w:val="left"/>
      <w:pPr>
        <w:ind w:left="3600" w:hanging="360"/>
      </w:pPr>
    </w:lvl>
    <w:lvl w:ilvl="4" w:tplc="041C0019">
      <w:start w:val="1"/>
      <w:numFmt w:val="lowerLetter"/>
      <w:lvlText w:val="%5."/>
      <w:lvlJc w:val="left"/>
      <w:pPr>
        <w:ind w:left="4320" w:hanging="360"/>
      </w:pPr>
    </w:lvl>
    <w:lvl w:ilvl="5" w:tplc="041C001B">
      <w:start w:val="1"/>
      <w:numFmt w:val="lowerRoman"/>
      <w:lvlText w:val="%6."/>
      <w:lvlJc w:val="right"/>
      <w:pPr>
        <w:ind w:left="5040" w:hanging="180"/>
      </w:pPr>
    </w:lvl>
    <w:lvl w:ilvl="6" w:tplc="041C000F">
      <w:start w:val="1"/>
      <w:numFmt w:val="decimal"/>
      <w:lvlText w:val="%7."/>
      <w:lvlJc w:val="left"/>
      <w:pPr>
        <w:ind w:left="5760" w:hanging="360"/>
      </w:pPr>
    </w:lvl>
    <w:lvl w:ilvl="7" w:tplc="041C0019">
      <w:start w:val="1"/>
      <w:numFmt w:val="lowerLetter"/>
      <w:lvlText w:val="%8."/>
      <w:lvlJc w:val="left"/>
      <w:pPr>
        <w:ind w:left="6480" w:hanging="360"/>
      </w:pPr>
    </w:lvl>
    <w:lvl w:ilvl="8" w:tplc="041C001B">
      <w:start w:val="1"/>
      <w:numFmt w:val="lowerRoman"/>
      <w:lvlText w:val="%9."/>
      <w:lvlJc w:val="right"/>
      <w:pPr>
        <w:ind w:left="7200" w:hanging="180"/>
      </w:pPr>
    </w:lvl>
  </w:abstractNum>
  <w:abstractNum w:abstractNumId="1" w15:restartNumberingAfterBreak="0">
    <w:nsid w:val="44110535"/>
    <w:multiLevelType w:val="hybridMultilevel"/>
    <w:tmpl w:val="E8AA5ADA"/>
    <w:lvl w:ilvl="0" w:tplc="BD589356">
      <w:start w:val="9"/>
      <w:numFmt w:val="upperLetter"/>
      <w:lvlText w:val="%1."/>
      <w:lvlJc w:val="left"/>
      <w:pPr>
        <w:ind w:left="2070" w:hanging="360"/>
      </w:pPr>
    </w:lvl>
    <w:lvl w:ilvl="1" w:tplc="041C0019">
      <w:start w:val="1"/>
      <w:numFmt w:val="lowerLetter"/>
      <w:lvlText w:val="%2."/>
      <w:lvlJc w:val="left"/>
      <w:pPr>
        <w:ind w:left="2790" w:hanging="360"/>
      </w:pPr>
    </w:lvl>
    <w:lvl w:ilvl="2" w:tplc="041C001B">
      <w:start w:val="1"/>
      <w:numFmt w:val="lowerRoman"/>
      <w:lvlText w:val="%3."/>
      <w:lvlJc w:val="right"/>
      <w:pPr>
        <w:ind w:left="3510" w:hanging="180"/>
      </w:pPr>
    </w:lvl>
    <w:lvl w:ilvl="3" w:tplc="041C000F">
      <w:start w:val="1"/>
      <w:numFmt w:val="decimal"/>
      <w:lvlText w:val="%4."/>
      <w:lvlJc w:val="left"/>
      <w:pPr>
        <w:ind w:left="4230" w:hanging="360"/>
      </w:pPr>
    </w:lvl>
    <w:lvl w:ilvl="4" w:tplc="041C0019">
      <w:start w:val="1"/>
      <w:numFmt w:val="lowerLetter"/>
      <w:lvlText w:val="%5."/>
      <w:lvlJc w:val="left"/>
      <w:pPr>
        <w:ind w:left="4950" w:hanging="360"/>
      </w:pPr>
    </w:lvl>
    <w:lvl w:ilvl="5" w:tplc="041C001B">
      <w:start w:val="1"/>
      <w:numFmt w:val="lowerRoman"/>
      <w:lvlText w:val="%6."/>
      <w:lvlJc w:val="right"/>
      <w:pPr>
        <w:ind w:left="5670" w:hanging="180"/>
      </w:pPr>
    </w:lvl>
    <w:lvl w:ilvl="6" w:tplc="041C000F">
      <w:start w:val="1"/>
      <w:numFmt w:val="decimal"/>
      <w:lvlText w:val="%7."/>
      <w:lvlJc w:val="left"/>
      <w:pPr>
        <w:ind w:left="6390" w:hanging="360"/>
      </w:pPr>
    </w:lvl>
    <w:lvl w:ilvl="7" w:tplc="041C0019">
      <w:start w:val="1"/>
      <w:numFmt w:val="lowerLetter"/>
      <w:lvlText w:val="%8."/>
      <w:lvlJc w:val="left"/>
      <w:pPr>
        <w:ind w:left="7110" w:hanging="360"/>
      </w:pPr>
    </w:lvl>
    <w:lvl w:ilvl="8" w:tplc="041C001B">
      <w:start w:val="1"/>
      <w:numFmt w:val="lowerRoman"/>
      <w:lvlText w:val="%9."/>
      <w:lvlJc w:val="right"/>
      <w:pPr>
        <w:ind w:left="7830" w:hanging="180"/>
      </w:pPr>
    </w:lvl>
  </w:abstractNum>
  <w:num w:numId="1" w16cid:durableId="1341273902">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897034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0FA"/>
    <w:rsid w:val="000C72B7"/>
    <w:rsid w:val="001819C6"/>
    <w:rsid w:val="00216A23"/>
    <w:rsid w:val="003152E1"/>
    <w:rsid w:val="00591F5F"/>
    <w:rsid w:val="007231BA"/>
    <w:rsid w:val="00741B4D"/>
    <w:rsid w:val="00820F22"/>
    <w:rsid w:val="008D08DA"/>
    <w:rsid w:val="0095782A"/>
    <w:rsid w:val="009966AC"/>
    <w:rsid w:val="009C5A81"/>
    <w:rsid w:val="00AC07F0"/>
    <w:rsid w:val="00AF6016"/>
    <w:rsid w:val="00B50231"/>
    <w:rsid w:val="00CD6A9E"/>
    <w:rsid w:val="00DC1864"/>
    <w:rsid w:val="00DF00FA"/>
    <w:rsid w:val="00EA287A"/>
    <w:rsid w:val="00F96EA4"/>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1E0AC"/>
  <w15:chartTrackingRefBased/>
  <w15:docId w15:val="{F47DE324-3870-4D6C-9A6A-9FFAF300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87A"/>
    <w:pPr>
      <w:widowControl w:val="0"/>
      <w:spacing w:after="0" w:line="240" w:lineRule="auto"/>
    </w:pPr>
    <w:rPr>
      <w:rFonts w:ascii="Arial Unicode MS" w:eastAsia="Times New Roman" w:hAnsi="Arial Unicode MS" w:cs="Times New Roman"/>
      <w:color w:val="000000"/>
      <w:sz w:val="24"/>
      <w:szCs w:val="24"/>
      <w:lang w:val="it-IT" w:eastAsia="it-IT" w:bidi="it-IT"/>
    </w:rPr>
  </w:style>
  <w:style w:type="paragraph" w:styleId="Heading2">
    <w:name w:val="heading 2"/>
    <w:basedOn w:val="Normal"/>
    <w:next w:val="Normal"/>
    <w:link w:val="Heading2Char"/>
    <w:uiPriority w:val="9"/>
    <w:semiHidden/>
    <w:unhideWhenUsed/>
    <w:qFormat/>
    <w:rsid w:val="00EA287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A287A"/>
    <w:rPr>
      <w:rFonts w:asciiTheme="majorHAnsi" w:eastAsiaTheme="majorEastAsia" w:hAnsiTheme="majorHAnsi" w:cstheme="majorBidi"/>
      <w:color w:val="2E74B5" w:themeColor="accent1" w:themeShade="BF"/>
      <w:sz w:val="26"/>
      <w:szCs w:val="26"/>
      <w:lang w:val="it-IT" w:eastAsia="it-IT" w:bidi="it-IT"/>
    </w:rPr>
  </w:style>
  <w:style w:type="paragraph" w:styleId="NormalWeb">
    <w:name w:val="Normal (Web)"/>
    <w:basedOn w:val="Normal"/>
    <w:uiPriority w:val="99"/>
    <w:unhideWhenUsed/>
    <w:rsid w:val="00EA287A"/>
    <w:pPr>
      <w:widowControl/>
      <w:spacing w:before="100" w:beforeAutospacing="1" w:after="100" w:afterAutospacing="1"/>
    </w:pPr>
    <w:rPr>
      <w:rFonts w:ascii="Times New Roman" w:hAnsi="Times New Roman"/>
      <w:color w:val="auto"/>
      <w:lang w:val="sq-AL" w:eastAsia="sq-AL" w:bidi="ar-SA"/>
    </w:rPr>
  </w:style>
  <w:style w:type="paragraph" w:styleId="BodyText">
    <w:name w:val="Body Text"/>
    <w:basedOn w:val="Normal"/>
    <w:link w:val="BodyTextChar"/>
    <w:uiPriority w:val="99"/>
    <w:semiHidden/>
    <w:unhideWhenUsed/>
    <w:rsid w:val="00EA287A"/>
    <w:pPr>
      <w:widowControl/>
      <w:spacing w:after="120"/>
    </w:pPr>
    <w:rPr>
      <w:rFonts w:ascii="Calibri" w:hAnsi="Calibri"/>
      <w:color w:val="auto"/>
      <w:lang w:val="en-US" w:eastAsia="en-US" w:bidi="en-US"/>
    </w:rPr>
  </w:style>
  <w:style w:type="character" w:customStyle="1" w:styleId="BodyTextChar">
    <w:name w:val="Body Text Char"/>
    <w:basedOn w:val="DefaultParagraphFont"/>
    <w:link w:val="BodyText"/>
    <w:uiPriority w:val="99"/>
    <w:semiHidden/>
    <w:rsid w:val="00EA287A"/>
    <w:rPr>
      <w:rFonts w:ascii="Calibri" w:eastAsia="Times New Roman" w:hAnsi="Calibri" w:cs="Times New Roman"/>
      <w:sz w:val="24"/>
      <w:szCs w:val="24"/>
      <w:lang w:val="en-US" w:bidi="en-US"/>
    </w:rPr>
  </w:style>
  <w:style w:type="character" w:customStyle="1" w:styleId="ListParagraphChar">
    <w:name w:val="List Paragraph Char"/>
    <w:aliases w:val="List Paragraph2 Char"/>
    <w:basedOn w:val="DefaultParagraphFont"/>
    <w:link w:val="ListParagraph"/>
    <w:uiPriority w:val="34"/>
    <w:locked/>
    <w:rsid w:val="00EA287A"/>
    <w:rPr>
      <w:rFonts w:ascii="Arial Unicode MS" w:eastAsia="Times New Roman" w:hAnsi="Arial Unicode MS" w:cs="Times New Roman"/>
      <w:color w:val="000000"/>
      <w:sz w:val="24"/>
      <w:szCs w:val="24"/>
      <w:lang w:val="it-IT" w:eastAsia="it-IT" w:bidi="it-IT"/>
    </w:rPr>
  </w:style>
  <w:style w:type="paragraph" w:styleId="ListParagraph">
    <w:name w:val="List Paragraph"/>
    <w:aliases w:val="List Paragraph2"/>
    <w:basedOn w:val="Normal"/>
    <w:link w:val="ListParagraphChar"/>
    <w:uiPriority w:val="34"/>
    <w:qFormat/>
    <w:rsid w:val="00EA287A"/>
    <w:pPr>
      <w:ind w:left="720"/>
      <w:contextualSpacing/>
    </w:pPr>
  </w:style>
  <w:style w:type="character" w:customStyle="1" w:styleId="Bodytext3">
    <w:name w:val="Body text (3)_"/>
    <w:basedOn w:val="DefaultParagraphFont"/>
    <w:link w:val="Bodytext30"/>
    <w:semiHidden/>
    <w:locked/>
    <w:rsid w:val="00EA287A"/>
    <w:rPr>
      <w:rFonts w:ascii="Times New Roman" w:eastAsia="Times New Roman" w:hAnsi="Times New Roman" w:cs="Times New Roman"/>
      <w:b/>
      <w:bCs/>
      <w:shd w:val="clear" w:color="auto" w:fill="FFFFFF"/>
    </w:rPr>
  </w:style>
  <w:style w:type="paragraph" w:customStyle="1" w:styleId="Bodytext30">
    <w:name w:val="Body text (3)"/>
    <w:basedOn w:val="Normal"/>
    <w:link w:val="Bodytext3"/>
    <w:semiHidden/>
    <w:rsid w:val="00EA287A"/>
    <w:pPr>
      <w:shd w:val="clear" w:color="auto" w:fill="FFFFFF"/>
      <w:spacing w:line="298" w:lineRule="exact"/>
      <w:jc w:val="center"/>
    </w:pPr>
    <w:rPr>
      <w:rFonts w:ascii="Times New Roman" w:hAnsi="Times New Roman"/>
      <w:b/>
      <w:bCs/>
      <w:color w:val="auto"/>
      <w:sz w:val="22"/>
      <w:szCs w:val="22"/>
      <w:lang w:val="sq-AL" w:eastAsia="en-US" w:bidi="ar-SA"/>
    </w:rPr>
  </w:style>
  <w:style w:type="character" w:customStyle="1" w:styleId="Bodytext2">
    <w:name w:val="Body text (2)_"/>
    <w:basedOn w:val="DefaultParagraphFont"/>
    <w:link w:val="Bodytext20"/>
    <w:semiHidden/>
    <w:locked/>
    <w:rsid w:val="00EA287A"/>
    <w:rPr>
      <w:rFonts w:ascii="Times New Roman" w:eastAsia="Times New Roman" w:hAnsi="Times New Roman" w:cs="Times New Roman"/>
      <w:shd w:val="clear" w:color="auto" w:fill="FFFFFF"/>
    </w:rPr>
  </w:style>
  <w:style w:type="paragraph" w:customStyle="1" w:styleId="Bodytext20">
    <w:name w:val="Body text (2)"/>
    <w:basedOn w:val="Normal"/>
    <w:link w:val="Bodytext2"/>
    <w:semiHidden/>
    <w:rsid w:val="00EA287A"/>
    <w:pPr>
      <w:shd w:val="clear" w:color="auto" w:fill="FFFFFF"/>
      <w:spacing w:before="540" w:after="300" w:line="298" w:lineRule="exact"/>
      <w:ind w:hanging="340"/>
      <w:jc w:val="both"/>
    </w:pPr>
    <w:rPr>
      <w:rFonts w:ascii="Times New Roman" w:hAnsi="Times New Roman"/>
      <w:color w:val="auto"/>
      <w:sz w:val="22"/>
      <w:szCs w:val="22"/>
      <w:lang w:val="sq-AL" w:eastAsia="en-US" w:bidi="ar-SA"/>
    </w:rPr>
  </w:style>
  <w:style w:type="character" w:customStyle="1" w:styleId="Bodytext4NotItalic">
    <w:name w:val="Body text (4) + Not Italic"/>
    <w:basedOn w:val="DefaultParagraphFont"/>
    <w:rsid w:val="00EA287A"/>
    <w:rPr>
      <w:rFonts w:ascii="Times New Roman" w:eastAsia="Times New Roman" w:hAnsi="Times New Roman" w:cs="Times New Roman" w:hint="default"/>
      <w:i/>
      <w:iCs/>
      <w:color w:val="000000"/>
      <w:spacing w:val="0"/>
      <w:w w:val="100"/>
      <w:position w:val="0"/>
      <w:shd w:val="clear" w:color="auto" w:fill="FFFFFF"/>
      <w:lang w:val="it-IT" w:eastAsia="it-IT" w:bidi="it-IT"/>
    </w:rPr>
  </w:style>
  <w:style w:type="paragraph" w:styleId="Header">
    <w:name w:val="header"/>
    <w:basedOn w:val="Normal"/>
    <w:link w:val="HeaderChar"/>
    <w:uiPriority w:val="99"/>
    <w:unhideWhenUsed/>
    <w:rsid w:val="00EA287A"/>
    <w:pPr>
      <w:tabs>
        <w:tab w:val="center" w:pos="4680"/>
        <w:tab w:val="right" w:pos="9360"/>
      </w:tabs>
    </w:pPr>
  </w:style>
  <w:style w:type="character" w:customStyle="1" w:styleId="HeaderChar">
    <w:name w:val="Header Char"/>
    <w:basedOn w:val="DefaultParagraphFont"/>
    <w:link w:val="Header"/>
    <w:uiPriority w:val="99"/>
    <w:rsid w:val="00EA287A"/>
    <w:rPr>
      <w:rFonts w:ascii="Arial Unicode MS" w:eastAsia="Times New Roman" w:hAnsi="Arial Unicode MS" w:cs="Times New Roman"/>
      <w:color w:val="000000"/>
      <w:sz w:val="24"/>
      <w:szCs w:val="24"/>
      <w:lang w:val="it-IT" w:eastAsia="it-IT" w:bidi="it-IT"/>
    </w:rPr>
  </w:style>
  <w:style w:type="paragraph" w:styleId="Footer">
    <w:name w:val="footer"/>
    <w:basedOn w:val="Normal"/>
    <w:link w:val="FooterChar"/>
    <w:uiPriority w:val="99"/>
    <w:unhideWhenUsed/>
    <w:rsid w:val="00EA287A"/>
    <w:pPr>
      <w:tabs>
        <w:tab w:val="center" w:pos="4680"/>
        <w:tab w:val="right" w:pos="9360"/>
      </w:tabs>
    </w:pPr>
  </w:style>
  <w:style w:type="character" w:customStyle="1" w:styleId="FooterChar">
    <w:name w:val="Footer Char"/>
    <w:basedOn w:val="DefaultParagraphFont"/>
    <w:link w:val="Footer"/>
    <w:uiPriority w:val="99"/>
    <w:rsid w:val="00EA287A"/>
    <w:rPr>
      <w:rFonts w:ascii="Arial Unicode MS" w:eastAsia="Times New Roman" w:hAnsi="Arial Unicode MS" w:cs="Times New Roman"/>
      <w:color w:val="000000"/>
      <w:sz w:val="24"/>
      <w:szCs w:val="24"/>
      <w:lang w:val="it-IT" w:eastAsia="it-IT" w:bidi="it-IT"/>
    </w:rPr>
  </w:style>
  <w:style w:type="paragraph" w:styleId="BalloonText">
    <w:name w:val="Balloon Text"/>
    <w:basedOn w:val="Normal"/>
    <w:link w:val="BalloonTextChar"/>
    <w:uiPriority w:val="99"/>
    <w:semiHidden/>
    <w:unhideWhenUsed/>
    <w:rsid w:val="003152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2E1"/>
    <w:rPr>
      <w:rFonts w:ascii="Segoe UI" w:eastAsia="Times New Roman" w:hAnsi="Segoe UI" w:cs="Segoe UI"/>
      <w:color w:val="000000"/>
      <w:sz w:val="18"/>
      <w:szCs w:val="18"/>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6036</Words>
  <Characters>34411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Elenita</dc:creator>
  <cp:keywords/>
  <dc:description/>
  <cp:lastModifiedBy>Erjona Sinojmeri</cp:lastModifiedBy>
  <cp:revision>2</cp:revision>
  <cp:lastPrinted>2025-12-11T09:33:00Z</cp:lastPrinted>
  <dcterms:created xsi:type="dcterms:W3CDTF">2025-12-30T10:21:00Z</dcterms:created>
  <dcterms:modified xsi:type="dcterms:W3CDTF">2025-12-30T10:21:00Z</dcterms:modified>
</cp:coreProperties>
</file>