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5F2A" w14:textId="77777777" w:rsidR="00580312" w:rsidRPr="00164FDA" w:rsidRDefault="00580312" w:rsidP="00580312">
      <w:pPr>
        <w:widowControl/>
        <w:jc w:val="center"/>
        <w:rPr>
          <w:rFonts w:ascii="Times New Roman" w:hAnsi="Times New Roman"/>
          <w:i/>
          <w:color w:val="000000" w:themeColor="text1"/>
          <w:sz w:val="26"/>
          <w:szCs w:val="26"/>
          <w:lang w:val="sq-AL" w:eastAsia="en-US" w:bidi="en-US"/>
        </w:rPr>
      </w:pPr>
      <w:r w:rsidRPr="00164FDA">
        <w:rPr>
          <w:rFonts w:ascii="Times New Roman" w:hAnsi="Times New Roman"/>
          <w:color w:val="000000" w:themeColor="text1"/>
          <w:sz w:val="26"/>
          <w:szCs w:val="26"/>
          <w:lang w:val="sq-AL" w:eastAsia="en-US" w:bidi="en-US"/>
        </w:rPr>
        <w:object w:dxaOrig="660" w:dyaOrig="840" w14:anchorId="0EFA5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ole="">
            <v:imagedata r:id="rId8" o:title=""/>
          </v:shape>
          <o:OLEObject Type="Embed" ProgID="MSPhotoEd.3" ShapeID="_x0000_i1025" DrawAspect="Content" ObjectID="_1824898088" r:id="rId9"/>
        </w:object>
      </w:r>
    </w:p>
    <w:p w14:paraId="560EA626" w14:textId="77777777" w:rsidR="00580312" w:rsidRPr="00164FDA" w:rsidRDefault="00580312" w:rsidP="00580312">
      <w:pPr>
        <w:widowControl/>
        <w:jc w:val="center"/>
        <w:rPr>
          <w:rFonts w:ascii="Times New Roman" w:hAnsi="Times New Roman"/>
          <w:b/>
          <w:bCs/>
          <w:iCs/>
          <w:color w:val="000000" w:themeColor="text1"/>
          <w:sz w:val="26"/>
          <w:szCs w:val="26"/>
          <w:lang w:val="sq-AL" w:eastAsia="en-US" w:bidi="en-US"/>
        </w:rPr>
      </w:pPr>
      <w:r w:rsidRPr="00164FDA">
        <w:rPr>
          <w:rFonts w:ascii="Times New Roman" w:hAnsi="Times New Roman"/>
          <w:b/>
          <w:bCs/>
          <w:iCs/>
          <w:color w:val="000000" w:themeColor="text1"/>
          <w:sz w:val="26"/>
          <w:szCs w:val="26"/>
          <w:lang w:val="sq-AL" w:eastAsia="en-US" w:bidi="en-US"/>
        </w:rPr>
        <w:t>REPUBLIKA E SHQIPËRISË</w:t>
      </w:r>
    </w:p>
    <w:p w14:paraId="0B08DC1F" w14:textId="77777777" w:rsidR="00580312" w:rsidRPr="00164FDA" w:rsidRDefault="00580312" w:rsidP="00580312">
      <w:pPr>
        <w:widowControl/>
        <w:jc w:val="center"/>
        <w:rPr>
          <w:rFonts w:ascii="Times New Roman" w:hAnsi="Times New Roman"/>
          <w:b/>
          <w:bCs/>
          <w:iCs/>
          <w:color w:val="000000" w:themeColor="text1"/>
          <w:sz w:val="26"/>
          <w:szCs w:val="26"/>
          <w:lang w:val="sq-AL" w:eastAsia="en-US" w:bidi="en-US"/>
        </w:rPr>
      </w:pPr>
      <w:r w:rsidRPr="00164FDA">
        <w:rPr>
          <w:rFonts w:ascii="Times New Roman" w:hAnsi="Times New Roman"/>
          <w:b/>
          <w:bCs/>
          <w:iCs/>
          <w:color w:val="000000" w:themeColor="text1"/>
          <w:sz w:val="26"/>
          <w:szCs w:val="26"/>
          <w:lang w:val="sq-AL" w:eastAsia="en-US" w:bidi="en-US"/>
        </w:rPr>
        <w:t>GJYKATA E LARTË</w:t>
      </w:r>
    </w:p>
    <w:p w14:paraId="6DF13C58" w14:textId="77777777" w:rsidR="00580312" w:rsidRPr="00164FDA" w:rsidRDefault="00580312" w:rsidP="00B478B4">
      <w:pPr>
        <w:keepNext/>
        <w:widowControl/>
        <w:spacing w:after="60"/>
        <w:jc w:val="center"/>
        <w:outlineLvl w:val="1"/>
        <w:rPr>
          <w:rFonts w:ascii="Times New Roman" w:hAnsi="Times New Roman"/>
          <w:b/>
          <w:iCs/>
          <w:color w:val="000000" w:themeColor="text1"/>
          <w:sz w:val="26"/>
          <w:szCs w:val="26"/>
          <w:lang w:val="sq-AL" w:eastAsia="en-US" w:bidi="en-US"/>
        </w:rPr>
      </w:pPr>
      <w:r w:rsidRPr="00164FDA">
        <w:rPr>
          <w:rFonts w:ascii="Times New Roman" w:hAnsi="Times New Roman"/>
          <w:b/>
          <w:iCs/>
          <w:color w:val="000000" w:themeColor="text1"/>
          <w:sz w:val="26"/>
          <w:szCs w:val="26"/>
          <w:lang w:val="sq-AL" w:eastAsia="en-US" w:bidi="en-US"/>
        </w:rPr>
        <w:t>KOLEGJI PENAL</w:t>
      </w:r>
    </w:p>
    <w:p w14:paraId="6665B46B" w14:textId="77777777" w:rsidR="00B478B4" w:rsidRPr="00164FDA" w:rsidRDefault="00B478B4" w:rsidP="00F9500F">
      <w:pPr>
        <w:jc w:val="both"/>
        <w:rPr>
          <w:rFonts w:ascii="Times New Roman" w:hAnsi="Times New Roman"/>
          <w:b/>
          <w:sz w:val="26"/>
          <w:szCs w:val="26"/>
          <w:lang w:val="sq-AL" w:bidi="ar-SA"/>
        </w:rPr>
      </w:pPr>
    </w:p>
    <w:p w14:paraId="61291E0E" w14:textId="4A99F73A" w:rsidR="00B478B4" w:rsidRPr="00164FDA" w:rsidRDefault="00B478B4" w:rsidP="00B478B4">
      <w:pPr>
        <w:widowControl/>
        <w:jc w:val="both"/>
        <w:rPr>
          <w:rFonts w:ascii="Times New Roman" w:eastAsia="Calibri" w:hAnsi="Times New Roman"/>
          <w:b/>
          <w:color w:val="auto"/>
          <w:sz w:val="26"/>
          <w:szCs w:val="26"/>
          <w:lang w:val="sq-AL" w:eastAsia="en-US" w:bidi="en-US"/>
        </w:rPr>
      </w:pPr>
      <w:bookmarkStart w:id="0" w:name="_Hlk182907153"/>
      <w:r w:rsidRPr="00164FDA">
        <w:rPr>
          <w:rFonts w:ascii="Times New Roman" w:eastAsia="Calibri" w:hAnsi="Times New Roman"/>
          <w:b/>
          <w:bCs/>
          <w:color w:val="auto"/>
          <w:sz w:val="26"/>
          <w:szCs w:val="26"/>
          <w:lang w:val="sq-AL" w:eastAsia="en-US" w:bidi="en-US"/>
        </w:rPr>
        <w:t>Nr</w:t>
      </w:r>
      <w:r w:rsidRPr="00164FDA">
        <w:rPr>
          <w:rFonts w:ascii="Times New Roman" w:hAnsi="Times New Roman"/>
          <w:b/>
          <w:iCs/>
          <w:color w:val="auto"/>
          <w:sz w:val="26"/>
          <w:szCs w:val="26"/>
          <w:lang w:val="sq-AL" w:eastAsia="en-US" w:bidi="en-US"/>
        </w:rPr>
        <w:t xml:space="preserve">. </w:t>
      </w:r>
      <w:r w:rsidR="006F1420" w:rsidRPr="00164FDA">
        <w:rPr>
          <w:rFonts w:ascii="Times New Roman" w:hAnsi="Times New Roman"/>
          <w:b/>
          <w:bCs/>
          <w:color w:val="auto"/>
          <w:sz w:val="26"/>
          <w:szCs w:val="26"/>
          <w:lang w:val="sq-AL" w:eastAsia="en-US" w:bidi="ar-SA"/>
        </w:rPr>
        <w:t>52307-00014-00-2024</w:t>
      </w:r>
      <w:r w:rsidRPr="00164FDA">
        <w:rPr>
          <w:rFonts w:ascii="Times New Roman" w:hAnsi="Times New Roman"/>
          <w:b/>
          <w:color w:val="auto"/>
          <w:sz w:val="26"/>
          <w:szCs w:val="26"/>
          <w:lang w:val="sq-AL" w:eastAsia="en-US" w:bidi="ar-SA"/>
        </w:rPr>
        <w:t xml:space="preserve"> </w:t>
      </w:r>
      <w:r w:rsidR="00164FDA" w:rsidRPr="00164FDA">
        <w:rPr>
          <w:rFonts w:ascii="Times New Roman" w:hAnsi="Times New Roman"/>
          <w:b/>
          <w:color w:val="auto"/>
          <w:sz w:val="26"/>
          <w:szCs w:val="26"/>
          <w:lang w:val="sq-AL" w:eastAsia="en-US" w:bidi="ar-SA"/>
        </w:rPr>
        <w:t xml:space="preserve">i </w:t>
      </w:r>
      <w:r w:rsidRPr="00164FDA">
        <w:rPr>
          <w:rFonts w:ascii="Times New Roman" w:eastAsia="Calibri" w:hAnsi="Times New Roman"/>
          <w:b/>
          <w:bCs/>
          <w:color w:val="auto"/>
          <w:sz w:val="26"/>
          <w:szCs w:val="26"/>
          <w:lang w:val="sq-AL" w:eastAsia="en-US" w:bidi="en-US"/>
        </w:rPr>
        <w:t>Regj. Themeltar</w:t>
      </w:r>
      <w:r w:rsidRPr="00164FDA">
        <w:rPr>
          <w:rFonts w:ascii="Times New Roman" w:hAnsi="Times New Roman"/>
          <w:b/>
          <w:color w:val="auto"/>
          <w:sz w:val="26"/>
          <w:szCs w:val="26"/>
          <w:lang w:val="sq-AL" w:eastAsia="en-US" w:bidi="en-US"/>
        </w:rPr>
        <w:t xml:space="preserve"> </w:t>
      </w:r>
    </w:p>
    <w:p w14:paraId="0172E97D" w14:textId="26186A56" w:rsidR="00B478B4" w:rsidRPr="00164FDA" w:rsidRDefault="00B478B4" w:rsidP="00B478B4">
      <w:pPr>
        <w:widowControl/>
        <w:jc w:val="both"/>
        <w:rPr>
          <w:rFonts w:ascii="Times New Roman" w:eastAsia="Calibri" w:hAnsi="Times New Roman"/>
          <w:b/>
          <w:bCs/>
          <w:color w:val="auto"/>
          <w:sz w:val="26"/>
          <w:szCs w:val="26"/>
          <w:lang w:val="sq-AL" w:eastAsia="en-US" w:bidi="en-US"/>
        </w:rPr>
      </w:pPr>
      <w:r w:rsidRPr="00164FDA">
        <w:rPr>
          <w:rFonts w:ascii="Times New Roman" w:eastAsia="Calibri" w:hAnsi="Times New Roman"/>
          <w:b/>
          <w:bCs/>
          <w:color w:val="auto"/>
          <w:sz w:val="26"/>
          <w:szCs w:val="26"/>
          <w:lang w:val="sq-AL" w:eastAsia="en-US" w:bidi="en-US"/>
        </w:rPr>
        <w:t xml:space="preserve">Nr. </w:t>
      </w:r>
      <w:r w:rsidR="00164FDA" w:rsidRPr="00164FDA">
        <w:rPr>
          <w:rFonts w:ascii="Times New Roman" w:eastAsia="Calibri" w:hAnsi="Times New Roman"/>
          <w:b/>
          <w:bCs/>
          <w:color w:val="auto"/>
          <w:sz w:val="26"/>
          <w:szCs w:val="26"/>
          <w:lang w:val="sq-AL" w:eastAsia="en-US" w:bidi="en-US"/>
        </w:rPr>
        <w:t xml:space="preserve">00-2025-1417 i </w:t>
      </w:r>
      <w:r w:rsidRPr="00164FDA">
        <w:rPr>
          <w:rFonts w:ascii="Times New Roman" w:eastAsia="Calibri" w:hAnsi="Times New Roman"/>
          <w:b/>
          <w:bCs/>
          <w:color w:val="auto"/>
          <w:sz w:val="26"/>
          <w:szCs w:val="26"/>
          <w:lang w:val="sq-AL" w:eastAsia="en-US" w:bidi="en-US"/>
        </w:rPr>
        <w:t>Vendimi</w:t>
      </w:r>
      <w:r w:rsidR="00164FDA" w:rsidRPr="00164FDA">
        <w:rPr>
          <w:rFonts w:ascii="Times New Roman" w:eastAsia="Calibri" w:hAnsi="Times New Roman"/>
          <w:b/>
          <w:bCs/>
          <w:color w:val="auto"/>
          <w:sz w:val="26"/>
          <w:szCs w:val="26"/>
          <w:lang w:val="sq-AL" w:eastAsia="en-US" w:bidi="en-US"/>
        </w:rPr>
        <w:t>t</w:t>
      </w:r>
    </w:p>
    <w:p w14:paraId="30741131" w14:textId="77777777" w:rsidR="00B478B4" w:rsidRPr="00164FDA" w:rsidRDefault="00B478B4" w:rsidP="00B478B4">
      <w:pPr>
        <w:widowControl/>
        <w:jc w:val="both"/>
        <w:rPr>
          <w:rFonts w:ascii="Times New Roman" w:eastAsia="Calibri" w:hAnsi="Times New Roman"/>
          <w:b/>
          <w:bCs/>
          <w:color w:val="auto"/>
          <w:sz w:val="26"/>
          <w:szCs w:val="26"/>
          <w:lang w:val="sq-AL" w:eastAsia="en-US" w:bidi="en-US"/>
        </w:rPr>
      </w:pPr>
    </w:p>
    <w:p w14:paraId="6FC441CA" w14:textId="77777777" w:rsidR="00B478B4" w:rsidRPr="00164FDA" w:rsidRDefault="00B478B4" w:rsidP="00B478B4">
      <w:pPr>
        <w:keepNext/>
        <w:widowControl/>
        <w:jc w:val="center"/>
        <w:outlineLvl w:val="1"/>
        <w:rPr>
          <w:rFonts w:ascii="Times New Roman" w:hAnsi="Times New Roman"/>
          <w:b/>
          <w:bCs/>
          <w:iCs/>
          <w:color w:val="auto"/>
          <w:sz w:val="26"/>
          <w:szCs w:val="26"/>
          <w:lang w:val="sq-AL" w:eastAsia="en-US" w:bidi="en-US"/>
        </w:rPr>
      </w:pPr>
      <w:r w:rsidRPr="00164FDA">
        <w:rPr>
          <w:rFonts w:ascii="Times New Roman" w:hAnsi="Times New Roman"/>
          <w:b/>
          <w:bCs/>
          <w:iCs/>
          <w:color w:val="auto"/>
          <w:sz w:val="26"/>
          <w:szCs w:val="26"/>
          <w:lang w:val="sq-AL" w:eastAsia="en-US" w:bidi="en-US"/>
        </w:rPr>
        <w:t>VENDIM</w:t>
      </w:r>
    </w:p>
    <w:p w14:paraId="571CE88A" w14:textId="77777777" w:rsidR="00B478B4" w:rsidRPr="00164FDA" w:rsidRDefault="00B478B4" w:rsidP="00B478B4">
      <w:pPr>
        <w:widowControl/>
        <w:rPr>
          <w:rFonts w:ascii="Times New Roman" w:hAnsi="Times New Roman"/>
          <w:color w:val="auto"/>
          <w:sz w:val="26"/>
          <w:szCs w:val="26"/>
          <w:lang w:val="sq-AL" w:eastAsia="en-US" w:bidi="en-US"/>
        </w:rPr>
      </w:pPr>
    </w:p>
    <w:p w14:paraId="0B11EC00" w14:textId="77777777" w:rsidR="00B478B4" w:rsidRPr="00164FDA" w:rsidRDefault="00B478B4" w:rsidP="00B478B4">
      <w:pPr>
        <w:widowControl/>
        <w:jc w:val="center"/>
        <w:rPr>
          <w:rFonts w:ascii="Times New Roman" w:hAnsi="Times New Roman"/>
          <w:b/>
          <w:bCs/>
          <w:color w:val="auto"/>
          <w:sz w:val="26"/>
          <w:szCs w:val="26"/>
          <w:lang w:val="sq-AL" w:eastAsia="en-US" w:bidi="en-US"/>
        </w:rPr>
      </w:pPr>
      <w:r w:rsidRPr="00164FDA">
        <w:rPr>
          <w:rFonts w:ascii="Times New Roman" w:hAnsi="Times New Roman"/>
          <w:b/>
          <w:bCs/>
          <w:color w:val="auto"/>
          <w:sz w:val="26"/>
          <w:szCs w:val="26"/>
          <w:lang w:val="sq-AL" w:eastAsia="en-US" w:bidi="en-US"/>
        </w:rPr>
        <w:t>NË EMËR TË REPUBLIKËS</w:t>
      </w:r>
    </w:p>
    <w:p w14:paraId="499764C3" w14:textId="77777777" w:rsidR="00B478B4" w:rsidRPr="00164FDA" w:rsidRDefault="00B478B4" w:rsidP="00B478B4">
      <w:pPr>
        <w:widowControl/>
        <w:jc w:val="both"/>
        <w:rPr>
          <w:rFonts w:ascii="Times New Roman" w:hAnsi="Times New Roman"/>
          <w:b/>
          <w:bCs/>
          <w:color w:val="auto"/>
          <w:sz w:val="26"/>
          <w:szCs w:val="26"/>
          <w:lang w:val="sq-AL" w:eastAsia="en-US" w:bidi="en-US"/>
        </w:rPr>
      </w:pPr>
    </w:p>
    <w:p w14:paraId="50015F7C" w14:textId="4FC4F402" w:rsidR="00B478B4" w:rsidRPr="00164FDA" w:rsidRDefault="00B478B4" w:rsidP="00B478B4">
      <w:pPr>
        <w:widowControl/>
        <w:jc w:val="center"/>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Kolegji Penal i Gjykatës së Lartë, </w:t>
      </w:r>
      <w:r w:rsidRPr="00164FDA">
        <w:rPr>
          <w:rFonts w:ascii="Times New Roman" w:eastAsia="MS Mincho" w:hAnsi="Times New Roman"/>
          <w:color w:val="auto"/>
          <w:sz w:val="26"/>
          <w:szCs w:val="26"/>
          <w:lang w:val="sq-AL" w:eastAsia="en-US" w:bidi="en-US"/>
        </w:rPr>
        <w:t>me trup gjykues të përbërë nga</w:t>
      </w:r>
      <w:r w:rsidR="00250043" w:rsidRPr="00164FDA">
        <w:rPr>
          <w:rFonts w:ascii="Times New Roman" w:eastAsia="MS Mincho" w:hAnsi="Times New Roman"/>
          <w:color w:val="auto"/>
          <w:sz w:val="26"/>
          <w:szCs w:val="26"/>
          <w:lang w:val="sq-AL" w:eastAsia="en-US" w:bidi="en-US"/>
        </w:rPr>
        <w:t xml:space="preserve"> gjyqtaret</w:t>
      </w:r>
      <w:r w:rsidRPr="00164FDA">
        <w:rPr>
          <w:rFonts w:ascii="Times New Roman" w:hAnsi="Times New Roman"/>
          <w:color w:val="auto"/>
          <w:sz w:val="26"/>
          <w:szCs w:val="26"/>
          <w:lang w:val="sq-AL" w:eastAsia="en-US" w:bidi="en-US"/>
        </w:rPr>
        <w:t>:</w:t>
      </w:r>
    </w:p>
    <w:p w14:paraId="2D27ADAA" w14:textId="77777777" w:rsidR="007429BD" w:rsidRPr="00164FDA" w:rsidRDefault="007429BD" w:rsidP="007429BD">
      <w:pPr>
        <w:jc w:val="both"/>
        <w:rPr>
          <w:rFonts w:ascii="Times New Roman" w:hAnsi="Times New Roman"/>
          <w:sz w:val="26"/>
          <w:szCs w:val="26"/>
          <w:lang w:val="sq-AL"/>
        </w:rPr>
      </w:pPr>
    </w:p>
    <w:p w14:paraId="663E2A20" w14:textId="5A66293E" w:rsidR="007429BD" w:rsidRPr="00164FDA" w:rsidRDefault="00164FDA" w:rsidP="007429BD">
      <w:pPr>
        <w:ind w:left="2880"/>
        <w:jc w:val="both"/>
        <w:rPr>
          <w:rFonts w:ascii="Times New Roman" w:hAnsi="Times New Roman"/>
          <w:b/>
          <w:bCs/>
          <w:sz w:val="26"/>
          <w:szCs w:val="26"/>
          <w:lang w:val="sq-AL" w:bidi="ar-SA"/>
        </w:rPr>
      </w:pPr>
      <w:r>
        <w:rPr>
          <w:rFonts w:ascii="Times New Roman" w:hAnsi="Times New Roman"/>
          <w:b/>
          <w:bCs/>
          <w:sz w:val="26"/>
          <w:szCs w:val="26"/>
          <w:lang w:val="sq-AL" w:bidi="ar-SA"/>
        </w:rPr>
        <w:t>Ilir PANDA</w:t>
      </w:r>
      <w:r>
        <w:rPr>
          <w:rFonts w:ascii="Times New Roman" w:hAnsi="Times New Roman"/>
          <w:b/>
          <w:bCs/>
          <w:sz w:val="26"/>
          <w:szCs w:val="26"/>
          <w:lang w:val="sq-AL" w:bidi="ar-SA"/>
        </w:rPr>
        <w:tab/>
        <w:t xml:space="preserve">           </w:t>
      </w:r>
      <w:r w:rsidR="007429BD" w:rsidRPr="00164FDA">
        <w:rPr>
          <w:rFonts w:ascii="Times New Roman" w:hAnsi="Times New Roman"/>
          <w:b/>
          <w:bCs/>
          <w:sz w:val="26"/>
          <w:szCs w:val="26"/>
          <w:lang w:val="sq-AL" w:bidi="ar-SA"/>
        </w:rPr>
        <w:t>Kryesues</w:t>
      </w:r>
    </w:p>
    <w:p w14:paraId="79E2F685" w14:textId="77777777" w:rsidR="007429BD" w:rsidRPr="00164FDA" w:rsidRDefault="007429BD" w:rsidP="007429BD">
      <w:pPr>
        <w:ind w:left="2880"/>
        <w:jc w:val="both"/>
        <w:rPr>
          <w:rFonts w:ascii="Times New Roman" w:hAnsi="Times New Roman"/>
          <w:b/>
          <w:bCs/>
          <w:sz w:val="26"/>
          <w:szCs w:val="26"/>
          <w:lang w:val="sq-AL" w:bidi="ar-SA"/>
        </w:rPr>
      </w:pPr>
      <w:r w:rsidRPr="00164FDA">
        <w:rPr>
          <w:rFonts w:ascii="Times New Roman" w:hAnsi="Times New Roman"/>
          <w:b/>
          <w:bCs/>
          <w:sz w:val="26"/>
          <w:szCs w:val="26"/>
          <w:lang w:val="sq-AL" w:bidi="ar-SA"/>
        </w:rPr>
        <w:t xml:space="preserve">Sokol BINAJ   </w:t>
      </w:r>
      <w:r w:rsidRPr="00164FDA">
        <w:rPr>
          <w:rFonts w:ascii="Times New Roman" w:hAnsi="Times New Roman"/>
          <w:b/>
          <w:bCs/>
          <w:sz w:val="26"/>
          <w:szCs w:val="26"/>
          <w:lang w:val="sq-AL" w:bidi="ar-SA"/>
        </w:rPr>
        <w:tab/>
        <w:t>Anëtar</w:t>
      </w:r>
    </w:p>
    <w:p w14:paraId="131857E9" w14:textId="77777777" w:rsidR="007429BD" w:rsidRPr="00164FDA" w:rsidRDefault="007429BD" w:rsidP="007429BD">
      <w:pPr>
        <w:ind w:left="2880"/>
        <w:jc w:val="both"/>
        <w:rPr>
          <w:rFonts w:ascii="Times New Roman" w:hAnsi="Times New Roman"/>
          <w:b/>
          <w:bCs/>
          <w:sz w:val="26"/>
          <w:szCs w:val="26"/>
          <w:lang w:val="sq-AL" w:bidi="ar-SA"/>
        </w:rPr>
      </w:pPr>
      <w:r w:rsidRPr="00164FDA">
        <w:rPr>
          <w:rFonts w:ascii="Times New Roman" w:hAnsi="Times New Roman"/>
          <w:b/>
          <w:bCs/>
          <w:sz w:val="26"/>
          <w:szCs w:val="26"/>
          <w:lang w:val="sq-AL" w:bidi="ar-SA"/>
        </w:rPr>
        <w:t>Sandër SIMONI</w:t>
      </w:r>
      <w:r w:rsidRPr="00164FDA">
        <w:rPr>
          <w:rFonts w:ascii="Times New Roman" w:hAnsi="Times New Roman"/>
          <w:b/>
          <w:bCs/>
          <w:sz w:val="26"/>
          <w:szCs w:val="26"/>
          <w:lang w:val="sq-AL" w:bidi="ar-SA"/>
        </w:rPr>
        <w:tab/>
        <w:t>Anëtar</w:t>
      </w:r>
    </w:p>
    <w:p w14:paraId="5C9547C9" w14:textId="77777777" w:rsidR="00580312" w:rsidRPr="00164FDA" w:rsidRDefault="00580312" w:rsidP="00580312">
      <w:pPr>
        <w:ind w:firstLine="720"/>
        <w:jc w:val="both"/>
        <w:rPr>
          <w:rFonts w:ascii="Times New Roman" w:hAnsi="Times New Roman"/>
          <w:color w:val="000000" w:themeColor="text1"/>
          <w:sz w:val="26"/>
          <w:szCs w:val="26"/>
          <w:lang w:val="sq-AL"/>
        </w:rPr>
      </w:pPr>
    </w:p>
    <w:p w14:paraId="65EFE1C1" w14:textId="73D83D80" w:rsidR="00580312" w:rsidRPr="00164FDA" w:rsidRDefault="00E72F22" w:rsidP="00580312">
      <w:pPr>
        <w:pStyle w:val="Title"/>
        <w:tabs>
          <w:tab w:val="left" w:pos="360"/>
        </w:tabs>
        <w:jc w:val="both"/>
        <w:rPr>
          <w:color w:val="000000" w:themeColor="text1"/>
          <w:sz w:val="26"/>
          <w:szCs w:val="26"/>
          <w:lang w:val="sq-AL"/>
        </w:rPr>
      </w:pPr>
      <w:r w:rsidRPr="00164FDA">
        <w:rPr>
          <w:color w:val="000000" w:themeColor="text1"/>
          <w:sz w:val="26"/>
          <w:szCs w:val="26"/>
          <w:lang w:val="sq-AL"/>
        </w:rPr>
        <w:tab/>
      </w:r>
      <w:r w:rsidR="00250043" w:rsidRPr="00164FDA">
        <w:rPr>
          <w:color w:val="000000" w:themeColor="text1"/>
          <w:sz w:val="26"/>
          <w:szCs w:val="26"/>
          <w:lang w:val="sq-AL"/>
        </w:rPr>
        <w:t>Sot, më datë</w:t>
      </w:r>
      <w:r w:rsidR="00580312" w:rsidRPr="00164FDA">
        <w:rPr>
          <w:color w:val="000000" w:themeColor="text1"/>
          <w:sz w:val="26"/>
          <w:szCs w:val="26"/>
          <w:lang w:val="sq-AL"/>
        </w:rPr>
        <w:t xml:space="preserve"> </w:t>
      </w:r>
      <w:r w:rsidR="007C0B41" w:rsidRPr="00164FDA">
        <w:rPr>
          <w:color w:val="000000" w:themeColor="text1"/>
          <w:sz w:val="26"/>
          <w:szCs w:val="26"/>
          <w:lang w:val="sq-AL"/>
        </w:rPr>
        <w:t>2</w:t>
      </w:r>
      <w:r w:rsidR="00BC3C2E" w:rsidRPr="00164FDA">
        <w:rPr>
          <w:color w:val="000000" w:themeColor="text1"/>
          <w:sz w:val="26"/>
          <w:szCs w:val="26"/>
          <w:lang w:val="sq-AL"/>
        </w:rPr>
        <w:t>3</w:t>
      </w:r>
      <w:r w:rsidR="00580312" w:rsidRPr="00164FDA">
        <w:rPr>
          <w:color w:val="000000" w:themeColor="text1"/>
          <w:sz w:val="26"/>
          <w:szCs w:val="26"/>
          <w:lang w:val="sq-AL"/>
        </w:rPr>
        <w:t>.0</w:t>
      </w:r>
      <w:r w:rsidR="00BC3C2E" w:rsidRPr="00164FDA">
        <w:rPr>
          <w:color w:val="000000" w:themeColor="text1"/>
          <w:sz w:val="26"/>
          <w:szCs w:val="26"/>
          <w:lang w:val="sq-AL"/>
        </w:rPr>
        <w:t>9</w:t>
      </w:r>
      <w:r w:rsidR="00580312" w:rsidRPr="00164FDA">
        <w:rPr>
          <w:color w:val="000000" w:themeColor="text1"/>
          <w:sz w:val="26"/>
          <w:szCs w:val="26"/>
          <w:lang w:val="sq-AL"/>
        </w:rPr>
        <w:t>.2025, mori në shqyrtim</w:t>
      </w:r>
      <w:r w:rsidR="003C5427" w:rsidRPr="00164FDA">
        <w:rPr>
          <w:color w:val="000000" w:themeColor="text1"/>
          <w:sz w:val="26"/>
          <w:szCs w:val="26"/>
          <w:lang w:val="sq-AL"/>
        </w:rPr>
        <w:t>,</w:t>
      </w:r>
      <w:r w:rsidR="00580312" w:rsidRPr="00164FDA">
        <w:rPr>
          <w:color w:val="000000" w:themeColor="text1"/>
          <w:sz w:val="26"/>
          <w:szCs w:val="26"/>
          <w:lang w:val="sq-AL"/>
        </w:rPr>
        <w:t xml:space="preserve"> në dhomë këshillimi, çështjen penale, që i përket:</w:t>
      </w:r>
    </w:p>
    <w:p w14:paraId="32081A4A" w14:textId="77777777" w:rsidR="00882EEB" w:rsidRPr="00164FDA" w:rsidRDefault="00882EEB" w:rsidP="000A28D9">
      <w:pPr>
        <w:tabs>
          <w:tab w:val="left" w:pos="2880"/>
        </w:tabs>
        <w:jc w:val="both"/>
        <w:rPr>
          <w:rFonts w:ascii="Times New Roman" w:hAnsi="Times New Roman"/>
          <w:b/>
          <w:bCs/>
          <w:sz w:val="26"/>
          <w:szCs w:val="26"/>
          <w:lang w:val="sq-AL"/>
        </w:rPr>
      </w:pPr>
    </w:p>
    <w:p w14:paraId="0C17F2BF" w14:textId="0D3342DF" w:rsidR="002D1584" w:rsidRPr="00164FDA" w:rsidRDefault="002D1584" w:rsidP="002D1584">
      <w:pPr>
        <w:widowControl/>
        <w:tabs>
          <w:tab w:val="left" w:pos="2880"/>
        </w:tabs>
        <w:ind w:left="2880" w:hanging="2880"/>
        <w:contextualSpacing/>
        <w:jc w:val="both"/>
        <w:rPr>
          <w:rFonts w:ascii="Times New Roman" w:hAnsi="Times New Roman"/>
          <w:b/>
          <w:bCs/>
          <w:color w:val="auto"/>
          <w:sz w:val="26"/>
          <w:szCs w:val="26"/>
          <w:lang w:val="sq-AL" w:eastAsia="en-US" w:bidi="en-US"/>
        </w:rPr>
      </w:pPr>
      <w:r w:rsidRPr="00164FDA">
        <w:rPr>
          <w:rFonts w:ascii="Times New Roman" w:hAnsi="Times New Roman"/>
          <w:b/>
          <w:bCs/>
          <w:color w:val="auto"/>
          <w:sz w:val="26"/>
          <w:szCs w:val="26"/>
          <w:lang w:val="sq-AL" w:eastAsia="en-US" w:bidi="en-US"/>
        </w:rPr>
        <w:t>VIKTIMË AKUZUESE:</w:t>
      </w:r>
      <w:r w:rsidRPr="00164FDA">
        <w:rPr>
          <w:rFonts w:ascii="Times New Roman" w:hAnsi="Times New Roman"/>
          <w:b/>
          <w:bCs/>
          <w:color w:val="auto"/>
          <w:sz w:val="26"/>
          <w:szCs w:val="26"/>
          <w:lang w:val="sq-AL" w:eastAsia="en-US" w:bidi="en-US"/>
        </w:rPr>
        <w:tab/>
      </w:r>
      <w:r w:rsidRPr="00164FDA">
        <w:rPr>
          <w:rFonts w:ascii="Times New Roman" w:hAnsi="Times New Roman"/>
          <w:color w:val="auto"/>
          <w:sz w:val="26"/>
          <w:szCs w:val="26"/>
          <w:lang w:val="sq-AL" w:eastAsia="en-US" w:bidi="en-US"/>
        </w:rPr>
        <w:t>Tomor Polo.</w:t>
      </w:r>
    </w:p>
    <w:p w14:paraId="0DC84E53" w14:textId="77777777" w:rsidR="002D1584" w:rsidRPr="00164FDA" w:rsidRDefault="002D1584" w:rsidP="002D1584">
      <w:pPr>
        <w:widowControl/>
        <w:tabs>
          <w:tab w:val="left" w:pos="2880"/>
        </w:tabs>
        <w:jc w:val="both"/>
        <w:rPr>
          <w:rFonts w:ascii="Times New Roman" w:hAnsi="Times New Roman"/>
          <w:b/>
          <w:bCs/>
          <w:color w:val="auto"/>
          <w:sz w:val="26"/>
          <w:szCs w:val="26"/>
          <w:lang w:val="sq-AL" w:eastAsia="en-US" w:bidi="en-US"/>
        </w:rPr>
      </w:pPr>
    </w:p>
    <w:p w14:paraId="58717DD3" w14:textId="2A2F7B1A" w:rsidR="002D1584" w:rsidRPr="00164FDA" w:rsidRDefault="002D1584" w:rsidP="002D1584">
      <w:pPr>
        <w:widowControl/>
        <w:tabs>
          <w:tab w:val="left" w:pos="2880"/>
        </w:tabs>
        <w:ind w:left="2880" w:hanging="2880"/>
        <w:contextualSpacing/>
        <w:jc w:val="both"/>
        <w:rPr>
          <w:rFonts w:ascii="Times New Roman" w:hAnsi="Times New Roman"/>
          <w:b/>
          <w:bCs/>
          <w:color w:val="auto"/>
          <w:sz w:val="26"/>
          <w:szCs w:val="26"/>
          <w:lang w:val="sq-AL" w:eastAsia="en-US" w:bidi="en-US"/>
        </w:rPr>
      </w:pPr>
      <w:r w:rsidRPr="00164FDA">
        <w:rPr>
          <w:rFonts w:ascii="Times New Roman" w:hAnsi="Times New Roman"/>
          <w:b/>
          <w:bCs/>
          <w:color w:val="auto"/>
          <w:sz w:val="26"/>
          <w:szCs w:val="26"/>
          <w:lang w:val="sq-AL" w:eastAsia="en-US" w:bidi="en-US"/>
        </w:rPr>
        <w:t>KUNDËR</w:t>
      </w:r>
    </w:p>
    <w:p w14:paraId="14F4DFEC" w14:textId="77777777" w:rsidR="002D1584" w:rsidRPr="00164FDA" w:rsidRDefault="002D1584" w:rsidP="002D1584">
      <w:pPr>
        <w:widowControl/>
        <w:tabs>
          <w:tab w:val="left" w:pos="2880"/>
        </w:tabs>
        <w:ind w:left="2880" w:hanging="2880"/>
        <w:contextualSpacing/>
        <w:jc w:val="both"/>
        <w:rPr>
          <w:rFonts w:ascii="Times New Roman" w:hAnsi="Times New Roman"/>
          <w:b/>
          <w:bCs/>
          <w:color w:val="auto"/>
          <w:sz w:val="26"/>
          <w:szCs w:val="26"/>
          <w:lang w:val="sq-AL" w:eastAsia="en-US" w:bidi="en-US"/>
        </w:rPr>
      </w:pPr>
    </w:p>
    <w:p w14:paraId="113F132A" w14:textId="59B403C1" w:rsidR="002D1584" w:rsidRPr="00164FDA" w:rsidRDefault="00250043" w:rsidP="002D1584">
      <w:pPr>
        <w:widowControl/>
        <w:tabs>
          <w:tab w:val="left" w:pos="2880"/>
        </w:tabs>
        <w:ind w:left="2880" w:hanging="2880"/>
        <w:contextualSpacing/>
        <w:jc w:val="both"/>
        <w:rPr>
          <w:rFonts w:ascii="Times New Roman" w:hAnsi="Times New Roman"/>
          <w:b/>
          <w:bCs/>
          <w:color w:val="auto"/>
          <w:sz w:val="26"/>
          <w:szCs w:val="26"/>
          <w:lang w:val="sq-AL" w:eastAsia="en-US" w:bidi="en-US"/>
        </w:rPr>
      </w:pPr>
      <w:r w:rsidRPr="00164FDA">
        <w:rPr>
          <w:rFonts w:ascii="Times New Roman" w:hAnsi="Times New Roman"/>
          <w:b/>
          <w:bCs/>
          <w:color w:val="auto"/>
          <w:sz w:val="26"/>
          <w:szCs w:val="26"/>
          <w:lang w:val="sq-AL" w:eastAsia="en-US" w:bidi="en-US"/>
        </w:rPr>
        <w:t>Te PANDEHURIT</w:t>
      </w:r>
      <w:r w:rsidR="002D1584" w:rsidRPr="00164FDA">
        <w:rPr>
          <w:rFonts w:ascii="Times New Roman" w:hAnsi="Times New Roman"/>
          <w:b/>
          <w:bCs/>
          <w:color w:val="auto"/>
          <w:sz w:val="26"/>
          <w:szCs w:val="26"/>
          <w:lang w:val="sq-AL" w:eastAsia="en-US" w:bidi="en-US"/>
        </w:rPr>
        <w:t>:</w:t>
      </w:r>
      <w:r w:rsidR="002D1584" w:rsidRPr="00164FDA">
        <w:rPr>
          <w:rFonts w:ascii="Times New Roman" w:hAnsi="Times New Roman"/>
          <w:b/>
          <w:bCs/>
          <w:color w:val="auto"/>
          <w:sz w:val="26"/>
          <w:szCs w:val="26"/>
          <w:lang w:val="sq-AL" w:eastAsia="en-US" w:bidi="en-US"/>
        </w:rPr>
        <w:tab/>
      </w:r>
      <w:r w:rsidR="002D1584" w:rsidRPr="00164FDA">
        <w:rPr>
          <w:rFonts w:ascii="Times New Roman" w:hAnsi="Times New Roman"/>
          <w:color w:val="auto"/>
          <w:sz w:val="26"/>
          <w:szCs w:val="26"/>
          <w:lang w:val="sq-AL" w:eastAsia="en-US" w:bidi="en-US"/>
        </w:rPr>
        <w:t>Bilal Toska.</w:t>
      </w:r>
    </w:p>
    <w:p w14:paraId="3BCEEF1A" w14:textId="77777777" w:rsidR="002D1584" w:rsidRPr="00164FDA" w:rsidRDefault="002D1584" w:rsidP="002D1584">
      <w:pPr>
        <w:widowControl/>
        <w:tabs>
          <w:tab w:val="left" w:pos="2880"/>
        </w:tabs>
        <w:jc w:val="both"/>
        <w:rPr>
          <w:rFonts w:ascii="Times New Roman" w:hAnsi="Times New Roman"/>
          <w:b/>
          <w:color w:val="auto"/>
          <w:sz w:val="26"/>
          <w:szCs w:val="26"/>
          <w:lang w:val="sq-AL" w:eastAsia="en-US" w:bidi="en-US"/>
        </w:rPr>
      </w:pPr>
    </w:p>
    <w:p w14:paraId="0CB77ECE" w14:textId="6A00E8DD" w:rsidR="002D1584" w:rsidRPr="00164FDA" w:rsidRDefault="00250043" w:rsidP="002D1584">
      <w:pPr>
        <w:widowControl/>
        <w:tabs>
          <w:tab w:val="left" w:pos="2880"/>
        </w:tabs>
        <w:ind w:left="2880" w:hanging="2880"/>
        <w:contextualSpacing/>
        <w:jc w:val="both"/>
        <w:rPr>
          <w:rFonts w:ascii="Times New Roman" w:hAnsi="Times New Roman"/>
          <w:bCs/>
          <w:color w:val="auto"/>
          <w:sz w:val="26"/>
          <w:szCs w:val="26"/>
          <w:lang w:val="sq-AL" w:eastAsia="en-US" w:bidi="en-US"/>
        </w:rPr>
      </w:pPr>
      <w:r w:rsidRPr="00164FDA">
        <w:rPr>
          <w:rFonts w:ascii="Times New Roman" w:hAnsi="Times New Roman"/>
          <w:b/>
          <w:color w:val="auto"/>
          <w:sz w:val="26"/>
          <w:szCs w:val="26"/>
          <w:lang w:val="sq-AL" w:eastAsia="en-US" w:bidi="en-US"/>
        </w:rPr>
        <w:t xml:space="preserve">I </w:t>
      </w:r>
      <w:r w:rsidR="002D1584" w:rsidRPr="00164FDA">
        <w:rPr>
          <w:rFonts w:ascii="Times New Roman" w:hAnsi="Times New Roman"/>
          <w:b/>
          <w:color w:val="auto"/>
          <w:sz w:val="26"/>
          <w:szCs w:val="26"/>
          <w:lang w:val="sq-AL" w:eastAsia="en-US" w:bidi="en-US"/>
        </w:rPr>
        <w:t>AKUZUAR:</w:t>
      </w:r>
      <w:r w:rsidR="002D1584" w:rsidRPr="00164FDA">
        <w:rPr>
          <w:rFonts w:ascii="Times New Roman" w:hAnsi="Times New Roman"/>
          <w:b/>
          <w:color w:val="auto"/>
          <w:sz w:val="26"/>
          <w:szCs w:val="26"/>
          <w:lang w:val="sq-AL" w:eastAsia="en-US" w:bidi="en-US"/>
        </w:rPr>
        <w:tab/>
      </w:r>
      <w:r w:rsidR="002D1584" w:rsidRPr="00164FDA">
        <w:rPr>
          <w:rFonts w:ascii="Times New Roman" w:hAnsi="Times New Roman"/>
          <w:bCs/>
          <w:color w:val="auto"/>
          <w:sz w:val="26"/>
          <w:szCs w:val="26"/>
          <w:lang w:val="sq-AL" w:eastAsia="en-US" w:bidi="en-US"/>
        </w:rPr>
        <w:t>Për kryerjen e veprës penale të “Dëmtime të tjera me dashje”, parashikuar nga neni 90/2 i KP.</w:t>
      </w:r>
    </w:p>
    <w:p w14:paraId="76886DD0" w14:textId="77777777" w:rsidR="002D1584" w:rsidRPr="00164FDA" w:rsidRDefault="002D1584" w:rsidP="002D1584">
      <w:pPr>
        <w:widowControl/>
        <w:tabs>
          <w:tab w:val="left" w:pos="2880"/>
        </w:tabs>
        <w:ind w:left="2880" w:hanging="2880"/>
        <w:contextualSpacing/>
        <w:jc w:val="both"/>
        <w:rPr>
          <w:rFonts w:ascii="Times New Roman" w:hAnsi="Times New Roman"/>
          <w:b/>
          <w:color w:val="auto"/>
          <w:sz w:val="26"/>
          <w:szCs w:val="26"/>
          <w:lang w:val="sq-AL" w:eastAsia="en-US" w:bidi="en-US"/>
        </w:rPr>
      </w:pPr>
    </w:p>
    <w:p w14:paraId="6AE9C19E" w14:textId="1A54A193" w:rsidR="002D1584" w:rsidRPr="00164FDA" w:rsidRDefault="00250043" w:rsidP="002D1584">
      <w:pPr>
        <w:widowControl/>
        <w:tabs>
          <w:tab w:val="left" w:pos="2880"/>
        </w:tabs>
        <w:ind w:left="2880" w:hanging="2880"/>
        <w:contextualSpacing/>
        <w:jc w:val="both"/>
        <w:rPr>
          <w:rFonts w:ascii="Times New Roman" w:hAnsi="Times New Roman"/>
          <w:color w:val="auto"/>
          <w:sz w:val="26"/>
          <w:szCs w:val="26"/>
          <w:lang w:val="sq-AL" w:eastAsia="en-US" w:bidi="en-US"/>
        </w:rPr>
      </w:pPr>
      <w:r w:rsidRPr="00164FDA">
        <w:rPr>
          <w:rFonts w:ascii="Times New Roman" w:hAnsi="Times New Roman"/>
          <w:b/>
          <w:bCs/>
          <w:color w:val="auto"/>
          <w:sz w:val="26"/>
          <w:szCs w:val="26"/>
          <w:lang w:val="sq-AL" w:eastAsia="en-US" w:bidi="en-US"/>
        </w:rPr>
        <w:t>Te PANDEHURES</w:t>
      </w:r>
      <w:r w:rsidR="002D1584" w:rsidRPr="00164FDA">
        <w:rPr>
          <w:rFonts w:ascii="Times New Roman" w:hAnsi="Times New Roman"/>
          <w:b/>
          <w:bCs/>
          <w:color w:val="auto"/>
          <w:sz w:val="26"/>
          <w:szCs w:val="26"/>
          <w:lang w:val="sq-AL" w:eastAsia="en-US" w:bidi="en-US"/>
        </w:rPr>
        <w:t>:</w:t>
      </w:r>
      <w:r w:rsidR="002D1584" w:rsidRPr="00164FDA">
        <w:rPr>
          <w:rFonts w:ascii="Times New Roman" w:hAnsi="Times New Roman"/>
          <w:b/>
          <w:bCs/>
          <w:color w:val="auto"/>
          <w:sz w:val="26"/>
          <w:szCs w:val="26"/>
          <w:lang w:val="sq-AL" w:eastAsia="en-US" w:bidi="en-US"/>
        </w:rPr>
        <w:tab/>
      </w:r>
      <w:r w:rsidR="002D1584" w:rsidRPr="00164FDA">
        <w:rPr>
          <w:rFonts w:ascii="Times New Roman" w:hAnsi="Times New Roman"/>
          <w:color w:val="auto"/>
          <w:sz w:val="26"/>
          <w:szCs w:val="26"/>
          <w:lang w:val="sq-AL" w:eastAsia="en-US" w:bidi="en-US"/>
        </w:rPr>
        <w:t>Nadire Toska.</w:t>
      </w:r>
    </w:p>
    <w:p w14:paraId="24B5AA62" w14:textId="77777777" w:rsidR="002D1584" w:rsidRPr="00164FDA" w:rsidRDefault="002D1584" w:rsidP="002D1584">
      <w:pPr>
        <w:widowControl/>
        <w:tabs>
          <w:tab w:val="left" w:pos="2880"/>
        </w:tabs>
        <w:jc w:val="both"/>
        <w:rPr>
          <w:rFonts w:ascii="Times New Roman" w:hAnsi="Times New Roman"/>
          <w:b/>
          <w:color w:val="auto"/>
          <w:sz w:val="26"/>
          <w:szCs w:val="26"/>
          <w:lang w:val="sq-AL" w:eastAsia="en-US" w:bidi="en-US"/>
        </w:rPr>
      </w:pPr>
    </w:p>
    <w:p w14:paraId="68563F4D" w14:textId="3BC74105" w:rsidR="002D1584" w:rsidRPr="00164FDA" w:rsidRDefault="00250043" w:rsidP="002D1584">
      <w:pPr>
        <w:widowControl/>
        <w:tabs>
          <w:tab w:val="left" w:pos="2880"/>
        </w:tabs>
        <w:ind w:left="2880" w:hanging="2880"/>
        <w:contextualSpacing/>
        <w:jc w:val="both"/>
        <w:rPr>
          <w:rFonts w:ascii="Times New Roman" w:hAnsi="Times New Roman"/>
          <w:bCs/>
          <w:color w:val="auto"/>
          <w:sz w:val="26"/>
          <w:szCs w:val="26"/>
          <w:lang w:val="sq-AL" w:eastAsia="en-US" w:bidi="en-US"/>
        </w:rPr>
      </w:pPr>
      <w:r w:rsidRPr="00164FDA">
        <w:rPr>
          <w:rFonts w:ascii="Times New Roman" w:hAnsi="Times New Roman"/>
          <w:b/>
          <w:color w:val="auto"/>
          <w:sz w:val="26"/>
          <w:szCs w:val="26"/>
          <w:lang w:val="sq-AL" w:eastAsia="en-US" w:bidi="en-US"/>
        </w:rPr>
        <w:t xml:space="preserve">E </w:t>
      </w:r>
      <w:r w:rsidR="002D1584" w:rsidRPr="00164FDA">
        <w:rPr>
          <w:rFonts w:ascii="Times New Roman" w:hAnsi="Times New Roman"/>
          <w:b/>
          <w:color w:val="auto"/>
          <w:sz w:val="26"/>
          <w:szCs w:val="26"/>
          <w:lang w:val="sq-AL" w:eastAsia="en-US" w:bidi="en-US"/>
        </w:rPr>
        <w:t>AKUZUAR:</w:t>
      </w:r>
      <w:r w:rsidR="002D1584" w:rsidRPr="00164FDA">
        <w:rPr>
          <w:rFonts w:ascii="Times New Roman" w:hAnsi="Times New Roman"/>
          <w:b/>
          <w:color w:val="auto"/>
          <w:sz w:val="26"/>
          <w:szCs w:val="26"/>
          <w:lang w:val="sq-AL" w:eastAsia="en-US" w:bidi="en-US"/>
        </w:rPr>
        <w:tab/>
      </w:r>
      <w:r w:rsidR="002D1584" w:rsidRPr="00164FDA">
        <w:rPr>
          <w:rFonts w:ascii="Times New Roman" w:hAnsi="Times New Roman"/>
          <w:bCs/>
          <w:color w:val="auto"/>
          <w:sz w:val="26"/>
          <w:szCs w:val="26"/>
          <w:lang w:val="sq-AL" w:eastAsia="en-US" w:bidi="en-US"/>
        </w:rPr>
        <w:t>Për kryerjen e veprës penale të “Dëmtime të tjera me dashje”, parashikuar nga neni 90/2 i KP.</w:t>
      </w:r>
    </w:p>
    <w:p w14:paraId="787213C4" w14:textId="77777777" w:rsidR="00882EEB" w:rsidRPr="00164FDA" w:rsidRDefault="00882EEB" w:rsidP="00506F63">
      <w:pPr>
        <w:tabs>
          <w:tab w:val="left" w:pos="2880"/>
        </w:tabs>
        <w:jc w:val="both"/>
        <w:rPr>
          <w:rFonts w:ascii="Times New Roman" w:hAnsi="Times New Roman"/>
          <w:sz w:val="26"/>
          <w:szCs w:val="26"/>
          <w:lang w:val="sq-AL"/>
        </w:rPr>
      </w:pPr>
    </w:p>
    <w:bookmarkEnd w:id="0"/>
    <w:p w14:paraId="1B3CC530" w14:textId="77777777" w:rsidR="007D3115" w:rsidRPr="00164FDA" w:rsidRDefault="007D3115" w:rsidP="007D3115">
      <w:pPr>
        <w:pStyle w:val="Heading2"/>
        <w:spacing w:before="0"/>
        <w:jc w:val="center"/>
        <w:rPr>
          <w:rFonts w:ascii="Times New Roman" w:hAnsi="Times New Roman" w:cs="Times New Roman"/>
          <w:i/>
          <w:color w:val="000000" w:themeColor="text1"/>
        </w:rPr>
      </w:pPr>
      <w:r w:rsidRPr="00164FDA">
        <w:rPr>
          <w:rFonts w:ascii="Times New Roman" w:hAnsi="Times New Roman" w:cs="Times New Roman"/>
          <w:color w:val="000000" w:themeColor="text1"/>
        </w:rPr>
        <w:t>KOLEGJI PENAL I GJYKATËS SË LARTË</w:t>
      </w:r>
    </w:p>
    <w:p w14:paraId="05658D38" w14:textId="77777777" w:rsidR="007D3115" w:rsidRPr="00164FDA" w:rsidRDefault="007D3115" w:rsidP="007D3115">
      <w:pPr>
        <w:rPr>
          <w:rFonts w:ascii="Times New Roman" w:hAnsi="Times New Roman"/>
          <w:color w:val="000000" w:themeColor="text1"/>
          <w:sz w:val="26"/>
          <w:szCs w:val="26"/>
          <w:lang w:val="sq-AL"/>
        </w:rPr>
      </w:pPr>
    </w:p>
    <w:p w14:paraId="6698645C" w14:textId="45CEA0C6" w:rsidR="00F0741E" w:rsidRPr="00164FDA" w:rsidRDefault="00F0741E" w:rsidP="00F0741E">
      <w:pPr>
        <w:ind w:firstLine="720"/>
        <w:jc w:val="both"/>
        <w:rPr>
          <w:rFonts w:ascii="Times New Roman" w:hAnsi="Times New Roman"/>
          <w:bCs/>
          <w:sz w:val="26"/>
          <w:szCs w:val="26"/>
          <w:lang w:val="sq-AL"/>
        </w:rPr>
      </w:pPr>
      <w:r w:rsidRPr="00164FDA">
        <w:rPr>
          <w:rFonts w:ascii="Times New Roman" w:hAnsi="Times New Roman"/>
          <w:sz w:val="26"/>
          <w:szCs w:val="26"/>
          <w:lang w:val="sq-AL"/>
        </w:rPr>
        <w:t xml:space="preserve">Pasi dëgjoi relatimin e gjyqtarit </w:t>
      </w:r>
      <w:r w:rsidR="00C870F0" w:rsidRPr="00164FDA">
        <w:rPr>
          <w:rFonts w:ascii="Times New Roman" w:hAnsi="Times New Roman"/>
          <w:iCs/>
          <w:sz w:val="26"/>
          <w:szCs w:val="26"/>
          <w:lang w:val="sq-AL"/>
        </w:rPr>
        <w:t>Sokol Binaj</w:t>
      </w:r>
      <w:r w:rsidRPr="00164FDA">
        <w:rPr>
          <w:rFonts w:ascii="Times New Roman" w:hAnsi="Times New Roman"/>
          <w:bCs/>
          <w:sz w:val="26"/>
          <w:szCs w:val="26"/>
          <w:lang w:val="sq-AL"/>
        </w:rPr>
        <w:t xml:space="preserve"> dhe diskutoi në dhomë këshillimi çështjen në tërësi,</w:t>
      </w:r>
    </w:p>
    <w:p w14:paraId="7DAC8798" w14:textId="77777777" w:rsidR="007D3115" w:rsidRPr="00164FDA" w:rsidRDefault="007D3115" w:rsidP="007D3115">
      <w:pPr>
        <w:jc w:val="center"/>
        <w:rPr>
          <w:rFonts w:ascii="Times New Roman" w:hAnsi="Times New Roman"/>
          <w:color w:val="000000" w:themeColor="text1"/>
          <w:sz w:val="26"/>
          <w:szCs w:val="26"/>
          <w:lang w:val="sq-AL"/>
        </w:rPr>
      </w:pPr>
    </w:p>
    <w:p w14:paraId="5EDAC83B" w14:textId="661634A1" w:rsidR="007D3115" w:rsidRPr="00164FDA" w:rsidRDefault="007D3115" w:rsidP="007D3115">
      <w:pPr>
        <w:pStyle w:val="Heading2"/>
        <w:spacing w:before="0"/>
        <w:jc w:val="center"/>
        <w:rPr>
          <w:rFonts w:ascii="Times New Roman" w:hAnsi="Times New Roman" w:cs="Times New Roman"/>
          <w:color w:val="000000" w:themeColor="text1"/>
        </w:rPr>
      </w:pPr>
      <w:r w:rsidRPr="00164FDA">
        <w:rPr>
          <w:rFonts w:ascii="Times New Roman" w:hAnsi="Times New Roman" w:cs="Times New Roman"/>
          <w:color w:val="000000" w:themeColor="text1"/>
        </w:rPr>
        <w:lastRenderedPageBreak/>
        <w:t>V Ë R E N</w:t>
      </w:r>
      <w:r w:rsidR="00250043" w:rsidRPr="00164FDA">
        <w:rPr>
          <w:rFonts w:ascii="Times New Roman" w:hAnsi="Times New Roman" w:cs="Times New Roman"/>
          <w:color w:val="000000" w:themeColor="text1"/>
        </w:rPr>
        <w:t xml:space="preserve"> SE:</w:t>
      </w:r>
    </w:p>
    <w:p w14:paraId="6A682C2C" w14:textId="77777777" w:rsidR="007F5D0E" w:rsidRPr="00164FDA" w:rsidRDefault="007F5D0E" w:rsidP="00B8119B">
      <w:pPr>
        <w:rPr>
          <w:rFonts w:ascii="Times New Roman" w:hAnsi="Times New Roman"/>
          <w:color w:val="000000" w:themeColor="text1"/>
          <w:sz w:val="26"/>
          <w:szCs w:val="26"/>
          <w:lang w:val="sq-AL" w:eastAsia="en-US" w:bidi="ar-SA"/>
        </w:rPr>
      </w:pPr>
    </w:p>
    <w:p w14:paraId="44C8073B" w14:textId="5701A9BC" w:rsidR="000A28D9" w:rsidRPr="00164FDA" w:rsidRDefault="00636FA3" w:rsidP="00814CDD">
      <w:pPr>
        <w:pStyle w:val="ListParagraph"/>
        <w:numPr>
          <w:ilvl w:val="0"/>
          <w:numId w:val="1"/>
        </w:numPr>
        <w:tabs>
          <w:tab w:val="left" w:pos="810"/>
          <w:tab w:val="left" w:pos="1620"/>
        </w:tabs>
        <w:ind w:left="1080" w:hanging="810"/>
        <w:jc w:val="both"/>
        <w:rPr>
          <w:b/>
          <w:iCs/>
          <w:color w:val="000000" w:themeColor="text1"/>
          <w:sz w:val="26"/>
          <w:szCs w:val="26"/>
        </w:rPr>
      </w:pPr>
      <w:r w:rsidRPr="00164FDA">
        <w:rPr>
          <w:b/>
          <w:iCs/>
          <w:color w:val="000000" w:themeColor="text1"/>
          <w:sz w:val="26"/>
          <w:szCs w:val="26"/>
        </w:rPr>
        <w:t>Rrethanat e çështjes</w:t>
      </w:r>
      <w:r w:rsidR="00861936" w:rsidRPr="00164FDA">
        <w:rPr>
          <w:b/>
          <w:iCs/>
          <w:color w:val="000000" w:themeColor="text1"/>
          <w:sz w:val="26"/>
          <w:szCs w:val="26"/>
        </w:rPr>
        <w:t>.</w:t>
      </w:r>
    </w:p>
    <w:p w14:paraId="3370F28C" w14:textId="77777777" w:rsidR="00814CDD" w:rsidRPr="00164FDA" w:rsidRDefault="00814CDD" w:rsidP="00814CDD">
      <w:pPr>
        <w:pStyle w:val="ListParagraph"/>
        <w:tabs>
          <w:tab w:val="left" w:pos="810"/>
          <w:tab w:val="left" w:pos="1620"/>
        </w:tabs>
        <w:ind w:left="1080"/>
        <w:jc w:val="both"/>
        <w:rPr>
          <w:b/>
          <w:iCs/>
          <w:color w:val="000000" w:themeColor="text1"/>
          <w:sz w:val="26"/>
          <w:szCs w:val="26"/>
        </w:rPr>
      </w:pPr>
    </w:p>
    <w:p w14:paraId="49A2A3AE" w14:textId="44DEEE27" w:rsidR="00506F63" w:rsidRPr="00164FDA" w:rsidRDefault="00D50EAE" w:rsidP="00506F63">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1. </w:t>
      </w:r>
      <w:r w:rsidR="00250043" w:rsidRPr="00164FDA">
        <w:rPr>
          <w:rFonts w:ascii="Times New Roman" w:hAnsi="Times New Roman"/>
          <w:color w:val="auto"/>
          <w:sz w:val="26"/>
          <w:szCs w:val="26"/>
          <w:lang w:val="sq-AL" w:eastAsia="en-US" w:bidi="en-US"/>
        </w:rPr>
        <w:t xml:space="preserve">Nga </w:t>
      </w:r>
      <w:r w:rsidR="002B75F6" w:rsidRPr="00164FDA">
        <w:rPr>
          <w:rFonts w:ascii="Times New Roman" w:hAnsi="Times New Roman"/>
          <w:color w:val="auto"/>
          <w:sz w:val="26"/>
          <w:szCs w:val="26"/>
          <w:lang w:val="sq-AL" w:eastAsia="en-US" w:bidi="en-US"/>
        </w:rPr>
        <w:t>përmbajtja</w:t>
      </w:r>
      <w:r w:rsidR="00250043" w:rsidRPr="00164FDA">
        <w:rPr>
          <w:rFonts w:ascii="Times New Roman" w:hAnsi="Times New Roman"/>
          <w:color w:val="auto"/>
          <w:sz w:val="26"/>
          <w:szCs w:val="26"/>
          <w:lang w:val="sq-AL" w:eastAsia="en-US" w:bidi="en-US"/>
        </w:rPr>
        <w:t xml:space="preserve"> e vendimeve t</w:t>
      </w:r>
      <w:r w:rsidR="00622A5E" w:rsidRPr="00164FDA">
        <w:rPr>
          <w:rFonts w:ascii="Times New Roman" w:hAnsi="Times New Roman"/>
          <w:color w:val="auto"/>
          <w:sz w:val="26"/>
          <w:szCs w:val="26"/>
          <w:lang w:val="sq-AL" w:eastAsia="en-US" w:bidi="en-US"/>
        </w:rPr>
        <w:t>ë</w:t>
      </w:r>
      <w:r w:rsidR="00250043" w:rsidRPr="00164FDA">
        <w:rPr>
          <w:rFonts w:ascii="Times New Roman" w:hAnsi="Times New Roman"/>
          <w:color w:val="auto"/>
          <w:sz w:val="26"/>
          <w:szCs w:val="26"/>
          <w:lang w:val="sq-AL" w:eastAsia="en-US" w:bidi="en-US"/>
        </w:rPr>
        <w:t xml:space="preserve"> gjykatave t</w:t>
      </w:r>
      <w:r w:rsidR="002B75F6" w:rsidRPr="00164FDA">
        <w:rPr>
          <w:rFonts w:ascii="Times New Roman" w:hAnsi="Times New Roman"/>
          <w:color w:val="auto"/>
          <w:sz w:val="26"/>
          <w:szCs w:val="26"/>
          <w:lang w:val="sq-AL" w:eastAsia="en-US" w:bidi="en-US"/>
        </w:rPr>
        <w:t>ë</w:t>
      </w:r>
      <w:r w:rsidR="00250043" w:rsidRPr="00164FDA">
        <w:rPr>
          <w:rFonts w:ascii="Times New Roman" w:hAnsi="Times New Roman"/>
          <w:color w:val="auto"/>
          <w:sz w:val="26"/>
          <w:szCs w:val="26"/>
          <w:lang w:val="sq-AL" w:eastAsia="en-US" w:bidi="en-US"/>
        </w:rPr>
        <w:t xml:space="preserve"> shkalleve m</w:t>
      </w:r>
      <w:r w:rsidR="002B75F6" w:rsidRPr="00164FDA">
        <w:rPr>
          <w:rFonts w:ascii="Times New Roman" w:hAnsi="Times New Roman"/>
          <w:color w:val="auto"/>
          <w:sz w:val="26"/>
          <w:szCs w:val="26"/>
          <w:lang w:val="sq-AL" w:eastAsia="en-US" w:bidi="en-US"/>
        </w:rPr>
        <w:t xml:space="preserve">ë </w:t>
      </w:r>
      <w:r w:rsidR="00250043" w:rsidRPr="00164FDA">
        <w:rPr>
          <w:rFonts w:ascii="Times New Roman" w:hAnsi="Times New Roman"/>
          <w:color w:val="auto"/>
          <w:sz w:val="26"/>
          <w:szCs w:val="26"/>
          <w:lang w:val="sq-AL" w:eastAsia="en-US" w:bidi="en-US"/>
        </w:rPr>
        <w:t>t</w:t>
      </w:r>
      <w:r w:rsidR="002B75F6" w:rsidRPr="00164FDA">
        <w:rPr>
          <w:rFonts w:ascii="Times New Roman" w:hAnsi="Times New Roman"/>
          <w:color w:val="auto"/>
          <w:sz w:val="26"/>
          <w:szCs w:val="26"/>
          <w:lang w:val="sq-AL" w:eastAsia="en-US" w:bidi="en-US"/>
        </w:rPr>
        <w:t>ë</w:t>
      </w:r>
      <w:r w:rsidR="00250043" w:rsidRPr="00164FDA">
        <w:rPr>
          <w:rFonts w:ascii="Times New Roman" w:hAnsi="Times New Roman"/>
          <w:color w:val="auto"/>
          <w:sz w:val="26"/>
          <w:szCs w:val="26"/>
          <w:lang w:val="sq-AL" w:eastAsia="en-US" w:bidi="en-US"/>
        </w:rPr>
        <w:t xml:space="preserve"> ulta </w:t>
      </w:r>
      <w:r w:rsidR="00012C97" w:rsidRPr="00164FDA">
        <w:rPr>
          <w:rFonts w:ascii="Times New Roman" w:hAnsi="Times New Roman"/>
          <w:color w:val="auto"/>
          <w:sz w:val="26"/>
          <w:szCs w:val="26"/>
          <w:lang w:val="sq-AL" w:eastAsia="en-US" w:bidi="en-US"/>
        </w:rPr>
        <w:t xml:space="preserve"> ka rezultuar se, v</w:t>
      </w:r>
      <w:r w:rsidR="00506F63" w:rsidRPr="00164FDA">
        <w:rPr>
          <w:rFonts w:ascii="Times New Roman" w:hAnsi="Times New Roman"/>
          <w:color w:val="auto"/>
          <w:sz w:val="26"/>
          <w:szCs w:val="26"/>
          <w:lang w:val="sq-AL" w:eastAsia="en-US" w:bidi="en-US"/>
        </w:rPr>
        <w:t xml:space="preserve">iktima akuzuese Tomor Polo dhe të akuzuarit Bilal Toska e Nadire Toska janë banorë të fshatit Hinkë, Njësia Administrative Poshnjë, Bashkia Dimal (Ura Vajgurore), ndërsa të akuzuarit Bilal Toska dhe Nadire Toska janë bashkëshortë me njëri-tjetrin. </w:t>
      </w:r>
    </w:p>
    <w:p w14:paraId="53A8984C" w14:textId="44B6710A" w:rsidR="00506F63" w:rsidRPr="00164FDA" w:rsidRDefault="00506F63" w:rsidP="00506F63">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2. Viktima akuzuese Tomor Polo duke pretenduar se është dëmtuar nga të akuzuarit Bilal Toska dhe Nadire Toska i është drejtuar Gjykatës së Rrethit Gjyqësor Berat me kërkesë për gjykimin e çështjes në ngarkim të të akuzuarve Bilal Toska dhe Nadire Toska për kryerjen e veprës penale “Dëmtime të tjera me dashje” parashikuar nga neni 90/2 i Kodit Penal (në vijim KP).</w:t>
      </w:r>
    </w:p>
    <w:p w14:paraId="290EE5A8" w14:textId="7FA1BD52" w:rsidR="00D31D91" w:rsidRPr="00164FDA" w:rsidRDefault="00D31D91" w:rsidP="00D50EA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3. </w:t>
      </w:r>
      <w:r w:rsidR="00012C97" w:rsidRPr="00164FDA">
        <w:rPr>
          <w:rFonts w:ascii="Times New Roman" w:hAnsi="Times New Roman"/>
          <w:color w:val="auto"/>
          <w:sz w:val="26"/>
          <w:szCs w:val="26"/>
          <w:lang w:val="sq-AL" w:eastAsia="en-US" w:bidi="en-US"/>
        </w:rPr>
        <w:t>Gjat</w:t>
      </w:r>
      <w:r w:rsidR="00622A5E" w:rsidRPr="00164FDA">
        <w:rPr>
          <w:rFonts w:ascii="Times New Roman" w:hAnsi="Times New Roman"/>
          <w:color w:val="auto"/>
          <w:sz w:val="26"/>
          <w:szCs w:val="26"/>
          <w:lang w:val="sq-AL" w:eastAsia="en-US" w:bidi="en-US"/>
        </w:rPr>
        <w:t>ë</w:t>
      </w:r>
      <w:r w:rsidR="00012C97" w:rsidRPr="00164FDA">
        <w:rPr>
          <w:rFonts w:ascii="Times New Roman" w:hAnsi="Times New Roman"/>
          <w:color w:val="auto"/>
          <w:sz w:val="26"/>
          <w:szCs w:val="26"/>
          <w:lang w:val="sq-AL" w:eastAsia="en-US" w:bidi="en-US"/>
        </w:rPr>
        <w:t xml:space="preserve"> shqyrtimit gjyq</w:t>
      </w:r>
      <w:r w:rsidR="00622A5E" w:rsidRPr="00164FDA">
        <w:rPr>
          <w:rFonts w:ascii="Times New Roman" w:hAnsi="Times New Roman"/>
          <w:color w:val="auto"/>
          <w:sz w:val="26"/>
          <w:szCs w:val="26"/>
          <w:lang w:val="sq-AL" w:eastAsia="en-US" w:bidi="en-US"/>
        </w:rPr>
        <w:t>ë</w:t>
      </w:r>
      <w:r w:rsidR="00012C97" w:rsidRPr="00164FDA">
        <w:rPr>
          <w:rFonts w:ascii="Times New Roman" w:hAnsi="Times New Roman"/>
          <w:color w:val="auto"/>
          <w:sz w:val="26"/>
          <w:szCs w:val="26"/>
          <w:lang w:val="sq-AL" w:eastAsia="en-US" w:bidi="en-US"/>
        </w:rPr>
        <w:t xml:space="preserve">sor, </w:t>
      </w:r>
      <w:r w:rsidR="00D50EAE" w:rsidRPr="00164FDA">
        <w:rPr>
          <w:rFonts w:ascii="Times New Roman" w:hAnsi="Times New Roman"/>
          <w:color w:val="auto"/>
          <w:sz w:val="26"/>
          <w:szCs w:val="26"/>
          <w:lang w:val="sq-AL" w:eastAsia="en-US" w:bidi="en-US"/>
        </w:rPr>
        <w:t xml:space="preserve">viktima akuzuese ka deklaruar faktin se </w:t>
      </w:r>
      <w:r w:rsidR="000B1FDF" w:rsidRPr="00164FDA">
        <w:rPr>
          <w:rFonts w:ascii="Times New Roman" w:hAnsi="Times New Roman"/>
          <w:color w:val="auto"/>
          <w:sz w:val="26"/>
          <w:szCs w:val="26"/>
          <w:lang w:val="sq-AL" w:eastAsia="en-US" w:bidi="en-US"/>
        </w:rPr>
        <w:t>dit</w:t>
      </w:r>
      <w:r w:rsidR="00622A5E" w:rsidRPr="00164FDA">
        <w:rPr>
          <w:rFonts w:ascii="Times New Roman" w:hAnsi="Times New Roman"/>
          <w:color w:val="auto"/>
          <w:sz w:val="26"/>
          <w:szCs w:val="26"/>
          <w:lang w:val="sq-AL" w:eastAsia="en-US" w:bidi="en-US"/>
        </w:rPr>
        <w:t>ë</w:t>
      </w:r>
      <w:r w:rsidR="000B1FDF" w:rsidRPr="00164FDA">
        <w:rPr>
          <w:rFonts w:ascii="Times New Roman" w:hAnsi="Times New Roman"/>
          <w:color w:val="auto"/>
          <w:sz w:val="26"/>
          <w:szCs w:val="26"/>
          <w:lang w:val="sq-AL" w:eastAsia="en-US" w:bidi="en-US"/>
        </w:rPr>
        <w:t xml:space="preserve">n e ngjarjes, </w:t>
      </w:r>
      <w:r w:rsidRPr="00164FDA">
        <w:rPr>
          <w:rFonts w:ascii="Times New Roman" w:hAnsi="Times New Roman"/>
          <w:color w:val="auto"/>
          <w:sz w:val="26"/>
          <w:szCs w:val="26"/>
          <w:lang w:val="sq-AL" w:eastAsia="en-US" w:bidi="en-US"/>
        </w:rPr>
        <w:t xml:space="preserve">i akuzuari Bilal Toska i ka hipur motorrit dhe është larguar duke i thënë: “Do ta shohësh se ç’do të bëj”. Pas pak ai (i akuzuari Bilal Toska) është kthyer aty me makinë së bashku me bashkëshorten e tij, të akuzuarën tjetër Nadire Toska. Ata kanë ndaluar makinën dhe kanë filluar ta fyejnë e në mënyrë të befasishme, e kanë goditur atë me grushta (viktimën akuzuese Tomor Polo). </w:t>
      </w:r>
      <w:r w:rsidR="00D50EAE" w:rsidRPr="00164FDA">
        <w:rPr>
          <w:rFonts w:ascii="Times New Roman" w:hAnsi="Times New Roman"/>
          <w:color w:val="auto"/>
          <w:sz w:val="26"/>
          <w:szCs w:val="26"/>
          <w:lang w:val="sq-AL" w:eastAsia="en-US" w:bidi="en-US"/>
        </w:rPr>
        <w:t>Viktima akuzuese ka deklaruar se duke u tërhequr/shmangur, është futur në një kanal aty pranë, por edhe aty ata (të akuzuarit Bilal Toska dhe Nadire Toska) kanë vazhduar ta godisnin përsëri, ndërkohë që ai është munduar të mbrohej duke ndalur sulmin e tyre.</w:t>
      </w:r>
    </w:p>
    <w:p w14:paraId="227DE58F" w14:textId="4856B515" w:rsidR="00506F63" w:rsidRPr="00164FDA" w:rsidRDefault="00D50EAE" w:rsidP="00EE65BC">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4. Shtetasi Islam Roseni në cilësinë e dëshmitarit në seancë gjyqësore ka deklaruar se palët ndërgjyqëse (Tomor Polo dhe Bilal e Nadire Toska), i ka në lagje / i ka bashkëfshatarë. Sipas tij, palët më parë nuk kanë pasur asnjë konflikt me njëri-tjetrin, ndërsa kohët e fundit midis tyre ka patur konflikte/zënka.</w:t>
      </w:r>
      <w:r w:rsidR="002A1A85" w:rsidRPr="00164FDA">
        <w:rPr>
          <w:rFonts w:ascii="Times New Roman" w:hAnsi="Times New Roman"/>
          <w:sz w:val="26"/>
          <w:szCs w:val="26"/>
          <w:lang w:val="sq-AL"/>
        </w:rPr>
        <w:t xml:space="preserve"> </w:t>
      </w:r>
      <w:r w:rsidR="002A1A85" w:rsidRPr="00164FDA">
        <w:rPr>
          <w:rFonts w:ascii="Times New Roman" w:hAnsi="Times New Roman"/>
          <w:color w:val="auto"/>
          <w:sz w:val="26"/>
          <w:szCs w:val="26"/>
          <w:lang w:val="sq-AL" w:eastAsia="en-US" w:bidi="en-US"/>
        </w:rPr>
        <w:t>Ai deklaron në vijim se atë ditë, rreth orëve të drekës (në intervalin nga ora 11:00–13:00), ai ka qenë në oborrin e shtëpisë së tij duke spërkatur me ilaç mandarinat, ndërsa ka dëgjuar zhurmë në rrugën e fshatit dhe ka dalë për të parë.  Ka konstatuar se shtetasit Bilal e Nadire Toska po shanin me zë të lartë e po ziheshin/kacafyteshin me shtetasin Tomor Polo. Kjo situatë ka zgjatur pak minuta dhe më pas ata janë ndarë nga njëri-tjetri. Ai deklaron se nuk ka vërejtur asnjë shenjë dhune, si dhe nuk ka marrë vesh përse u zunë / u përleshën.</w:t>
      </w:r>
    </w:p>
    <w:p w14:paraId="2952E1BD" w14:textId="586B183B" w:rsidR="002A1A85" w:rsidRPr="00164FDA" w:rsidRDefault="002A1A85" w:rsidP="002A1A85">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5. Shtetasi Mehmet Polo ka deklaruar në cilësinë e dëshmitarit në seancë gjyqësore se ai, viktimën akuzuese Tomor Polo, e ka vëlla. Ai shpjegon se atë ditë ka qenë tek shtëpia e vëllait Tomor Polo dhe të dy janë nisur për tek shtëpia e tij (Mehmet Polo). Tek rruga e lagjes, shtetasit Bilal e Nadire Toska kishin ndaluar makinën dhe, në mënyrë të befasishme, Bilal Toska ka filluar të shajë/fyejë vëllain e tij Tomor Polo dhe më pas të dy kanë qëlluar / goditur me shkopinj Tomorin duke i shkaktuar gjakderdhje. Ndërkohë Bilal Toska dhe Nadire Toska e kanë shtyrë Tomorin, i cili ka rënë në një kanal aty pranë, ku dhe atje ata (Bilali dhe Nadire) kanë vazhduar ta godisnin përsëri, kurse sipas tij, Tomori nuk kreu asnjë veprim ndaj tyre.</w:t>
      </w:r>
    </w:p>
    <w:p w14:paraId="402795C0" w14:textId="77777777" w:rsidR="00823A69" w:rsidRPr="00164FDA" w:rsidRDefault="00823A69" w:rsidP="00823A69">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6. Nga akt–dëshmia mjeko-ligjore nr. 89, datë 13.05.2019, e IML (dr. Idlir Frashëri) rezulton se: “</w:t>
      </w:r>
      <w:r w:rsidRPr="00164FDA">
        <w:rPr>
          <w:rFonts w:ascii="Times New Roman" w:hAnsi="Times New Roman"/>
          <w:i/>
          <w:iCs/>
          <w:color w:val="auto"/>
          <w:sz w:val="26"/>
          <w:szCs w:val="26"/>
          <w:lang w:val="sq-AL" w:eastAsia="en-US" w:bidi="en-US"/>
        </w:rPr>
        <w:t xml:space="preserve">Më datë 08.05.2019, rreth orës 17:00, shtetasi Tomor Polo është goditur nga </w:t>
      </w:r>
      <w:r w:rsidRPr="00164FDA">
        <w:rPr>
          <w:rFonts w:ascii="Times New Roman" w:hAnsi="Times New Roman"/>
          <w:i/>
          <w:iCs/>
          <w:color w:val="auto"/>
          <w:sz w:val="26"/>
          <w:szCs w:val="26"/>
          <w:lang w:val="sq-AL" w:eastAsia="en-US" w:bidi="en-US"/>
        </w:rPr>
        <w:lastRenderedPageBreak/>
        <w:t>shtetasit Bilal dhe Nadire Toska. Kqyrja objektive: gjendja e mirë. Ankon për dhimbje koke dhe trupi. Objektivisht vërehen: - Në këndin e jashtëm të buzës së majtë, dëmtim me ngjyrë të kuqe me përmasa 2 x 1 cm; - Në pjesën e brendshme të buzës së anës së djathtë, laceracion në ngjyrë të kuqe me gjatësi 1.5 cm; - Në pjesën e pasme të hemitoraksit të djathtë, në afërsi të skapulomerallit, ekimoz në ngjyrë të kuqe me përmasa 3 x 1 cm. - Konkluzion: Duke u mbështetur në të dhënat e mësipërme, arrijmë në përfundimin se: në trupin e shtetasit Tomor Polo konstatohen laceracion, dëmtim sipërfaqësor dhe ekimoz me karakteristikat e mësipërme. - Këto dëmtime janë shkaktuar me mjet të fortë të mprehtë, siç mund të jenë goditjet e grushtave ose të ndonjë sendi tjetër të fortë. - Dëmtimet e mësipërme hyjnë në kategorinë e dëmtimeve që shkaktojnë humbjen e aftësisë së përkohshme për punë në masën deri në nëntë ditë.”</w:t>
      </w:r>
    </w:p>
    <w:p w14:paraId="77ED93DD" w14:textId="77777777" w:rsidR="00D9539B" w:rsidRPr="00164FDA" w:rsidRDefault="00D9539B" w:rsidP="00D9539B">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7. Bazuar në rrethanat e mësipërme të faktit, viktima akuzuese nëpërmjet mbrojtësit të tij kërkoi deklarimin fajtor të të akuzuarve Bilal Toska dhe Nadire Toska për kryerjen e veprës penale “Dëmtime të tjera me dashje” të parashikuar nga neni 90/2 i KP. Mbrojtësi i të akuzuarve kërkoi rrëzimin e kërkesës si të pabazuar në ligj dhe në prova. Ndërsa prokurori kërkoi deklarimin e pafajshëm të të akuzuarve për kryerjen e kundërvajtjes penale të “Dëmtime të tjera me dashje” të parashikuar nga neni 90/2 i KP.</w:t>
      </w:r>
    </w:p>
    <w:p w14:paraId="6D6F01EF" w14:textId="7D4EF61E" w:rsidR="00506F63" w:rsidRPr="00164FDA" w:rsidRDefault="00F113EB" w:rsidP="00EE65BC">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8. </w:t>
      </w:r>
      <w:r w:rsidRPr="00164FDA">
        <w:rPr>
          <w:rFonts w:ascii="Times New Roman" w:hAnsi="Times New Roman"/>
          <w:b/>
          <w:bCs/>
          <w:sz w:val="26"/>
          <w:szCs w:val="26"/>
          <w:lang w:val="sq-AL"/>
        </w:rPr>
        <w:t>Gjykata e Rrethit Gjyqësor Berat</w:t>
      </w:r>
      <w:r w:rsidR="00C30976" w:rsidRPr="00164FDA">
        <w:rPr>
          <w:rFonts w:ascii="Times New Roman" w:hAnsi="Times New Roman"/>
          <w:b/>
          <w:bCs/>
          <w:sz w:val="26"/>
          <w:szCs w:val="26"/>
          <w:lang w:val="sq-AL"/>
        </w:rPr>
        <w:t xml:space="preserve">, </w:t>
      </w:r>
      <w:r w:rsidRPr="00164FDA">
        <w:rPr>
          <w:rFonts w:ascii="Times New Roman" w:hAnsi="Times New Roman"/>
          <w:b/>
          <w:bCs/>
          <w:sz w:val="26"/>
          <w:szCs w:val="26"/>
          <w:lang w:val="sq-AL"/>
        </w:rPr>
        <w:t xml:space="preserve">me vendimin nr. 343 datë 25.10.2021 </w:t>
      </w:r>
      <w:r w:rsidRPr="00164FDA">
        <w:rPr>
          <w:rFonts w:ascii="Times New Roman" w:hAnsi="Times New Roman"/>
          <w:sz w:val="26"/>
          <w:szCs w:val="26"/>
          <w:lang w:val="sq-AL"/>
        </w:rPr>
        <w:t>ka vendosur:</w:t>
      </w:r>
      <w:r w:rsidRPr="00164FDA">
        <w:rPr>
          <w:rFonts w:ascii="Times New Roman" w:hAnsi="Times New Roman"/>
          <w:b/>
          <w:bCs/>
          <w:sz w:val="26"/>
          <w:szCs w:val="26"/>
          <w:lang w:val="sq-AL"/>
        </w:rPr>
        <w:t xml:space="preserve"> </w:t>
      </w:r>
      <w:r w:rsidRPr="00164FDA">
        <w:rPr>
          <w:rFonts w:ascii="Times New Roman" w:hAnsi="Times New Roman"/>
          <w:sz w:val="26"/>
          <w:szCs w:val="26"/>
          <w:lang w:val="sq-AL"/>
        </w:rPr>
        <w:t>“</w:t>
      </w:r>
      <w:r w:rsidRPr="00164FDA">
        <w:rPr>
          <w:rFonts w:ascii="Times New Roman" w:hAnsi="Times New Roman"/>
          <w:i/>
          <w:iCs/>
          <w:sz w:val="26"/>
          <w:szCs w:val="26"/>
          <w:lang w:val="sq-AL"/>
        </w:rPr>
        <w:t>1. Deklarimin fajtor të të akuzuarit Bilal Toska për kryerjen e kundërvajtjes penale “Dëmtime të tjera me dashje”, të parashikuar nga neni 90/2 i Kodit Penal, dhe dënimin e tij me 60.000 (gjashtëdhjetë mijë) lekë gjobë. 2. Deklarimin fajtor të të akuzuares Nadire Toska për kryerjen e kundërvajtjes penale “Dëmtime të tjera me dashje”, të parashikuar nga neni 90/2 i Kodit Penal, dhe dënimin e saj me 50.000 (pesëdhjetë mijë) lekë gjobë. 3. Gjobat e mësipërme të paguhen nga të akuzuarit Bilal Toska dhe Nadire Toska brenda një viti nga dita kur vendimi të marrë formë të prerë. 4. Shpenzimet gjyqësore në ngarkim të të akuzuarve, solidarisht. 5. Kundër këtij vendimi mund të bëhet ankim brenda afatit 15-ditor në Gjykatën e Apelit Vlorë. Ky afat fillon nga e nesërmja e njoftimit të vendimit.”</w:t>
      </w:r>
    </w:p>
    <w:p w14:paraId="275C8615" w14:textId="0D210CE4" w:rsidR="00DC42C9" w:rsidRPr="00164FDA" w:rsidRDefault="00DC42C9" w:rsidP="00DC42C9">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9. Në vendimin e saj, Gjykata e Rrethit Gjyqësor Berat (në vijim Gjykata e Rrethit Gjyqësor) ka arsyetuar në mënyrë të përmbledhur se provohen plotësisht elementët e veprës penale të "Dëmtime të tjera me dashje" parashikuar nga neni 90/2 i </w:t>
      </w:r>
      <w:r w:rsidR="00ED58EF" w:rsidRPr="00164FDA">
        <w:rPr>
          <w:rFonts w:ascii="Times New Roman" w:hAnsi="Times New Roman"/>
          <w:color w:val="auto"/>
          <w:sz w:val="26"/>
          <w:szCs w:val="26"/>
          <w:lang w:val="sq-AL" w:eastAsia="en-US" w:bidi="en-US"/>
        </w:rPr>
        <w:t>KP</w:t>
      </w:r>
      <w:r w:rsidRPr="00164FDA">
        <w:rPr>
          <w:rFonts w:ascii="Times New Roman" w:hAnsi="Times New Roman"/>
          <w:color w:val="auto"/>
          <w:sz w:val="26"/>
          <w:szCs w:val="26"/>
          <w:lang w:val="sq-AL" w:eastAsia="en-US" w:bidi="en-US"/>
        </w:rPr>
        <w:t xml:space="preserve">, e kryer nga të akuzuarit Bilal Toska dhe Nadire Toska ndaj viktimës akuzuese Tomor Polo. </w:t>
      </w:r>
    </w:p>
    <w:p w14:paraId="31BD2F59" w14:textId="5EB0B848" w:rsidR="00ED58EF" w:rsidRPr="00164FDA" w:rsidRDefault="00ED58EF" w:rsidP="00ED58EF">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9.1. Gjykata e Rrethit Gjyqësor fillimisht ka analizuar çështjen e parashkrimit të ndjekjes penale sipas nenit 66 të </w:t>
      </w:r>
      <w:r w:rsidR="00EC3B69" w:rsidRPr="00164FDA">
        <w:rPr>
          <w:rFonts w:ascii="Times New Roman" w:hAnsi="Times New Roman"/>
          <w:color w:val="auto"/>
          <w:sz w:val="26"/>
          <w:szCs w:val="26"/>
          <w:lang w:val="sq-AL" w:eastAsia="en-US" w:bidi="en-US"/>
        </w:rPr>
        <w:t>KP</w:t>
      </w:r>
      <w:r w:rsidRPr="00164FDA">
        <w:rPr>
          <w:rFonts w:ascii="Times New Roman" w:hAnsi="Times New Roman"/>
          <w:color w:val="auto"/>
          <w:sz w:val="26"/>
          <w:szCs w:val="26"/>
          <w:lang w:val="sq-AL" w:eastAsia="en-US" w:bidi="en-US"/>
        </w:rPr>
        <w:t xml:space="preserve">, duke konstatuar se kërkesa e viktimës akuzuese është përpiluar dhe depozituar në sekretarinë e regjistrimit më datë 11.05.2021, ndërkohë që ngjarja për të cilën pretendohet kryerja e kundërvajtjes penale ka ndodhur më datë 08.05.2019. Meqenëse kërkesa është depozituar brenda afatit trevjeçar të parashikuar nga neni 66/d i </w:t>
      </w:r>
      <w:r w:rsidR="00EC3B69" w:rsidRPr="00164FDA">
        <w:rPr>
          <w:rFonts w:ascii="Times New Roman" w:hAnsi="Times New Roman"/>
          <w:color w:val="auto"/>
          <w:sz w:val="26"/>
          <w:szCs w:val="26"/>
          <w:lang w:val="sq-AL" w:eastAsia="en-US" w:bidi="en-US"/>
        </w:rPr>
        <w:t>KP</w:t>
      </w:r>
      <w:r w:rsidRPr="00164FDA">
        <w:rPr>
          <w:rFonts w:ascii="Times New Roman" w:hAnsi="Times New Roman"/>
          <w:color w:val="auto"/>
          <w:sz w:val="26"/>
          <w:szCs w:val="26"/>
          <w:lang w:val="sq-AL" w:eastAsia="en-US" w:bidi="en-US"/>
        </w:rPr>
        <w:t xml:space="preserve"> për kundërvajtjet penale që parashikojnë dënim gjer në dy vjet burgim, gjykata ka vlerësuar se ndjekja penale ndaj të akuzuarve duhet të vazhdojë dhe nuk është shuar.</w:t>
      </w:r>
    </w:p>
    <w:p w14:paraId="63E3071E" w14:textId="017F67BB" w:rsidR="009D350C" w:rsidRPr="00164FDA" w:rsidRDefault="009D350C" w:rsidP="009D350C">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9.2. Në analizën e elementëve të veprës penale, Gjykata e Rrethit Gjyqësor ka konstatuar se objekti i kundërvajtjes penale të dëmtimeve të tjera me dashje është shëndeti i njeriut, i mbrojtur posaçërisht me legjislacionin penal nga veprimet ose mosveprimet kriminale, dhe se të akuzuarit me veprime të dhunshme i kanë dëmtuar shëndetin viktimës akuzuese. Nga </w:t>
      </w:r>
      <w:r w:rsidRPr="00164FDA">
        <w:rPr>
          <w:rFonts w:ascii="Times New Roman" w:hAnsi="Times New Roman"/>
          <w:color w:val="auto"/>
          <w:sz w:val="26"/>
          <w:szCs w:val="26"/>
          <w:lang w:val="sq-AL" w:eastAsia="en-US" w:bidi="en-US"/>
        </w:rPr>
        <w:lastRenderedPageBreak/>
        <w:t>ana objektive, gjykata ka argumentuar se të akuzuarit kanë kryer veprime aktive të kundraligjshme duke goditur me grushta dhe sende të tjera të forta viktimën, siç provohet nga akti i dëshmisë mjeko-ligjore nr. 89 datë 13.05.2019, i cili konstaton në trupin e viktimës Tomor Polo laceracione, dermishje dhe ekimoza në buzë e në pjesën e pasme të hemitoraksit të djathtë, dëmtime këto që hyjnë në kategorinë e dëmtimeve që shkaktojnë humbjen e aftësisë së përkohshme për punë deri në nëntë ditë.</w:t>
      </w:r>
    </w:p>
    <w:p w14:paraId="63DBC8C0" w14:textId="77777777" w:rsidR="00AC7B48" w:rsidRPr="00164FDA" w:rsidRDefault="00AC7B48" w:rsidP="00AC7B48">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9.3. Për sa i përket anës subjektive, Gjykata e Rrethit Gjyqësor ka vlerësuar se të akuzuarit Bilal Toska dhe Nadire Toska e kanë kryer veprën me dashje të drejtpërdrejtë, pasi e kanë ditur se veprimet e tyre të dhunshme janë të dënueshme dhe të kundraligjshme dhe kanë pasur mundësi të parashikojnë ardhjen e pasojës.</w:t>
      </w:r>
    </w:p>
    <w:p w14:paraId="54A4879D" w14:textId="77777777" w:rsidR="00AC7B48" w:rsidRPr="00164FDA" w:rsidRDefault="00AC7B48" w:rsidP="00AC7B48">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9.4. Ndërsa në lidhje me subjektin e veprës penale, Gjykata e Rrethit Gjyqësor ka argumentuar se të akuzuarit Bilal Toska dhe Nadire Toska janë persona që kanë mbushur moshën për përgjegjësi penale dhe janë të përgjegjshëm për kundërvajtjen penale të kryer. </w:t>
      </w:r>
    </w:p>
    <w:p w14:paraId="73AC682D" w14:textId="618A4C7A" w:rsidR="00012E49" w:rsidRPr="00164FDA" w:rsidRDefault="00987485" w:rsidP="00012E49">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9.5. Në lidhje me caktimin e llojit dhe masës së dënimit, Gjykata e Rrethit Gjyqësor ka marrë parasysh rrezikshmërinë e veprës penale që parashikon dënim me gjobë ose me burgim gjer në gjashtë muaj, rrezikshmërinë e të akuzuarve, shkallën e fajit duke qenë se kjo kundërvajtje penale kryhet me dashje të drejtpërdrejtë, si dhe rrethanat e parashikuara nga nenet 47 dhe 49 të KP. </w:t>
      </w:r>
      <w:r w:rsidR="00012E49" w:rsidRPr="00164FDA">
        <w:rPr>
          <w:rFonts w:ascii="Times New Roman" w:hAnsi="Times New Roman"/>
          <w:color w:val="auto"/>
          <w:sz w:val="26"/>
          <w:szCs w:val="26"/>
          <w:lang w:val="sq-AL" w:eastAsia="en-US" w:bidi="en-US"/>
        </w:rPr>
        <w:t>Gjykata ka konsideruar gjendjen shoqërore dhe ekonomike të të akuzuarve, moshën, arsimin, faktin që të akuzuarit janë bashkëshortë me njëri-tjetrin, faktin që rezultojnë të padënuar më parë, pasojën e ardhur, rolin e secilit të akuzuar në kryerjen e kundërvajtjes penale dhe përhapjen e saj. Duke vlerësuar se të akuzuarit paraqesin rrezikshmëri të vogël shoqërore dhe kanë mundësi ekonomike për të paguar gjobën penale sipas nenit 34/6 të KP, gjykata ka vlerësuar se dënimi më i përshtatshëm është dënimi me gjobë.</w:t>
      </w:r>
    </w:p>
    <w:p w14:paraId="696FC848" w14:textId="73FD73B3" w:rsidR="00987485" w:rsidRPr="00164FDA" w:rsidRDefault="00483295" w:rsidP="00987485">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10. </w:t>
      </w:r>
      <w:r w:rsidRPr="00164FDA">
        <w:rPr>
          <w:rFonts w:ascii="Times New Roman" w:hAnsi="Times New Roman"/>
          <w:sz w:val="26"/>
          <w:szCs w:val="26"/>
          <w:lang w:val="sq-AL"/>
        </w:rPr>
        <w:t xml:space="preserve">Kundër vendimit të mësipërm të Gjykatës së Rrethit Gjyqësor ka ushtruar ankim viktima akuzuese Tomor Polo, i cili ka kërkuar ndryshimin e vendimit për sa i përket </w:t>
      </w:r>
      <w:r w:rsidR="00176C7E" w:rsidRPr="00164FDA">
        <w:rPr>
          <w:rFonts w:ascii="Times New Roman" w:hAnsi="Times New Roman"/>
          <w:sz w:val="26"/>
          <w:szCs w:val="26"/>
          <w:lang w:val="sq-AL"/>
        </w:rPr>
        <w:t>llojit t</w:t>
      </w:r>
      <w:r w:rsidRPr="00164FDA">
        <w:rPr>
          <w:rFonts w:ascii="Times New Roman" w:hAnsi="Times New Roman"/>
          <w:sz w:val="26"/>
          <w:szCs w:val="26"/>
          <w:lang w:val="sq-AL"/>
        </w:rPr>
        <w:t>ë dënimit të caktuar ndaj të akuzuarit Bilal Toska</w:t>
      </w:r>
      <w:r w:rsidR="00176C7E" w:rsidRPr="00164FDA">
        <w:rPr>
          <w:rFonts w:ascii="Times New Roman" w:hAnsi="Times New Roman"/>
          <w:sz w:val="26"/>
          <w:szCs w:val="26"/>
          <w:lang w:val="sq-AL"/>
        </w:rPr>
        <w:t>, duke k</w:t>
      </w:r>
      <w:r w:rsidR="00622A5E" w:rsidRPr="00164FDA">
        <w:rPr>
          <w:rFonts w:ascii="Times New Roman" w:hAnsi="Times New Roman"/>
          <w:sz w:val="26"/>
          <w:szCs w:val="26"/>
          <w:lang w:val="sq-AL"/>
        </w:rPr>
        <w:t>ë</w:t>
      </w:r>
      <w:r w:rsidR="00176C7E" w:rsidRPr="00164FDA">
        <w:rPr>
          <w:rFonts w:ascii="Times New Roman" w:hAnsi="Times New Roman"/>
          <w:sz w:val="26"/>
          <w:szCs w:val="26"/>
          <w:lang w:val="sq-AL"/>
        </w:rPr>
        <w:t>rkuar d</w:t>
      </w:r>
      <w:r w:rsidR="00622A5E" w:rsidRPr="00164FDA">
        <w:rPr>
          <w:rFonts w:ascii="Times New Roman" w:hAnsi="Times New Roman"/>
          <w:sz w:val="26"/>
          <w:szCs w:val="26"/>
          <w:lang w:val="sq-AL"/>
        </w:rPr>
        <w:t>ë</w:t>
      </w:r>
      <w:r w:rsidR="00176C7E" w:rsidRPr="00164FDA">
        <w:rPr>
          <w:rFonts w:ascii="Times New Roman" w:hAnsi="Times New Roman"/>
          <w:sz w:val="26"/>
          <w:szCs w:val="26"/>
          <w:lang w:val="sq-AL"/>
        </w:rPr>
        <w:t>nimin e tij me burgim.</w:t>
      </w:r>
    </w:p>
    <w:p w14:paraId="17B67D35" w14:textId="20B35D13" w:rsidR="00DB35DE" w:rsidRPr="00164FDA" w:rsidRDefault="00DB35DE" w:rsidP="00DB35D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w:t>
      </w:r>
      <w:r w:rsidR="00176C7E" w:rsidRPr="00164FDA">
        <w:rPr>
          <w:rFonts w:ascii="Times New Roman" w:hAnsi="Times New Roman"/>
          <w:color w:val="auto"/>
          <w:sz w:val="26"/>
          <w:szCs w:val="26"/>
          <w:lang w:val="sq-AL" w:eastAsia="en-US" w:bidi="en-US"/>
        </w:rPr>
        <w:t>1</w:t>
      </w:r>
      <w:r w:rsidRPr="00164FDA">
        <w:rPr>
          <w:rFonts w:ascii="Times New Roman" w:hAnsi="Times New Roman"/>
          <w:color w:val="auto"/>
          <w:sz w:val="26"/>
          <w:szCs w:val="26"/>
          <w:lang w:val="sq-AL" w:eastAsia="en-US" w:bidi="en-US"/>
        </w:rPr>
        <w:t>. Kundër vendimit të Gjykatës së Rret</w:t>
      </w:r>
      <w:r w:rsidR="00250043" w:rsidRPr="00164FDA">
        <w:rPr>
          <w:rFonts w:ascii="Times New Roman" w:hAnsi="Times New Roman"/>
          <w:color w:val="auto"/>
          <w:sz w:val="26"/>
          <w:szCs w:val="26"/>
          <w:lang w:val="sq-AL" w:eastAsia="en-US" w:bidi="en-US"/>
        </w:rPr>
        <w:t xml:space="preserve">hit Gjyqësor kanë paraqitur apel </w:t>
      </w:r>
      <w:r w:rsidRPr="00164FDA">
        <w:rPr>
          <w:rFonts w:ascii="Times New Roman" w:hAnsi="Times New Roman"/>
          <w:color w:val="auto"/>
          <w:sz w:val="26"/>
          <w:szCs w:val="26"/>
          <w:lang w:val="sq-AL" w:eastAsia="en-US" w:bidi="en-US"/>
        </w:rPr>
        <w:t xml:space="preserve"> të akuzuarit Bilal Toska dhe Nadire Toska duke kërkuar ndryshimin e vendimit dhe deklarimin e pafajshëm.</w:t>
      </w:r>
    </w:p>
    <w:p w14:paraId="07DE91CB" w14:textId="1C067440" w:rsidR="00506F63" w:rsidRPr="00164FDA" w:rsidRDefault="00176C7E" w:rsidP="00EE65BC">
      <w:pPr>
        <w:ind w:firstLine="142"/>
        <w:jc w:val="both"/>
        <w:rPr>
          <w:rFonts w:ascii="Times New Roman" w:hAnsi="Times New Roman"/>
          <w:i/>
          <w:iCs/>
          <w:color w:val="auto"/>
          <w:sz w:val="26"/>
          <w:szCs w:val="26"/>
          <w:lang w:val="sq-AL" w:eastAsia="en-US" w:bidi="en-US"/>
        </w:rPr>
      </w:pPr>
      <w:r w:rsidRPr="00164FDA">
        <w:rPr>
          <w:rFonts w:ascii="Times New Roman" w:hAnsi="Times New Roman"/>
          <w:color w:val="auto"/>
          <w:sz w:val="26"/>
          <w:szCs w:val="26"/>
          <w:lang w:val="sq-AL" w:eastAsia="en-US" w:bidi="en-US"/>
        </w:rPr>
        <w:t xml:space="preserve">12. </w:t>
      </w:r>
      <w:r w:rsidRPr="00164FDA">
        <w:rPr>
          <w:rFonts w:ascii="Times New Roman" w:hAnsi="Times New Roman"/>
          <w:b/>
          <w:bCs/>
          <w:color w:val="auto"/>
          <w:sz w:val="26"/>
          <w:szCs w:val="26"/>
          <w:lang w:val="sq-AL" w:eastAsia="en-US" w:bidi="en-US"/>
        </w:rPr>
        <w:t>Gjykata e Apelit Vlorë, me vendimin nr. 10 datë 14.09.2022</w:t>
      </w:r>
      <w:r w:rsidRPr="00164FDA">
        <w:rPr>
          <w:rFonts w:ascii="Times New Roman" w:hAnsi="Times New Roman"/>
          <w:color w:val="auto"/>
          <w:sz w:val="26"/>
          <w:szCs w:val="26"/>
          <w:lang w:val="sq-AL" w:eastAsia="en-US" w:bidi="en-US"/>
        </w:rPr>
        <w:t xml:space="preserve"> ka vendosur: </w:t>
      </w:r>
      <w:r w:rsidRPr="00164FDA">
        <w:rPr>
          <w:rFonts w:ascii="Times New Roman" w:hAnsi="Times New Roman"/>
          <w:i/>
          <w:iCs/>
          <w:color w:val="auto"/>
          <w:sz w:val="26"/>
          <w:szCs w:val="26"/>
          <w:lang w:val="sq-AL" w:eastAsia="en-US" w:bidi="en-US"/>
        </w:rPr>
        <w:t>“Lënien në fuqi të vendimit nr.343, datë 25.10.2021</w:t>
      </w:r>
      <w:r w:rsidR="00250043" w:rsidRPr="00164FDA">
        <w:rPr>
          <w:rFonts w:ascii="Times New Roman" w:hAnsi="Times New Roman"/>
          <w:i/>
          <w:iCs/>
          <w:color w:val="auto"/>
          <w:sz w:val="26"/>
          <w:szCs w:val="26"/>
          <w:lang w:val="sq-AL" w:eastAsia="en-US" w:bidi="en-US"/>
        </w:rPr>
        <w:t>,</w:t>
      </w:r>
      <w:r w:rsidRPr="00164FDA">
        <w:rPr>
          <w:rFonts w:ascii="Times New Roman" w:hAnsi="Times New Roman"/>
          <w:i/>
          <w:iCs/>
          <w:color w:val="auto"/>
          <w:sz w:val="26"/>
          <w:szCs w:val="26"/>
          <w:lang w:val="sq-AL" w:eastAsia="en-US" w:bidi="en-US"/>
        </w:rPr>
        <w:t xml:space="preserve"> të Gjykatës së Rrethit Gjyqësor Berat.”</w:t>
      </w:r>
    </w:p>
    <w:p w14:paraId="7958A709" w14:textId="350326BA" w:rsidR="003C33AE" w:rsidRPr="00164FDA" w:rsidRDefault="008B7122" w:rsidP="003C33AE">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13. </w:t>
      </w:r>
      <w:r w:rsidR="003C33AE" w:rsidRPr="00164FDA">
        <w:rPr>
          <w:rFonts w:ascii="Times New Roman" w:hAnsi="Times New Roman"/>
          <w:color w:val="auto"/>
          <w:sz w:val="26"/>
          <w:szCs w:val="26"/>
          <w:lang w:val="sq-AL" w:eastAsia="en-US" w:bidi="en-US"/>
        </w:rPr>
        <w:t>Në vendimin e saj Gjykata e Apelit Vlorë (në vijim Gjykata e Apelit) ka argumentuar në nd</w:t>
      </w:r>
      <w:r w:rsidR="00622A5E" w:rsidRPr="00164FDA">
        <w:rPr>
          <w:rFonts w:ascii="Times New Roman" w:hAnsi="Times New Roman"/>
          <w:color w:val="auto"/>
          <w:sz w:val="26"/>
          <w:szCs w:val="26"/>
          <w:lang w:val="sq-AL" w:eastAsia="en-US" w:bidi="en-US"/>
        </w:rPr>
        <w:t>ë</w:t>
      </w:r>
      <w:r w:rsidR="003C33AE" w:rsidRPr="00164FDA">
        <w:rPr>
          <w:rFonts w:ascii="Times New Roman" w:hAnsi="Times New Roman"/>
          <w:color w:val="auto"/>
          <w:sz w:val="26"/>
          <w:szCs w:val="26"/>
          <w:lang w:val="sq-AL" w:eastAsia="en-US" w:bidi="en-US"/>
        </w:rPr>
        <w:t>r t</w:t>
      </w:r>
      <w:r w:rsidR="00622A5E" w:rsidRPr="00164FDA">
        <w:rPr>
          <w:rFonts w:ascii="Times New Roman" w:hAnsi="Times New Roman"/>
          <w:color w:val="auto"/>
          <w:sz w:val="26"/>
          <w:szCs w:val="26"/>
          <w:lang w:val="sq-AL" w:eastAsia="en-US" w:bidi="en-US"/>
        </w:rPr>
        <w:t>ë</w:t>
      </w:r>
      <w:r w:rsidR="003C33AE" w:rsidRPr="00164FDA">
        <w:rPr>
          <w:rFonts w:ascii="Times New Roman" w:hAnsi="Times New Roman"/>
          <w:color w:val="auto"/>
          <w:sz w:val="26"/>
          <w:szCs w:val="26"/>
          <w:lang w:val="sq-AL" w:eastAsia="en-US" w:bidi="en-US"/>
        </w:rPr>
        <w:t xml:space="preserve"> tjera se: “(...) Në rastin konkret rezulton se ka prova te mjaftueshme për fajësinë e të akuzuarve Bilal dhe Nadire Toska, pasi u provua në gjykatë që kanë goditur shtetasin Tomorr Polo me grushte dhe sende të forta, për shkak të një konflikti të hershëm që ata kanë mes tyre, fakt ky i provuar nga proceset e shumta që këto palë kanë hapur kundrejt njëri-tjetrit, si penalë ashtu edhe civilë.</w:t>
      </w:r>
    </w:p>
    <w:p w14:paraId="590CF09D" w14:textId="4BE108E8" w:rsidR="003C33AE" w:rsidRPr="00164FDA" w:rsidRDefault="003C33AE" w:rsidP="003C33A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13.1. Në rastin konkret, ndryshe nga sa kanë pretenduar të akuzuarit rezulton se ka prova të mjaftueshme për fajësinë e tyre, pasi është provuar në gjykatë që kanë goditur shtetasin Tomorr Polo, e konkretisht ky fakt është provuar si nga dëshmitë e dhëna nga personat që kanë qënë dëshmimtarë në vendngjarje ashtu edhe nga akti i ekspertimit mjeko-ligjor, i cili </w:t>
      </w:r>
      <w:r w:rsidRPr="00164FDA">
        <w:rPr>
          <w:rFonts w:ascii="Times New Roman" w:hAnsi="Times New Roman"/>
          <w:color w:val="auto"/>
          <w:sz w:val="26"/>
          <w:szCs w:val="26"/>
          <w:lang w:val="sq-AL" w:eastAsia="en-US" w:bidi="en-US"/>
        </w:rPr>
        <w:lastRenderedPageBreak/>
        <w:t>ka përcaktuar se te viktima akuzuese janë vërejtur dëmtime që shkaktojnë paaftësi për punë deri në 9 ditë.</w:t>
      </w:r>
    </w:p>
    <w:p w14:paraId="6077AA0C" w14:textId="4BBABE37" w:rsidR="003C33AE" w:rsidRPr="00164FDA" w:rsidRDefault="003C33AE" w:rsidP="003C33A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13.2. Në lidhje me pretendimin e ngritur nga të akuzuarit për parashkrim të ndjekjes penale, Gjykata e Apelit e gjen të drejtë disponimin e Gjykatës së shkallës së parë, sipas së cilës, në rastin konkret ndjekja penale nuk është parashkruar, pasi jemi përpara një kundravajtje penale e cila dënohet deri në dy vjet, ndaj afati i parashkrimit është 3 vjet, në bazë të nenit 66 të Kodit Penal. Ngjarja e kallzuar rezulton se ka ndodhur në datën 08.05.2019, ndërkohë që kallzimi i viktimës akuzuese është depozituar në sekretari për rregjistrim në datën 11.05.2021.</w:t>
      </w:r>
    </w:p>
    <w:p w14:paraId="69C38797" w14:textId="401BE3B4" w:rsidR="003C33AE" w:rsidRPr="00164FDA" w:rsidRDefault="003C33AE" w:rsidP="003C33A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13.3. Në lidhje me ankimin e dëmtuarit akuzues, për masën e dënimit të caktuar ndaj të akuzuarit Bilal Toska, Gjykata e Apelit vlerëson së dënimi ndaj tij duhet të jetë në përputhje me bazën ligjore 90/2 pasi nga akti mjeko-ligjorë që i korrespondon të demtuarit Tomorr Polo rezulton të ketë demtime deri 9 dite, pra siç e parashikon edhe neni 90/2 i Kodit Penal për të cilin lejon dënimin me gjobë ose edhe me burg gjer në 6 muaj.</w:t>
      </w:r>
    </w:p>
    <w:p w14:paraId="0D35A804" w14:textId="6FCF45EB" w:rsidR="003C33AE" w:rsidRPr="00164FDA" w:rsidRDefault="003C33AE" w:rsidP="003C33A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13.4. Për sa i përket caktimit të masës së dënimit për të akuzuarin, gjykata mban parasysh: -Rrezikshmërinë e veprës penale dhe të pasojës së saj. Në këtë kuadër gjykata vëren se vepra penale që i akuzuari ka kryer eshtë parashikuar në Kodin Penal si kundravajtje penale, gjë që tregon vlerësimin që legjislatori i ka bërë rrezikshmërisë së kësaj vepre. Gjithashtu, rrezikshmëria e kësaj vepre shihet dhe nga masa e dënimit të parashikuar për të, me gjobë ose me burgim, faktin se objekt i saj janë marrëdhëniet juridike të vendosura për të mbrojtur shëndetin e individit. Rrezikshmërinë e autorit, të akuzuarin Bilal Toska, i cili rezultoi me gjendje gjyqësore i padenuar më parë, sjelljen e mëparshme të tij në komunitet, qëndrimin e tij gjatë gjykimit, moshën e tij, gjendjen shëndetsore, familjare, ekonomike etj.</w:t>
      </w:r>
    </w:p>
    <w:p w14:paraId="5E7B541A" w14:textId="3798E22F" w:rsidR="003C33AE" w:rsidRPr="00164FDA" w:rsidRDefault="003C33AE" w:rsidP="003C33AE">
      <w:pPr>
        <w:widowControl/>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13.5. Sa më sipër, Gjykata e Apelit vlerëson se masa e dënimit e caktuar nga gjykata e shkallës së parë, për këtë vepër penale është në përputhje me rrethanat e faktit dhe konform dispozitave ligjore, duke vlerësuar në mënyrë të drejtë kriteret e caktuara nga neni 47 të Kodit Penal sipas të cilit: "Gjykata cakton dënimin duke respektuar dispozitat e pjesës së përgjithshme të këtij Kodi dhe kufijtë e dënimeve të parashikuar në ligj për veprën penale. Në caktimin e dënimit ndaj personit ajo merr përsipër rrezikshmërinë e veprës penale, të autorit të saj, shkallën e fajit, si dhe rrethanat lehtësuese dhe rënduese.", si dhe nenet 48 e 49 të tij, duke analizuar rrezikshmërinë e veprës penale të kryer, e cila materializohet në llojin e marrëdhënieve juridike të cenuara, marzhin e dënimit që parashikon dispozita e mësipërme e Kodit Penal, si dhe rrezikshmërinë e të gjykuarit, shkallën e fajit, kryerjen e veprës penale me dashje direkte, ashtu edhe rrethanat lehtësuese.</w:t>
      </w:r>
    </w:p>
    <w:p w14:paraId="0D7FBFE2" w14:textId="7D3E0732" w:rsidR="00506F63" w:rsidRPr="00164FDA" w:rsidRDefault="003C33AE" w:rsidP="003C33AE">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13.6. Sa më sipër, Gjykata e Apelit Vlorë, ndryshe nga sa pretendon viktima akuzuese vlerëson se dënimi i të akuzuarit Bilal Toska me gjobë është në përputhje me rrethanat e faktit si dhe rrezikshmërinë e veprës dhe autorit, ndaj vendimi i gjykatës së shkallës së parë duhet të lihet në fuqi si i bazuar në ligj dhe në prova</w:t>
      </w:r>
    </w:p>
    <w:p w14:paraId="7D725D85" w14:textId="61BC3F32" w:rsidR="003C33AE" w:rsidRPr="00164FDA" w:rsidRDefault="003C33AE" w:rsidP="003C33AE">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 xml:space="preserve">14. Kundër vendimit të mësipërm të Gjykatës së Apelit kanë ushtruar rekurs të gjykuarit Bilal Toska dhe Nadire Toska nëpërmjet mbrojtësit të tyre duke kërkuar: </w:t>
      </w:r>
      <w:r w:rsidRPr="00164FDA">
        <w:rPr>
          <w:rFonts w:ascii="Times New Roman" w:hAnsi="Times New Roman"/>
          <w:i/>
          <w:iCs/>
          <w:color w:val="auto"/>
          <w:sz w:val="26"/>
          <w:szCs w:val="26"/>
          <w:lang w:val="sq-AL" w:eastAsia="en-US" w:bidi="en-US"/>
        </w:rPr>
        <w:t xml:space="preserve">“1. Prishjen e vendimit nr. 343, dt. 25.10.2021, të Gjykatës së Rrethit Gjyqësor Berat; 2. Prishjen e vendimit nr. 10, dt. 14.09.2022, të Gjykatës së Apelit Vlorë; dhe 3. Pushimin e gjykimit të </w:t>
      </w:r>
      <w:r w:rsidRPr="00164FDA">
        <w:rPr>
          <w:rFonts w:ascii="Times New Roman" w:hAnsi="Times New Roman"/>
          <w:i/>
          <w:iCs/>
          <w:color w:val="auto"/>
          <w:sz w:val="26"/>
          <w:szCs w:val="26"/>
          <w:lang w:val="sq-AL" w:eastAsia="en-US" w:bidi="en-US"/>
        </w:rPr>
        <w:lastRenderedPageBreak/>
        <w:t>çështjes, pa e kthyer për rishqyrtim, sepse të dy këto vendime janë nul dhe nuk kanë forcë juridike për t'u zbatuar, dhe nuk i lejon vendimi nr. 362, dt. 06.12.2019, i Gjykatës së Rrethit Gjyqësor Vlorë, dhe vendimi nr. 110, dt. 25.06.2020, i Gjykatës së Apelit Vlorë.”</w:t>
      </w:r>
    </w:p>
    <w:p w14:paraId="5025A074" w14:textId="3EC6DB92" w:rsidR="00506F63" w:rsidRPr="00164FDA" w:rsidRDefault="009D2A67" w:rsidP="00EE65BC">
      <w:pPr>
        <w:ind w:firstLine="142"/>
        <w:jc w:val="both"/>
        <w:rPr>
          <w:rFonts w:ascii="Times New Roman" w:hAnsi="Times New Roman"/>
          <w:color w:val="auto"/>
          <w:sz w:val="26"/>
          <w:szCs w:val="26"/>
          <w:lang w:val="sq-AL" w:eastAsia="en-US" w:bidi="en-US"/>
        </w:rPr>
      </w:pPr>
      <w:r w:rsidRPr="00164FDA">
        <w:rPr>
          <w:rFonts w:ascii="Times New Roman" w:hAnsi="Times New Roman"/>
          <w:color w:val="auto"/>
          <w:sz w:val="26"/>
          <w:szCs w:val="26"/>
          <w:lang w:val="sq-AL" w:eastAsia="en-US" w:bidi="en-US"/>
        </w:rPr>
        <w:t>15. T</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 xml:space="preserve"> gjykuarit kan</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 xml:space="preserve"> parashtruar n</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 xml:space="preserve"> m</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nyr</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 xml:space="preserve"> t</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 xml:space="preserve"> p</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rmbledhur, k</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to shkaqe kryesore n</w:t>
      </w:r>
      <w:r w:rsidR="00622A5E" w:rsidRPr="00164FDA">
        <w:rPr>
          <w:rFonts w:ascii="Times New Roman" w:hAnsi="Times New Roman"/>
          <w:color w:val="auto"/>
          <w:sz w:val="26"/>
          <w:szCs w:val="26"/>
          <w:lang w:val="sq-AL" w:eastAsia="en-US" w:bidi="en-US"/>
        </w:rPr>
        <w:t>ë</w:t>
      </w:r>
      <w:r w:rsidRPr="00164FDA">
        <w:rPr>
          <w:rFonts w:ascii="Times New Roman" w:hAnsi="Times New Roman"/>
          <w:color w:val="auto"/>
          <w:sz w:val="26"/>
          <w:szCs w:val="26"/>
          <w:lang w:val="sq-AL" w:eastAsia="en-US" w:bidi="en-US"/>
        </w:rPr>
        <w:t xml:space="preserve"> rekurs: </w:t>
      </w:r>
    </w:p>
    <w:p w14:paraId="7B3022DA" w14:textId="77777777" w:rsidR="009D2A67" w:rsidRPr="00164FDA" w:rsidRDefault="009D2A67" w:rsidP="009D2A67">
      <w:pPr>
        <w:widowControl/>
        <w:numPr>
          <w:ilvl w:val="0"/>
          <w:numId w:val="35"/>
        </w:numPr>
        <w:ind w:left="0" w:firstLine="284"/>
        <w:contextualSpacing/>
        <w:jc w:val="both"/>
        <w:rPr>
          <w:rFonts w:ascii="Times New Roman" w:hAnsi="Times New Roman"/>
          <w:color w:val="auto"/>
          <w:sz w:val="26"/>
          <w:szCs w:val="26"/>
          <w:lang w:val="sq-AL" w:eastAsia="en-US" w:bidi="ar-SA"/>
        </w:rPr>
      </w:pPr>
      <w:r w:rsidRPr="00164FDA">
        <w:rPr>
          <w:rFonts w:ascii="Times New Roman" w:hAnsi="Times New Roman"/>
          <w:color w:val="auto"/>
          <w:sz w:val="26"/>
          <w:szCs w:val="26"/>
          <w:lang w:val="sq-AL" w:eastAsia="en-US" w:bidi="ar-SA"/>
        </w:rPr>
        <w:t>Vendimet e Gjykatës së Rrethit Gjyqësor Berat nr. 343, datë 25.10.2021 dhe të Gjykatës së Apelit Vlorë nr. 10, datë 14.09.2022, përbëjnë shkelje të rëndë të parimit "ne bis in idem" të sanksionuar në nenin 7 të KPP, i cili ndalon gjykimin dy herë për të njëjtin fakt.</w:t>
      </w:r>
    </w:p>
    <w:p w14:paraId="00B60268" w14:textId="77777777" w:rsidR="009D2A67" w:rsidRPr="00164FDA" w:rsidRDefault="009D2A67" w:rsidP="009D2A67">
      <w:pPr>
        <w:widowControl/>
        <w:numPr>
          <w:ilvl w:val="0"/>
          <w:numId w:val="35"/>
        </w:numPr>
        <w:ind w:left="0" w:firstLine="284"/>
        <w:contextualSpacing/>
        <w:jc w:val="both"/>
        <w:rPr>
          <w:rFonts w:ascii="Times New Roman" w:hAnsi="Times New Roman"/>
          <w:color w:val="auto"/>
          <w:sz w:val="26"/>
          <w:szCs w:val="26"/>
          <w:lang w:val="sq-AL" w:eastAsia="en-US" w:bidi="ar-SA"/>
        </w:rPr>
      </w:pPr>
      <w:r w:rsidRPr="00164FDA">
        <w:rPr>
          <w:rFonts w:ascii="Times New Roman" w:hAnsi="Times New Roman"/>
          <w:color w:val="auto"/>
          <w:sz w:val="26"/>
          <w:szCs w:val="26"/>
          <w:lang w:val="sq-AL" w:eastAsia="en-US" w:bidi="ar-SA"/>
        </w:rPr>
        <w:t>Gjykata e Rrethit Gjyqësor Berat me vendimin nr. 362, datë 06.12.2019 dhe Gjykata e Apelit Vlorë me vendimin nr. 110, datë 25.06.2020, e kanë dënuar shtetasin Tomor Polo me një muaj heqje lirie për kundërvajtjen penale "Dëmtime të tjera me dashje" të parashikuar nga neni 90/2 i KP, ku viktimat akuzuese kanë qenë Bilal Toska dhe Nadire Toska. Ky vendim ka marrë formën e prerë dhe i dënuari Tomor Polo tashmë e ka kryer dënimin në burgun e sigurisë së zakonshme.</w:t>
      </w:r>
    </w:p>
    <w:p w14:paraId="6186F0F9" w14:textId="77777777" w:rsidR="009D2A67" w:rsidRPr="00164FDA" w:rsidRDefault="009D2A67" w:rsidP="009D2A67">
      <w:pPr>
        <w:widowControl/>
        <w:numPr>
          <w:ilvl w:val="0"/>
          <w:numId w:val="35"/>
        </w:numPr>
        <w:ind w:left="0" w:firstLine="284"/>
        <w:contextualSpacing/>
        <w:jc w:val="both"/>
        <w:rPr>
          <w:rFonts w:ascii="Times New Roman" w:hAnsi="Times New Roman"/>
          <w:color w:val="auto"/>
          <w:sz w:val="26"/>
          <w:szCs w:val="26"/>
          <w:lang w:val="sq-AL" w:eastAsia="en-US" w:bidi="ar-SA"/>
        </w:rPr>
      </w:pPr>
      <w:r w:rsidRPr="00164FDA">
        <w:rPr>
          <w:rFonts w:ascii="Times New Roman" w:hAnsi="Times New Roman"/>
          <w:color w:val="auto"/>
          <w:sz w:val="26"/>
          <w:szCs w:val="26"/>
          <w:lang w:val="sq-AL" w:eastAsia="en-US" w:bidi="ar-SA"/>
        </w:rPr>
        <w:t>Në vitin 2021, Gjykata e Rrethit Gjyqësor Berat dhe Gjykata e Apelit Vlorë kanë shqyrtuar sërish çështjen penale për kundërvajtjen "Dëmtime të tjera me dashje" parashikuar nga neni 90/2 i Kodit Penal, edhe pse vendimi nr. 110, datë 25.06.2020 i Gjykatës së Apelit Vlorë kishte marrë formën e prerë. Nuk ka pasur asnjë prishje vendimi të Gjykatës së Apelit Vlorë nr. 110, datë 25.06.2020 nga Gjykata e Lartë dhe nuk ka pasur asnjë kërkesë për rishikim që të jetë fituar dhe të jetë gjykuar sërish nga Gjykata e Rrethit Gjyqësor Berat.</w:t>
      </w:r>
    </w:p>
    <w:p w14:paraId="10D76C35" w14:textId="77777777" w:rsidR="009D2A67" w:rsidRPr="00164FDA" w:rsidRDefault="009D2A67" w:rsidP="009D2A67">
      <w:pPr>
        <w:widowControl/>
        <w:numPr>
          <w:ilvl w:val="0"/>
          <w:numId w:val="35"/>
        </w:numPr>
        <w:ind w:left="0" w:firstLine="284"/>
        <w:contextualSpacing/>
        <w:jc w:val="both"/>
        <w:rPr>
          <w:rFonts w:ascii="Times New Roman" w:hAnsi="Times New Roman"/>
          <w:color w:val="auto"/>
          <w:sz w:val="26"/>
          <w:szCs w:val="26"/>
          <w:lang w:val="sq-AL" w:eastAsia="en-US" w:bidi="ar-SA"/>
        </w:rPr>
      </w:pPr>
      <w:r w:rsidRPr="00164FDA">
        <w:rPr>
          <w:rFonts w:ascii="Times New Roman" w:hAnsi="Times New Roman"/>
          <w:color w:val="auto"/>
          <w:sz w:val="26"/>
          <w:szCs w:val="26"/>
          <w:lang w:val="sq-AL" w:eastAsia="en-US" w:bidi="ar-SA"/>
        </w:rPr>
        <w:t>Me marrjen e formës së prerë vendimi fiton fuqinë ose autoritetin e gjësë së gjykuar, duke përcaktuar në mënyrë definitive dhe të pandryshueshme karakterin penal të dispozitës. Sipas konceptit juridik, në dy vendime të njëjta të dhëna në kohë të ndryshme nga gjykatat, mbetet në fuqi vendimi gjyqësor i cili është më përpara në datë, duke rezultuar se të dy vendimet e viteve 2021-2022 janë nul në funksion të nenit 7 të KPP.</w:t>
      </w:r>
    </w:p>
    <w:p w14:paraId="0077A2CA" w14:textId="77777777" w:rsidR="00506F63" w:rsidRPr="00164FDA" w:rsidRDefault="00506F63" w:rsidP="00EE65BC">
      <w:pPr>
        <w:ind w:firstLine="142"/>
        <w:jc w:val="both"/>
        <w:rPr>
          <w:rFonts w:ascii="Times New Roman" w:hAnsi="Times New Roman"/>
          <w:color w:val="auto"/>
          <w:sz w:val="26"/>
          <w:szCs w:val="26"/>
          <w:lang w:val="sq-AL" w:eastAsia="en-US" w:bidi="en-US"/>
        </w:rPr>
      </w:pPr>
    </w:p>
    <w:p w14:paraId="7E847E44" w14:textId="77777777" w:rsidR="00831BCB" w:rsidRPr="00164FDA" w:rsidRDefault="00831BCB" w:rsidP="0081071E">
      <w:pPr>
        <w:jc w:val="both"/>
        <w:rPr>
          <w:rFonts w:ascii="Times New Roman" w:hAnsi="Times New Roman"/>
          <w:sz w:val="26"/>
          <w:szCs w:val="26"/>
          <w:lang w:val="sq-AL" w:bidi="ar-SA"/>
        </w:rPr>
      </w:pPr>
    </w:p>
    <w:p w14:paraId="5D124D24" w14:textId="3630BB99" w:rsidR="00636FA3" w:rsidRPr="00164FDA" w:rsidRDefault="00636FA3" w:rsidP="005A3425">
      <w:pPr>
        <w:pStyle w:val="ListParagraph"/>
        <w:numPr>
          <w:ilvl w:val="0"/>
          <w:numId w:val="2"/>
        </w:numPr>
        <w:ind w:left="900" w:right="40" w:hanging="540"/>
        <w:jc w:val="both"/>
        <w:rPr>
          <w:b/>
          <w:color w:val="000000" w:themeColor="text1"/>
          <w:sz w:val="26"/>
          <w:szCs w:val="26"/>
        </w:rPr>
      </w:pPr>
      <w:r w:rsidRPr="00164FDA">
        <w:rPr>
          <w:b/>
          <w:color w:val="000000" w:themeColor="text1"/>
          <w:sz w:val="26"/>
          <w:szCs w:val="26"/>
        </w:rPr>
        <w:t>Vlerësimi i Kolegjit Penal</w:t>
      </w:r>
      <w:r w:rsidR="00872BDD" w:rsidRPr="00164FDA">
        <w:rPr>
          <w:b/>
          <w:color w:val="000000" w:themeColor="text1"/>
          <w:sz w:val="26"/>
          <w:szCs w:val="26"/>
        </w:rPr>
        <w:t xml:space="preserve"> </w:t>
      </w:r>
      <w:r w:rsidR="00872BDD" w:rsidRPr="00164FDA">
        <w:rPr>
          <w:rFonts w:eastAsia="Calibri"/>
          <w:b/>
          <w:sz w:val="26"/>
          <w:szCs w:val="26"/>
        </w:rPr>
        <w:t>të Gjykatës së Lartë</w:t>
      </w:r>
      <w:r w:rsidR="005A3425" w:rsidRPr="00164FDA">
        <w:rPr>
          <w:b/>
          <w:color w:val="000000" w:themeColor="text1"/>
          <w:sz w:val="26"/>
          <w:szCs w:val="26"/>
        </w:rPr>
        <w:t>.</w:t>
      </w:r>
    </w:p>
    <w:p w14:paraId="332A16C8" w14:textId="781F85FF" w:rsidR="00636FA3" w:rsidRPr="00164FDA" w:rsidRDefault="00636FA3" w:rsidP="007D3115">
      <w:pPr>
        <w:tabs>
          <w:tab w:val="left" w:pos="720"/>
        </w:tabs>
        <w:jc w:val="both"/>
        <w:rPr>
          <w:rFonts w:ascii="Times New Roman" w:hAnsi="Times New Roman"/>
          <w:color w:val="000000" w:themeColor="text1"/>
          <w:sz w:val="26"/>
          <w:szCs w:val="26"/>
          <w:lang w:val="sq-AL"/>
        </w:rPr>
      </w:pPr>
    </w:p>
    <w:p w14:paraId="6C85EF0B" w14:textId="64CEDA9F" w:rsidR="004C3FC7" w:rsidRPr="00164FDA" w:rsidRDefault="00164FDA" w:rsidP="002E143F">
      <w:pPr>
        <w:pStyle w:val="ListParagraph"/>
        <w:tabs>
          <w:tab w:val="left" w:pos="142"/>
        </w:tabs>
        <w:ind w:left="0" w:firstLine="142"/>
        <w:jc w:val="both"/>
        <w:rPr>
          <w:iCs/>
          <w:sz w:val="26"/>
          <w:szCs w:val="26"/>
        </w:rPr>
      </w:pPr>
      <w:r>
        <w:rPr>
          <w:iCs/>
          <w:sz w:val="26"/>
          <w:szCs w:val="26"/>
        </w:rPr>
        <w:t>16</w:t>
      </w:r>
      <w:r w:rsidR="00091548" w:rsidRPr="00164FDA">
        <w:rPr>
          <w:iCs/>
          <w:sz w:val="26"/>
          <w:szCs w:val="26"/>
        </w:rPr>
        <w:t xml:space="preserve">. </w:t>
      </w:r>
      <w:r w:rsidR="009A5DAE" w:rsidRPr="00164FDA">
        <w:rPr>
          <w:iCs/>
          <w:sz w:val="26"/>
          <w:szCs w:val="26"/>
        </w:rPr>
        <w:t>Kolegji Penal i Gjykatës së Lartë (në vijim Kolegji)</w:t>
      </w:r>
      <w:r w:rsidR="003053EB" w:rsidRPr="00164FDA">
        <w:rPr>
          <w:iCs/>
          <w:sz w:val="26"/>
          <w:szCs w:val="26"/>
        </w:rPr>
        <w:t xml:space="preserve">, konstaton se, rekursi </w:t>
      </w:r>
      <w:r w:rsidR="00317F44" w:rsidRPr="00164FDA">
        <w:rPr>
          <w:iCs/>
          <w:sz w:val="26"/>
          <w:szCs w:val="26"/>
        </w:rPr>
        <w:t xml:space="preserve">nga </w:t>
      </w:r>
      <w:r w:rsidR="005443F9" w:rsidRPr="00164FDA">
        <w:rPr>
          <w:iCs/>
          <w:sz w:val="26"/>
          <w:szCs w:val="26"/>
        </w:rPr>
        <w:t>t</w:t>
      </w:r>
      <w:r w:rsidR="00622A5E" w:rsidRPr="00164FDA">
        <w:rPr>
          <w:iCs/>
          <w:sz w:val="26"/>
          <w:szCs w:val="26"/>
        </w:rPr>
        <w:t>ë</w:t>
      </w:r>
      <w:r w:rsidR="005443F9" w:rsidRPr="00164FDA">
        <w:rPr>
          <w:iCs/>
          <w:sz w:val="26"/>
          <w:szCs w:val="26"/>
        </w:rPr>
        <w:t xml:space="preserve"> gjykuarit Bilal Toska dhe Nadire Toska </w:t>
      </w:r>
      <w:r w:rsidR="00622A5E" w:rsidRPr="00164FDA">
        <w:rPr>
          <w:iCs/>
          <w:sz w:val="26"/>
          <w:szCs w:val="26"/>
        </w:rPr>
        <w:t>ë</w:t>
      </w:r>
      <w:r w:rsidR="005443F9" w:rsidRPr="00164FDA">
        <w:rPr>
          <w:iCs/>
          <w:sz w:val="26"/>
          <w:szCs w:val="26"/>
        </w:rPr>
        <w:t>sht</w:t>
      </w:r>
      <w:r w:rsidR="00622A5E" w:rsidRPr="00164FDA">
        <w:rPr>
          <w:iCs/>
          <w:sz w:val="26"/>
          <w:szCs w:val="26"/>
        </w:rPr>
        <w:t>ë</w:t>
      </w:r>
      <w:r w:rsidR="005443F9" w:rsidRPr="00164FDA">
        <w:rPr>
          <w:iCs/>
          <w:sz w:val="26"/>
          <w:szCs w:val="26"/>
        </w:rPr>
        <w:t xml:space="preserve"> paraqitur </w:t>
      </w:r>
      <w:r w:rsidR="003053EB" w:rsidRPr="00164FDA">
        <w:rPr>
          <w:iCs/>
          <w:sz w:val="26"/>
          <w:szCs w:val="26"/>
        </w:rPr>
        <w:t xml:space="preserve">brenda afatit ligjor dhe në formën e parashikuar nga neni 435 </w:t>
      </w:r>
      <w:r w:rsidR="00AE6AE6" w:rsidRPr="00164FDA">
        <w:rPr>
          <w:iCs/>
          <w:sz w:val="26"/>
          <w:szCs w:val="26"/>
        </w:rPr>
        <w:t>i</w:t>
      </w:r>
      <w:r w:rsidR="003053EB" w:rsidRPr="00164FDA">
        <w:rPr>
          <w:iCs/>
          <w:sz w:val="26"/>
          <w:szCs w:val="26"/>
        </w:rPr>
        <w:t xml:space="preserve"> Kodit të Procedurës Penale (në vijim KPP). </w:t>
      </w:r>
      <w:r w:rsidR="0077485E" w:rsidRPr="00164FDA">
        <w:rPr>
          <w:iCs/>
          <w:sz w:val="26"/>
          <w:szCs w:val="26"/>
        </w:rPr>
        <w:t xml:space="preserve">Prokuroria pranë Gjykatës së Apelit të Juridiksionit të Përgjithshëm </w:t>
      </w:r>
      <w:r w:rsidR="00016400" w:rsidRPr="00164FDA">
        <w:rPr>
          <w:iCs/>
          <w:sz w:val="26"/>
          <w:szCs w:val="26"/>
        </w:rPr>
        <w:t>si dhe viktima akuzuese jan</w:t>
      </w:r>
      <w:r w:rsidR="00622A5E" w:rsidRPr="00164FDA">
        <w:rPr>
          <w:iCs/>
          <w:sz w:val="26"/>
          <w:szCs w:val="26"/>
        </w:rPr>
        <w:t>ë</w:t>
      </w:r>
      <w:r w:rsidR="0077485E" w:rsidRPr="00164FDA">
        <w:rPr>
          <w:iCs/>
          <w:sz w:val="26"/>
          <w:szCs w:val="26"/>
        </w:rPr>
        <w:t xml:space="preserve"> njoftuar për rekursin. Për sa më sipër, rekursi plotëson kriteret formale për t’u pranuar për shqyrtim.</w:t>
      </w:r>
    </w:p>
    <w:p w14:paraId="48F3A9A9" w14:textId="0211468E" w:rsidR="00BF7CB1" w:rsidRPr="00164FDA" w:rsidRDefault="00164FDA" w:rsidP="00D74F38">
      <w:pPr>
        <w:tabs>
          <w:tab w:val="left" w:pos="900"/>
          <w:tab w:val="left" w:pos="1080"/>
          <w:tab w:val="left" w:pos="1170"/>
        </w:tabs>
        <w:ind w:firstLine="142"/>
        <w:jc w:val="both"/>
        <w:rPr>
          <w:rFonts w:ascii="Times New Roman" w:eastAsia="MS Mincho" w:hAnsi="Times New Roman"/>
          <w:bCs/>
          <w:sz w:val="26"/>
          <w:szCs w:val="26"/>
          <w:lang w:val="sq-AL" w:bidi="ar-SA"/>
        </w:rPr>
      </w:pPr>
      <w:r>
        <w:rPr>
          <w:rFonts w:ascii="Times New Roman" w:hAnsi="Times New Roman"/>
          <w:iCs/>
          <w:sz w:val="26"/>
          <w:szCs w:val="26"/>
          <w:lang w:val="sq-AL"/>
        </w:rPr>
        <w:t>17</w:t>
      </w:r>
      <w:r w:rsidR="00091548" w:rsidRPr="00164FDA">
        <w:rPr>
          <w:rFonts w:ascii="Times New Roman" w:hAnsi="Times New Roman"/>
          <w:iCs/>
          <w:sz w:val="26"/>
          <w:szCs w:val="26"/>
          <w:lang w:val="sq-AL"/>
        </w:rPr>
        <w:t xml:space="preserve">. </w:t>
      </w:r>
      <w:r w:rsidR="00D74F38" w:rsidRPr="00164FDA">
        <w:rPr>
          <w:rFonts w:ascii="Times New Roman" w:eastAsia="MS Mincho" w:hAnsi="Times New Roman"/>
          <w:bCs/>
          <w:sz w:val="26"/>
          <w:szCs w:val="26"/>
          <w:lang w:val="sq-AL" w:bidi="ar-SA"/>
        </w:rPr>
        <w:t xml:space="preserve">Shkaqet e rekursit në Gjykatën e Lartë parashikohen nga neni 432 i Kodit të Procedurës Penale (KPP). Kjo dispozitë, në pikën 1 të saj, parashikon se: </w:t>
      </w:r>
      <w:r w:rsidR="00D74F38" w:rsidRPr="00164FDA">
        <w:rPr>
          <w:rFonts w:ascii="Times New Roman" w:eastAsia="MS Mincho" w:hAnsi="Times New Roman"/>
          <w:bCs/>
          <w:i/>
          <w:sz w:val="26"/>
          <w:szCs w:val="26"/>
          <w:lang w:val="sq-AL" w:bidi="ar-SA"/>
        </w:rPr>
        <w:t xml:space="preserve">“1.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w:t>
      </w:r>
      <w:r w:rsidR="00D74F38" w:rsidRPr="00164FDA">
        <w:rPr>
          <w:rFonts w:ascii="Times New Roman" w:eastAsia="MS Mincho" w:hAnsi="Times New Roman"/>
          <w:bCs/>
          <w:i/>
          <w:sz w:val="26"/>
          <w:szCs w:val="26"/>
          <w:lang w:val="sq-AL" w:bidi="ar-SA"/>
        </w:rPr>
        <w:lastRenderedPageBreak/>
        <w:t>me praktikën e Kolegjit Penal ose të Kolegjeve të Bashkuara të Gjykatës së Lartë”</w:t>
      </w:r>
      <w:r w:rsidR="00D74F38" w:rsidRPr="00164FDA">
        <w:rPr>
          <w:rFonts w:ascii="Times New Roman" w:eastAsia="MS Mincho" w:hAnsi="Times New Roman"/>
          <w:bCs/>
          <w:sz w:val="26"/>
          <w:szCs w:val="26"/>
          <w:lang w:val="sq-AL" w:bidi="ar-SA"/>
        </w:rPr>
        <w:t xml:space="preserve">.  </w:t>
      </w:r>
    </w:p>
    <w:p w14:paraId="340FE4B6" w14:textId="3AF848F0" w:rsidR="008B0646" w:rsidRPr="00164FDA" w:rsidRDefault="00164FDA" w:rsidP="004821F7">
      <w:pPr>
        <w:tabs>
          <w:tab w:val="left" w:pos="900"/>
          <w:tab w:val="left" w:pos="1080"/>
          <w:tab w:val="left" w:pos="1170"/>
        </w:tabs>
        <w:ind w:firstLine="142"/>
        <w:jc w:val="both"/>
        <w:rPr>
          <w:rFonts w:ascii="Times New Roman" w:eastAsia="MS Mincho" w:hAnsi="Times New Roman"/>
          <w:bCs/>
          <w:sz w:val="26"/>
          <w:szCs w:val="26"/>
          <w:lang w:val="sq-AL" w:bidi="ar-SA"/>
        </w:rPr>
      </w:pPr>
      <w:r>
        <w:rPr>
          <w:rFonts w:ascii="Times New Roman" w:eastAsia="MS Mincho" w:hAnsi="Times New Roman"/>
          <w:bCs/>
          <w:sz w:val="26"/>
          <w:szCs w:val="26"/>
          <w:lang w:val="sq-AL" w:bidi="ar-SA"/>
        </w:rPr>
        <w:t>18</w:t>
      </w:r>
      <w:r w:rsidR="00BF7CB1" w:rsidRPr="00164FDA">
        <w:rPr>
          <w:rFonts w:ascii="Times New Roman" w:eastAsia="MS Mincho" w:hAnsi="Times New Roman"/>
          <w:bCs/>
          <w:sz w:val="26"/>
          <w:szCs w:val="26"/>
          <w:lang w:val="sq-AL" w:bidi="ar-SA"/>
        </w:rPr>
        <w:t xml:space="preserve">. </w:t>
      </w:r>
      <w:r w:rsidR="00D74F38" w:rsidRPr="00164FDA">
        <w:rPr>
          <w:rFonts w:ascii="Times New Roman" w:eastAsia="MS Mincho" w:hAnsi="Times New Roman"/>
          <w:bCs/>
          <w:sz w:val="26"/>
          <w:szCs w:val="26"/>
          <w:lang w:val="sq-AL" w:bidi="ar-SA"/>
        </w:rPr>
        <w:t xml:space="preserve">Kolegji Penal </w:t>
      </w:r>
      <w:r w:rsidR="003F0CFE" w:rsidRPr="00164FDA">
        <w:rPr>
          <w:rFonts w:ascii="Times New Roman" w:eastAsia="MS Mincho" w:hAnsi="Times New Roman"/>
          <w:bCs/>
          <w:sz w:val="26"/>
          <w:szCs w:val="26"/>
          <w:lang w:val="sq-AL" w:bidi="ar-SA"/>
        </w:rPr>
        <w:t>thekson</w:t>
      </w:r>
      <w:r w:rsidR="00D74F38" w:rsidRPr="00164FDA">
        <w:rPr>
          <w:rFonts w:ascii="Times New Roman" w:eastAsia="MS Mincho" w:hAnsi="Times New Roman"/>
          <w:bCs/>
          <w:sz w:val="26"/>
          <w:szCs w:val="26"/>
          <w:lang w:val="sq-AL" w:bidi="ar-SA"/>
        </w:rPr>
        <w:t xml:space="preserve"> se </w:t>
      </w:r>
      <w:r w:rsidR="00686412" w:rsidRPr="00164FDA">
        <w:rPr>
          <w:rFonts w:ascii="Times New Roman" w:eastAsia="MS Mincho" w:hAnsi="Times New Roman"/>
          <w:bCs/>
          <w:sz w:val="26"/>
          <w:szCs w:val="26"/>
          <w:lang w:val="sq-AL" w:bidi="ar-SA"/>
        </w:rPr>
        <w:t xml:space="preserve">rekursi në Gjykatën e Lartë është një mjet ankimi i </w:t>
      </w:r>
      <w:r w:rsidR="001B508D" w:rsidRPr="00164FDA">
        <w:rPr>
          <w:rFonts w:ascii="Times New Roman" w:eastAsia="MS Mincho" w:hAnsi="Times New Roman"/>
          <w:bCs/>
          <w:sz w:val="26"/>
          <w:szCs w:val="26"/>
          <w:lang w:val="sq-AL" w:bidi="ar-SA"/>
        </w:rPr>
        <w:t>cili</w:t>
      </w:r>
      <w:r w:rsidR="00686412" w:rsidRPr="00164FDA">
        <w:rPr>
          <w:rFonts w:ascii="Times New Roman" w:eastAsia="MS Mincho" w:hAnsi="Times New Roman"/>
          <w:bCs/>
          <w:sz w:val="26"/>
          <w:szCs w:val="26"/>
          <w:lang w:val="sq-AL" w:bidi="ar-SA"/>
        </w:rPr>
        <w:t xml:space="preserve"> synon garantimin e zbatimit uniform të ligjit dhe zhvillimin e praktikës gjyqësore. Për këtë arsye, ligji ka parashikuar shkaqe të kufizuara dhe specifike për pranimin e rekursit, duke përjashtuar mundësinë e rivlerësimit të fakteve të çështjes. Në këtë kontekst, pretendimet e palës rekursuese duhet të analizohen nën prizmin e këtyre kufizimeve ligjore, duke verifikuar nëse ato përbëjnë realisht shkelje të rënda procedurale apo zbatim të gabuar të ligjit me rëndësi për praktikën gjyqësore.</w:t>
      </w:r>
      <w:r w:rsidR="00BC4159" w:rsidRPr="00164FDA">
        <w:rPr>
          <w:rFonts w:ascii="Times New Roman" w:hAnsi="Times New Roman"/>
          <w:sz w:val="26"/>
          <w:szCs w:val="26"/>
          <w:lang w:val="sq-AL"/>
        </w:rPr>
        <w:t xml:space="preserve"> </w:t>
      </w:r>
      <w:r w:rsidR="00BC4159" w:rsidRPr="00164FDA">
        <w:rPr>
          <w:rFonts w:ascii="Times New Roman" w:eastAsia="MS Mincho" w:hAnsi="Times New Roman"/>
          <w:bCs/>
          <w:sz w:val="26"/>
          <w:szCs w:val="26"/>
          <w:lang w:val="sq-AL" w:bidi="ar-SA"/>
        </w:rPr>
        <w:t>Gjithashtu Kolegji thekson se rekursi përbën mjet ankimi ndaj vendimit të Gjykatës së Apelit, ndaj çdo pretendim që lidhet me vendimmarrjen e Gjykatës së Shkallës së Parë duhet parë vetëm në këndvështrim të trajtimit që i ka bërë këtyre pretendimeve Gjykata e Apelit.</w:t>
      </w:r>
    </w:p>
    <w:p w14:paraId="0F993F66" w14:textId="00D7940F" w:rsidR="005F4ACF" w:rsidRPr="00164FDA" w:rsidRDefault="00164FDA" w:rsidP="004821F7">
      <w:pPr>
        <w:tabs>
          <w:tab w:val="left" w:pos="900"/>
          <w:tab w:val="left" w:pos="1080"/>
          <w:tab w:val="left" w:pos="1170"/>
        </w:tabs>
        <w:ind w:firstLine="142"/>
        <w:jc w:val="both"/>
        <w:rPr>
          <w:rFonts w:ascii="Times New Roman" w:eastAsia="MS Mincho" w:hAnsi="Times New Roman"/>
          <w:bCs/>
          <w:sz w:val="26"/>
          <w:szCs w:val="26"/>
          <w:lang w:val="sq-AL" w:bidi="ar-SA"/>
        </w:rPr>
      </w:pPr>
      <w:r>
        <w:rPr>
          <w:rFonts w:ascii="Times New Roman" w:eastAsia="MS Mincho" w:hAnsi="Times New Roman"/>
          <w:bCs/>
          <w:sz w:val="26"/>
          <w:szCs w:val="26"/>
          <w:lang w:val="sq-AL" w:bidi="ar-SA"/>
        </w:rPr>
        <w:t>19</w:t>
      </w:r>
      <w:r w:rsidR="005F4ACF" w:rsidRPr="00164FDA">
        <w:rPr>
          <w:rFonts w:ascii="Times New Roman" w:eastAsia="MS Mincho" w:hAnsi="Times New Roman"/>
          <w:bCs/>
          <w:sz w:val="26"/>
          <w:szCs w:val="26"/>
          <w:lang w:val="sq-AL" w:bidi="ar-SA"/>
        </w:rPr>
        <w:t>. Referuar vendimeve të gjykatave të faktit, akteve të dosjes, si dhe në verifikim të shkaqeve të ngritura në rekurs nga i gjykuari, Kolegji vlerëson se i Gjykatës së Apelit Vlor</w:t>
      </w:r>
      <w:r w:rsidR="00703B47" w:rsidRPr="00164FDA">
        <w:rPr>
          <w:rFonts w:ascii="Times New Roman" w:eastAsia="MS Mincho" w:hAnsi="Times New Roman"/>
          <w:bCs/>
          <w:sz w:val="26"/>
          <w:szCs w:val="26"/>
          <w:lang w:val="sq-AL" w:bidi="ar-SA"/>
        </w:rPr>
        <w:t>ë</w:t>
      </w:r>
      <w:r w:rsidR="005F4ACF" w:rsidRPr="00164FDA">
        <w:rPr>
          <w:rFonts w:ascii="Times New Roman" w:eastAsia="MS Mincho" w:hAnsi="Times New Roman"/>
          <w:bCs/>
          <w:sz w:val="26"/>
          <w:szCs w:val="26"/>
          <w:lang w:val="sq-AL" w:bidi="ar-SA"/>
        </w:rPr>
        <w:t xml:space="preserve"> </w:t>
      </w:r>
      <w:r w:rsidR="00703B47" w:rsidRPr="00164FDA">
        <w:rPr>
          <w:rFonts w:ascii="Times New Roman" w:eastAsia="MS Mincho" w:hAnsi="Times New Roman"/>
          <w:bCs/>
          <w:sz w:val="26"/>
          <w:szCs w:val="26"/>
          <w:lang w:val="sq-AL" w:bidi="ar-SA"/>
        </w:rPr>
        <w:t>ë</w:t>
      </w:r>
      <w:r w:rsidR="005F4ACF" w:rsidRPr="00164FDA">
        <w:rPr>
          <w:rFonts w:ascii="Times New Roman" w:eastAsia="MS Mincho" w:hAnsi="Times New Roman"/>
          <w:bCs/>
          <w:sz w:val="26"/>
          <w:szCs w:val="26"/>
          <w:lang w:val="sq-AL" w:bidi="ar-SA"/>
        </w:rPr>
        <w:t>sht</w:t>
      </w:r>
      <w:r w:rsidR="00703B47" w:rsidRPr="00164FDA">
        <w:rPr>
          <w:rFonts w:ascii="Times New Roman" w:eastAsia="MS Mincho" w:hAnsi="Times New Roman"/>
          <w:bCs/>
          <w:sz w:val="26"/>
          <w:szCs w:val="26"/>
          <w:lang w:val="sq-AL" w:bidi="ar-SA"/>
        </w:rPr>
        <w:t>ë</w:t>
      </w:r>
      <w:r w:rsidR="005F4ACF" w:rsidRPr="00164FDA">
        <w:rPr>
          <w:rFonts w:ascii="Times New Roman" w:eastAsia="MS Mincho" w:hAnsi="Times New Roman"/>
          <w:bCs/>
          <w:sz w:val="26"/>
          <w:szCs w:val="26"/>
          <w:lang w:val="sq-AL" w:bidi="ar-SA"/>
        </w:rPr>
        <w:t xml:space="preserve"> marrë në kundërshtim me dispozitat urdhëruese të KPP</w:t>
      </w:r>
      <w:r w:rsidR="003A613E" w:rsidRPr="00164FDA">
        <w:rPr>
          <w:rFonts w:ascii="Times New Roman" w:eastAsia="MS Mincho" w:hAnsi="Times New Roman"/>
          <w:bCs/>
          <w:sz w:val="26"/>
          <w:szCs w:val="26"/>
          <w:lang w:val="sq-AL" w:bidi="ar-SA"/>
        </w:rPr>
        <w:t>, duke krijuar një situatë juridike që cënon parimet themelore të procesit të rregullt ligjor.</w:t>
      </w:r>
    </w:p>
    <w:p w14:paraId="4A895C32" w14:textId="747CBCBA" w:rsidR="008B0646" w:rsidRPr="00164FDA" w:rsidRDefault="00164FDA" w:rsidP="00EE7A30">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Pr>
          <w:rFonts w:ascii="Times New Roman" w:eastAsia="MS Mincho" w:hAnsi="Times New Roman"/>
          <w:bCs/>
          <w:color w:val="auto"/>
          <w:sz w:val="26"/>
          <w:szCs w:val="26"/>
          <w:lang w:val="sq-AL" w:eastAsia="en-US" w:bidi="ar-SA"/>
        </w:rPr>
        <w:t>20</w:t>
      </w:r>
      <w:r w:rsidR="008B0646" w:rsidRPr="00164FDA">
        <w:rPr>
          <w:rFonts w:ascii="Times New Roman" w:eastAsia="MS Mincho" w:hAnsi="Times New Roman"/>
          <w:bCs/>
          <w:color w:val="auto"/>
          <w:sz w:val="26"/>
          <w:szCs w:val="26"/>
          <w:lang w:val="sq-AL" w:eastAsia="en-US" w:bidi="ar-SA"/>
        </w:rPr>
        <w:t xml:space="preserve">. Konkretisht rezulton se </w:t>
      </w:r>
      <w:r w:rsidR="00EE7A30" w:rsidRPr="00164FDA">
        <w:rPr>
          <w:rFonts w:ascii="Times New Roman" w:eastAsia="MS Mincho" w:hAnsi="Times New Roman"/>
          <w:bCs/>
          <w:color w:val="auto"/>
          <w:sz w:val="26"/>
          <w:szCs w:val="26"/>
          <w:lang w:val="sq-AL" w:eastAsia="en-US" w:bidi="ar-SA"/>
        </w:rPr>
        <w:t>pala rekursuese ka sjell</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 xml:space="preserve"> n</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 xml:space="preserve"> v</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mendje t</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 xml:space="preserve"> Kolegjit, </w:t>
      </w:r>
      <w:r w:rsidR="008B0646" w:rsidRPr="00164FDA">
        <w:rPr>
          <w:rFonts w:ascii="Times New Roman" w:eastAsia="MS Mincho" w:hAnsi="Times New Roman"/>
          <w:bCs/>
          <w:color w:val="auto"/>
          <w:sz w:val="26"/>
          <w:szCs w:val="26"/>
          <w:lang w:val="sq-AL" w:eastAsia="en-US" w:bidi="ar-SA"/>
        </w:rPr>
        <w:t xml:space="preserve">vendimin nr. 362 datë 06.12.2019, </w:t>
      </w:r>
      <w:r w:rsidR="00EE7A30" w:rsidRPr="00164FDA">
        <w:rPr>
          <w:rFonts w:ascii="Times New Roman" w:eastAsia="MS Mincho" w:hAnsi="Times New Roman"/>
          <w:bCs/>
          <w:color w:val="auto"/>
          <w:sz w:val="26"/>
          <w:szCs w:val="26"/>
          <w:lang w:val="sq-AL" w:eastAsia="en-US" w:bidi="ar-SA"/>
        </w:rPr>
        <w:t>t</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 xml:space="preserve"> </w:t>
      </w:r>
      <w:r w:rsidR="008B0646" w:rsidRPr="00164FDA">
        <w:rPr>
          <w:rFonts w:ascii="Times New Roman" w:eastAsia="MS Mincho" w:hAnsi="Times New Roman"/>
          <w:bCs/>
          <w:color w:val="auto"/>
          <w:sz w:val="26"/>
          <w:szCs w:val="26"/>
          <w:lang w:val="sq-AL" w:eastAsia="en-US" w:bidi="ar-SA"/>
        </w:rPr>
        <w:t>Gjykat</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s</w:t>
      </w:r>
      <w:r w:rsidR="008B0646" w:rsidRPr="00164FDA">
        <w:rPr>
          <w:rFonts w:ascii="Times New Roman" w:eastAsia="MS Mincho" w:hAnsi="Times New Roman"/>
          <w:bCs/>
          <w:color w:val="auto"/>
          <w:sz w:val="26"/>
          <w:szCs w:val="26"/>
          <w:lang w:val="sq-AL" w:eastAsia="en-US" w:bidi="ar-SA"/>
        </w:rPr>
        <w:t xml:space="preserve"> </w:t>
      </w:r>
      <w:r w:rsidR="00EE7A30" w:rsidRPr="00164FDA">
        <w:rPr>
          <w:rFonts w:ascii="Times New Roman" w:eastAsia="MS Mincho" w:hAnsi="Times New Roman"/>
          <w:bCs/>
          <w:color w:val="auto"/>
          <w:sz w:val="26"/>
          <w:szCs w:val="26"/>
          <w:lang w:val="sq-AL" w:eastAsia="en-US" w:bidi="ar-SA"/>
        </w:rPr>
        <w:t>s</w:t>
      </w:r>
      <w:r w:rsidR="00F35879" w:rsidRPr="00164FDA">
        <w:rPr>
          <w:rFonts w:ascii="Times New Roman" w:eastAsia="MS Mincho" w:hAnsi="Times New Roman"/>
          <w:bCs/>
          <w:color w:val="auto"/>
          <w:sz w:val="26"/>
          <w:szCs w:val="26"/>
          <w:lang w:val="sq-AL" w:eastAsia="en-US" w:bidi="ar-SA"/>
        </w:rPr>
        <w:t>ë</w:t>
      </w:r>
      <w:r w:rsidR="008B0646" w:rsidRPr="00164FDA">
        <w:rPr>
          <w:rFonts w:ascii="Times New Roman" w:eastAsia="MS Mincho" w:hAnsi="Times New Roman"/>
          <w:bCs/>
          <w:color w:val="auto"/>
          <w:sz w:val="26"/>
          <w:szCs w:val="26"/>
          <w:lang w:val="sq-AL" w:eastAsia="en-US" w:bidi="ar-SA"/>
        </w:rPr>
        <w:t xml:space="preserve"> Rrethit Gjyqësor Berat </w:t>
      </w:r>
      <w:r w:rsidR="00EE7A30" w:rsidRPr="00164FDA">
        <w:rPr>
          <w:rFonts w:ascii="Times New Roman" w:eastAsia="MS Mincho" w:hAnsi="Times New Roman"/>
          <w:bCs/>
          <w:color w:val="auto"/>
          <w:sz w:val="26"/>
          <w:szCs w:val="26"/>
          <w:lang w:val="sq-AL" w:eastAsia="en-US" w:bidi="ar-SA"/>
        </w:rPr>
        <w:t>n</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 xml:space="preserve"> t</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 xml:space="preserve"> cilin </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sht</w:t>
      </w:r>
      <w:r w:rsidR="00F35879" w:rsidRPr="00164FDA">
        <w:rPr>
          <w:rFonts w:ascii="Times New Roman" w:eastAsia="MS Mincho" w:hAnsi="Times New Roman"/>
          <w:bCs/>
          <w:color w:val="auto"/>
          <w:sz w:val="26"/>
          <w:szCs w:val="26"/>
          <w:lang w:val="sq-AL" w:eastAsia="en-US" w:bidi="ar-SA"/>
        </w:rPr>
        <w:t>ë</w:t>
      </w:r>
      <w:r w:rsidR="008B0646" w:rsidRPr="00164FDA">
        <w:rPr>
          <w:rFonts w:ascii="Times New Roman" w:eastAsia="MS Mincho" w:hAnsi="Times New Roman"/>
          <w:bCs/>
          <w:color w:val="auto"/>
          <w:sz w:val="26"/>
          <w:szCs w:val="26"/>
          <w:lang w:val="sq-AL" w:eastAsia="en-US" w:bidi="ar-SA"/>
        </w:rPr>
        <w:t xml:space="preserve"> vendosur: “</w:t>
      </w:r>
      <w:r w:rsidR="008B0646" w:rsidRPr="00164FDA">
        <w:rPr>
          <w:rFonts w:ascii="Times New Roman" w:eastAsia="MS Mincho" w:hAnsi="Times New Roman"/>
          <w:bCs/>
          <w:i/>
          <w:iCs/>
          <w:color w:val="auto"/>
          <w:sz w:val="26"/>
          <w:szCs w:val="26"/>
          <w:lang w:val="sq-AL" w:eastAsia="en-US" w:bidi="ar-SA"/>
        </w:rPr>
        <w:t>1. Deklarimin fajtor të të akuzuarit Tomorr Polo për kryerjen e veprës penale të "Dëmtime të tjera me dashje" vepër e parashikuar nga neni 90/2 i Kodit Penal dhe dënimin e tij në bazë të kësaj dispozite me 50 000 lekë gjobë e cila duhet të paguhet në favor të shtetit brenda 1 viti nga marrja e vendimit formë të prerë. 2. Shpenzimet për mbrojtësin e caktuar kryesisht Astrit Skendo në masën 6000 (gjashtëmijë) Leke do te parapaguhen nga shteti. 3. Shpenzimet gjyqesore në ngarkim të të akuzuarit Tomorr Polo. 4. Kundër këtij vendimi mund të bëhet ankim ne Gjykatën e Apelit Vlorë brenda 15 ditëve nga e nesërmja e shpalljes së këtij vendimi.”</w:t>
      </w:r>
    </w:p>
    <w:p w14:paraId="12A2D218" w14:textId="145820E5" w:rsidR="008B0646" w:rsidRPr="00164FDA" w:rsidRDefault="00164FDA" w:rsidP="008B0646">
      <w:pPr>
        <w:widowControl/>
        <w:tabs>
          <w:tab w:val="left" w:pos="900"/>
          <w:tab w:val="left" w:pos="1080"/>
          <w:tab w:val="left" w:pos="1170"/>
        </w:tabs>
        <w:ind w:firstLine="142"/>
        <w:jc w:val="both"/>
        <w:rPr>
          <w:rFonts w:ascii="Times New Roman" w:eastAsia="MS Mincho" w:hAnsi="Times New Roman"/>
          <w:bCs/>
          <w:i/>
          <w:iCs/>
          <w:color w:val="auto"/>
          <w:sz w:val="26"/>
          <w:szCs w:val="26"/>
          <w:lang w:val="sq-AL" w:eastAsia="en-US" w:bidi="ar-SA"/>
        </w:rPr>
      </w:pPr>
      <w:r>
        <w:rPr>
          <w:rFonts w:ascii="Times New Roman" w:eastAsia="MS Mincho" w:hAnsi="Times New Roman"/>
          <w:bCs/>
          <w:color w:val="auto"/>
          <w:sz w:val="26"/>
          <w:szCs w:val="26"/>
          <w:lang w:val="sq-AL" w:eastAsia="en-US" w:bidi="ar-SA"/>
        </w:rPr>
        <w:t>21</w:t>
      </w:r>
      <w:r w:rsidR="008B0646" w:rsidRPr="00164FDA">
        <w:rPr>
          <w:rFonts w:ascii="Times New Roman" w:eastAsia="MS Mincho" w:hAnsi="Times New Roman"/>
          <w:bCs/>
          <w:color w:val="auto"/>
          <w:sz w:val="26"/>
          <w:szCs w:val="26"/>
          <w:lang w:val="sq-AL" w:eastAsia="en-US" w:bidi="ar-SA"/>
        </w:rPr>
        <w:t xml:space="preserve">. </w:t>
      </w:r>
      <w:r w:rsidR="00EE7A30" w:rsidRPr="00164FDA">
        <w:rPr>
          <w:rFonts w:ascii="Times New Roman" w:eastAsia="MS Mincho" w:hAnsi="Times New Roman"/>
          <w:bCs/>
          <w:color w:val="auto"/>
          <w:sz w:val="26"/>
          <w:szCs w:val="26"/>
          <w:lang w:val="sq-AL" w:eastAsia="en-US" w:bidi="ar-SA"/>
        </w:rPr>
        <w:t>Nd</w:t>
      </w:r>
      <w:r w:rsidR="00F35879" w:rsidRPr="00164FDA">
        <w:rPr>
          <w:rFonts w:ascii="Times New Roman" w:eastAsia="MS Mincho" w:hAnsi="Times New Roman"/>
          <w:bCs/>
          <w:color w:val="auto"/>
          <w:sz w:val="26"/>
          <w:szCs w:val="26"/>
          <w:lang w:val="sq-AL" w:eastAsia="en-US" w:bidi="ar-SA"/>
        </w:rPr>
        <w:t>ë</w:t>
      </w:r>
      <w:r w:rsidR="00EE7A30" w:rsidRPr="00164FDA">
        <w:rPr>
          <w:rFonts w:ascii="Times New Roman" w:eastAsia="MS Mincho" w:hAnsi="Times New Roman"/>
          <w:bCs/>
          <w:color w:val="auto"/>
          <w:sz w:val="26"/>
          <w:szCs w:val="26"/>
          <w:lang w:val="sq-AL" w:eastAsia="en-US" w:bidi="ar-SA"/>
        </w:rPr>
        <w:t>rsa m</w:t>
      </w:r>
      <w:r w:rsidR="008B0646" w:rsidRPr="00164FDA">
        <w:rPr>
          <w:rFonts w:ascii="Times New Roman" w:eastAsia="MS Mincho" w:hAnsi="Times New Roman"/>
          <w:bCs/>
          <w:color w:val="auto"/>
          <w:sz w:val="26"/>
          <w:szCs w:val="26"/>
          <w:lang w:val="sq-AL" w:eastAsia="en-US" w:bidi="ar-SA"/>
        </w:rPr>
        <w:t>e vendimin nr. 110 datë 25.06.2020, Gjykata e Apelit Vlorë ka vendosur:</w:t>
      </w:r>
      <w:r w:rsidR="008B0646" w:rsidRPr="00164FDA">
        <w:rPr>
          <w:rFonts w:ascii="Times New Roman" w:hAnsi="Times New Roman"/>
          <w:color w:val="auto"/>
          <w:sz w:val="26"/>
          <w:szCs w:val="26"/>
          <w:lang w:val="sq-AL" w:eastAsia="en-US" w:bidi="en-US"/>
        </w:rPr>
        <w:t xml:space="preserve"> “</w:t>
      </w:r>
      <w:r w:rsidR="008B0646" w:rsidRPr="00164FDA">
        <w:rPr>
          <w:rFonts w:ascii="Times New Roman" w:eastAsia="MS Mincho" w:hAnsi="Times New Roman"/>
          <w:bCs/>
          <w:i/>
          <w:iCs/>
          <w:color w:val="auto"/>
          <w:sz w:val="26"/>
          <w:szCs w:val="26"/>
          <w:lang w:val="sq-AL" w:eastAsia="en-US" w:bidi="ar-SA"/>
        </w:rPr>
        <w:t xml:space="preserve">Lënien ne fuqi te vendimit nr.362/date 06.12.2019 të Gjykatës së Shkallës së Parë Berat për sa i përket cilësimit juridik të veprës penale fajësinë dhe shpenzimet gjyqësore. -Ndryshimin e vendimit të mësipërm për pjesën tjetër në këtë mënyrë: Ne baze te nenit 90/2 te K.Penal, </w:t>
      </w:r>
      <w:r w:rsidR="00EE7A30" w:rsidRPr="00164FDA">
        <w:rPr>
          <w:rFonts w:ascii="Times New Roman" w:eastAsia="MS Mincho" w:hAnsi="Times New Roman"/>
          <w:bCs/>
          <w:i/>
          <w:iCs/>
          <w:color w:val="auto"/>
          <w:sz w:val="26"/>
          <w:szCs w:val="26"/>
          <w:lang w:val="sq-AL" w:eastAsia="en-US" w:bidi="ar-SA"/>
        </w:rPr>
        <w:t>dënimin</w:t>
      </w:r>
      <w:r w:rsidR="008B0646" w:rsidRPr="00164FDA">
        <w:rPr>
          <w:rFonts w:ascii="Times New Roman" w:eastAsia="MS Mincho" w:hAnsi="Times New Roman"/>
          <w:bCs/>
          <w:i/>
          <w:iCs/>
          <w:color w:val="auto"/>
          <w:sz w:val="26"/>
          <w:szCs w:val="26"/>
          <w:lang w:val="sq-AL" w:eastAsia="en-US" w:bidi="ar-SA"/>
        </w:rPr>
        <w:t xml:space="preserve"> e te akuzuarit Tomor Polo me 1 (nje) muaj burgim. -Vuajtja e dënimit te kryhet nga dita e ekzekutimit, ne burg te sigurise se zakonshme.”</w:t>
      </w:r>
    </w:p>
    <w:p w14:paraId="151B6A98" w14:textId="5F431A4C" w:rsidR="005F4ACF" w:rsidRPr="00164FDA" w:rsidRDefault="004821F7" w:rsidP="008B0646">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sidRPr="00164FDA">
        <w:rPr>
          <w:rFonts w:ascii="Times New Roman" w:eastAsia="MS Mincho" w:hAnsi="Times New Roman"/>
          <w:bCs/>
          <w:color w:val="auto"/>
          <w:sz w:val="26"/>
          <w:szCs w:val="26"/>
          <w:lang w:val="sq-AL" w:eastAsia="en-US" w:bidi="ar-SA"/>
        </w:rPr>
        <w:t>2</w:t>
      </w:r>
      <w:r w:rsidR="00164FDA">
        <w:rPr>
          <w:rFonts w:ascii="Times New Roman" w:eastAsia="MS Mincho" w:hAnsi="Times New Roman"/>
          <w:bCs/>
          <w:color w:val="auto"/>
          <w:sz w:val="26"/>
          <w:szCs w:val="26"/>
          <w:lang w:val="sq-AL" w:eastAsia="en-US" w:bidi="ar-SA"/>
        </w:rPr>
        <w:t>2</w:t>
      </w:r>
      <w:r w:rsidR="008B0646" w:rsidRPr="00164FDA">
        <w:rPr>
          <w:rFonts w:ascii="Times New Roman" w:eastAsia="MS Mincho" w:hAnsi="Times New Roman"/>
          <w:bCs/>
          <w:color w:val="auto"/>
          <w:sz w:val="26"/>
          <w:szCs w:val="26"/>
          <w:lang w:val="sq-AL" w:eastAsia="en-US" w:bidi="ar-SA"/>
        </w:rPr>
        <w:t xml:space="preserve">. </w:t>
      </w:r>
      <w:r w:rsidR="00032886" w:rsidRPr="00164FDA">
        <w:rPr>
          <w:rFonts w:ascii="Times New Roman" w:eastAsia="MS Mincho" w:hAnsi="Times New Roman"/>
          <w:bCs/>
          <w:color w:val="auto"/>
          <w:sz w:val="26"/>
          <w:szCs w:val="26"/>
          <w:lang w:val="sq-AL" w:eastAsia="en-US" w:bidi="ar-SA"/>
        </w:rPr>
        <w:t>N</w:t>
      </w:r>
      <w:r w:rsidR="008B0646" w:rsidRPr="00164FDA">
        <w:rPr>
          <w:rFonts w:ascii="Times New Roman" w:eastAsia="MS Mincho" w:hAnsi="Times New Roman"/>
          <w:bCs/>
          <w:color w:val="auto"/>
          <w:sz w:val="26"/>
          <w:szCs w:val="26"/>
          <w:lang w:val="sq-AL" w:eastAsia="en-US" w:bidi="ar-SA"/>
        </w:rPr>
        <w:t xml:space="preserve">ë vendimin nr. 362 datë 06.12.2019, Gjykata e Rrethit Gjyqësor Berat ka shqyrtuar çështjen me të dëmtuar akuzues shtetasit Bilal Toska dhe Nadire Toska dhe të akuzuar Tomorr Polo. </w:t>
      </w:r>
      <w:r w:rsidR="005F4ACF" w:rsidRPr="00164FDA">
        <w:rPr>
          <w:rFonts w:ascii="Times New Roman" w:eastAsia="MS Mincho" w:hAnsi="Times New Roman"/>
          <w:bCs/>
          <w:color w:val="auto"/>
          <w:sz w:val="26"/>
          <w:szCs w:val="26"/>
          <w:lang w:val="sq-AL" w:eastAsia="en-US" w:bidi="ar-SA"/>
        </w:rPr>
        <w:t>Nga analiza e rrethanave të çështjes, Kolegji konstaton se objekt i gjykimit është konflikti i datës 08.05.2019 ndërmjet shtetasve Bilal Toska, Nadire Toska dhe Tomorr Polo, ngjarje e njëjtë me atë për të cilën janë gjykuar rekursuesit Bilal Toska dhe Nadire Toska po nga Gjykata e Rrethit Gjyqësor Berat por me vendimin nr. 343 datë 25.10.2021.</w:t>
      </w:r>
    </w:p>
    <w:p w14:paraId="7B6BF403" w14:textId="074C6692" w:rsidR="00B22D79" w:rsidRPr="00164FDA" w:rsidRDefault="00164FDA" w:rsidP="008919E8">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Pr>
          <w:rFonts w:ascii="Times New Roman" w:eastAsia="MS Mincho" w:hAnsi="Times New Roman"/>
          <w:bCs/>
          <w:color w:val="auto"/>
          <w:sz w:val="26"/>
          <w:szCs w:val="26"/>
          <w:lang w:val="sq-AL" w:eastAsia="en-US" w:bidi="ar-SA"/>
        </w:rPr>
        <w:t>23</w:t>
      </w:r>
      <w:r w:rsidR="008B0646" w:rsidRPr="00164FDA">
        <w:rPr>
          <w:rFonts w:ascii="Times New Roman" w:eastAsia="MS Mincho" w:hAnsi="Times New Roman"/>
          <w:bCs/>
          <w:color w:val="auto"/>
          <w:sz w:val="26"/>
          <w:szCs w:val="26"/>
          <w:lang w:val="sq-AL" w:eastAsia="en-US" w:bidi="ar-SA"/>
        </w:rPr>
        <w:t xml:space="preserve">. </w:t>
      </w:r>
      <w:r w:rsidR="00B22D79" w:rsidRPr="00164FDA">
        <w:rPr>
          <w:rFonts w:ascii="Times New Roman" w:eastAsia="MS Mincho" w:hAnsi="Times New Roman"/>
          <w:bCs/>
          <w:color w:val="auto"/>
          <w:sz w:val="26"/>
          <w:szCs w:val="26"/>
          <w:lang w:val="sq-AL" w:eastAsia="en-US" w:bidi="ar-SA"/>
        </w:rPr>
        <w:t>Kolegji v</w:t>
      </w:r>
      <w:r w:rsidR="00703B47" w:rsidRPr="00164FDA">
        <w:rPr>
          <w:rFonts w:ascii="Times New Roman" w:eastAsia="MS Mincho" w:hAnsi="Times New Roman"/>
          <w:bCs/>
          <w:color w:val="auto"/>
          <w:sz w:val="26"/>
          <w:szCs w:val="26"/>
          <w:lang w:val="sq-AL" w:eastAsia="en-US" w:bidi="ar-SA"/>
        </w:rPr>
        <w:t>ë</w:t>
      </w:r>
      <w:r w:rsidR="00B22D79" w:rsidRPr="00164FDA">
        <w:rPr>
          <w:rFonts w:ascii="Times New Roman" w:eastAsia="MS Mincho" w:hAnsi="Times New Roman"/>
          <w:bCs/>
          <w:color w:val="auto"/>
          <w:sz w:val="26"/>
          <w:szCs w:val="26"/>
          <w:lang w:val="sq-AL" w:eastAsia="en-US" w:bidi="ar-SA"/>
        </w:rPr>
        <w:t>ren se n</w:t>
      </w:r>
      <w:r w:rsidR="00703B47" w:rsidRPr="00164FDA">
        <w:rPr>
          <w:rFonts w:ascii="Times New Roman" w:eastAsia="MS Mincho" w:hAnsi="Times New Roman"/>
          <w:bCs/>
          <w:color w:val="auto"/>
          <w:sz w:val="26"/>
          <w:szCs w:val="26"/>
          <w:lang w:val="sq-AL" w:eastAsia="en-US" w:bidi="ar-SA"/>
        </w:rPr>
        <w:t>ë</w:t>
      </w:r>
      <w:r w:rsidR="00B22D79" w:rsidRPr="00164FDA">
        <w:rPr>
          <w:rFonts w:ascii="Times New Roman" w:eastAsia="MS Mincho" w:hAnsi="Times New Roman"/>
          <w:bCs/>
          <w:color w:val="auto"/>
          <w:sz w:val="26"/>
          <w:szCs w:val="26"/>
          <w:lang w:val="sq-AL" w:eastAsia="en-US" w:bidi="ar-SA"/>
        </w:rPr>
        <w:t xml:space="preserve"> </w:t>
      </w:r>
      <w:r w:rsidR="0067034C" w:rsidRPr="00164FDA">
        <w:rPr>
          <w:rFonts w:ascii="Times New Roman" w:eastAsia="MS Mincho" w:hAnsi="Times New Roman"/>
          <w:bCs/>
          <w:color w:val="auto"/>
          <w:sz w:val="26"/>
          <w:szCs w:val="26"/>
          <w:lang w:val="sq-AL" w:eastAsia="en-US" w:bidi="ar-SA"/>
        </w:rPr>
        <w:t>v</w:t>
      </w:r>
      <w:r w:rsidR="00F35879" w:rsidRPr="00164FDA">
        <w:rPr>
          <w:rFonts w:ascii="Times New Roman" w:eastAsia="MS Mincho" w:hAnsi="Times New Roman"/>
          <w:bCs/>
          <w:color w:val="auto"/>
          <w:sz w:val="26"/>
          <w:szCs w:val="26"/>
          <w:lang w:val="sq-AL" w:eastAsia="en-US" w:bidi="ar-SA"/>
        </w:rPr>
        <w:t>ë</w:t>
      </w:r>
      <w:r w:rsidR="0067034C" w:rsidRPr="00164FDA">
        <w:rPr>
          <w:rFonts w:ascii="Times New Roman" w:eastAsia="MS Mincho" w:hAnsi="Times New Roman"/>
          <w:bCs/>
          <w:color w:val="auto"/>
          <w:sz w:val="26"/>
          <w:szCs w:val="26"/>
          <w:lang w:val="sq-AL" w:eastAsia="en-US" w:bidi="ar-SA"/>
        </w:rPr>
        <w:t>shtrim t</w:t>
      </w:r>
      <w:r w:rsidR="00F35879" w:rsidRPr="00164FDA">
        <w:rPr>
          <w:rFonts w:ascii="Times New Roman" w:eastAsia="MS Mincho" w:hAnsi="Times New Roman"/>
          <w:bCs/>
          <w:color w:val="auto"/>
          <w:sz w:val="26"/>
          <w:szCs w:val="26"/>
          <w:lang w:val="sq-AL" w:eastAsia="en-US" w:bidi="ar-SA"/>
        </w:rPr>
        <w:t>ë</w:t>
      </w:r>
      <w:r w:rsidR="0067034C" w:rsidRPr="00164FDA">
        <w:rPr>
          <w:rFonts w:ascii="Times New Roman" w:eastAsia="MS Mincho" w:hAnsi="Times New Roman"/>
          <w:bCs/>
          <w:color w:val="auto"/>
          <w:sz w:val="26"/>
          <w:szCs w:val="26"/>
          <w:lang w:val="sq-AL" w:eastAsia="en-US" w:bidi="ar-SA"/>
        </w:rPr>
        <w:t xml:space="preserve"> </w:t>
      </w:r>
      <w:r w:rsidR="00B22D79" w:rsidRPr="00164FDA">
        <w:rPr>
          <w:rFonts w:ascii="Times New Roman" w:eastAsia="MS Mincho" w:hAnsi="Times New Roman"/>
          <w:bCs/>
          <w:color w:val="auto"/>
          <w:sz w:val="26"/>
          <w:szCs w:val="26"/>
          <w:lang w:val="sq-AL" w:eastAsia="en-US" w:bidi="ar-SA"/>
        </w:rPr>
        <w:t>vendimi</w:t>
      </w:r>
      <w:r w:rsidR="0067034C" w:rsidRPr="00164FDA">
        <w:rPr>
          <w:rFonts w:ascii="Times New Roman" w:eastAsia="MS Mincho" w:hAnsi="Times New Roman"/>
          <w:bCs/>
          <w:color w:val="auto"/>
          <w:sz w:val="26"/>
          <w:szCs w:val="26"/>
          <w:lang w:val="sq-AL" w:eastAsia="en-US" w:bidi="ar-SA"/>
        </w:rPr>
        <w:t>t</w:t>
      </w:r>
      <w:r w:rsidR="00B22D79" w:rsidRPr="00164FDA">
        <w:rPr>
          <w:rFonts w:ascii="Times New Roman" w:eastAsia="MS Mincho" w:hAnsi="Times New Roman"/>
          <w:bCs/>
          <w:color w:val="auto"/>
          <w:sz w:val="26"/>
          <w:szCs w:val="26"/>
          <w:lang w:val="sq-AL" w:eastAsia="en-US" w:bidi="ar-SA"/>
        </w:rPr>
        <w:t xml:space="preserve"> nr. 362 datë 06.12.2019, Gjykata e Rrethit Gjyqësor Berat ka marrë në analizë të plotë dhe ka dhënë një vlerësim juridik mbi rolin e secilit prej palëve në ngjarje. Gjykata ka konkluduar se Tomorr Polo ka qenë agresori dhe shkaktari i dhunës, ndërsa dëmtimet e konstatuara tek ai kanë ardhur si pasojë e veprimeve të tij provokuese dhe reagimit të pashmangshëm të Bilal Toskës. Vendimi i mësipërm ka </w:t>
      </w:r>
      <w:r w:rsidR="00B22D79" w:rsidRPr="00164FDA">
        <w:rPr>
          <w:rFonts w:ascii="Times New Roman" w:eastAsia="MS Mincho" w:hAnsi="Times New Roman"/>
          <w:bCs/>
          <w:color w:val="auto"/>
          <w:sz w:val="26"/>
          <w:szCs w:val="26"/>
          <w:lang w:val="sq-AL" w:eastAsia="en-US" w:bidi="ar-SA"/>
        </w:rPr>
        <w:lastRenderedPageBreak/>
        <w:t>marrë formën e prerë pasi është lënë në fuqi nga Gjykata e Apelit Vlorë me vendimin nr. 110 datë 25.06.2020 për sa i përket cilësimit juridik të veprës penale dhe fajësisë me ndryshim në lidhje me llojin dhe masën e dënimit.</w:t>
      </w:r>
    </w:p>
    <w:p w14:paraId="0EEF4A00" w14:textId="3906ABB9" w:rsidR="00400940" w:rsidRPr="00164FDA" w:rsidRDefault="00164FDA" w:rsidP="00703B47">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Pr>
          <w:rFonts w:ascii="Times New Roman" w:eastAsia="MS Mincho" w:hAnsi="Times New Roman"/>
          <w:bCs/>
          <w:color w:val="auto"/>
          <w:sz w:val="26"/>
          <w:szCs w:val="26"/>
          <w:lang w:val="sq-AL" w:eastAsia="en-US" w:bidi="ar-SA"/>
        </w:rPr>
        <w:t>24</w:t>
      </w:r>
      <w:r w:rsidR="000E1AC6" w:rsidRPr="00164FDA">
        <w:rPr>
          <w:rFonts w:ascii="Times New Roman" w:eastAsia="MS Mincho" w:hAnsi="Times New Roman"/>
          <w:bCs/>
          <w:color w:val="auto"/>
          <w:sz w:val="26"/>
          <w:szCs w:val="26"/>
          <w:lang w:val="sq-AL" w:eastAsia="en-US" w:bidi="ar-SA"/>
        </w:rPr>
        <w:t xml:space="preserve">. Kolegji thekson se parimi </w:t>
      </w:r>
      <w:r w:rsidR="000E1AC6" w:rsidRPr="00164FDA">
        <w:rPr>
          <w:rFonts w:ascii="Times New Roman" w:eastAsia="MS Mincho" w:hAnsi="Times New Roman"/>
          <w:bCs/>
          <w:i/>
          <w:iCs/>
          <w:color w:val="auto"/>
          <w:sz w:val="26"/>
          <w:szCs w:val="26"/>
          <w:lang w:val="sq-AL" w:eastAsia="en-US" w:bidi="ar-SA"/>
        </w:rPr>
        <w:t>"ne bis in idem"</w:t>
      </w:r>
      <w:r w:rsidR="000E1AC6" w:rsidRPr="00164FDA">
        <w:rPr>
          <w:rFonts w:ascii="Times New Roman" w:eastAsia="MS Mincho" w:hAnsi="Times New Roman"/>
          <w:bCs/>
          <w:color w:val="auto"/>
          <w:sz w:val="26"/>
          <w:szCs w:val="26"/>
          <w:lang w:val="sq-AL" w:eastAsia="en-US" w:bidi="ar-SA"/>
        </w:rPr>
        <w:t xml:space="preserve"> i sanksionuar në nenin 7 të KPP dhe nenin 34 të Kushtetutës së Republikës së Shqipërisë përbën një nga garancitë themelore të procesit të rregullt ligjor dhe ka karakter absolut. Ky parim ndalon kategorikisht rigjykimin e të njëjtit fakt penal kur për të ekziston tashmë një vendim i formës së prerë. Karakteri absolut i këtij parimi konfirmohet nga fakti se KPP e konsideron atë si pengesë për vazhdimin e procedimit penal sipas nenit 328 pika 1 shkronja "e" dhe detyron gjykatën të vendosë pushimin e çështjes sipas nenit 387 të KPP.</w:t>
      </w:r>
    </w:p>
    <w:p w14:paraId="5B5D2941" w14:textId="2D341969" w:rsidR="001515C5" w:rsidRPr="00164FDA" w:rsidRDefault="00164FDA" w:rsidP="00B841E3">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Pr>
          <w:rFonts w:ascii="Times New Roman" w:eastAsia="MS Mincho" w:hAnsi="Times New Roman"/>
          <w:bCs/>
          <w:color w:val="auto"/>
          <w:sz w:val="26"/>
          <w:szCs w:val="26"/>
          <w:lang w:val="sq-AL" w:eastAsia="en-US" w:bidi="ar-SA"/>
        </w:rPr>
        <w:t>25</w:t>
      </w:r>
      <w:r w:rsidR="001515C5" w:rsidRPr="00164FDA">
        <w:rPr>
          <w:rFonts w:ascii="Times New Roman" w:eastAsia="MS Mincho" w:hAnsi="Times New Roman"/>
          <w:bCs/>
          <w:color w:val="auto"/>
          <w:sz w:val="26"/>
          <w:szCs w:val="26"/>
          <w:lang w:val="sq-AL" w:eastAsia="en-US" w:bidi="ar-SA"/>
        </w:rPr>
        <w:t xml:space="preserve">. Në çështjen objekt gjykimi, Kolegji vëren se mund të jemi përpara situatës procedurale ku dy vendime të formës së prerë kanë zgjidhur në mënyrë të ndryshme të njëjtin fakt penal duke ia atribuuar atë palëve të ndryshme. Kjo situatë juridike është e papranueshme nga sistemi jonë procedural pasi minon themelet e sigurisë juridike dhe të drejtësisë penale. Ekzistenca e dy vendimeve kontradiktore të formës së prerë për të njëjtin episod faktik krijon një anomali juridike që cënon besueshmërinë e sistemit gjyqësor dhe të drejtën e palëve për një proces të rregullt ligjor. Përtej absurditetit logjik të situatës ku e njëjta ngjarje penale rezulton njëkohësisht me dy autorë të ndryshëm, kjo gjendje procedurale shkel parimin themelor të </w:t>
      </w:r>
      <w:r w:rsidR="00E036B1" w:rsidRPr="00164FDA">
        <w:rPr>
          <w:rFonts w:ascii="Times New Roman" w:eastAsia="MS Mincho" w:hAnsi="Times New Roman"/>
          <w:bCs/>
          <w:color w:val="auto"/>
          <w:sz w:val="26"/>
          <w:szCs w:val="26"/>
          <w:lang w:val="sq-AL" w:eastAsia="en-US" w:bidi="ar-SA"/>
        </w:rPr>
        <w:t>“</w:t>
      </w:r>
      <w:r w:rsidR="001515C5" w:rsidRPr="00164FDA">
        <w:rPr>
          <w:rFonts w:ascii="Times New Roman" w:eastAsia="MS Mincho" w:hAnsi="Times New Roman"/>
          <w:bCs/>
          <w:i/>
          <w:iCs/>
          <w:color w:val="auto"/>
          <w:sz w:val="26"/>
          <w:szCs w:val="26"/>
          <w:lang w:val="sq-AL" w:eastAsia="en-US" w:bidi="ar-SA"/>
        </w:rPr>
        <w:t>res judicata</w:t>
      </w:r>
      <w:r w:rsidR="00E036B1" w:rsidRPr="00164FDA">
        <w:rPr>
          <w:rFonts w:ascii="Times New Roman" w:eastAsia="MS Mincho" w:hAnsi="Times New Roman"/>
          <w:bCs/>
          <w:color w:val="auto"/>
          <w:sz w:val="26"/>
          <w:szCs w:val="26"/>
          <w:lang w:val="sq-AL" w:eastAsia="en-US" w:bidi="ar-SA"/>
        </w:rPr>
        <w:t>”</w:t>
      </w:r>
      <w:r w:rsidR="001515C5" w:rsidRPr="00164FDA">
        <w:rPr>
          <w:rFonts w:ascii="Times New Roman" w:eastAsia="MS Mincho" w:hAnsi="Times New Roman"/>
          <w:bCs/>
          <w:color w:val="auto"/>
          <w:sz w:val="26"/>
          <w:szCs w:val="26"/>
          <w:lang w:val="sq-AL" w:eastAsia="en-US" w:bidi="ar-SA"/>
        </w:rPr>
        <w:t xml:space="preserve"> dhe krijon pasiguri juridike për të gjitha palët e përfshira.</w:t>
      </w:r>
    </w:p>
    <w:p w14:paraId="37A0933A" w14:textId="3E37F4F8" w:rsidR="00497ADF" w:rsidRPr="00164FDA" w:rsidRDefault="00164FDA" w:rsidP="0052295E">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Pr>
          <w:rFonts w:ascii="Times New Roman" w:eastAsia="MS Mincho" w:hAnsi="Times New Roman"/>
          <w:bCs/>
          <w:color w:val="auto"/>
          <w:sz w:val="26"/>
          <w:szCs w:val="26"/>
          <w:lang w:val="sq-AL" w:eastAsia="en-US" w:bidi="ar-SA"/>
        </w:rPr>
        <w:t>26</w:t>
      </w:r>
      <w:r w:rsidR="00497ADF" w:rsidRPr="00164FDA">
        <w:rPr>
          <w:rFonts w:ascii="Times New Roman" w:eastAsia="MS Mincho" w:hAnsi="Times New Roman"/>
          <w:bCs/>
          <w:color w:val="auto"/>
          <w:sz w:val="26"/>
          <w:szCs w:val="26"/>
          <w:lang w:val="sq-AL" w:eastAsia="en-US" w:bidi="ar-SA"/>
        </w:rPr>
        <w:t>. Gjykata e Apelit Vlorë, në cilësinë e gjykatës që verifikon ligjshmërinë e vendimmarrjes së Gjykatës së Shkallës së Parë, kishte detyrimin absolut për të kontrolluar nëse ekzistonte një pengesë e tillë procedurale që e bënte të pamundur vazhdimin e gjykimit. Ky detyrim buron drejtpërsëdrejti nga neni 42</w:t>
      </w:r>
      <w:r w:rsidR="0052295E" w:rsidRPr="00164FDA">
        <w:rPr>
          <w:rFonts w:ascii="Times New Roman" w:eastAsia="MS Mincho" w:hAnsi="Times New Roman"/>
          <w:bCs/>
          <w:color w:val="auto"/>
          <w:sz w:val="26"/>
          <w:szCs w:val="26"/>
          <w:lang w:val="sq-AL" w:eastAsia="en-US" w:bidi="ar-SA"/>
        </w:rPr>
        <w:t>5</w:t>
      </w:r>
      <w:r w:rsidR="00497ADF" w:rsidRPr="00164FDA">
        <w:rPr>
          <w:rFonts w:ascii="Times New Roman" w:eastAsia="MS Mincho" w:hAnsi="Times New Roman"/>
          <w:bCs/>
          <w:color w:val="auto"/>
          <w:sz w:val="26"/>
          <w:szCs w:val="26"/>
          <w:lang w:val="sq-AL" w:eastAsia="en-US" w:bidi="ar-SA"/>
        </w:rPr>
        <w:t xml:space="preserve"> i KPP që i jep Gjykatës së Apelit kompetencë të plotë për të shqyrtuar çështjen në të gjitha aspektet e saj faktike dhe juridike. Verifikimi i ekzistencës së një vendimi të mëparshëm të formës së prerë për të njëjtin fakt përbën kontrollin parësor që gjykata duhet të kryejë </w:t>
      </w:r>
      <w:r w:rsidR="00497ADF" w:rsidRPr="00164FDA">
        <w:rPr>
          <w:rFonts w:ascii="Times New Roman" w:eastAsia="MS Mincho" w:hAnsi="Times New Roman"/>
          <w:bCs/>
          <w:i/>
          <w:iCs/>
          <w:color w:val="auto"/>
          <w:sz w:val="26"/>
          <w:szCs w:val="26"/>
          <w:lang w:val="sq-AL" w:eastAsia="en-US" w:bidi="ar-SA"/>
        </w:rPr>
        <w:t>ex officio</w:t>
      </w:r>
      <w:r w:rsidR="00497ADF" w:rsidRPr="00164FDA">
        <w:rPr>
          <w:rFonts w:ascii="Times New Roman" w:eastAsia="MS Mincho" w:hAnsi="Times New Roman"/>
          <w:bCs/>
          <w:color w:val="auto"/>
          <w:sz w:val="26"/>
          <w:szCs w:val="26"/>
          <w:lang w:val="sq-AL" w:eastAsia="en-US" w:bidi="ar-SA"/>
        </w:rPr>
        <w:t>, pavarësisht nëse palët e kanë ngritur apo jo këtë shkak. Gjykata e Apelit kishte në dispozicion të gjitha mjetet procedurale për të identifikuar ekzistencën e vendimit të parë të formës së prerë, duke përfshirë këtu verifikimin në regjistrat gjyqësorë dhe administrimin e akteve përkatëse.</w:t>
      </w:r>
      <w:r w:rsidR="0052295E" w:rsidRPr="00164FDA">
        <w:rPr>
          <w:rFonts w:ascii="Times New Roman" w:eastAsia="MS Mincho" w:hAnsi="Times New Roman"/>
          <w:bCs/>
          <w:color w:val="auto"/>
          <w:sz w:val="26"/>
          <w:szCs w:val="26"/>
          <w:lang w:val="sq-AL" w:eastAsia="en-US" w:bidi="ar-SA"/>
        </w:rPr>
        <w:t xml:space="preserve"> </w:t>
      </w:r>
      <w:r w:rsidR="002833F5" w:rsidRPr="00164FDA">
        <w:rPr>
          <w:rFonts w:ascii="Times New Roman" w:eastAsia="MS Mincho" w:hAnsi="Times New Roman"/>
          <w:bCs/>
          <w:color w:val="auto"/>
          <w:sz w:val="26"/>
          <w:szCs w:val="26"/>
          <w:lang w:val="sq-AL" w:eastAsia="en-US" w:bidi="ar-SA"/>
        </w:rPr>
        <w:t>Mungesa e këtij verifikimi nga ana e Gjykatës së Apelit përbën një shkelje të rëndë procedurale, t</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nj</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r</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nd</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sie t</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till</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q</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e b</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n k</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t</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vendim t</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 xml:space="preserve"> c</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nuesh</w:t>
      </w:r>
      <w:r w:rsidR="006202EE" w:rsidRPr="00164FDA">
        <w:rPr>
          <w:rFonts w:ascii="Times New Roman" w:eastAsia="MS Mincho" w:hAnsi="Times New Roman"/>
          <w:bCs/>
          <w:color w:val="auto"/>
          <w:sz w:val="26"/>
          <w:szCs w:val="26"/>
          <w:lang w:val="sq-AL" w:eastAsia="en-US" w:bidi="ar-SA"/>
        </w:rPr>
        <w:t>ë</w:t>
      </w:r>
      <w:r w:rsidR="002833F5" w:rsidRPr="00164FDA">
        <w:rPr>
          <w:rFonts w:ascii="Times New Roman" w:eastAsia="MS Mincho" w:hAnsi="Times New Roman"/>
          <w:bCs/>
          <w:color w:val="auto"/>
          <w:sz w:val="26"/>
          <w:szCs w:val="26"/>
          <w:lang w:val="sq-AL" w:eastAsia="en-US" w:bidi="ar-SA"/>
        </w:rPr>
        <w:t>m.</w:t>
      </w:r>
    </w:p>
    <w:p w14:paraId="45CDFD1E" w14:textId="171016B3" w:rsidR="00086C9C" w:rsidRPr="00164FDA" w:rsidRDefault="00FE4069" w:rsidP="00086C9C">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sidRPr="00164FDA">
        <w:rPr>
          <w:rFonts w:ascii="Times New Roman" w:eastAsia="MS Mincho" w:hAnsi="Times New Roman"/>
          <w:bCs/>
          <w:color w:val="auto"/>
          <w:sz w:val="26"/>
          <w:szCs w:val="26"/>
          <w:lang w:val="sq-AL" w:eastAsia="en-US" w:bidi="ar-SA"/>
        </w:rPr>
        <w:t>2</w:t>
      </w:r>
      <w:r w:rsidR="00164FDA">
        <w:rPr>
          <w:rFonts w:ascii="Times New Roman" w:eastAsia="MS Mincho" w:hAnsi="Times New Roman"/>
          <w:bCs/>
          <w:color w:val="auto"/>
          <w:sz w:val="26"/>
          <w:szCs w:val="26"/>
          <w:lang w:val="sq-AL" w:eastAsia="en-US" w:bidi="ar-SA"/>
        </w:rPr>
        <w:t>7</w:t>
      </w:r>
      <w:r w:rsidRPr="00164FDA">
        <w:rPr>
          <w:rFonts w:ascii="Times New Roman" w:eastAsia="MS Mincho" w:hAnsi="Times New Roman"/>
          <w:bCs/>
          <w:color w:val="auto"/>
          <w:sz w:val="26"/>
          <w:szCs w:val="26"/>
          <w:lang w:val="sq-AL" w:eastAsia="en-US" w:bidi="ar-SA"/>
        </w:rPr>
        <w:t xml:space="preserve">. </w:t>
      </w:r>
      <w:r w:rsidR="002833F5" w:rsidRPr="00164FDA">
        <w:rPr>
          <w:rFonts w:ascii="Times New Roman" w:eastAsia="MS Mincho" w:hAnsi="Times New Roman"/>
          <w:bCs/>
          <w:color w:val="auto"/>
          <w:sz w:val="26"/>
          <w:szCs w:val="26"/>
          <w:lang w:val="sq-AL" w:eastAsia="en-US" w:bidi="ar-SA"/>
        </w:rPr>
        <w:t xml:space="preserve">Për këto arsye, Kolegji vlerëson se </w:t>
      </w:r>
      <w:r w:rsidR="00024517" w:rsidRPr="00164FDA">
        <w:rPr>
          <w:rFonts w:ascii="Times New Roman" w:eastAsia="MS Mincho" w:hAnsi="Times New Roman"/>
          <w:bCs/>
          <w:color w:val="auto"/>
          <w:sz w:val="26"/>
          <w:szCs w:val="26"/>
          <w:lang w:val="sq-AL" w:eastAsia="en-US" w:bidi="ar-SA"/>
        </w:rPr>
        <w:t>n</w:t>
      </w:r>
      <w:r w:rsidR="00172668" w:rsidRPr="00164FDA">
        <w:rPr>
          <w:rFonts w:ascii="Times New Roman" w:eastAsia="MS Mincho" w:hAnsi="Times New Roman"/>
          <w:bCs/>
          <w:color w:val="auto"/>
          <w:sz w:val="26"/>
          <w:szCs w:val="26"/>
          <w:lang w:val="sq-AL" w:eastAsia="en-US" w:bidi="ar-SA"/>
        </w:rPr>
        <w:t>ë</w:t>
      </w:r>
      <w:r w:rsidR="00024517" w:rsidRPr="00164FDA">
        <w:rPr>
          <w:rFonts w:ascii="Times New Roman" w:eastAsia="MS Mincho" w:hAnsi="Times New Roman"/>
          <w:bCs/>
          <w:color w:val="auto"/>
          <w:sz w:val="26"/>
          <w:szCs w:val="26"/>
          <w:lang w:val="sq-AL" w:eastAsia="en-US" w:bidi="ar-SA"/>
        </w:rPr>
        <w:t xml:space="preserve"> zbatim t</w:t>
      </w:r>
      <w:r w:rsidR="00172668" w:rsidRPr="00164FDA">
        <w:rPr>
          <w:rFonts w:ascii="Times New Roman" w:eastAsia="MS Mincho" w:hAnsi="Times New Roman"/>
          <w:bCs/>
          <w:color w:val="auto"/>
          <w:sz w:val="26"/>
          <w:szCs w:val="26"/>
          <w:lang w:val="sq-AL" w:eastAsia="en-US" w:bidi="ar-SA"/>
        </w:rPr>
        <w:t>ë</w:t>
      </w:r>
      <w:r w:rsidR="00024517" w:rsidRPr="00164FDA">
        <w:rPr>
          <w:rFonts w:ascii="Times New Roman" w:eastAsia="MS Mincho" w:hAnsi="Times New Roman"/>
          <w:bCs/>
          <w:color w:val="auto"/>
          <w:sz w:val="26"/>
          <w:szCs w:val="26"/>
          <w:lang w:val="sq-AL" w:eastAsia="en-US" w:bidi="ar-SA"/>
        </w:rPr>
        <w:t xml:space="preserve"> nenit 441, pika 1 germa “c” </w:t>
      </w:r>
      <w:r w:rsidR="000557CE" w:rsidRPr="00164FDA">
        <w:rPr>
          <w:rFonts w:ascii="Times New Roman" w:eastAsia="MS Mincho" w:hAnsi="Times New Roman"/>
          <w:bCs/>
          <w:color w:val="auto"/>
          <w:sz w:val="26"/>
          <w:szCs w:val="26"/>
          <w:lang w:val="sq-AL" w:eastAsia="en-US" w:bidi="ar-SA"/>
        </w:rPr>
        <w:t>t</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KPP, vendimi nr. 10 dat</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14.09.2022 i Gjykat</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s s</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Apelit Vlor</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duhet prishur duke u kthyer çështja p</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r rishqyrtim n</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k</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t</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gjykat</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 me tjet</w:t>
      </w:r>
      <w:r w:rsidR="00172668" w:rsidRPr="00164FDA">
        <w:rPr>
          <w:rFonts w:ascii="Times New Roman" w:eastAsia="MS Mincho" w:hAnsi="Times New Roman"/>
          <w:bCs/>
          <w:color w:val="auto"/>
          <w:sz w:val="26"/>
          <w:szCs w:val="26"/>
          <w:lang w:val="sq-AL" w:eastAsia="en-US" w:bidi="ar-SA"/>
        </w:rPr>
        <w:t>ë</w:t>
      </w:r>
      <w:r w:rsidR="000557CE" w:rsidRPr="00164FDA">
        <w:rPr>
          <w:rFonts w:ascii="Times New Roman" w:eastAsia="MS Mincho" w:hAnsi="Times New Roman"/>
          <w:bCs/>
          <w:color w:val="auto"/>
          <w:sz w:val="26"/>
          <w:szCs w:val="26"/>
          <w:lang w:val="sq-AL" w:eastAsia="en-US" w:bidi="ar-SA"/>
        </w:rPr>
        <w:t xml:space="preserve">r trup gjykues. </w:t>
      </w:r>
      <w:r w:rsidR="00F3707A" w:rsidRPr="00164FDA">
        <w:rPr>
          <w:rFonts w:ascii="Times New Roman" w:eastAsia="MS Mincho" w:hAnsi="Times New Roman"/>
          <w:bCs/>
          <w:color w:val="auto"/>
          <w:sz w:val="26"/>
          <w:szCs w:val="26"/>
          <w:lang w:val="sq-AL" w:eastAsia="en-US" w:bidi="ar-SA"/>
        </w:rPr>
        <w:t>N</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 xml:space="preserve"> zbatim t</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 xml:space="preserve"> vendimit t</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 xml:space="preserve"> K</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shillit t</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 xml:space="preserve"> Lart</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 xml:space="preserve"> </w:t>
      </w:r>
      <w:r w:rsidR="00F515F0" w:rsidRPr="00164FDA">
        <w:rPr>
          <w:rFonts w:ascii="Times New Roman" w:eastAsia="MS Mincho" w:hAnsi="Times New Roman"/>
          <w:bCs/>
          <w:color w:val="auto"/>
          <w:sz w:val="26"/>
          <w:szCs w:val="26"/>
          <w:lang w:val="sq-AL" w:eastAsia="en-US" w:bidi="ar-SA"/>
        </w:rPr>
        <w:t>Gjyqësor</w:t>
      </w:r>
      <w:r w:rsidR="00F3707A" w:rsidRPr="00164FDA">
        <w:rPr>
          <w:rFonts w:ascii="Times New Roman" w:eastAsia="MS Mincho" w:hAnsi="Times New Roman"/>
          <w:bCs/>
          <w:color w:val="auto"/>
          <w:sz w:val="26"/>
          <w:szCs w:val="26"/>
          <w:lang w:val="sq-AL" w:eastAsia="en-US" w:bidi="ar-SA"/>
        </w:rPr>
        <w:t xml:space="preserve"> nr. 505 dat</w:t>
      </w:r>
      <w:r w:rsidR="00172668" w:rsidRPr="00164FDA">
        <w:rPr>
          <w:rFonts w:ascii="Times New Roman" w:eastAsia="MS Mincho" w:hAnsi="Times New Roman"/>
          <w:bCs/>
          <w:color w:val="auto"/>
          <w:sz w:val="26"/>
          <w:szCs w:val="26"/>
          <w:lang w:val="sq-AL" w:eastAsia="en-US" w:bidi="ar-SA"/>
        </w:rPr>
        <w:t>ë</w:t>
      </w:r>
      <w:r w:rsidR="00F3707A" w:rsidRPr="00164FDA">
        <w:rPr>
          <w:rFonts w:ascii="Times New Roman" w:eastAsia="MS Mincho" w:hAnsi="Times New Roman"/>
          <w:bCs/>
          <w:color w:val="auto"/>
          <w:sz w:val="26"/>
          <w:szCs w:val="26"/>
          <w:lang w:val="sq-AL" w:eastAsia="en-US" w:bidi="ar-SA"/>
        </w:rPr>
        <w:t xml:space="preserve"> 21.11.2022</w:t>
      </w:r>
      <w:r w:rsidR="00086C9C" w:rsidRPr="00164FDA">
        <w:rPr>
          <w:rFonts w:ascii="Times New Roman" w:eastAsia="MS Mincho" w:hAnsi="Times New Roman"/>
          <w:bCs/>
          <w:color w:val="auto"/>
          <w:sz w:val="26"/>
          <w:szCs w:val="26"/>
          <w:lang w:val="sq-AL" w:eastAsia="en-US" w:bidi="ar-SA"/>
        </w:rPr>
        <w:t xml:space="preserve"> </w:t>
      </w:r>
      <w:r w:rsidR="00086C9C" w:rsidRPr="00164FDA">
        <w:rPr>
          <w:rFonts w:ascii="Times New Roman" w:eastAsia="MS Mincho" w:hAnsi="Times New Roman"/>
          <w:bCs/>
          <w:i/>
          <w:iCs/>
          <w:color w:val="auto"/>
          <w:sz w:val="26"/>
          <w:szCs w:val="26"/>
          <w:lang w:val="sq-AL" w:eastAsia="en-US" w:bidi="ar-SA"/>
        </w:rPr>
        <w:t>“Për fillimin e funksionimit të Gjykatës së Apelit të Juridiksionit të Përgjithshëm”</w:t>
      </w:r>
      <w:r w:rsidR="00EE13F7" w:rsidRPr="00164FDA">
        <w:rPr>
          <w:rFonts w:ascii="Times New Roman" w:eastAsia="MS Mincho" w:hAnsi="Times New Roman"/>
          <w:bCs/>
          <w:color w:val="auto"/>
          <w:sz w:val="26"/>
          <w:szCs w:val="26"/>
          <w:lang w:val="sq-AL" w:eastAsia="en-US" w:bidi="ar-SA"/>
        </w:rPr>
        <w:t>, n</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kushtet kur funksionet e Gjykat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s s</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Apelit Vlor</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ushtrohen tashm</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nga Gjykata e Apelit 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Juridiksionit 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P</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rgjithsh</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m, Kolegji vler</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son se çështja duhet kthyer p</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r rishqyrtim pran</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Gjykat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s s</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Apelit 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Juridiksionit 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 xml:space="preserve"> P</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rgjithsh</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m me tjet</w:t>
      </w:r>
      <w:r w:rsidR="00172668" w:rsidRPr="00164FDA">
        <w:rPr>
          <w:rFonts w:ascii="Times New Roman" w:eastAsia="MS Mincho" w:hAnsi="Times New Roman"/>
          <w:bCs/>
          <w:color w:val="auto"/>
          <w:sz w:val="26"/>
          <w:szCs w:val="26"/>
          <w:lang w:val="sq-AL" w:eastAsia="en-US" w:bidi="ar-SA"/>
        </w:rPr>
        <w:t>ë</w:t>
      </w:r>
      <w:r w:rsidR="00EE13F7" w:rsidRPr="00164FDA">
        <w:rPr>
          <w:rFonts w:ascii="Times New Roman" w:eastAsia="MS Mincho" w:hAnsi="Times New Roman"/>
          <w:bCs/>
          <w:color w:val="auto"/>
          <w:sz w:val="26"/>
          <w:szCs w:val="26"/>
          <w:lang w:val="sq-AL" w:eastAsia="en-US" w:bidi="ar-SA"/>
        </w:rPr>
        <w:t>r trup gjykues.</w:t>
      </w:r>
    </w:p>
    <w:p w14:paraId="24A55F0D" w14:textId="42DB6B8D" w:rsidR="00FE4069" w:rsidRPr="00164FDA" w:rsidRDefault="00812C56" w:rsidP="00FE4069">
      <w:pPr>
        <w:widowControl/>
        <w:tabs>
          <w:tab w:val="left" w:pos="900"/>
          <w:tab w:val="left" w:pos="1080"/>
          <w:tab w:val="left" w:pos="1170"/>
        </w:tabs>
        <w:ind w:firstLine="142"/>
        <w:jc w:val="both"/>
        <w:rPr>
          <w:rFonts w:ascii="Times New Roman" w:eastAsia="MS Mincho" w:hAnsi="Times New Roman"/>
          <w:bCs/>
          <w:color w:val="auto"/>
          <w:sz w:val="26"/>
          <w:szCs w:val="26"/>
          <w:lang w:val="sq-AL" w:eastAsia="en-US" w:bidi="ar-SA"/>
        </w:rPr>
      </w:pPr>
      <w:r w:rsidRPr="00164FDA">
        <w:rPr>
          <w:rFonts w:ascii="Times New Roman" w:eastAsia="MS Mincho" w:hAnsi="Times New Roman"/>
          <w:bCs/>
          <w:color w:val="auto"/>
          <w:sz w:val="26"/>
          <w:szCs w:val="26"/>
          <w:lang w:val="sq-AL" w:eastAsia="en-US" w:bidi="ar-SA"/>
        </w:rPr>
        <w:t>2</w:t>
      </w:r>
      <w:r w:rsidR="00164FDA">
        <w:rPr>
          <w:rFonts w:ascii="Times New Roman" w:eastAsia="MS Mincho" w:hAnsi="Times New Roman"/>
          <w:bCs/>
          <w:color w:val="auto"/>
          <w:sz w:val="26"/>
          <w:szCs w:val="26"/>
          <w:lang w:val="sq-AL" w:eastAsia="en-US" w:bidi="ar-SA"/>
        </w:rPr>
        <w:t>8</w:t>
      </w:r>
      <w:r w:rsidRPr="00164FDA">
        <w:rPr>
          <w:rFonts w:ascii="Times New Roman" w:eastAsia="MS Mincho" w:hAnsi="Times New Roman"/>
          <w:bCs/>
          <w:color w:val="auto"/>
          <w:sz w:val="26"/>
          <w:szCs w:val="26"/>
          <w:lang w:val="sq-AL" w:eastAsia="en-US" w:bidi="ar-SA"/>
        </w:rPr>
        <w:t xml:space="preserve">. </w:t>
      </w:r>
      <w:r w:rsidR="00FE4069" w:rsidRPr="00164FDA">
        <w:rPr>
          <w:rFonts w:ascii="Times New Roman" w:eastAsia="MS Mincho" w:hAnsi="Times New Roman"/>
          <w:bCs/>
          <w:color w:val="auto"/>
          <w:sz w:val="26"/>
          <w:szCs w:val="26"/>
          <w:lang w:val="sq-AL" w:eastAsia="en-US" w:bidi="ar-SA"/>
        </w:rPr>
        <w:t xml:space="preserve">Në rishqyrtim Gjykata e Apelit </w:t>
      </w:r>
      <w:r w:rsidRPr="00164FDA">
        <w:rPr>
          <w:rFonts w:ascii="Times New Roman" w:eastAsia="MS Mincho" w:hAnsi="Times New Roman"/>
          <w:bCs/>
          <w:color w:val="auto"/>
          <w:sz w:val="26"/>
          <w:szCs w:val="26"/>
          <w:lang w:val="sq-AL" w:eastAsia="en-US" w:bidi="ar-SA"/>
        </w:rPr>
        <w:t>t</w:t>
      </w:r>
      <w:r w:rsidR="00172668" w:rsidRPr="00164FDA">
        <w:rPr>
          <w:rFonts w:ascii="Times New Roman" w:eastAsia="MS Mincho" w:hAnsi="Times New Roman"/>
          <w:bCs/>
          <w:color w:val="auto"/>
          <w:sz w:val="26"/>
          <w:szCs w:val="26"/>
          <w:lang w:val="sq-AL" w:eastAsia="en-US" w:bidi="ar-SA"/>
        </w:rPr>
        <w:t>ë</w:t>
      </w:r>
      <w:r w:rsidRPr="00164FDA">
        <w:rPr>
          <w:rFonts w:ascii="Times New Roman" w:eastAsia="MS Mincho" w:hAnsi="Times New Roman"/>
          <w:bCs/>
          <w:color w:val="auto"/>
          <w:sz w:val="26"/>
          <w:szCs w:val="26"/>
          <w:lang w:val="sq-AL" w:eastAsia="en-US" w:bidi="ar-SA"/>
        </w:rPr>
        <w:t xml:space="preserve"> Juridiksionit t</w:t>
      </w:r>
      <w:r w:rsidR="00172668" w:rsidRPr="00164FDA">
        <w:rPr>
          <w:rFonts w:ascii="Times New Roman" w:eastAsia="MS Mincho" w:hAnsi="Times New Roman"/>
          <w:bCs/>
          <w:color w:val="auto"/>
          <w:sz w:val="26"/>
          <w:szCs w:val="26"/>
          <w:lang w:val="sq-AL" w:eastAsia="en-US" w:bidi="ar-SA"/>
        </w:rPr>
        <w:t>ë</w:t>
      </w:r>
      <w:r w:rsidRPr="00164FDA">
        <w:rPr>
          <w:rFonts w:ascii="Times New Roman" w:eastAsia="MS Mincho" w:hAnsi="Times New Roman"/>
          <w:bCs/>
          <w:color w:val="auto"/>
          <w:sz w:val="26"/>
          <w:szCs w:val="26"/>
          <w:lang w:val="sq-AL" w:eastAsia="en-US" w:bidi="ar-SA"/>
        </w:rPr>
        <w:t xml:space="preserve"> P</w:t>
      </w:r>
      <w:r w:rsidR="00172668" w:rsidRPr="00164FDA">
        <w:rPr>
          <w:rFonts w:ascii="Times New Roman" w:eastAsia="MS Mincho" w:hAnsi="Times New Roman"/>
          <w:bCs/>
          <w:color w:val="auto"/>
          <w:sz w:val="26"/>
          <w:szCs w:val="26"/>
          <w:lang w:val="sq-AL" w:eastAsia="en-US" w:bidi="ar-SA"/>
        </w:rPr>
        <w:t>ë</w:t>
      </w:r>
      <w:r w:rsidRPr="00164FDA">
        <w:rPr>
          <w:rFonts w:ascii="Times New Roman" w:eastAsia="MS Mincho" w:hAnsi="Times New Roman"/>
          <w:bCs/>
          <w:color w:val="auto"/>
          <w:sz w:val="26"/>
          <w:szCs w:val="26"/>
          <w:lang w:val="sq-AL" w:eastAsia="en-US" w:bidi="ar-SA"/>
        </w:rPr>
        <w:t>rgjithsh</w:t>
      </w:r>
      <w:r w:rsidR="00172668" w:rsidRPr="00164FDA">
        <w:rPr>
          <w:rFonts w:ascii="Times New Roman" w:eastAsia="MS Mincho" w:hAnsi="Times New Roman"/>
          <w:bCs/>
          <w:color w:val="auto"/>
          <w:sz w:val="26"/>
          <w:szCs w:val="26"/>
          <w:lang w:val="sq-AL" w:eastAsia="en-US" w:bidi="ar-SA"/>
        </w:rPr>
        <w:t>ë</w:t>
      </w:r>
      <w:r w:rsidRPr="00164FDA">
        <w:rPr>
          <w:rFonts w:ascii="Times New Roman" w:eastAsia="MS Mincho" w:hAnsi="Times New Roman"/>
          <w:bCs/>
          <w:color w:val="auto"/>
          <w:sz w:val="26"/>
          <w:szCs w:val="26"/>
          <w:lang w:val="sq-AL" w:eastAsia="en-US" w:bidi="ar-SA"/>
        </w:rPr>
        <w:t>m</w:t>
      </w:r>
      <w:r w:rsidR="00FE4069" w:rsidRPr="00164FDA">
        <w:rPr>
          <w:rFonts w:ascii="Times New Roman" w:eastAsia="MS Mincho" w:hAnsi="Times New Roman"/>
          <w:bCs/>
          <w:color w:val="auto"/>
          <w:sz w:val="26"/>
          <w:szCs w:val="26"/>
          <w:lang w:val="sq-AL" w:eastAsia="en-US" w:bidi="ar-SA"/>
        </w:rPr>
        <w:t xml:space="preserve"> duhet të marrë e të administrojë vendimin nr. 362 datë 06.12.2019 dhe vendimin nr. 110 datë 25.06.2020 që e ka lënë atë në fuqi. Në analizë të këtyre vendimeve, Gjykata e Apelit </w:t>
      </w:r>
      <w:r w:rsidR="008B6B5E" w:rsidRPr="00164FDA">
        <w:rPr>
          <w:rFonts w:ascii="Times New Roman" w:eastAsia="MS Mincho" w:hAnsi="Times New Roman"/>
          <w:bCs/>
          <w:color w:val="auto"/>
          <w:sz w:val="26"/>
          <w:szCs w:val="26"/>
          <w:lang w:val="sq-AL" w:eastAsia="en-US" w:bidi="ar-SA"/>
        </w:rPr>
        <w:t>t</w:t>
      </w:r>
      <w:r w:rsidR="00172668" w:rsidRPr="00164FDA">
        <w:rPr>
          <w:rFonts w:ascii="Times New Roman" w:eastAsia="MS Mincho" w:hAnsi="Times New Roman"/>
          <w:bCs/>
          <w:color w:val="auto"/>
          <w:sz w:val="26"/>
          <w:szCs w:val="26"/>
          <w:lang w:val="sq-AL" w:eastAsia="en-US" w:bidi="ar-SA"/>
        </w:rPr>
        <w:t>ë</w:t>
      </w:r>
      <w:r w:rsidR="008B6B5E" w:rsidRPr="00164FDA">
        <w:rPr>
          <w:rFonts w:ascii="Times New Roman" w:eastAsia="MS Mincho" w:hAnsi="Times New Roman"/>
          <w:bCs/>
          <w:color w:val="auto"/>
          <w:sz w:val="26"/>
          <w:szCs w:val="26"/>
          <w:lang w:val="sq-AL" w:eastAsia="en-US" w:bidi="ar-SA"/>
        </w:rPr>
        <w:t xml:space="preserve"> Juridiksionit t</w:t>
      </w:r>
      <w:r w:rsidR="00172668" w:rsidRPr="00164FDA">
        <w:rPr>
          <w:rFonts w:ascii="Times New Roman" w:eastAsia="MS Mincho" w:hAnsi="Times New Roman"/>
          <w:bCs/>
          <w:color w:val="auto"/>
          <w:sz w:val="26"/>
          <w:szCs w:val="26"/>
          <w:lang w:val="sq-AL" w:eastAsia="en-US" w:bidi="ar-SA"/>
        </w:rPr>
        <w:t>ë</w:t>
      </w:r>
      <w:r w:rsidR="008B6B5E" w:rsidRPr="00164FDA">
        <w:rPr>
          <w:rFonts w:ascii="Times New Roman" w:eastAsia="MS Mincho" w:hAnsi="Times New Roman"/>
          <w:bCs/>
          <w:color w:val="auto"/>
          <w:sz w:val="26"/>
          <w:szCs w:val="26"/>
          <w:lang w:val="sq-AL" w:eastAsia="en-US" w:bidi="ar-SA"/>
        </w:rPr>
        <w:t xml:space="preserve"> </w:t>
      </w:r>
      <w:r w:rsidR="008B6B5E" w:rsidRPr="00164FDA">
        <w:rPr>
          <w:rFonts w:ascii="Times New Roman" w:eastAsia="MS Mincho" w:hAnsi="Times New Roman"/>
          <w:bCs/>
          <w:color w:val="auto"/>
          <w:sz w:val="26"/>
          <w:szCs w:val="26"/>
          <w:lang w:val="sq-AL" w:eastAsia="en-US" w:bidi="ar-SA"/>
        </w:rPr>
        <w:lastRenderedPageBreak/>
        <w:t>P</w:t>
      </w:r>
      <w:r w:rsidR="00172668" w:rsidRPr="00164FDA">
        <w:rPr>
          <w:rFonts w:ascii="Times New Roman" w:eastAsia="MS Mincho" w:hAnsi="Times New Roman"/>
          <w:bCs/>
          <w:color w:val="auto"/>
          <w:sz w:val="26"/>
          <w:szCs w:val="26"/>
          <w:lang w:val="sq-AL" w:eastAsia="en-US" w:bidi="ar-SA"/>
        </w:rPr>
        <w:t>ë</w:t>
      </w:r>
      <w:r w:rsidR="008B6B5E" w:rsidRPr="00164FDA">
        <w:rPr>
          <w:rFonts w:ascii="Times New Roman" w:eastAsia="MS Mincho" w:hAnsi="Times New Roman"/>
          <w:bCs/>
          <w:color w:val="auto"/>
          <w:sz w:val="26"/>
          <w:szCs w:val="26"/>
          <w:lang w:val="sq-AL" w:eastAsia="en-US" w:bidi="ar-SA"/>
        </w:rPr>
        <w:t>rgjithsh</w:t>
      </w:r>
      <w:r w:rsidR="00172668" w:rsidRPr="00164FDA">
        <w:rPr>
          <w:rFonts w:ascii="Times New Roman" w:eastAsia="MS Mincho" w:hAnsi="Times New Roman"/>
          <w:bCs/>
          <w:color w:val="auto"/>
          <w:sz w:val="26"/>
          <w:szCs w:val="26"/>
          <w:lang w:val="sq-AL" w:eastAsia="en-US" w:bidi="ar-SA"/>
        </w:rPr>
        <w:t>ë</w:t>
      </w:r>
      <w:r w:rsidR="008B6B5E" w:rsidRPr="00164FDA">
        <w:rPr>
          <w:rFonts w:ascii="Times New Roman" w:eastAsia="MS Mincho" w:hAnsi="Times New Roman"/>
          <w:bCs/>
          <w:color w:val="auto"/>
          <w:sz w:val="26"/>
          <w:szCs w:val="26"/>
          <w:lang w:val="sq-AL" w:eastAsia="en-US" w:bidi="ar-SA"/>
        </w:rPr>
        <w:t>m</w:t>
      </w:r>
      <w:r w:rsidR="00FE4069" w:rsidRPr="00164FDA">
        <w:rPr>
          <w:rFonts w:ascii="Times New Roman" w:eastAsia="MS Mincho" w:hAnsi="Times New Roman"/>
          <w:bCs/>
          <w:color w:val="auto"/>
          <w:sz w:val="26"/>
          <w:szCs w:val="26"/>
          <w:lang w:val="sq-AL" w:eastAsia="en-US" w:bidi="ar-SA"/>
        </w:rPr>
        <w:t xml:space="preserve"> duhet të vlerësojë fillimisht nëse bëhet fjalë për të njëjtin fakt penal nga pikëpamja objektive dhe subjektive, duke analizuar identitetin e ngjarjes, kohën dhe vendin e kryerjes, palët e përfshira dhe pasojat e ardhura. Pas këtij verifikimi, gjykata duhet të konkludojë mbi identitetin e faktit penal dhe të fajësisë duke disponuar në varësi të kësaj analize me qëllim shmangien e dy vendimeve kontradiktore për të njëjtin fakt. Në rast se konfirmohet identiteti i faktit penal, Gjykata e Apelit duhet të procedojë me pushimin e çështjes në zbatim të nenit 387 të KPP, duke respektuar kështu parimin </w:t>
      </w:r>
      <w:r w:rsidR="00FE4069" w:rsidRPr="00164FDA">
        <w:rPr>
          <w:rFonts w:ascii="Times New Roman" w:eastAsia="MS Mincho" w:hAnsi="Times New Roman"/>
          <w:bCs/>
          <w:i/>
          <w:iCs/>
          <w:color w:val="auto"/>
          <w:sz w:val="26"/>
          <w:szCs w:val="26"/>
          <w:lang w:val="sq-AL" w:eastAsia="en-US" w:bidi="ar-SA"/>
        </w:rPr>
        <w:t>“ne bis in idem”</w:t>
      </w:r>
      <w:r w:rsidR="00FE4069" w:rsidRPr="00164FDA">
        <w:rPr>
          <w:rFonts w:ascii="Times New Roman" w:eastAsia="MS Mincho" w:hAnsi="Times New Roman"/>
          <w:bCs/>
          <w:color w:val="auto"/>
          <w:sz w:val="26"/>
          <w:szCs w:val="26"/>
          <w:lang w:val="sq-AL" w:eastAsia="en-US" w:bidi="ar-SA"/>
        </w:rPr>
        <w:t xml:space="preserve"> dhe autoritetin e gjësë së gjykuar të vendimit të parë të formës së prerë.</w:t>
      </w:r>
    </w:p>
    <w:p w14:paraId="55EFA8D0" w14:textId="77777777" w:rsidR="00915329" w:rsidRPr="00164FDA" w:rsidRDefault="00915329" w:rsidP="006202EE">
      <w:pPr>
        <w:tabs>
          <w:tab w:val="left" w:pos="900"/>
          <w:tab w:val="left" w:pos="1080"/>
          <w:tab w:val="left" w:pos="1170"/>
        </w:tabs>
        <w:jc w:val="both"/>
        <w:rPr>
          <w:rFonts w:ascii="Times New Roman" w:eastAsia="MS Mincho" w:hAnsi="Times New Roman"/>
          <w:bCs/>
          <w:sz w:val="26"/>
          <w:szCs w:val="26"/>
          <w:lang w:val="sq-AL" w:bidi="ar-SA"/>
        </w:rPr>
      </w:pPr>
    </w:p>
    <w:p w14:paraId="18EAD3A0" w14:textId="77777777" w:rsidR="00636FA3" w:rsidRPr="00164FDA" w:rsidRDefault="00636FA3" w:rsidP="007D3115">
      <w:pPr>
        <w:jc w:val="center"/>
        <w:rPr>
          <w:rFonts w:ascii="Times New Roman" w:hAnsi="Times New Roman"/>
          <w:b/>
          <w:bCs/>
          <w:color w:val="000000" w:themeColor="text1"/>
          <w:sz w:val="26"/>
          <w:szCs w:val="26"/>
          <w:lang w:val="sq-AL"/>
        </w:rPr>
      </w:pPr>
      <w:r w:rsidRPr="00164FDA">
        <w:rPr>
          <w:rFonts w:ascii="Times New Roman" w:hAnsi="Times New Roman"/>
          <w:b/>
          <w:bCs/>
          <w:color w:val="000000" w:themeColor="text1"/>
          <w:sz w:val="26"/>
          <w:szCs w:val="26"/>
          <w:lang w:val="sq-AL"/>
        </w:rPr>
        <w:t>PËR KËTO ARSYE</w:t>
      </w:r>
    </w:p>
    <w:p w14:paraId="03C55055" w14:textId="77777777" w:rsidR="00636FA3" w:rsidRPr="00164FDA" w:rsidRDefault="00636FA3" w:rsidP="007D3115">
      <w:pPr>
        <w:jc w:val="center"/>
        <w:rPr>
          <w:rFonts w:ascii="Times New Roman" w:hAnsi="Times New Roman"/>
          <w:b/>
          <w:bCs/>
          <w:color w:val="000000" w:themeColor="text1"/>
          <w:sz w:val="26"/>
          <w:szCs w:val="26"/>
          <w:lang w:val="sq-AL"/>
        </w:rPr>
      </w:pPr>
    </w:p>
    <w:p w14:paraId="0E721806" w14:textId="14547B09" w:rsidR="00636FA3" w:rsidRPr="00164FDA" w:rsidRDefault="00A46828" w:rsidP="000D5756">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themeColor="text1"/>
          <w:spacing w:val="-3"/>
          <w:sz w:val="26"/>
          <w:szCs w:val="26"/>
          <w:lang w:val="sq-AL"/>
        </w:rPr>
      </w:pPr>
      <w:bookmarkStart w:id="1" w:name="_Hlk182907124"/>
      <w:r w:rsidRPr="00164FDA">
        <w:rPr>
          <w:rFonts w:ascii="Times New Roman" w:hAnsi="Times New Roman"/>
          <w:color w:val="000000" w:themeColor="text1"/>
          <w:spacing w:val="-3"/>
          <w:sz w:val="26"/>
          <w:szCs w:val="26"/>
          <w:lang w:val="sq-AL"/>
        </w:rPr>
        <w:t xml:space="preserve">Kolegji Penal i Gjykatës së Lartë, </w:t>
      </w:r>
      <w:r w:rsidR="00055660" w:rsidRPr="00164FDA">
        <w:rPr>
          <w:rFonts w:ascii="Times New Roman" w:hAnsi="Times New Roman"/>
          <w:bCs/>
          <w:sz w:val="26"/>
          <w:szCs w:val="26"/>
          <w:lang w:val="sq-AL" w:bidi="ar-SA"/>
        </w:rPr>
        <w:t>mbështetur</w:t>
      </w:r>
      <w:r w:rsidR="00636F49" w:rsidRPr="00164FDA">
        <w:rPr>
          <w:rFonts w:ascii="Times New Roman" w:hAnsi="Times New Roman"/>
          <w:color w:val="000000" w:themeColor="text1"/>
          <w:spacing w:val="-3"/>
          <w:sz w:val="26"/>
          <w:szCs w:val="26"/>
          <w:lang w:val="sq-AL"/>
        </w:rPr>
        <w:t xml:space="preserve"> </w:t>
      </w:r>
      <w:r w:rsidR="00055660" w:rsidRPr="00164FDA">
        <w:rPr>
          <w:rFonts w:ascii="Times New Roman" w:hAnsi="Times New Roman"/>
          <w:bCs/>
          <w:sz w:val="26"/>
          <w:szCs w:val="26"/>
          <w:lang w:val="sq-AL" w:bidi="ar-SA"/>
        </w:rPr>
        <w:t>në nen</w:t>
      </w:r>
      <w:r w:rsidR="002F4CE7" w:rsidRPr="00164FDA">
        <w:rPr>
          <w:rFonts w:ascii="Times New Roman" w:hAnsi="Times New Roman"/>
          <w:bCs/>
          <w:sz w:val="26"/>
          <w:szCs w:val="26"/>
          <w:lang w:val="sq-AL" w:bidi="ar-SA"/>
        </w:rPr>
        <w:t>in</w:t>
      </w:r>
      <w:r w:rsidR="00055660" w:rsidRPr="00164FDA">
        <w:rPr>
          <w:rFonts w:ascii="Times New Roman" w:hAnsi="Times New Roman"/>
          <w:bCs/>
          <w:sz w:val="26"/>
          <w:szCs w:val="26"/>
          <w:lang w:val="sq-AL" w:bidi="ar-SA"/>
        </w:rPr>
        <w:t xml:space="preserve"> 441, pika 1, shkronja “</w:t>
      </w:r>
      <w:r w:rsidR="002F4CE7" w:rsidRPr="00164FDA">
        <w:rPr>
          <w:rFonts w:ascii="Times New Roman" w:hAnsi="Times New Roman"/>
          <w:bCs/>
          <w:sz w:val="26"/>
          <w:szCs w:val="26"/>
          <w:lang w:val="sq-AL" w:bidi="ar-SA"/>
        </w:rPr>
        <w:t>c</w:t>
      </w:r>
      <w:r w:rsidR="00055660" w:rsidRPr="00164FDA">
        <w:rPr>
          <w:rFonts w:ascii="Times New Roman" w:hAnsi="Times New Roman"/>
          <w:bCs/>
          <w:sz w:val="26"/>
          <w:szCs w:val="26"/>
          <w:lang w:val="sq-AL" w:bidi="ar-SA"/>
        </w:rPr>
        <w:t>”, të</w:t>
      </w:r>
      <w:r w:rsidRPr="00164FDA">
        <w:rPr>
          <w:rFonts w:ascii="Times New Roman" w:hAnsi="Times New Roman"/>
          <w:color w:val="000000" w:themeColor="text1"/>
          <w:spacing w:val="-3"/>
          <w:sz w:val="26"/>
          <w:szCs w:val="26"/>
          <w:lang w:val="sq-AL"/>
        </w:rPr>
        <w:t xml:space="preserve"> Kodit të Procedurës Penale,</w:t>
      </w:r>
    </w:p>
    <w:p w14:paraId="576E1D03" w14:textId="77777777" w:rsidR="00A46828" w:rsidRPr="00164FDA" w:rsidRDefault="00A46828" w:rsidP="000D5756">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color w:val="000000" w:themeColor="text1"/>
          <w:spacing w:val="-3"/>
          <w:sz w:val="26"/>
          <w:szCs w:val="26"/>
          <w:lang w:val="sq-AL"/>
        </w:rPr>
      </w:pPr>
    </w:p>
    <w:p w14:paraId="4A10570D" w14:textId="77777777" w:rsidR="00636FA3" w:rsidRPr="00164FDA" w:rsidRDefault="00636FA3" w:rsidP="007D3115">
      <w:pPr>
        <w:tabs>
          <w:tab w:val="center" w:pos="4513"/>
        </w:tabs>
        <w:suppressAutoHyphens/>
        <w:jc w:val="center"/>
        <w:rPr>
          <w:rFonts w:ascii="Times New Roman" w:hAnsi="Times New Roman"/>
          <w:b/>
          <w:color w:val="000000" w:themeColor="text1"/>
          <w:spacing w:val="-3"/>
          <w:sz w:val="26"/>
          <w:szCs w:val="26"/>
          <w:lang w:val="sq-AL"/>
        </w:rPr>
      </w:pPr>
      <w:r w:rsidRPr="00164FDA">
        <w:rPr>
          <w:rFonts w:ascii="Times New Roman" w:hAnsi="Times New Roman"/>
          <w:b/>
          <w:color w:val="000000" w:themeColor="text1"/>
          <w:spacing w:val="-3"/>
          <w:sz w:val="26"/>
          <w:szCs w:val="26"/>
          <w:lang w:val="sq-AL"/>
        </w:rPr>
        <w:t>V E N D O S I:</w:t>
      </w:r>
    </w:p>
    <w:p w14:paraId="6FE86264" w14:textId="77777777" w:rsidR="00636FA3" w:rsidRPr="00164FDA" w:rsidRDefault="00636FA3" w:rsidP="007D3115">
      <w:pPr>
        <w:tabs>
          <w:tab w:val="center" w:pos="4513"/>
        </w:tabs>
        <w:suppressAutoHyphens/>
        <w:jc w:val="center"/>
        <w:rPr>
          <w:rFonts w:ascii="Times New Roman" w:hAnsi="Times New Roman"/>
          <w:b/>
          <w:color w:val="000000" w:themeColor="text1"/>
          <w:spacing w:val="-3"/>
          <w:sz w:val="26"/>
          <w:szCs w:val="26"/>
          <w:lang w:val="sq-AL"/>
        </w:rPr>
      </w:pPr>
    </w:p>
    <w:p w14:paraId="3A9D8926" w14:textId="75450DA5" w:rsidR="002F4CE7" w:rsidRPr="00164FDA" w:rsidRDefault="002F4CE7" w:rsidP="002F4CE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450"/>
        <w:jc w:val="both"/>
        <w:rPr>
          <w:rFonts w:ascii="Times New Roman" w:hAnsi="Times New Roman"/>
          <w:sz w:val="26"/>
          <w:szCs w:val="26"/>
          <w:lang w:val="sq-AL" w:bidi="ar-SA"/>
        </w:rPr>
      </w:pPr>
      <w:r w:rsidRPr="00164FDA">
        <w:rPr>
          <w:rFonts w:ascii="Times New Roman" w:hAnsi="Times New Roman"/>
          <w:sz w:val="26"/>
          <w:szCs w:val="26"/>
          <w:lang w:val="sq-AL" w:bidi="ar-SA"/>
        </w:rPr>
        <w:t>Prishjen e vendimit nr. 10</w:t>
      </w:r>
      <w:r w:rsidR="00250043" w:rsidRPr="00164FDA">
        <w:rPr>
          <w:rFonts w:ascii="Times New Roman" w:hAnsi="Times New Roman"/>
          <w:sz w:val="26"/>
          <w:szCs w:val="26"/>
          <w:lang w:val="sq-AL" w:bidi="ar-SA"/>
        </w:rPr>
        <w:t>,</w:t>
      </w:r>
      <w:r w:rsidRPr="00164FDA">
        <w:rPr>
          <w:rFonts w:ascii="Times New Roman" w:hAnsi="Times New Roman"/>
          <w:sz w:val="26"/>
          <w:szCs w:val="26"/>
          <w:lang w:val="sq-AL" w:bidi="ar-SA"/>
        </w:rPr>
        <w:t xml:space="preserve"> datë 14.09.2022</w:t>
      </w:r>
      <w:r w:rsidR="00250043" w:rsidRPr="00164FDA">
        <w:rPr>
          <w:rFonts w:ascii="Times New Roman" w:hAnsi="Times New Roman"/>
          <w:sz w:val="26"/>
          <w:szCs w:val="26"/>
          <w:lang w:val="sq-AL" w:bidi="ar-SA"/>
        </w:rPr>
        <w:t>,</w:t>
      </w:r>
      <w:r w:rsidRPr="00164FDA">
        <w:rPr>
          <w:rFonts w:ascii="Times New Roman" w:hAnsi="Times New Roman"/>
          <w:sz w:val="26"/>
          <w:szCs w:val="26"/>
          <w:lang w:val="sq-AL" w:bidi="ar-SA"/>
        </w:rPr>
        <w:t xml:space="preserve"> të Gjykatës së Apelit Vlorë dhe </w:t>
      </w:r>
      <w:r w:rsidR="00BC5271" w:rsidRPr="00164FDA">
        <w:rPr>
          <w:rFonts w:ascii="Times New Roman" w:hAnsi="Times New Roman"/>
          <w:sz w:val="26"/>
          <w:szCs w:val="26"/>
          <w:lang w:val="sq-AL" w:bidi="ar-SA"/>
        </w:rPr>
        <w:t>dërgimin</w:t>
      </w:r>
      <w:r w:rsidR="00250043" w:rsidRPr="00164FDA">
        <w:rPr>
          <w:rFonts w:ascii="Times New Roman" w:hAnsi="Times New Roman"/>
          <w:sz w:val="26"/>
          <w:szCs w:val="26"/>
          <w:lang w:val="sq-AL" w:bidi="ar-SA"/>
        </w:rPr>
        <w:t xml:space="preserve"> </w:t>
      </w:r>
      <w:r w:rsidRPr="00164FDA">
        <w:rPr>
          <w:rFonts w:ascii="Times New Roman" w:hAnsi="Times New Roman"/>
          <w:sz w:val="26"/>
          <w:szCs w:val="26"/>
          <w:lang w:val="sq-AL" w:bidi="ar-SA"/>
        </w:rPr>
        <w:t xml:space="preserve"> e </w:t>
      </w:r>
      <w:r w:rsidR="00D4412F" w:rsidRPr="00164FDA">
        <w:rPr>
          <w:rFonts w:ascii="Times New Roman" w:hAnsi="Times New Roman"/>
          <w:sz w:val="26"/>
          <w:szCs w:val="26"/>
          <w:lang w:val="sq-AL" w:bidi="ar-SA"/>
        </w:rPr>
        <w:t>ç</w:t>
      </w:r>
      <w:r w:rsidR="004821F7" w:rsidRPr="00164FDA">
        <w:rPr>
          <w:rFonts w:ascii="Times New Roman" w:hAnsi="Times New Roman"/>
          <w:sz w:val="26"/>
          <w:szCs w:val="26"/>
          <w:lang w:val="sq-AL" w:bidi="ar-SA"/>
        </w:rPr>
        <w:t>ë</w:t>
      </w:r>
      <w:r w:rsidRPr="00164FDA">
        <w:rPr>
          <w:rFonts w:ascii="Times New Roman" w:hAnsi="Times New Roman"/>
          <w:sz w:val="26"/>
          <w:szCs w:val="26"/>
          <w:lang w:val="sq-AL" w:bidi="ar-SA"/>
        </w:rPr>
        <w:t>shtjes p</w:t>
      </w:r>
      <w:r w:rsidR="004821F7" w:rsidRPr="00164FDA">
        <w:rPr>
          <w:rFonts w:ascii="Times New Roman" w:hAnsi="Times New Roman"/>
          <w:sz w:val="26"/>
          <w:szCs w:val="26"/>
          <w:lang w:val="sq-AL" w:bidi="ar-SA"/>
        </w:rPr>
        <w:t>ë</w:t>
      </w:r>
      <w:r w:rsidRPr="00164FDA">
        <w:rPr>
          <w:rFonts w:ascii="Times New Roman" w:hAnsi="Times New Roman"/>
          <w:sz w:val="26"/>
          <w:szCs w:val="26"/>
          <w:lang w:val="sq-AL" w:bidi="ar-SA"/>
        </w:rPr>
        <w:t xml:space="preserve">r rishqyrtim </w:t>
      </w:r>
      <w:r w:rsidR="00172668" w:rsidRPr="00164FDA">
        <w:rPr>
          <w:rFonts w:ascii="Times New Roman" w:hAnsi="Times New Roman"/>
          <w:sz w:val="26"/>
          <w:szCs w:val="26"/>
          <w:lang w:val="sq-AL" w:bidi="ar-SA"/>
        </w:rPr>
        <w:t>në Gjykatën e Apelit të Juridiksionit të Përgjithshëm</w:t>
      </w:r>
      <w:r w:rsidR="00250043" w:rsidRPr="00164FDA">
        <w:rPr>
          <w:rFonts w:ascii="Times New Roman" w:hAnsi="Times New Roman"/>
          <w:sz w:val="26"/>
          <w:szCs w:val="26"/>
          <w:lang w:val="sq-AL" w:bidi="ar-SA"/>
        </w:rPr>
        <w:t>,</w:t>
      </w:r>
      <w:r w:rsidR="00172668" w:rsidRPr="00164FDA">
        <w:rPr>
          <w:rFonts w:ascii="Times New Roman" w:hAnsi="Times New Roman"/>
          <w:sz w:val="26"/>
          <w:szCs w:val="26"/>
          <w:lang w:val="sq-AL" w:bidi="ar-SA"/>
        </w:rPr>
        <w:t xml:space="preserve"> </w:t>
      </w:r>
      <w:r w:rsidRPr="00164FDA">
        <w:rPr>
          <w:rFonts w:ascii="Times New Roman" w:hAnsi="Times New Roman"/>
          <w:sz w:val="26"/>
          <w:szCs w:val="26"/>
          <w:lang w:val="sq-AL" w:bidi="ar-SA"/>
        </w:rPr>
        <w:t>me tjet</w:t>
      </w:r>
      <w:r w:rsidR="004821F7" w:rsidRPr="00164FDA">
        <w:rPr>
          <w:rFonts w:ascii="Times New Roman" w:hAnsi="Times New Roman"/>
          <w:sz w:val="26"/>
          <w:szCs w:val="26"/>
          <w:lang w:val="sq-AL" w:bidi="ar-SA"/>
        </w:rPr>
        <w:t>ë</w:t>
      </w:r>
      <w:r w:rsidRPr="00164FDA">
        <w:rPr>
          <w:rFonts w:ascii="Times New Roman" w:hAnsi="Times New Roman"/>
          <w:sz w:val="26"/>
          <w:szCs w:val="26"/>
          <w:lang w:val="sq-AL" w:bidi="ar-SA"/>
        </w:rPr>
        <w:t>r trup gjykues.</w:t>
      </w:r>
    </w:p>
    <w:p w14:paraId="29E6F081" w14:textId="77777777" w:rsidR="00512194" w:rsidRPr="00164FDA" w:rsidRDefault="00512194" w:rsidP="003066B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450"/>
        <w:jc w:val="both"/>
        <w:rPr>
          <w:rFonts w:ascii="Times New Roman" w:hAnsi="Times New Roman"/>
          <w:sz w:val="26"/>
          <w:szCs w:val="26"/>
          <w:lang w:val="sq-AL"/>
        </w:rPr>
      </w:pPr>
    </w:p>
    <w:p w14:paraId="4F3A354D" w14:textId="5638E4FB" w:rsidR="002478A2" w:rsidRPr="00164FDA" w:rsidRDefault="00A55EF6" w:rsidP="0024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Cs/>
          <w:sz w:val="26"/>
          <w:szCs w:val="26"/>
          <w:lang w:val="sq-AL" w:bidi="ar-SA"/>
        </w:rPr>
      </w:pPr>
      <w:r w:rsidRPr="00164FDA">
        <w:rPr>
          <w:rFonts w:ascii="Times New Roman" w:hAnsi="Times New Roman"/>
          <w:color w:val="000000" w:themeColor="text1"/>
          <w:sz w:val="26"/>
          <w:szCs w:val="26"/>
          <w:lang w:val="sq-AL"/>
        </w:rPr>
        <w:tab/>
      </w:r>
      <w:r w:rsidRPr="00164FDA">
        <w:rPr>
          <w:rFonts w:ascii="Times New Roman" w:hAnsi="Times New Roman"/>
          <w:color w:val="000000" w:themeColor="text1"/>
          <w:sz w:val="26"/>
          <w:szCs w:val="26"/>
          <w:lang w:val="sq-AL"/>
        </w:rPr>
        <w:tab/>
      </w:r>
      <w:r w:rsidRPr="00164FDA">
        <w:rPr>
          <w:rFonts w:ascii="Times New Roman" w:hAnsi="Times New Roman"/>
          <w:color w:val="000000" w:themeColor="text1"/>
          <w:sz w:val="26"/>
          <w:szCs w:val="26"/>
          <w:lang w:val="sq-AL"/>
        </w:rPr>
        <w:tab/>
      </w:r>
      <w:r w:rsidR="002478A2" w:rsidRPr="00164FDA">
        <w:rPr>
          <w:rFonts w:ascii="Times New Roman" w:hAnsi="Times New Roman"/>
          <w:bCs/>
          <w:sz w:val="26"/>
          <w:szCs w:val="26"/>
          <w:lang w:val="sq-AL"/>
        </w:rPr>
        <w:t xml:space="preserve">Tiranë, më </w:t>
      </w:r>
      <w:r w:rsidR="009B6A19" w:rsidRPr="00164FDA">
        <w:rPr>
          <w:rFonts w:ascii="Times New Roman" w:hAnsi="Times New Roman"/>
          <w:bCs/>
          <w:sz w:val="26"/>
          <w:szCs w:val="26"/>
          <w:lang w:val="sq-AL"/>
        </w:rPr>
        <w:t>23</w:t>
      </w:r>
      <w:r w:rsidR="002478A2" w:rsidRPr="00164FDA">
        <w:rPr>
          <w:rFonts w:ascii="Times New Roman" w:hAnsi="Times New Roman"/>
          <w:bCs/>
          <w:sz w:val="26"/>
          <w:szCs w:val="26"/>
          <w:lang w:val="sq-AL"/>
        </w:rPr>
        <w:t>.09.2025</w:t>
      </w:r>
    </w:p>
    <w:p w14:paraId="6A9CBDA0" w14:textId="59527440" w:rsidR="005739C9" w:rsidRPr="00164FDA" w:rsidRDefault="00A55EF6" w:rsidP="0062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sz w:val="26"/>
          <w:szCs w:val="26"/>
          <w:lang w:val="sq-AL" w:bidi="ar-SA"/>
        </w:rPr>
      </w:pPr>
      <w:r w:rsidRPr="00164FDA">
        <w:rPr>
          <w:rFonts w:ascii="Times New Roman" w:hAnsi="Times New Roman"/>
          <w:color w:val="000000" w:themeColor="text1"/>
          <w:sz w:val="26"/>
          <w:szCs w:val="26"/>
          <w:lang w:val="sq-AL"/>
        </w:rPr>
        <w:tab/>
      </w:r>
      <w:r w:rsidRPr="00164FDA">
        <w:rPr>
          <w:rFonts w:ascii="Times New Roman" w:hAnsi="Times New Roman"/>
          <w:color w:val="000000" w:themeColor="text1"/>
          <w:sz w:val="26"/>
          <w:szCs w:val="26"/>
          <w:lang w:val="sq-AL"/>
        </w:rPr>
        <w:tab/>
      </w:r>
    </w:p>
    <w:p w14:paraId="58C42BD4" w14:textId="0151A5DB" w:rsidR="001825B0" w:rsidRPr="00164FDA" w:rsidRDefault="005739C9" w:rsidP="007860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6"/>
          <w:szCs w:val="26"/>
          <w:lang w:val="sq-AL" w:bidi="ar-SA"/>
        </w:rPr>
      </w:pPr>
      <w:r w:rsidRPr="00164FDA">
        <w:rPr>
          <w:rFonts w:ascii="Times New Roman" w:hAnsi="Times New Roman"/>
          <w:b/>
          <w:sz w:val="26"/>
          <w:szCs w:val="26"/>
          <w:lang w:val="sq-AL" w:bidi="ar-SA"/>
        </w:rPr>
        <w:t xml:space="preserve">      </w:t>
      </w:r>
      <w:r w:rsidR="00164FDA">
        <w:rPr>
          <w:rFonts w:ascii="Times New Roman" w:hAnsi="Times New Roman"/>
          <w:b/>
          <w:sz w:val="26"/>
          <w:szCs w:val="26"/>
          <w:lang w:val="sq-AL" w:bidi="ar-SA"/>
        </w:rPr>
        <w:t xml:space="preserve"> </w:t>
      </w:r>
    </w:p>
    <w:p w14:paraId="172DDCFA" w14:textId="6C80B449" w:rsidR="00636FA3" w:rsidRPr="00164FDA" w:rsidRDefault="00636FA3" w:rsidP="00573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Cs/>
          <w:color w:val="000000" w:themeColor="text1"/>
          <w:sz w:val="26"/>
          <w:szCs w:val="26"/>
          <w:lang w:val="sq-AL"/>
        </w:rPr>
      </w:pPr>
    </w:p>
    <w:bookmarkEnd w:id="1"/>
    <w:p w14:paraId="1137AED2" w14:textId="0D8F891F" w:rsidR="007F5E4D" w:rsidRPr="00164FDA" w:rsidRDefault="007F5E4D" w:rsidP="007D3115">
      <w:pPr>
        <w:rPr>
          <w:rFonts w:ascii="Times New Roman" w:hAnsi="Times New Roman"/>
          <w:color w:val="000000" w:themeColor="text1"/>
          <w:sz w:val="26"/>
          <w:szCs w:val="26"/>
          <w:lang w:val="sq-AL"/>
        </w:rPr>
      </w:pPr>
    </w:p>
    <w:sectPr w:rsidR="007F5E4D" w:rsidRPr="00164FD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7430" w14:textId="77777777" w:rsidR="00181CCF" w:rsidRDefault="00181CCF" w:rsidP="00636FA3">
      <w:r>
        <w:separator/>
      </w:r>
    </w:p>
  </w:endnote>
  <w:endnote w:type="continuationSeparator" w:id="0">
    <w:p w14:paraId="6A1251D6" w14:textId="77777777" w:rsidR="00181CCF" w:rsidRDefault="00181CCF" w:rsidP="0063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352035759"/>
      <w:docPartObj>
        <w:docPartGallery w:val="Page Numbers (Bottom of Page)"/>
        <w:docPartUnique/>
      </w:docPartObj>
    </w:sdtPr>
    <w:sdtContent>
      <w:p w14:paraId="10920B6C" w14:textId="245CBB91" w:rsidR="00636FA3" w:rsidRPr="00C02BC0" w:rsidRDefault="00636FA3">
        <w:pPr>
          <w:pStyle w:val="Footer"/>
          <w:jc w:val="right"/>
          <w:rPr>
            <w:rFonts w:ascii="Times New Roman" w:hAnsi="Times New Roman"/>
            <w:sz w:val="20"/>
            <w:szCs w:val="20"/>
          </w:rPr>
        </w:pPr>
        <w:r w:rsidRPr="00C02BC0">
          <w:rPr>
            <w:rFonts w:ascii="Times New Roman" w:hAnsi="Times New Roman"/>
            <w:sz w:val="20"/>
            <w:szCs w:val="20"/>
          </w:rPr>
          <w:fldChar w:fldCharType="begin"/>
        </w:r>
        <w:r w:rsidRPr="00C02BC0">
          <w:rPr>
            <w:rFonts w:ascii="Times New Roman" w:hAnsi="Times New Roman"/>
            <w:sz w:val="20"/>
            <w:szCs w:val="20"/>
          </w:rPr>
          <w:instrText>PAGE   \* MERGEFORMAT</w:instrText>
        </w:r>
        <w:r w:rsidRPr="00C02BC0">
          <w:rPr>
            <w:rFonts w:ascii="Times New Roman" w:hAnsi="Times New Roman"/>
            <w:sz w:val="20"/>
            <w:szCs w:val="20"/>
          </w:rPr>
          <w:fldChar w:fldCharType="separate"/>
        </w:r>
        <w:r w:rsidR="007860E6" w:rsidRPr="007860E6">
          <w:rPr>
            <w:rFonts w:ascii="Times New Roman" w:hAnsi="Times New Roman"/>
            <w:noProof/>
            <w:sz w:val="20"/>
            <w:szCs w:val="20"/>
            <w:lang w:val="sq-AL"/>
          </w:rPr>
          <w:t>2</w:t>
        </w:r>
        <w:r w:rsidRPr="00C02BC0">
          <w:rPr>
            <w:rFonts w:ascii="Times New Roman" w:hAnsi="Times New Roman"/>
            <w:sz w:val="20"/>
            <w:szCs w:val="20"/>
          </w:rPr>
          <w:fldChar w:fldCharType="end"/>
        </w:r>
      </w:p>
    </w:sdtContent>
  </w:sdt>
  <w:p w14:paraId="4DCCE994" w14:textId="77777777" w:rsidR="00636FA3" w:rsidRDefault="0063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45AA" w14:textId="77777777" w:rsidR="00181CCF" w:rsidRDefault="00181CCF" w:rsidP="00636FA3">
      <w:r>
        <w:separator/>
      </w:r>
    </w:p>
  </w:footnote>
  <w:footnote w:type="continuationSeparator" w:id="0">
    <w:p w14:paraId="3F8D844F" w14:textId="77777777" w:rsidR="00181CCF" w:rsidRDefault="00181CCF" w:rsidP="0063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2FF3"/>
    <w:multiLevelType w:val="hybridMultilevel"/>
    <w:tmpl w:val="607AA4A8"/>
    <w:lvl w:ilvl="0" w:tplc="041C0001">
      <w:start w:val="1"/>
      <w:numFmt w:val="bullet"/>
      <w:lvlText w:val=""/>
      <w:lvlJc w:val="left"/>
      <w:pPr>
        <w:ind w:left="862" w:hanging="360"/>
      </w:pPr>
      <w:rPr>
        <w:rFonts w:ascii="Symbol" w:hAnsi="Symbol"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1" w15:restartNumberingAfterBreak="0">
    <w:nsid w:val="049325D1"/>
    <w:multiLevelType w:val="hybridMultilevel"/>
    <w:tmpl w:val="1102B84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5EC52B6"/>
    <w:multiLevelType w:val="hybridMultilevel"/>
    <w:tmpl w:val="CFBA9DA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DC0400E"/>
    <w:multiLevelType w:val="hybridMultilevel"/>
    <w:tmpl w:val="18001D70"/>
    <w:lvl w:ilvl="0" w:tplc="041C0001">
      <w:start w:val="1"/>
      <w:numFmt w:val="bullet"/>
      <w:lvlText w:val=""/>
      <w:lvlJc w:val="left"/>
      <w:pPr>
        <w:ind w:left="862" w:hanging="360"/>
      </w:pPr>
      <w:rPr>
        <w:rFonts w:ascii="Symbol" w:hAnsi="Symbol"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4" w15:restartNumberingAfterBreak="0">
    <w:nsid w:val="158B1E4B"/>
    <w:multiLevelType w:val="hybridMultilevel"/>
    <w:tmpl w:val="A542481C"/>
    <w:lvl w:ilvl="0" w:tplc="041C0001">
      <w:start w:val="1"/>
      <w:numFmt w:val="bullet"/>
      <w:lvlText w:val=""/>
      <w:lvlJc w:val="left"/>
      <w:pPr>
        <w:ind w:left="990" w:hanging="360"/>
      </w:pPr>
      <w:rPr>
        <w:rFonts w:ascii="Symbol" w:hAnsi="Symbol" w:hint="default"/>
      </w:rPr>
    </w:lvl>
    <w:lvl w:ilvl="1" w:tplc="041C0003" w:tentative="1">
      <w:start w:val="1"/>
      <w:numFmt w:val="bullet"/>
      <w:lvlText w:val="o"/>
      <w:lvlJc w:val="left"/>
      <w:pPr>
        <w:ind w:left="1710" w:hanging="360"/>
      </w:pPr>
      <w:rPr>
        <w:rFonts w:ascii="Courier New" w:hAnsi="Courier New" w:cs="Courier New" w:hint="default"/>
      </w:rPr>
    </w:lvl>
    <w:lvl w:ilvl="2" w:tplc="041C0005" w:tentative="1">
      <w:start w:val="1"/>
      <w:numFmt w:val="bullet"/>
      <w:lvlText w:val=""/>
      <w:lvlJc w:val="left"/>
      <w:pPr>
        <w:ind w:left="2430" w:hanging="360"/>
      </w:pPr>
      <w:rPr>
        <w:rFonts w:ascii="Wingdings" w:hAnsi="Wingdings" w:hint="default"/>
      </w:rPr>
    </w:lvl>
    <w:lvl w:ilvl="3" w:tplc="041C0001" w:tentative="1">
      <w:start w:val="1"/>
      <w:numFmt w:val="bullet"/>
      <w:lvlText w:val=""/>
      <w:lvlJc w:val="left"/>
      <w:pPr>
        <w:ind w:left="3150" w:hanging="360"/>
      </w:pPr>
      <w:rPr>
        <w:rFonts w:ascii="Symbol" w:hAnsi="Symbol" w:hint="default"/>
      </w:rPr>
    </w:lvl>
    <w:lvl w:ilvl="4" w:tplc="041C0003" w:tentative="1">
      <w:start w:val="1"/>
      <w:numFmt w:val="bullet"/>
      <w:lvlText w:val="o"/>
      <w:lvlJc w:val="left"/>
      <w:pPr>
        <w:ind w:left="3870" w:hanging="360"/>
      </w:pPr>
      <w:rPr>
        <w:rFonts w:ascii="Courier New" w:hAnsi="Courier New" w:cs="Courier New" w:hint="default"/>
      </w:rPr>
    </w:lvl>
    <w:lvl w:ilvl="5" w:tplc="041C0005" w:tentative="1">
      <w:start w:val="1"/>
      <w:numFmt w:val="bullet"/>
      <w:lvlText w:val=""/>
      <w:lvlJc w:val="left"/>
      <w:pPr>
        <w:ind w:left="4590" w:hanging="360"/>
      </w:pPr>
      <w:rPr>
        <w:rFonts w:ascii="Wingdings" w:hAnsi="Wingdings" w:hint="default"/>
      </w:rPr>
    </w:lvl>
    <w:lvl w:ilvl="6" w:tplc="041C0001" w:tentative="1">
      <w:start w:val="1"/>
      <w:numFmt w:val="bullet"/>
      <w:lvlText w:val=""/>
      <w:lvlJc w:val="left"/>
      <w:pPr>
        <w:ind w:left="5310" w:hanging="360"/>
      </w:pPr>
      <w:rPr>
        <w:rFonts w:ascii="Symbol" w:hAnsi="Symbol" w:hint="default"/>
      </w:rPr>
    </w:lvl>
    <w:lvl w:ilvl="7" w:tplc="041C0003" w:tentative="1">
      <w:start w:val="1"/>
      <w:numFmt w:val="bullet"/>
      <w:lvlText w:val="o"/>
      <w:lvlJc w:val="left"/>
      <w:pPr>
        <w:ind w:left="6030" w:hanging="360"/>
      </w:pPr>
      <w:rPr>
        <w:rFonts w:ascii="Courier New" w:hAnsi="Courier New" w:cs="Courier New" w:hint="default"/>
      </w:rPr>
    </w:lvl>
    <w:lvl w:ilvl="8" w:tplc="041C0005" w:tentative="1">
      <w:start w:val="1"/>
      <w:numFmt w:val="bullet"/>
      <w:lvlText w:val=""/>
      <w:lvlJc w:val="left"/>
      <w:pPr>
        <w:ind w:left="6750" w:hanging="360"/>
      </w:pPr>
      <w:rPr>
        <w:rFonts w:ascii="Wingdings" w:hAnsi="Wingdings" w:hint="default"/>
      </w:rPr>
    </w:lvl>
  </w:abstractNum>
  <w:abstractNum w:abstractNumId="5" w15:restartNumberingAfterBreak="0">
    <w:nsid w:val="166C6B71"/>
    <w:multiLevelType w:val="hybridMultilevel"/>
    <w:tmpl w:val="33D83ADE"/>
    <w:lvl w:ilvl="0" w:tplc="5164C94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259703B"/>
    <w:multiLevelType w:val="hybridMultilevel"/>
    <w:tmpl w:val="8D2C6134"/>
    <w:lvl w:ilvl="0" w:tplc="D47C266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0B1AFA"/>
    <w:multiLevelType w:val="multilevel"/>
    <w:tmpl w:val="B42A671C"/>
    <w:lvl w:ilvl="0">
      <w:start w:val="1"/>
      <w:numFmt w:val="decimal"/>
      <w:lvlText w:val="%1."/>
      <w:lvlJc w:val="right"/>
      <w:pPr>
        <w:ind w:left="720" w:hanging="360"/>
      </w:pPr>
      <w:rPr>
        <w:rFonts w:hint="default"/>
        <w:b w:val="0"/>
        <w:bCs/>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510693"/>
    <w:multiLevelType w:val="hybridMultilevel"/>
    <w:tmpl w:val="F58A3EF8"/>
    <w:lvl w:ilvl="0" w:tplc="D47C2660">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2260E3"/>
    <w:multiLevelType w:val="hybridMultilevel"/>
    <w:tmpl w:val="597E9140"/>
    <w:lvl w:ilvl="0" w:tplc="1F600424">
      <w:start w:val="2"/>
      <w:numFmt w:val="upperRoman"/>
      <w:lvlText w:val="%1."/>
      <w:lvlJc w:val="left"/>
      <w:pPr>
        <w:ind w:left="1800" w:hanging="72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start w:val="1"/>
      <w:numFmt w:val="decimal"/>
      <w:lvlText w:val="%4."/>
      <w:lvlJc w:val="left"/>
      <w:pPr>
        <w:ind w:left="3600" w:hanging="360"/>
      </w:pPr>
    </w:lvl>
    <w:lvl w:ilvl="4" w:tplc="041C0019">
      <w:start w:val="1"/>
      <w:numFmt w:val="lowerLetter"/>
      <w:lvlText w:val="%5."/>
      <w:lvlJc w:val="left"/>
      <w:pPr>
        <w:ind w:left="4320" w:hanging="360"/>
      </w:pPr>
    </w:lvl>
    <w:lvl w:ilvl="5" w:tplc="041C001B">
      <w:start w:val="1"/>
      <w:numFmt w:val="lowerRoman"/>
      <w:lvlText w:val="%6."/>
      <w:lvlJc w:val="right"/>
      <w:pPr>
        <w:ind w:left="5040" w:hanging="180"/>
      </w:pPr>
    </w:lvl>
    <w:lvl w:ilvl="6" w:tplc="041C000F">
      <w:start w:val="1"/>
      <w:numFmt w:val="decimal"/>
      <w:lvlText w:val="%7."/>
      <w:lvlJc w:val="left"/>
      <w:pPr>
        <w:ind w:left="5760" w:hanging="360"/>
      </w:pPr>
    </w:lvl>
    <w:lvl w:ilvl="7" w:tplc="041C0019">
      <w:start w:val="1"/>
      <w:numFmt w:val="lowerLetter"/>
      <w:lvlText w:val="%8."/>
      <w:lvlJc w:val="left"/>
      <w:pPr>
        <w:ind w:left="6480" w:hanging="360"/>
      </w:pPr>
    </w:lvl>
    <w:lvl w:ilvl="8" w:tplc="041C001B">
      <w:start w:val="1"/>
      <w:numFmt w:val="lowerRoman"/>
      <w:lvlText w:val="%9."/>
      <w:lvlJc w:val="right"/>
      <w:pPr>
        <w:ind w:left="7200" w:hanging="180"/>
      </w:pPr>
    </w:lvl>
  </w:abstractNum>
  <w:abstractNum w:abstractNumId="10" w15:restartNumberingAfterBreak="0">
    <w:nsid w:val="2A9B2FCA"/>
    <w:multiLevelType w:val="hybridMultilevel"/>
    <w:tmpl w:val="FCC485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E4D7B76"/>
    <w:multiLevelType w:val="hybridMultilevel"/>
    <w:tmpl w:val="6AF836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3657058"/>
    <w:multiLevelType w:val="hybridMultilevel"/>
    <w:tmpl w:val="6C3CC7A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6981338"/>
    <w:multiLevelType w:val="hybridMultilevel"/>
    <w:tmpl w:val="155A7E28"/>
    <w:lvl w:ilvl="0" w:tplc="041C0001">
      <w:start w:val="1"/>
      <w:numFmt w:val="bullet"/>
      <w:lvlText w:val=""/>
      <w:lvlJc w:val="left"/>
      <w:pPr>
        <w:ind w:left="990" w:hanging="360"/>
      </w:pPr>
      <w:rPr>
        <w:rFonts w:ascii="Symbol" w:hAnsi="Symbol" w:hint="default"/>
      </w:rPr>
    </w:lvl>
    <w:lvl w:ilvl="1" w:tplc="041C0003" w:tentative="1">
      <w:start w:val="1"/>
      <w:numFmt w:val="bullet"/>
      <w:lvlText w:val="o"/>
      <w:lvlJc w:val="left"/>
      <w:pPr>
        <w:ind w:left="1710" w:hanging="360"/>
      </w:pPr>
      <w:rPr>
        <w:rFonts w:ascii="Courier New" w:hAnsi="Courier New" w:cs="Courier New" w:hint="default"/>
      </w:rPr>
    </w:lvl>
    <w:lvl w:ilvl="2" w:tplc="041C0005" w:tentative="1">
      <w:start w:val="1"/>
      <w:numFmt w:val="bullet"/>
      <w:lvlText w:val=""/>
      <w:lvlJc w:val="left"/>
      <w:pPr>
        <w:ind w:left="2430" w:hanging="360"/>
      </w:pPr>
      <w:rPr>
        <w:rFonts w:ascii="Wingdings" w:hAnsi="Wingdings" w:hint="default"/>
      </w:rPr>
    </w:lvl>
    <w:lvl w:ilvl="3" w:tplc="041C0001" w:tentative="1">
      <w:start w:val="1"/>
      <w:numFmt w:val="bullet"/>
      <w:lvlText w:val=""/>
      <w:lvlJc w:val="left"/>
      <w:pPr>
        <w:ind w:left="3150" w:hanging="360"/>
      </w:pPr>
      <w:rPr>
        <w:rFonts w:ascii="Symbol" w:hAnsi="Symbol" w:hint="default"/>
      </w:rPr>
    </w:lvl>
    <w:lvl w:ilvl="4" w:tplc="041C0003" w:tentative="1">
      <w:start w:val="1"/>
      <w:numFmt w:val="bullet"/>
      <w:lvlText w:val="o"/>
      <w:lvlJc w:val="left"/>
      <w:pPr>
        <w:ind w:left="3870" w:hanging="360"/>
      </w:pPr>
      <w:rPr>
        <w:rFonts w:ascii="Courier New" w:hAnsi="Courier New" w:cs="Courier New" w:hint="default"/>
      </w:rPr>
    </w:lvl>
    <w:lvl w:ilvl="5" w:tplc="041C0005" w:tentative="1">
      <w:start w:val="1"/>
      <w:numFmt w:val="bullet"/>
      <w:lvlText w:val=""/>
      <w:lvlJc w:val="left"/>
      <w:pPr>
        <w:ind w:left="4590" w:hanging="360"/>
      </w:pPr>
      <w:rPr>
        <w:rFonts w:ascii="Wingdings" w:hAnsi="Wingdings" w:hint="default"/>
      </w:rPr>
    </w:lvl>
    <w:lvl w:ilvl="6" w:tplc="041C0001" w:tentative="1">
      <w:start w:val="1"/>
      <w:numFmt w:val="bullet"/>
      <w:lvlText w:val=""/>
      <w:lvlJc w:val="left"/>
      <w:pPr>
        <w:ind w:left="5310" w:hanging="360"/>
      </w:pPr>
      <w:rPr>
        <w:rFonts w:ascii="Symbol" w:hAnsi="Symbol" w:hint="default"/>
      </w:rPr>
    </w:lvl>
    <w:lvl w:ilvl="7" w:tplc="041C0003" w:tentative="1">
      <w:start w:val="1"/>
      <w:numFmt w:val="bullet"/>
      <w:lvlText w:val="o"/>
      <w:lvlJc w:val="left"/>
      <w:pPr>
        <w:ind w:left="6030" w:hanging="360"/>
      </w:pPr>
      <w:rPr>
        <w:rFonts w:ascii="Courier New" w:hAnsi="Courier New" w:cs="Courier New" w:hint="default"/>
      </w:rPr>
    </w:lvl>
    <w:lvl w:ilvl="8" w:tplc="041C0005" w:tentative="1">
      <w:start w:val="1"/>
      <w:numFmt w:val="bullet"/>
      <w:lvlText w:val=""/>
      <w:lvlJc w:val="left"/>
      <w:pPr>
        <w:ind w:left="6750" w:hanging="360"/>
      </w:pPr>
      <w:rPr>
        <w:rFonts w:ascii="Wingdings" w:hAnsi="Wingdings" w:hint="default"/>
      </w:rPr>
    </w:lvl>
  </w:abstractNum>
  <w:abstractNum w:abstractNumId="14" w15:restartNumberingAfterBreak="0">
    <w:nsid w:val="39646CC9"/>
    <w:multiLevelType w:val="hybridMultilevel"/>
    <w:tmpl w:val="152CA8B8"/>
    <w:lvl w:ilvl="0" w:tplc="7C32219C">
      <w:start w:val="10"/>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83379"/>
    <w:multiLevelType w:val="hybridMultilevel"/>
    <w:tmpl w:val="AD924716"/>
    <w:lvl w:ilvl="0" w:tplc="041C0001">
      <w:start w:val="1"/>
      <w:numFmt w:val="bullet"/>
      <w:lvlText w:val=""/>
      <w:lvlJc w:val="left"/>
      <w:pPr>
        <w:ind w:left="862" w:hanging="360"/>
      </w:pPr>
      <w:rPr>
        <w:rFonts w:ascii="Symbol" w:hAnsi="Symbol"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16" w15:restartNumberingAfterBreak="0">
    <w:nsid w:val="3E5F08B5"/>
    <w:multiLevelType w:val="hybridMultilevel"/>
    <w:tmpl w:val="14E26DEC"/>
    <w:lvl w:ilvl="0" w:tplc="D47C2660">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5E4C88"/>
    <w:multiLevelType w:val="hybridMultilevel"/>
    <w:tmpl w:val="56EAB87C"/>
    <w:lvl w:ilvl="0" w:tplc="CFC08260">
      <w:start w:val="39"/>
      <w:numFmt w:val="bullet"/>
      <w:lvlText w:val="-"/>
      <w:lvlJc w:val="left"/>
      <w:pPr>
        <w:ind w:left="990" w:hanging="360"/>
      </w:pPr>
      <w:rPr>
        <w:rFonts w:ascii="Times New Roman" w:eastAsia="Times New Roman" w:hAnsi="Times New Roman" w:cs="Times New Roman"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8" w15:restartNumberingAfterBreak="0">
    <w:nsid w:val="429164FC"/>
    <w:multiLevelType w:val="hybridMultilevel"/>
    <w:tmpl w:val="6406B046"/>
    <w:lvl w:ilvl="0" w:tplc="CFC08260">
      <w:start w:val="39"/>
      <w:numFmt w:val="bullet"/>
      <w:lvlText w:val="-"/>
      <w:lvlJc w:val="left"/>
      <w:pPr>
        <w:ind w:left="990" w:hanging="360"/>
      </w:pPr>
      <w:rPr>
        <w:rFonts w:ascii="Times New Roman" w:eastAsia="Times New Roman" w:hAnsi="Times New Roman" w:cs="Times New Roman"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9" w15:restartNumberingAfterBreak="0">
    <w:nsid w:val="44110535"/>
    <w:multiLevelType w:val="hybridMultilevel"/>
    <w:tmpl w:val="E8AA5ADA"/>
    <w:lvl w:ilvl="0" w:tplc="BD589356">
      <w:start w:val="9"/>
      <w:numFmt w:val="upperLetter"/>
      <w:lvlText w:val="%1."/>
      <w:lvlJc w:val="left"/>
      <w:pPr>
        <w:ind w:left="2070" w:hanging="360"/>
      </w:pPr>
    </w:lvl>
    <w:lvl w:ilvl="1" w:tplc="041C0019">
      <w:start w:val="1"/>
      <w:numFmt w:val="lowerLetter"/>
      <w:lvlText w:val="%2."/>
      <w:lvlJc w:val="left"/>
      <w:pPr>
        <w:ind w:left="2790" w:hanging="360"/>
      </w:pPr>
    </w:lvl>
    <w:lvl w:ilvl="2" w:tplc="041C001B">
      <w:start w:val="1"/>
      <w:numFmt w:val="lowerRoman"/>
      <w:lvlText w:val="%3."/>
      <w:lvlJc w:val="right"/>
      <w:pPr>
        <w:ind w:left="3510" w:hanging="180"/>
      </w:pPr>
    </w:lvl>
    <w:lvl w:ilvl="3" w:tplc="041C000F">
      <w:start w:val="1"/>
      <w:numFmt w:val="decimal"/>
      <w:lvlText w:val="%4."/>
      <w:lvlJc w:val="left"/>
      <w:pPr>
        <w:ind w:left="4230" w:hanging="360"/>
      </w:pPr>
    </w:lvl>
    <w:lvl w:ilvl="4" w:tplc="041C0019">
      <w:start w:val="1"/>
      <w:numFmt w:val="lowerLetter"/>
      <w:lvlText w:val="%5."/>
      <w:lvlJc w:val="left"/>
      <w:pPr>
        <w:ind w:left="4950" w:hanging="360"/>
      </w:pPr>
    </w:lvl>
    <w:lvl w:ilvl="5" w:tplc="041C001B">
      <w:start w:val="1"/>
      <w:numFmt w:val="lowerRoman"/>
      <w:lvlText w:val="%6."/>
      <w:lvlJc w:val="right"/>
      <w:pPr>
        <w:ind w:left="5670" w:hanging="180"/>
      </w:pPr>
    </w:lvl>
    <w:lvl w:ilvl="6" w:tplc="041C000F">
      <w:start w:val="1"/>
      <w:numFmt w:val="decimal"/>
      <w:lvlText w:val="%7."/>
      <w:lvlJc w:val="left"/>
      <w:pPr>
        <w:ind w:left="6390" w:hanging="360"/>
      </w:pPr>
    </w:lvl>
    <w:lvl w:ilvl="7" w:tplc="041C0019">
      <w:start w:val="1"/>
      <w:numFmt w:val="lowerLetter"/>
      <w:lvlText w:val="%8."/>
      <w:lvlJc w:val="left"/>
      <w:pPr>
        <w:ind w:left="7110" w:hanging="360"/>
      </w:pPr>
    </w:lvl>
    <w:lvl w:ilvl="8" w:tplc="041C001B">
      <w:start w:val="1"/>
      <w:numFmt w:val="lowerRoman"/>
      <w:lvlText w:val="%9."/>
      <w:lvlJc w:val="right"/>
      <w:pPr>
        <w:ind w:left="7830" w:hanging="180"/>
      </w:pPr>
    </w:lvl>
  </w:abstractNum>
  <w:abstractNum w:abstractNumId="20" w15:restartNumberingAfterBreak="0">
    <w:nsid w:val="443E4DB6"/>
    <w:multiLevelType w:val="hybridMultilevel"/>
    <w:tmpl w:val="96B40A04"/>
    <w:lvl w:ilvl="0" w:tplc="A300B12E">
      <w:start w:val="31"/>
      <w:numFmt w:val="bullet"/>
      <w:lvlText w:val="-"/>
      <w:lvlJc w:val="left"/>
      <w:pPr>
        <w:ind w:left="502" w:hanging="360"/>
      </w:pPr>
      <w:rPr>
        <w:rFonts w:ascii="Times New Roman" w:eastAsia="Times New Roman" w:hAnsi="Times New Roman" w:cs="Times New Roman" w:hint="default"/>
      </w:rPr>
    </w:lvl>
    <w:lvl w:ilvl="1" w:tplc="041C0003">
      <w:start w:val="1"/>
      <w:numFmt w:val="bullet"/>
      <w:lvlText w:val="o"/>
      <w:lvlJc w:val="left"/>
      <w:pPr>
        <w:ind w:left="1222" w:hanging="360"/>
      </w:pPr>
      <w:rPr>
        <w:rFonts w:ascii="Courier New" w:hAnsi="Courier New" w:cs="Courier New" w:hint="default"/>
      </w:rPr>
    </w:lvl>
    <w:lvl w:ilvl="2" w:tplc="041C0005" w:tentative="1">
      <w:start w:val="1"/>
      <w:numFmt w:val="bullet"/>
      <w:lvlText w:val=""/>
      <w:lvlJc w:val="left"/>
      <w:pPr>
        <w:ind w:left="1942" w:hanging="360"/>
      </w:pPr>
      <w:rPr>
        <w:rFonts w:ascii="Wingdings" w:hAnsi="Wingdings" w:hint="default"/>
      </w:rPr>
    </w:lvl>
    <w:lvl w:ilvl="3" w:tplc="041C0001" w:tentative="1">
      <w:start w:val="1"/>
      <w:numFmt w:val="bullet"/>
      <w:lvlText w:val=""/>
      <w:lvlJc w:val="left"/>
      <w:pPr>
        <w:ind w:left="2662" w:hanging="360"/>
      </w:pPr>
      <w:rPr>
        <w:rFonts w:ascii="Symbol" w:hAnsi="Symbol" w:hint="default"/>
      </w:rPr>
    </w:lvl>
    <w:lvl w:ilvl="4" w:tplc="041C0003" w:tentative="1">
      <w:start w:val="1"/>
      <w:numFmt w:val="bullet"/>
      <w:lvlText w:val="o"/>
      <w:lvlJc w:val="left"/>
      <w:pPr>
        <w:ind w:left="3382" w:hanging="360"/>
      </w:pPr>
      <w:rPr>
        <w:rFonts w:ascii="Courier New" w:hAnsi="Courier New" w:cs="Courier New" w:hint="default"/>
      </w:rPr>
    </w:lvl>
    <w:lvl w:ilvl="5" w:tplc="041C0005" w:tentative="1">
      <w:start w:val="1"/>
      <w:numFmt w:val="bullet"/>
      <w:lvlText w:val=""/>
      <w:lvlJc w:val="left"/>
      <w:pPr>
        <w:ind w:left="4102" w:hanging="360"/>
      </w:pPr>
      <w:rPr>
        <w:rFonts w:ascii="Wingdings" w:hAnsi="Wingdings" w:hint="default"/>
      </w:rPr>
    </w:lvl>
    <w:lvl w:ilvl="6" w:tplc="041C0001" w:tentative="1">
      <w:start w:val="1"/>
      <w:numFmt w:val="bullet"/>
      <w:lvlText w:val=""/>
      <w:lvlJc w:val="left"/>
      <w:pPr>
        <w:ind w:left="4822" w:hanging="360"/>
      </w:pPr>
      <w:rPr>
        <w:rFonts w:ascii="Symbol" w:hAnsi="Symbol" w:hint="default"/>
      </w:rPr>
    </w:lvl>
    <w:lvl w:ilvl="7" w:tplc="041C0003" w:tentative="1">
      <w:start w:val="1"/>
      <w:numFmt w:val="bullet"/>
      <w:lvlText w:val="o"/>
      <w:lvlJc w:val="left"/>
      <w:pPr>
        <w:ind w:left="5542" w:hanging="360"/>
      </w:pPr>
      <w:rPr>
        <w:rFonts w:ascii="Courier New" w:hAnsi="Courier New" w:cs="Courier New" w:hint="default"/>
      </w:rPr>
    </w:lvl>
    <w:lvl w:ilvl="8" w:tplc="041C0005" w:tentative="1">
      <w:start w:val="1"/>
      <w:numFmt w:val="bullet"/>
      <w:lvlText w:val=""/>
      <w:lvlJc w:val="left"/>
      <w:pPr>
        <w:ind w:left="6262" w:hanging="360"/>
      </w:pPr>
      <w:rPr>
        <w:rFonts w:ascii="Wingdings" w:hAnsi="Wingdings" w:hint="default"/>
      </w:rPr>
    </w:lvl>
  </w:abstractNum>
  <w:abstractNum w:abstractNumId="21" w15:restartNumberingAfterBreak="0">
    <w:nsid w:val="47391034"/>
    <w:multiLevelType w:val="hybridMultilevel"/>
    <w:tmpl w:val="B120C51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5012123B"/>
    <w:multiLevelType w:val="hybridMultilevel"/>
    <w:tmpl w:val="B8A2A08C"/>
    <w:lvl w:ilvl="0" w:tplc="CFC08260">
      <w:start w:val="39"/>
      <w:numFmt w:val="bullet"/>
      <w:lvlText w:val="-"/>
      <w:lvlJc w:val="left"/>
      <w:pPr>
        <w:ind w:left="862" w:hanging="360"/>
      </w:pPr>
      <w:rPr>
        <w:rFonts w:ascii="Times New Roman" w:eastAsia="Times New Roman"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3" w15:restartNumberingAfterBreak="0">
    <w:nsid w:val="50727817"/>
    <w:multiLevelType w:val="hybridMultilevel"/>
    <w:tmpl w:val="AC6AEFAA"/>
    <w:lvl w:ilvl="0" w:tplc="45542D1C">
      <w:start w:val="5"/>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AF480F"/>
    <w:multiLevelType w:val="hybridMultilevel"/>
    <w:tmpl w:val="A1A6D392"/>
    <w:lvl w:ilvl="0" w:tplc="D47C2660">
      <w:start w:val="1"/>
      <w:numFmt w:val="bullet"/>
      <w:lvlText w:val="-"/>
      <w:lvlJc w:val="left"/>
      <w:pPr>
        <w:ind w:left="862" w:hanging="360"/>
      </w:pPr>
      <w:rPr>
        <w:rFonts w:ascii="Times New Roman" w:eastAsia="Calibri"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53A51C92"/>
    <w:multiLevelType w:val="hybridMultilevel"/>
    <w:tmpl w:val="7390BC6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557A5F96"/>
    <w:multiLevelType w:val="hybridMultilevel"/>
    <w:tmpl w:val="AFA27EF2"/>
    <w:lvl w:ilvl="0" w:tplc="CFC08260">
      <w:start w:val="3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DC09F9"/>
    <w:multiLevelType w:val="hybridMultilevel"/>
    <w:tmpl w:val="4C56F614"/>
    <w:lvl w:ilvl="0" w:tplc="7AFEC0D6">
      <w:start w:val="1"/>
      <w:numFmt w:val="upperRoman"/>
      <w:lvlText w:val="%1."/>
      <w:lvlJc w:val="left"/>
      <w:pPr>
        <w:ind w:left="720" w:hanging="720"/>
      </w:pPr>
      <w:rPr>
        <w:rFonts w:hint="default"/>
      </w:rPr>
    </w:lvl>
    <w:lvl w:ilvl="1" w:tplc="8C529F2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980587"/>
    <w:multiLevelType w:val="hybridMultilevel"/>
    <w:tmpl w:val="9C0AC5FA"/>
    <w:lvl w:ilvl="0" w:tplc="85A46D58">
      <w:numFmt w:val="bullet"/>
      <w:lvlText w:val="-"/>
      <w:lvlJc w:val="left"/>
      <w:pPr>
        <w:ind w:left="720" w:hanging="360"/>
      </w:pPr>
      <w:rPr>
        <w:rFonts w:ascii="Times New Roman" w:eastAsia="Times New Roman" w:hAnsi="Times New Roman" w:cs="Times New Roman"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6BB262D5"/>
    <w:multiLevelType w:val="hybridMultilevel"/>
    <w:tmpl w:val="C28C017C"/>
    <w:lvl w:ilvl="0" w:tplc="CFC08260">
      <w:start w:val="39"/>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0" w15:restartNumberingAfterBreak="0">
    <w:nsid w:val="6DF50E1B"/>
    <w:multiLevelType w:val="hybridMultilevel"/>
    <w:tmpl w:val="FCA62B4E"/>
    <w:lvl w:ilvl="0" w:tplc="85A46D58">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6C4DD1"/>
    <w:multiLevelType w:val="hybridMultilevel"/>
    <w:tmpl w:val="4C7CA4C4"/>
    <w:lvl w:ilvl="0" w:tplc="D47C2660">
      <w:start w:val="1"/>
      <w:numFmt w:val="bullet"/>
      <w:lvlText w:val="-"/>
      <w:lvlJc w:val="left"/>
      <w:pPr>
        <w:ind w:left="862" w:hanging="360"/>
      </w:pPr>
      <w:rPr>
        <w:rFonts w:ascii="Times New Roman" w:eastAsia="Calibri"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2" w15:restartNumberingAfterBreak="0">
    <w:nsid w:val="78023E92"/>
    <w:multiLevelType w:val="hybridMultilevel"/>
    <w:tmpl w:val="5CE882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7E793846"/>
    <w:multiLevelType w:val="hybridMultilevel"/>
    <w:tmpl w:val="072C71D8"/>
    <w:lvl w:ilvl="0" w:tplc="CFC08260">
      <w:start w:val="39"/>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208583922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3674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252482">
    <w:abstractNumId w:val="6"/>
  </w:num>
  <w:num w:numId="4" w16cid:durableId="1968272459">
    <w:abstractNumId w:val="14"/>
  </w:num>
  <w:num w:numId="5" w16cid:durableId="1187020141">
    <w:abstractNumId w:val="9"/>
  </w:num>
  <w:num w:numId="6" w16cid:durableId="1734810750">
    <w:abstractNumId w:val="11"/>
  </w:num>
  <w:num w:numId="7" w16cid:durableId="348290880">
    <w:abstractNumId w:val="5"/>
  </w:num>
  <w:num w:numId="8" w16cid:durableId="705911179">
    <w:abstractNumId w:val="30"/>
  </w:num>
  <w:num w:numId="9" w16cid:durableId="639379797">
    <w:abstractNumId w:val="28"/>
  </w:num>
  <w:num w:numId="10" w16cid:durableId="2073388907">
    <w:abstractNumId w:val="10"/>
  </w:num>
  <w:num w:numId="11" w16cid:durableId="55712939">
    <w:abstractNumId w:val="27"/>
  </w:num>
  <w:num w:numId="12" w16cid:durableId="464860768">
    <w:abstractNumId w:val="2"/>
  </w:num>
  <w:num w:numId="13" w16cid:durableId="744764266">
    <w:abstractNumId w:val="16"/>
  </w:num>
  <w:num w:numId="14" w16cid:durableId="115491695">
    <w:abstractNumId w:val="23"/>
  </w:num>
  <w:num w:numId="15" w16cid:durableId="1090351577">
    <w:abstractNumId w:val="7"/>
  </w:num>
  <w:num w:numId="16" w16cid:durableId="1265068277">
    <w:abstractNumId w:val="33"/>
  </w:num>
  <w:num w:numId="17" w16cid:durableId="1212961767">
    <w:abstractNumId w:val="32"/>
  </w:num>
  <w:num w:numId="18" w16cid:durableId="1922912252">
    <w:abstractNumId w:val="25"/>
  </w:num>
  <w:num w:numId="19" w16cid:durableId="1742363767">
    <w:abstractNumId w:val="12"/>
  </w:num>
  <w:num w:numId="20" w16cid:durableId="1992296387">
    <w:abstractNumId w:val="29"/>
  </w:num>
  <w:num w:numId="21" w16cid:durableId="770244824">
    <w:abstractNumId w:val="4"/>
  </w:num>
  <w:num w:numId="22" w16cid:durableId="2126844874">
    <w:abstractNumId w:val="17"/>
  </w:num>
  <w:num w:numId="23" w16cid:durableId="1812092012">
    <w:abstractNumId w:val="13"/>
  </w:num>
  <w:num w:numId="24" w16cid:durableId="918946847">
    <w:abstractNumId w:val="18"/>
  </w:num>
  <w:num w:numId="25" w16cid:durableId="1036545544">
    <w:abstractNumId w:val="20"/>
  </w:num>
  <w:num w:numId="26" w16cid:durableId="1745712623">
    <w:abstractNumId w:val="0"/>
  </w:num>
  <w:num w:numId="27" w16cid:durableId="1548181052">
    <w:abstractNumId w:val="22"/>
  </w:num>
  <w:num w:numId="28" w16cid:durableId="851257329">
    <w:abstractNumId w:val="21"/>
  </w:num>
  <w:num w:numId="29" w16cid:durableId="998382734">
    <w:abstractNumId w:val="26"/>
  </w:num>
  <w:num w:numId="30" w16cid:durableId="637108025">
    <w:abstractNumId w:val="15"/>
  </w:num>
  <w:num w:numId="31" w16cid:durableId="1805465914">
    <w:abstractNumId w:val="31"/>
  </w:num>
  <w:num w:numId="32" w16cid:durableId="611474810">
    <w:abstractNumId w:val="3"/>
  </w:num>
  <w:num w:numId="33" w16cid:durableId="578292724">
    <w:abstractNumId w:val="24"/>
  </w:num>
  <w:num w:numId="34" w16cid:durableId="1096974057">
    <w:abstractNumId w:val="1"/>
  </w:num>
  <w:num w:numId="35" w16cid:durableId="1263949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F4"/>
    <w:rsid w:val="00001DE1"/>
    <w:rsid w:val="00006174"/>
    <w:rsid w:val="00010357"/>
    <w:rsid w:val="00011348"/>
    <w:rsid w:val="00011E18"/>
    <w:rsid w:val="00012C97"/>
    <w:rsid w:val="00012E49"/>
    <w:rsid w:val="00016400"/>
    <w:rsid w:val="000208E1"/>
    <w:rsid w:val="00024517"/>
    <w:rsid w:val="000247B8"/>
    <w:rsid w:val="00024BE4"/>
    <w:rsid w:val="00026F24"/>
    <w:rsid w:val="000304A1"/>
    <w:rsid w:val="00032886"/>
    <w:rsid w:val="00034780"/>
    <w:rsid w:val="000348A4"/>
    <w:rsid w:val="00036F5B"/>
    <w:rsid w:val="00050A8C"/>
    <w:rsid w:val="00052DB8"/>
    <w:rsid w:val="0005304E"/>
    <w:rsid w:val="00053857"/>
    <w:rsid w:val="00055660"/>
    <w:rsid w:val="000557CE"/>
    <w:rsid w:val="00064F15"/>
    <w:rsid w:val="00070438"/>
    <w:rsid w:val="000711A7"/>
    <w:rsid w:val="00073D7E"/>
    <w:rsid w:val="0007443E"/>
    <w:rsid w:val="00074464"/>
    <w:rsid w:val="000749DF"/>
    <w:rsid w:val="00076FC7"/>
    <w:rsid w:val="00082534"/>
    <w:rsid w:val="00086C9C"/>
    <w:rsid w:val="0009029F"/>
    <w:rsid w:val="000914E1"/>
    <w:rsid w:val="00091548"/>
    <w:rsid w:val="00091756"/>
    <w:rsid w:val="00091860"/>
    <w:rsid w:val="00091E22"/>
    <w:rsid w:val="0009216A"/>
    <w:rsid w:val="00092493"/>
    <w:rsid w:val="0009510C"/>
    <w:rsid w:val="000A00AA"/>
    <w:rsid w:val="000A0592"/>
    <w:rsid w:val="000A1C87"/>
    <w:rsid w:val="000A25E3"/>
    <w:rsid w:val="000A28D9"/>
    <w:rsid w:val="000A5539"/>
    <w:rsid w:val="000A6333"/>
    <w:rsid w:val="000A7272"/>
    <w:rsid w:val="000B0393"/>
    <w:rsid w:val="000B1FDF"/>
    <w:rsid w:val="000B33A6"/>
    <w:rsid w:val="000B43C5"/>
    <w:rsid w:val="000B4FEC"/>
    <w:rsid w:val="000B537E"/>
    <w:rsid w:val="000B6D4C"/>
    <w:rsid w:val="000C076A"/>
    <w:rsid w:val="000C5471"/>
    <w:rsid w:val="000C622E"/>
    <w:rsid w:val="000C7DC7"/>
    <w:rsid w:val="000D1529"/>
    <w:rsid w:val="000D3333"/>
    <w:rsid w:val="000D5756"/>
    <w:rsid w:val="000D5778"/>
    <w:rsid w:val="000D5D4A"/>
    <w:rsid w:val="000D5E5F"/>
    <w:rsid w:val="000D7C6B"/>
    <w:rsid w:val="000E1AC6"/>
    <w:rsid w:val="000E2383"/>
    <w:rsid w:val="000E266A"/>
    <w:rsid w:val="000E4409"/>
    <w:rsid w:val="000E62A2"/>
    <w:rsid w:val="000E77B6"/>
    <w:rsid w:val="000F1B12"/>
    <w:rsid w:val="000F6649"/>
    <w:rsid w:val="000F6C87"/>
    <w:rsid w:val="000F7609"/>
    <w:rsid w:val="000F7E74"/>
    <w:rsid w:val="0010426A"/>
    <w:rsid w:val="00111362"/>
    <w:rsid w:val="00113157"/>
    <w:rsid w:val="00116B7F"/>
    <w:rsid w:val="00120F66"/>
    <w:rsid w:val="00121FDE"/>
    <w:rsid w:val="001230FC"/>
    <w:rsid w:val="001257BA"/>
    <w:rsid w:val="00125BE6"/>
    <w:rsid w:val="00127102"/>
    <w:rsid w:val="001413D4"/>
    <w:rsid w:val="00141794"/>
    <w:rsid w:val="0015117A"/>
    <w:rsid w:val="001515C5"/>
    <w:rsid w:val="001517B8"/>
    <w:rsid w:val="00155D4D"/>
    <w:rsid w:val="00156672"/>
    <w:rsid w:val="001640B8"/>
    <w:rsid w:val="00164FDA"/>
    <w:rsid w:val="00172668"/>
    <w:rsid w:val="00173733"/>
    <w:rsid w:val="00173834"/>
    <w:rsid w:val="00176C7E"/>
    <w:rsid w:val="00180897"/>
    <w:rsid w:val="00181CCF"/>
    <w:rsid w:val="001825B0"/>
    <w:rsid w:val="00183441"/>
    <w:rsid w:val="0018581C"/>
    <w:rsid w:val="001858FD"/>
    <w:rsid w:val="0018622F"/>
    <w:rsid w:val="00186829"/>
    <w:rsid w:val="00186B92"/>
    <w:rsid w:val="00194F21"/>
    <w:rsid w:val="0019527B"/>
    <w:rsid w:val="001954A3"/>
    <w:rsid w:val="00195F92"/>
    <w:rsid w:val="001A11F4"/>
    <w:rsid w:val="001A5DB7"/>
    <w:rsid w:val="001B10C8"/>
    <w:rsid w:val="001B1E86"/>
    <w:rsid w:val="001B4F3D"/>
    <w:rsid w:val="001B508D"/>
    <w:rsid w:val="001B5D74"/>
    <w:rsid w:val="001B5DD7"/>
    <w:rsid w:val="001B6798"/>
    <w:rsid w:val="001C1EE8"/>
    <w:rsid w:val="001C6963"/>
    <w:rsid w:val="001D3C43"/>
    <w:rsid w:val="001D6017"/>
    <w:rsid w:val="001D79F2"/>
    <w:rsid w:val="001E2CE4"/>
    <w:rsid w:val="001E38BA"/>
    <w:rsid w:val="001E672F"/>
    <w:rsid w:val="001F0B51"/>
    <w:rsid w:val="002050FB"/>
    <w:rsid w:val="00205799"/>
    <w:rsid w:val="0020611C"/>
    <w:rsid w:val="0021182E"/>
    <w:rsid w:val="00213472"/>
    <w:rsid w:val="002148F5"/>
    <w:rsid w:val="00215246"/>
    <w:rsid w:val="0021684E"/>
    <w:rsid w:val="00217A79"/>
    <w:rsid w:val="002202A9"/>
    <w:rsid w:val="0022148E"/>
    <w:rsid w:val="0022157A"/>
    <w:rsid w:val="00223E00"/>
    <w:rsid w:val="00224400"/>
    <w:rsid w:val="00225019"/>
    <w:rsid w:val="00225A89"/>
    <w:rsid w:val="00226F69"/>
    <w:rsid w:val="0023241C"/>
    <w:rsid w:val="00235DF8"/>
    <w:rsid w:val="002444EA"/>
    <w:rsid w:val="00244929"/>
    <w:rsid w:val="00244F1E"/>
    <w:rsid w:val="002478A2"/>
    <w:rsid w:val="00250043"/>
    <w:rsid w:val="00250765"/>
    <w:rsid w:val="002531BA"/>
    <w:rsid w:val="002559B1"/>
    <w:rsid w:val="00264013"/>
    <w:rsid w:val="00264BA1"/>
    <w:rsid w:val="00265E69"/>
    <w:rsid w:val="002666D4"/>
    <w:rsid w:val="00266D24"/>
    <w:rsid w:val="002707D3"/>
    <w:rsid w:val="002722BE"/>
    <w:rsid w:val="002724A8"/>
    <w:rsid w:val="0027480E"/>
    <w:rsid w:val="00275BB7"/>
    <w:rsid w:val="00281F13"/>
    <w:rsid w:val="002822FA"/>
    <w:rsid w:val="002826A5"/>
    <w:rsid w:val="002833F5"/>
    <w:rsid w:val="00283D17"/>
    <w:rsid w:val="00287A0B"/>
    <w:rsid w:val="00287EAF"/>
    <w:rsid w:val="00290350"/>
    <w:rsid w:val="002A1A85"/>
    <w:rsid w:val="002A5948"/>
    <w:rsid w:val="002B05F5"/>
    <w:rsid w:val="002B1A45"/>
    <w:rsid w:val="002B21DE"/>
    <w:rsid w:val="002B75F6"/>
    <w:rsid w:val="002B7B12"/>
    <w:rsid w:val="002B7D7D"/>
    <w:rsid w:val="002C25CE"/>
    <w:rsid w:val="002C4DD2"/>
    <w:rsid w:val="002C65E9"/>
    <w:rsid w:val="002D1584"/>
    <w:rsid w:val="002D3C9B"/>
    <w:rsid w:val="002D6B5F"/>
    <w:rsid w:val="002E024A"/>
    <w:rsid w:val="002E143F"/>
    <w:rsid w:val="002E3F77"/>
    <w:rsid w:val="002F2480"/>
    <w:rsid w:val="002F4CE7"/>
    <w:rsid w:val="003024A3"/>
    <w:rsid w:val="00303B6E"/>
    <w:rsid w:val="003041B7"/>
    <w:rsid w:val="003053EB"/>
    <w:rsid w:val="0030633E"/>
    <w:rsid w:val="003066BE"/>
    <w:rsid w:val="00307516"/>
    <w:rsid w:val="003111FE"/>
    <w:rsid w:val="00311997"/>
    <w:rsid w:val="00314A44"/>
    <w:rsid w:val="0031656B"/>
    <w:rsid w:val="00317F44"/>
    <w:rsid w:val="003201ED"/>
    <w:rsid w:val="00320DED"/>
    <w:rsid w:val="00321294"/>
    <w:rsid w:val="0032480A"/>
    <w:rsid w:val="00324B8A"/>
    <w:rsid w:val="00324EDF"/>
    <w:rsid w:val="00326239"/>
    <w:rsid w:val="00327D8D"/>
    <w:rsid w:val="003308BB"/>
    <w:rsid w:val="00332C59"/>
    <w:rsid w:val="00333F18"/>
    <w:rsid w:val="003364FA"/>
    <w:rsid w:val="0034216F"/>
    <w:rsid w:val="003434D4"/>
    <w:rsid w:val="00350387"/>
    <w:rsid w:val="003504C2"/>
    <w:rsid w:val="00352AD2"/>
    <w:rsid w:val="0036096D"/>
    <w:rsid w:val="00361C14"/>
    <w:rsid w:val="00361E9D"/>
    <w:rsid w:val="00364AEB"/>
    <w:rsid w:val="0036533D"/>
    <w:rsid w:val="00365E31"/>
    <w:rsid w:val="00376679"/>
    <w:rsid w:val="0038256F"/>
    <w:rsid w:val="00382A0A"/>
    <w:rsid w:val="003854B1"/>
    <w:rsid w:val="003879F2"/>
    <w:rsid w:val="003926E9"/>
    <w:rsid w:val="00392BD3"/>
    <w:rsid w:val="00394DF7"/>
    <w:rsid w:val="003978F3"/>
    <w:rsid w:val="003A1712"/>
    <w:rsid w:val="003A553F"/>
    <w:rsid w:val="003A613E"/>
    <w:rsid w:val="003B00A0"/>
    <w:rsid w:val="003B56D2"/>
    <w:rsid w:val="003C14E4"/>
    <w:rsid w:val="003C219B"/>
    <w:rsid w:val="003C33AE"/>
    <w:rsid w:val="003C42CA"/>
    <w:rsid w:val="003C5427"/>
    <w:rsid w:val="003C6E23"/>
    <w:rsid w:val="003D1307"/>
    <w:rsid w:val="003D1C8E"/>
    <w:rsid w:val="003D46F4"/>
    <w:rsid w:val="003D4E5F"/>
    <w:rsid w:val="003D4FDC"/>
    <w:rsid w:val="003D5D96"/>
    <w:rsid w:val="003E11A6"/>
    <w:rsid w:val="003E1962"/>
    <w:rsid w:val="003E1CB0"/>
    <w:rsid w:val="003E2AD9"/>
    <w:rsid w:val="003E6624"/>
    <w:rsid w:val="003E7953"/>
    <w:rsid w:val="003F0CFE"/>
    <w:rsid w:val="003F0E7E"/>
    <w:rsid w:val="003F37C0"/>
    <w:rsid w:val="003F5560"/>
    <w:rsid w:val="00400940"/>
    <w:rsid w:val="00400FB4"/>
    <w:rsid w:val="00403C61"/>
    <w:rsid w:val="00404C8B"/>
    <w:rsid w:val="00405DA7"/>
    <w:rsid w:val="00405F01"/>
    <w:rsid w:val="00410E7D"/>
    <w:rsid w:val="00412A7D"/>
    <w:rsid w:val="00412B43"/>
    <w:rsid w:val="00414727"/>
    <w:rsid w:val="0042080D"/>
    <w:rsid w:val="00421603"/>
    <w:rsid w:val="00423675"/>
    <w:rsid w:val="00434B73"/>
    <w:rsid w:val="00437898"/>
    <w:rsid w:val="00440CAD"/>
    <w:rsid w:val="00442535"/>
    <w:rsid w:val="00442DFC"/>
    <w:rsid w:val="004469BF"/>
    <w:rsid w:val="004471B9"/>
    <w:rsid w:val="00450FFE"/>
    <w:rsid w:val="00453A47"/>
    <w:rsid w:val="00453B0B"/>
    <w:rsid w:val="00455ED2"/>
    <w:rsid w:val="004575F8"/>
    <w:rsid w:val="004619F6"/>
    <w:rsid w:val="00463212"/>
    <w:rsid w:val="00465599"/>
    <w:rsid w:val="00470871"/>
    <w:rsid w:val="00471C56"/>
    <w:rsid w:val="00472B23"/>
    <w:rsid w:val="004819D0"/>
    <w:rsid w:val="004821F7"/>
    <w:rsid w:val="00483295"/>
    <w:rsid w:val="00484816"/>
    <w:rsid w:val="0048656A"/>
    <w:rsid w:val="00487269"/>
    <w:rsid w:val="004911DC"/>
    <w:rsid w:val="00492F3D"/>
    <w:rsid w:val="00495C01"/>
    <w:rsid w:val="00497ADF"/>
    <w:rsid w:val="004A0667"/>
    <w:rsid w:val="004A0AF9"/>
    <w:rsid w:val="004A1439"/>
    <w:rsid w:val="004A4C44"/>
    <w:rsid w:val="004B094A"/>
    <w:rsid w:val="004B3BDC"/>
    <w:rsid w:val="004B524C"/>
    <w:rsid w:val="004C17DA"/>
    <w:rsid w:val="004C3CCA"/>
    <w:rsid w:val="004C3FC7"/>
    <w:rsid w:val="004D791D"/>
    <w:rsid w:val="004D7FED"/>
    <w:rsid w:val="004E1229"/>
    <w:rsid w:val="004E3D91"/>
    <w:rsid w:val="004E6B92"/>
    <w:rsid w:val="004F41A6"/>
    <w:rsid w:val="004F4573"/>
    <w:rsid w:val="00502B6A"/>
    <w:rsid w:val="0050394B"/>
    <w:rsid w:val="005064C3"/>
    <w:rsid w:val="00506F63"/>
    <w:rsid w:val="00511735"/>
    <w:rsid w:val="00511F43"/>
    <w:rsid w:val="00512194"/>
    <w:rsid w:val="005122D3"/>
    <w:rsid w:val="0052295E"/>
    <w:rsid w:val="00523770"/>
    <w:rsid w:val="005238AD"/>
    <w:rsid w:val="00525C53"/>
    <w:rsid w:val="00525DC1"/>
    <w:rsid w:val="00527A72"/>
    <w:rsid w:val="00531AAD"/>
    <w:rsid w:val="0053304F"/>
    <w:rsid w:val="005338CB"/>
    <w:rsid w:val="00540A4C"/>
    <w:rsid w:val="00543BA4"/>
    <w:rsid w:val="005443F9"/>
    <w:rsid w:val="00545778"/>
    <w:rsid w:val="00545EB6"/>
    <w:rsid w:val="00545F04"/>
    <w:rsid w:val="00550134"/>
    <w:rsid w:val="005508B8"/>
    <w:rsid w:val="00553D6B"/>
    <w:rsid w:val="0055423C"/>
    <w:rsid w:val="00554CB8"/>
    <w:rsid w:val="00554D56"/>
    <w:rsid w:val="0055507F"/>
    <w:rsid w:val="00555831"/>
    <w:rsid w:val="00557892"/>
    <w:rsid w:val="0056460B"/>
    <w:rsid w:val="00564F20"/>
    <w:rsid w:val="0056606A"/>
    <w:rsid w:val="005739C9"/>
    <w:rsid w:val="005769D8"/>
    <w:rsid w:val="00576A1E"/>
    <w:rsid w:val="00580312"/>
    <w:rsid w:val="005812C1"/>
    <w:rsid w:val="0058351C"/>
    <w:rsid w:val="00584DAE"/>
    <w:rsid w:val="0058507E"/>
    <w:rsid w:val="005852BB"/>
    <w:rsid w:val="0058608C"/>
    <w:rsid w:val="0058649C"/>
    <w:rsid w:val="00587249"/>
    <w:rsid w:val="00591A6D"/>
    <w:rsid w:val="00596363"/>
    <w:rsid w:val="00596BAD"/>
    <w:rsid w:val="005A0847"/>
    <w:rsid w:val="005A3425"/>
    <w:rsid w:val="005A7B79"/>
    <w:rsid w:val="005B2252"/>
    <w:rsid w:val="005B26A7"/>
    <w:rsid w:val="005B38B4"/>
    <w:rsid w:val="005B3BC4"/>
    <w:rsid w:val="005C01F2"/>
    <w:rsid w:val="005C085B"/>
    <w:rsid w:val="005C296C"/>
    <w:rsid w:val="005C3DAA"/>
    <w:rsid w:val="005C4700"/>
    <w:rsid w:val="005C5441"/>
    <w:rsid w:val="005C74C9"/>
    <w:rsid w:val="005C7E5E"/>
    <w:rsid w:val="005D1F2E"/>
    <w:rsid w:val="005D480C"/>
    <w:rsid w:val="005D73D6"/>
    <w:rsid w:val="005E697C"/>
    <w:rsid w:val="005E69CB"/>
    <w:rsid w:val="005F16DB"/>
    <w:rsid w:val="005F2A2F"/>
    <w:rsid w:val="005F3376"/>
    <w:rsid w:val="005F471C"/>
    <w:rsid w:val="005F4ACF"/>
    <w:rsid w:val="005F4E56"/>
    <w:rsid w:val="005F7760"/>
    <w:rsid w:val="00601F7A"/>
    <w:rsid w:val="00605924"/>
    <w:rsid w:val="00615853"/>
    <w:rsid w:val="0061586D"/>
    <w:rsid w:val="006202EE"/>
    <w:rsid w:val="00622A5E"/>
    <w:rsid w:val="0062311A"/>
    <w:rsid w:val="006236F3"/>
    <w:rsid w:val="00624DD2"/>
    <w:rsid w:val="00625A95"/>
    <w:rsid w:val="00626713"/>
    <w:rsid w:val="00627A50"/>
    <w:rsid w:val="00627DBD"/>
    <w:rsid w:val="00630AFC"/>
    <w:rsid w:val="00631648"/>
    <w:rsid w:val="006353B2"/>
    <w:rsid w:val="00636F49"/>
    <w:rsid w:val="00636FA3"/>
    <w:rsid w:val="0063732E"/>
    <w:rsid w:val="00637E40"/>
    <w:rsid w:val="00642AF4"/>
    <w:rsid w:val="00644B18"/>
    <w:rsid w:val="00645866"/>
    <w:rsid w:val="00646F34"/>
    <w:rsid w:val="00652E3C"/>
    <w:rsid w:val="00660613"/>
    <w:rsid w:val="0066168B"/>
    <w:rsid w:val="0066276C"/>
    <w:rsid w:val="006629CE"/>
    <w:rsid w:val="00663A76"/>
    <w:rsid w:val="00665370"/>
    <w:rsid w:val="00665A44"/>
    <w:rsid w:val="00667F00"/>
    <w:rsid w:val="0067034C"/>
    <w:rsid w:val="006703D7"/>
    <w:rsid w:val="006709BC"/>
    <w:rsid w:val="00670E89"/>
    <w:rsid w:val="00673D68"/>
    <w:rsid w:val="00674D6F"/>
    <w:rsid w:val="00680707"/>
    <w:rsid w:val="00681841"/>
    <w:rsid w:val="00683307"/>
    <w:rsid w:val="00683DDF"/>
    <w:rsid w:val="00684C31"/>
    <w:rsid w:val="00686412"/>
    <w:rsid w:val="00687A99"/>
    <w:rsid w:val="00690640"/>
    <w:rsid w:val="0069186E"/>
    <w:rsid w:val="006958F6"/>
    <w:rsid w:val="00695CA4"/>
    <w:rsid w:val="00696680"/>
    <w:rsid w:val="006A013D"/>
    <w:rsid w:val="006A0495"/>
    <w:rsid w:val="006B078C"/>
    <w:rsid w:val="006B747F"/>
    <w:rsid w:val="006C6AB5"/>
    <w:rsid w:val="006C72BC"/>
    <w:rsid w:val="006D03B9"/>
    <w:rsid w:val="006D423F"/>
    <w:rsid w:val="006D4442"/>
    <w:rsid w:val="006D5811"/>
    <w:rsid w:val="006D5969"/>
    <w:rsid w:val="006D5F48"/>
    <w:rsid w:val="006E1519"/>
    <w:rsid w:val="006E530A"/>
    <w:rsid w:val="006E5FB2"/>
    <w:rsid w:val="006E6F5D"/>
    <w:rsid w:val="006E745A"/>
    <w:rsid w:val="006F0A66"/>
    <w:rsid w:val="006F0EFC"/>
    <w:rsid w:val="006F1420"/>
    <w:rsid w:val="006F1B36"/>
    <w:rsid w:val="006F24B0"/>
    <w:rsid w:val="006F3BED"/>
    <w:rsid w:val="00703B47"/>
    <w:rsid w:val="00704CA9"/>
    <w:rsid w:val="00705C62"/>
    <w:rsid w:val="00717FC5"/>
    <w:rsid w:val="00720798"/>
    <w:rsid w:val="00721FA4"/>
    <w:rsid w:val="00722F28"/>
    <w:rsid w:val="0072519D"/>
    <w:rsid w:val="00725FD9"/>
    <w:rsid w:val="00735594"/>
    <w:rsid w:val="0074194B"/>
    <w:rsid w:val="00741B13"/>
    <w:rsid w:val="007429BD"/>
    <w:rsid w:val="0074347D"/>
    <w:rsid w:val="0074607A"/>
    <w:rsid w:val="00750419"/>
    <w:rsid w:val="007517D8"/>
    <w:rsid w:val="00756765"/>
    <w:rsid w:val="007606F2"/>
    <w:rsid w:val="00760C43"/>
    <w:rsid w:val="00761C81"/>
    <w:rsid w:val="0077485E"/>
    <w:rsid w:val="007762CA"/>
    <w:rsid w:val="007768A9"/>
    <w:rsid w:val="00780570"/>
    <w:rsid w:val="00780734"/>
    <w:rsid w:val="007824E2"/>
    <w:rsid w:val="007860E6"/>
    <w:rsid w:val="00790283"/>
    <w:rsid w:val="007902EC"/>
    <w:rsid w:val="00790557"/>
    <w:rsid w:val="007A144F"/>
    <w:rsid w:val="007A5D89"/>
    <w:rsid w:val="007A7293"/>
    <w:rsid w:val="007B44AA"/>
    <w:rsid w:val="007C0B41"/>
    <w:rsid w:val="007C21B9"/>
    <w:rsid w:val="007C4A66"/>
    <w:rsid w:val="007C6707"/>
    <w:rsid w:val="007D3115"/>
    <w:rsid w:val="007D4C93"/>
    <w:rsid w:val="007D612E"/>
    <w:rsid w:val="007E208D"/>
    <w:rsid w:val="007E3922"/>
    <w:rsid w:val="007E3FE1"/>
    <w:rsid w:val="007E5EF5"/>
    <w:rsid w:val="007E6227"/>
    <w:rsid w:val="007E6494"/>
    <w:rsid w:val="007F0894"/>
    <w:rsid w:val="007F0B41"/>
    <w:rsid w:val="007F1245"/>
    <w:rsid w:val="007F5D0E"/>
    <w:rsid w:val="007F5E4D"/>
    <w:rsid w:val="00801DA0"/>
    <w:rsid w:val="00803673"/>
    <w:rsid w:val="00807B12"/>
    <w:rsid w:val="0081071E"/>
    <w:rsid w:val="00811204"/>
    <w:rsid w:val="00811456"/>
    <w:rsid w:val="0081176C"/>
    <w:rsid w:val="00812C56"/>
    <w:rsid w:val="00814CDD"/>
    <w:rsid w:val="00816BF6"/>
    <w:rsid w:val="00817C97"/>
    <w:rsid w:val="00820447"/>
    <w:rsid w:val="008208E7"/>
    <w:rsid w:val="00821F60"/>
    <w:rsid w:val="00823096"/>
    <w:rsid w:val="00823A69"/>
    <w:rsid w:val="00831BCB"/>
    <w:rsid w:val="00832B3B"/>
    <w:rsid w:val="00832DD1"/>
    <w:rsid w:val="008356FA"/>
    <w:rsid w:val="00835774"/>
    <w:rsid w:val="00836C2C"/>
    <w:rsid w:val="008401FA"/>
    <w:rsid w:val="00842A9B"/>
    <w:rsid w:val="00842FC7"/>
    <w:rsid w:val="00846831"/>
    <w:rsid w:val="00847933"/>
    <w:rsid w:val="00847A0F"/>
    <w:rsid w:val="008507A3"/>
    <w:rsid w:val="00850D75"/>
    <w:rsid w:val="008511FC"/>
    <w:rsid w:val="0085169F"/>
    <w:rsid w:val="008533F2"/>
    <w:rsid w:val="00855921"/>
    <w:rsid w:val="00856863"/>
    <w:rsid w:val="00857D64"/>
    <w:rsid w:val="00861936"/>
    <w:rsid w:val="0086194C"/>
    <w:rsid w:val="00862BB7"/>
    <w:rsid w:val="0086375D"/>
    <w:rsid w:val="00872BDD"/>
    <w:rsid w:val="0088283C"/>
    <w:rsid w:val="00882EEB"/>
    <w:rsid w:val="0089104A"/>
    <w:rsid w:val="008919E8"/>
    <w:rsid w:val="00892562"/>
    <w:rsid w:val="0089275B"/>
    <w:rsid w:val="008966EC"/>
    <w:rsid w:val="008967C1"/>
    <w:rsid w:val="00897DA4"/>
    <w:rsid w:val="008A3A97"/>
    <w:rsid w:val="008A6E61"/>
    <w:rsid w:val="008B0300"/>
    <w:rsid w:val="008B0646"/>
    <w:rsid w:val="008B196F"/>
    <w:rsid w:val="008B1E46"/>
    <w:rsid w:val="008B4FC6"/>
    <w:rsid w:val="008B6B5E"/>
    <w:rsid w:val="008B7122"/>
    <w:rsid w:val="008C30AA"/>
    <w:rsid w:val="008C671A"/>
    <w:rsid w:val="008C788C"/>
    <w:rsid w:val="008D0FE5"/>
    <w:rsid w:val="008D479A"/>
    <w:rsid w:val="008D60B3"/>
    <w:rsid w:val="008E20E2"/>
    <w:rsid w:val="008E2336"/>
    <w:rsid w:val="008E2A58"/>
    <w:rsid w:val="008E4C4B"/>
    <w:rsid w:val="008E4F7A"/>
    <w:rsid w:val="008E5F06"/>
    <w:rsid w:val="008E6B50"/>
    <w:rsid w:val="008F06CD"/>
    <w:rsid w:val="008F0948"/>
    <w:rsid w:val="008F0B39"/>
    <w:rsid w:val="008F1BD5"/>
    <w:rsid w:val="008F223D"/>
    <w:rsid w:val="008F39D8"/>
    <w:rsid w:val="008F3F88"/>
    <w:rsid w:val="008F7B4B"/>
    <w:rsid w:val="00902116"/>
    <w:rsid w:val="0090472E"/>
    <w:rsid w:val="00912E45"/>
    <w:rsid w:val="00915329"/>
    <w:rsid w:val="00915DDB"/>
    <w:rsid w:val="0091743B"/>
    <w:rsid w:val="00925231"/>
    <w:rsid w:val="009258D4"/>
    <w:rsid w:val="00925AA0"/>
    <w:rsid w:val="00926D3E"/>
    <w:rsid w:val="00927B2B"/>
    <w:rsid w:val="00927BEB"/>
    <w:rsid w:val="00927CF8"/>
    <w:rsid w:val="009315ED"/>
    <w:rsid w:val="009319D2"/>
    <w:rsid w:val="00933196"/>
    <w:rsid w:val="00933A73"/>
    <w:rsid w:val="00934DF2"/>
    <w:rsid w:val="00936771"/>
    <w:rsid w:val="00944D26"/>
    <w:rsid w:val="009454D7"/>
    <w:rsid w:val="00945B75"/>
    <w:rsid w:val="00956494"/>
    <w:rsid w:val="0096252B"/>
    <w:rsid w:val="009674F9"/>
    <w:rsid w:val="009730FB"/>
    <w:rsid w:val="009735A0"/>
    <w:rsid w:val="0097544F"/>
    <w:rsid w:val="00976CA3"/>
    <w:rsid w:val="00983091"/>
    <w:rsid w:val="0098449C"/>
    <w:rsid w:val="00986880"/>
    <w:rsid w:val="00987485"/>
    <w:rsid w:val="0099069A"/>
    <w:rsid w:val="00995590"/>
    <w:rsid w:val="009977C6"/>
    <w:rsid w:val="00997E8F"/>
    <w:rsid w:val="009A0BF8"/>
    <w:rsid w:val="009A2C72"/>
    <w:rsid w:val="009A4C00"/>
    <w:rsid w:val="009A5DAE"/>
    <w:rsid w:val="009A5F69"/>
    <w:rsid w:val="009B1C6A"/>
    <w:rsid w:val="009B303B"/>
    <w:rsid w:val="009B401A"/>
    <w:rsid w:val="009B53E3"/>
    <w:rsid w:val="009B6723"/>
    <w:rsid w:val="009B6A19"/>
    <w:rsid w:val="009C5923"/>
    <w:rsid w:val="009D2A67"/>
    <w:rsid w:val="009D350C"/>
    <w:rsid w:val="009E013B"/>
    <w:rsid w:val="009E3084"/>
    <w:rsid w:val="009E71BC"/>
    <w:rsid w:val="009E7C37"/>
    <w:rsid w:val="009F10F5"/>
    <w:rsid w:val="009F2006"/>
    <w:rsid w:val="009F452C"/>
    <w:rsid w:val="009F5D59"/>
    <w:rsid w:val="00A01D93"/>
    <w:rsid w:val="00A02050"/>
    <w:rsid w:val="00A03B28"/>
    <w:rsid w:val="00A047B9"/>
    <w:rsid w:val="00A07E5D"/>
    <w:rsid w:val="00A1014D"/>
    <w:rsid w:val="00A20849"/>
    <w:rsid w:val="00A216F2"/>
    <w:rsid w:val="00A22D64"/>
    <w:rsid w:val="00A2449C"/>
    <w:rsid w:val="00A2681F"/>
    <w:rsid w:val="00A268C7"/>
    <w:rsid w:val="00A32104"/>
    <w:rsid w:val="00A3518B"/>
    <w:rsid w:val="00A413F8"/>
    <w:rsid w:val="00A453D9"/>
    <w:rsid w:val="00A46290"/>
    <w:rsid w:val="00A46828"/>
    <w:rsid w:val="00A52958"/>
    <w:rsid w:val="00A554F1"/>
    <w:rsid w:val="00A55EF6"/>
    <w:rsid w:val="00A60905"/>
    <w:rsid w:val="00A6285A"/>
    <w:rsid w:val="00A628CC"/>
    <w:rsid w:val="00A66163"/>
    <w:rsid w:val="00A701DA"/>
    <w:rsid w:val="00A71A33"/>
    <w:rsid w:val="00A727FA"/>
    <w:rsid w:val="00A76419"/>
    <w:rsid w:val="00A82303"/>
    <w:rsid w:val="00A82B7C"/>
    <w:rsid w:val="00A83642"/>
    <w:rsid w:val="00A838BF"/>
    <w:rsid w:val="00A900BD"/>
    <w:rsid w:val="00A921E2"/>
    <w:rsid w:val="00A93EF5"/>
    <w:rsid w:val="00AA2308"/>
    <w:rsid w:val="00AA6C65"/>
    <w:rsid w:val="00AB1B15"/>
    <w:rsid w:val="00AB2A38"/>
    <w:rsid w:val="00AB3031"/>
    <w:rsid w:val="00AB4938"/>
    <w:rsid w:val="00AB5681"/>
    <w:rsid w:val="00AB58F9"/>
    <w:rsid w:val="00AC3D35"/>
    <w:rsid w:val="00AC7B48"/>
    <w:rsid w:val="00AE476D"/>
    <w:rsid w:val="00AE4BE8"/>
    <w:rsid w:val="00AE6AE6"/>
    <w:rsid w:val="00AE7767"/>
    <w:rsid w:val="00AF2E6C"/>
    <w:rsid w:val="00AF75E2"/>
    <w:rsid w:val="00B006A0"/>
    <w:rsid w:val="00B00DC9"/>
    <w:rsid w:val="00B029F1"/>
    <w:rsid w:val="00B03D09"/>
    <w:rsid w:val="00B06F62"/>
    <w:rsid w:val="00B079E7"/>
    <w:rsid w:val="00B1735D"/>
    <w:rsid w:val="00B22D79"/>
    <w:rsid w:val="00B23FAD"/>
    <w:rsid w:val="00B26571"/>
    <w:rsid w:val="00B272A9"/>
    <w:rsid w:val="00B30099"/>
    <w:rsid w:val="00B32168"/>
    <w:rsid w:val="00B32D64"/>
    <w:rsid w:val="00B371B2"/>
    <w:rsid w:val="00B42B52"/>
    <w:rsid w:val="00B45010"/>
    <w:rsid w:val="00B45CB8"/>
    <w:rsid w:val="00B478B4"/>
    <w:rsid w:val="00B545BD"/>
    <w:rsid w:val="00B549D2"/>
    <w:rsid w:val="00B617AD"/>
    <w:rsid w:val="00B61C15"/>
    <w:rsid w:val="00B63146"/>
    <w:rsid w:val="00B65CAE"/>
    <w:rsid w:val="00B670D3"/>
    <w:rsid w:val="00B71187"/>
    <w:rsid w:val="00B73F28"/>
    <w:rsid w:val="00B73F41"/>
    <w:rsid w:val="00B802EA"/>
    <w:rsid w:val="00B8119B"/>
    <w:rsid w:val="00B82609"/>
    <w:rsid w:val="00B83ADE"/>
    <w:rsid w:val="00B83B5C"/>
    <w:rsid w:val="00B83FD7"/>
    <w:rsid w:val="00B841E3"/>
    <w:rsid w:val="00B84322"/>
    <w:rsid w:val="00B92953"/>
    <w:rsid w:val="00BA09E6"/>
    <w:rsid w:val="00BA1934"/>
    <w:rsid w:val="00BA3951"/>
    <w:rsid w:val="00BA4BD1"/>
    <w:rsid w:val="00BA4F5E"/>
    <w:rsid w:val="00BA6AB8"/>
    <w:rsid w:val="00BA6B81"/>
    <w:rsid w:val="00BB0DC8"/>
    <w:rsid w:val="00BB2428"/>
    <w:rsid w:val="00BB3229"/>
    <w:rsid w:val="00BB3DE7"/>
    <w:rsid w:val="00BB6259"/>
    <w:rsid w:val="00BB660E"/>
    <w:rsid w:val="00BB6924"/>
    <w:rsid w:val="00BB7335"/>
    <w:rsid w:val="00BC3C2E"/>
    <w:rsid w:val="00BC4159"/>
    <w:rsid w:val="00BC5271"/>
    <w:rsid w:val="00BC6ED9"/>
    <w:rsid w:val="00BC766A"/>
    <w:rsid w:val="00BC7B6F"/>
    <w:rsid w:val="00BD3711"/>
    <w:rsid w:val="00BD6108"/>
    <w:rsid w:val="00BD6C7D"/>
    <w:rsid w:val="00BD7FF6"/>
    <w:rsid w:val="00BE061F"/>
    <w:rsid w:val="00BE3C6E"/>
    <w:rsid w:val="00BE3F65"/>
    <w:rsid w:val="00BE6528"/>
    <w:rsid w:val="00BE7560"/>
    <w:rsid w:val="00BF0CBA"/>
    <w:rsid w:val="00BF442D"/>
    <w:rsid w:val="00BF71A0"/>
    <w:rsid w:val="00BF7CB1"/>
    <w:rsid w:val="00C01598"/>
    <w:rsid w:val="00C02BC0"/>
    <w:rsid w:val="00C031D6"/>
    <w:rsid w:val="00C0367A"/>
    <w:rsid w:val="00C06C50"/>
    <w:rsid w:val="00C0721D"/>
    <w:rsid w:val="00C141A3"/>
    <w:rsid w:val="00C1606B"/>
    <w:rsid w:val="00C17823"/>
    <w:rsid w:val="00C23B64"/>
    <w:rsid w:val="00C240F3"/>
    <w:rsid w:val="00C24D53"/>
    <w:rsid w:val="00C30976"/>
    <w:rsid w:val="00C3153C"/>
    <w:rsid w:val="00C3232B"/>
    <w:rsid w:val="00C32B20"/>
    <w:rsid w:val="00C35A45"/>
    <w:rsid w:val="00C37904"/>
    <w:rsid w:val="00C52A3F"/>
    <w:rsid w:val="00C55B5A"/>
    <w:rsid w:val="00C6145A"/>
    <w:rsid w:val="00C62DD5"/>
    <w:rsid w:val="00C634CD"/>
    <w:rsid w:val="00C6361C"/>
    <w:rsid w:val="00C66D49"/>
    <w:rsid w:val="00C67871"/>
    <w:rsid w:val="00C6788E"/>
    <w:rsid w:val="00C67E18"/>
    <w:rsid w:val="00C701FE"/>
    <w:rsid w:val="00C74995"/>
    <w:rsid w:val="00C74B8E"/>
    <w:rsid w:val="00C7586E"/>
    <w:rsid w:val="00C83369"/>
    <w:rsid w:val="00C8347A"/>
    <w:rsid w:val="00C8361A"/>
    <w:rsid w:val="00C83E5E"/>
    <w:rsid w:val="00C870F0"/>
    <w:rsid w:val="00C87BB1"/>
    <w:rsid w:val="00C9114A"/>
    <w:rsid w:val="00C91B3E"/>
    <w:rsid w:val="00C91F21"/>
    <w:rsid w:val="00C94524"/>
    <w:rsid w:val="00C975FE"/>
    <w:rsid w:val="00C97ABC"/>
    <w:rsid w:val="00C97E0C"/>
    <w:rsid w:val="00CA1511"/>
    <w:rsid w:val="00CA1C96"/>
    <w:rsid w:val="00CA379B"/>
    <w:rsid w:val="00CA597C"/>
    <w:rsid w:val="00CA6304"/>
    <w:rsid w:val="00CB05D6"/>
    <w:rsid w:val="00CB07A9"/>
    <w:rsid w:val="00CB194F"/>
    <w:rsid w:val="00CB1A2D"/>
    <w:rsid w:val="00CB27E8"/>
    <w:rsid w:val="00CB2939"/>
    <w:rsid w:val="00CB2C9E"/>
    <w:rsid w:val="00CB4762"/>
    <w:rsid w:val="00CC1714"/>
    <w:rsid w:val="00CC7749"/>
    <w:rsid w:val="00CD341A"/>
    <w:rsid w:val="00CE0733"/>
    <w:rsid w:val="00CE1691"/>
    <w:rsid w:val="00CE510C"/>
    <w:rsid w:val="00CE52CF"/>
    <w:rsid w:val="00CE774B"/>
    <w:rsid w:val="00CF34F0"/>
    <w:rsid w:val="00CF509A"/>
    <w:rsid w:val="00D011F4"/>
    <w:rsid w:val="00D05C30"/>
    <w:rsid w:val="00D06E09"/>
    <w:rsid w:val="00D11F88"/>
    <w:rsid w:val="00D13ABD"/>
    <w:rsid w:val="00D1570A"/>
    <w:rsid w:val="00D16BF8"/>
    <w:rsid w:val="00D230F8"/>
    <w:rsid w:val="00D25F35"/>
    <w:rsid w:val="00D31D91"/>
    <w:rsid w:val="00D330DE"/>
    <w:rsid w:val="00D33322"/>
    <w:rsid w:val="00D40E7C"/>
    <w:rsid w:val="00D40FBA"/>
    <w:rsid w:val="00D4412F"/>
    <w:rsid w:val="00D44B67"/>
    <w:rsid w:val="00D50C00"/>
    <w:rsid w:val="00D50EAE"/>
    <w:rsid w:val="00D54356"/>
    <w:rsid w:val="00D545EB"/>
    <w:rsid w:val="00D54D46"/>
    <w:rsid w:val="00D56F59"/>
    <w:rsid w:val="00D5761A"/>
    <w:rsid w:val="00D57950"/>
    <w:rsid w:val="00D57C8D"/>
    <w:rsid w:val="00D57D50"/>
    <w:rsid w:val="00D62283"/>
    <w:rsid w:val="00D679F0"/>
    <w:rsid w:val="00D728AA"/>
    <w:rsid w:val="00D72B7B"/>
    <w:rsid w:val="00D73279"/>
    <w:rsid w:val="00D74BEE"/>
    <w:rsid w:val="00D74F38"/>
    <w:rsid w:val="00D75973"/>
    <w:rsid w:val="00D77CAB"/>
    <w:rsid w:val="00D86FA9"/>
    <w:rsid w:val="00D87AFC"/>
    <w:rsid w:val="00D903BB"/>
    <w:rsid w:val="00D91B83"/>
    <w:rsid w:val="00D929E3"/>
    <w:rsid w:val="00D93680"/>
    <w:rsid w:val="00D94581"/>
    <w:rsid w:val="00D948E7"/>
    <w:rsid w:val="00D9539B"/>
    <w:rsid w:val="00D966E1"/>
    <w:rsid w:val="00D96DE8"/>
    <w:rsid w:val="00DA18A8"/>
    <w:rsid w:val="00DA1B1D"/>
    <w:rsid w:val="00DA204A"/>
    <w:rsid w:val="00DB0ADB"/>
    <w:rsid w:val="00DB13AF"/>
    <w:rsid w:val="00DB1542"/>
    <w:rsid w:val="00DB1651"/>
    <w:rsid w:val="00DB1B40"/>
    <w:rsid w:val="00DB21F7"/>
    <w:rsid w:val="00DB35DE"/>
    <w:rsid w:val="00DB58E4"/>
    <w:rsid w:val="00DB6B6E"/>
    <w:rsid w:val="00DC0EB2"/>
    <w:rsid w:val="00DC2EE1"/>
    <w:rsid w:val="00DC42C9"/>
    <w:rsid w:val="00DC4531"/>
    <w:rsid w:val="00DC5BE9"/>
    <w:rsid w:val="00DD0899"/>
    <w:rsid w:val="00DD13B1"/>
    <w:rsid w:val="00DD149A"/>
    <w:rsid w:val="00DD487E"/>
    <w:rsid w:val="00DD4C0B"/>
    <w:rsid w:val="00DD5A9C"/>
    <w:rsid w:val="00DE0A9C"/>
    <w:rsid w:val="00DE73D2"/>
    <w:rsid w:val="00DF16C9"/>
    <w:rsid w:val="00DF31E6"/>
    <w:rsid w:val="00DF622E"/>
    <w:rsid w:val="00DF740D"/>
    <w:rsid w:val="00DF7C51"/>
    <w:rsid w:val="00E02056"/>
    <w:rsid w:val="00E036B1"/>
    <w:rsid w:val="00E05481"/>
    <w:rsid w:val="00E10385"/>
    <w:rsid w:val="00E15301"/>
    <w:rsid w:val="00E15834"/>
    <w:rsid w:val="00E17493"/>
    <w:rsid w:val="00E239E9"/>
    <w:rsid w:val="00E24417"/>
    <w:rsid w:val="00E27A77"/>
    <w:rsid w:val="00E30DC3"/>
    <w:rsid w:val="00E43B18"/>
    <w:rsid w:val="00E43CB0"/>
    <w:rsid w:val="00E45808"/>
    <w:rsid w:val="00E53CE8"/>
    <w:rsid w:val="00E54CAA"/>
    <w:rsid w:val="00E54D93"/>
    <w:rsid w:val="00E572CF"/>
    <w:rsid w:val="00E60DA9"/>
    <w:rsid w:val="00E611E9"/>
    <w:rsid w:val="00E648EE"/>
    <w:rsid w:val="00E72F22"/>
    <w:rsid w:val="00E76C81"/>
    <w:rsid w:val="00E82402"/>
    <w:rsid w:val="00E8698C"/>
    <w:rsid w:val="00E90F1D"/>
    <w:rsid w:val="00E924D6"/>
    <w:rsid w:val="00E95CF7"/>
    <w:rsid w:val="00E96084"/>
    <w:rsid w:val="00EA0C52"/>
    <w:rsid w:val="00EA1080"/>
    <w:rsid w:val="00EA23D6"/>
    <w:rsid w:val="00EA2CEE"/>
    <w:rsid w:val="00EB1D58"/>
    <w:rsid w:val="00EB5044"/>
    <w:rsid w:val="00EB70AC"/>
    <w:rsid w:val="00EB7502"/>
    <w:rsid w:val="00EC11C8"/>
    <w:rsid w:val="00EC3B69"/>
    <w:rsid w:val="00EC553C"/>
    <w:rsid w:val="00ED05E9"/>
    <w:rsid w:val="00ED1C5B"/>
    <w:rsid w:val="00ED3AD8"/>
    <w:rsid w:val="00ED4E33"/>
    <w:rsid w:val="00ED58EF"/>
    <w:rsid w:val="00ED5991"/>
    <w:rsid w:val="00ED601C"/>
    <w:rsid w:val="00ED7BF1"/>
    <w:rsid w:val="00EE13F7"/>
    <w:rsid w:val="00EE479C"/>
    <w:rsid w:val="00EE65BC"/>
    <w:rsid w:val="00EE7A30"/>
    <w:rsid w:val="00EF5B61"/>
    <w:rsid w:val="00EF63C5"/>
    <w:rsid w:val="00EF707E"/>
    <w:rsid w:val="00EF76D5"/>
    <w:rsid w:val="00F00CA7"/>
    <w:rsid w:val="00F0741E"/>
    <w:rsid w:val="00F07879"/>
    <w:rsid w:val="00F07C79"/>
    <w:rsid w:val="00F10D08"/>
    <w:rsid w:val="00F113EB"/>
    <w:rsid w:val="00F122E2"/>
    <w:rsid w:val="00F124A4"/>
    <w:rsid w:val="00F14547"/>
    <w:rsid w:val="00F14D43"/>
    <w:rsid w:val="00F14FB8"/>
    <w:rsid w:val="00F20EF4"/>
    <w:rsid w:val="00F21143"/>
    <w:rsid w:val="00F22DE8"/>
    <w:rsid w:val="00F30C56"/>
    <w:rsid w:val="00F31D7A"/>
    <w:rsid w:val="00F328F1"/>
    <w:rsid w:val="00F35879"/>
    <w:rsid w:val="00F3707A"/>
    <w:rsid w:val="00F376E7"/>
    <w:rsid w:val="00F44805"/>
    <w:rsid w:val="00F448E5"/>
    <w:rsid w:val="00F515F0"/>
    <w:rsid w:val="00F51A81"/>
    <w:rsid w:val="00F53E87"/>
    <w:rsid w:val="00F54372"/>
    <w:rsid w:val="00F56B73"/>
    <w:rsid w:val="00F5769C"/>
    <w:rsid w:val="00F640DC"/>
    <w:rsid w:val="00F6514B"/>
    <w:rsid w:val="00F7049D"/>
    <w:rsid w:val="00F72EB3"/>
    <w:rsid w:val="00F73FB3"/>
    <w:rsid w:val="00F7463D"/>
    <w:rsid w:val="00F74A91"/>
    <w:rsid w:val="00F82C21"/>
    <w:rsid w:val="00F83EE4"/>
    <w:rsid w:val="00F85BC1"/>
    <w:rsid w:val="00F86385"/>
    <w:rsid w:val="00F90377"/>
    <w:rsid w:val="00F90A06"/>
    <w:rsid w:val="00F93BFE"/>
    <w:rsid w:val="00F9500F"/>
    <w:rsid w:val="00F96006"/>
    <w:rsid w:val="00FA06B1"/>
    <w:rsid w:val="00FA3955"/>
    <w:rsid w:val="00FA5BAC"/>
    <w:rsid w:val="00FA7393"/>
    <w:rsid w:val="00FB1A14"/>
    <w:rsid w:val="00FB2797"/>
    <w:rsid w:val="00FB6BF0"/>
    <w:rsid w:val="00FB7F46"/>
    <w:rsid w:val="00FC2FE3"/>
    <w:rsid w:val="00FC46EF"/>
    <w:rsid w:val="00FC4D79"/>
    <w:rsid w:val="00FC6682"/>
    <w:rsid w:val="00FD15D1"/>
    <w:rsid w:val="00FD2CF6"/>
    <w:rsid w:val="00FD3019"/>
    <w:rsid w:val="00FD45CD"/>
    <w:rsid w:val="00FD55A1"/>
    <w:rsid w:val="00FD7462"/>
    <w:rsid w:val="00FE4069"/>
    <w:rsid w:val="00FE793C"/>
    <w:rsid w:val="00FF3559"/>
    <w:rsid w:val="00FF46D3"/>
    <w:rsid w:val="00FF4DE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2407"/>
  <w15:chartTrackingRefBased/>
  <w15:docId w15:val="{741BD9D3-6810-4FB6-96D1-966A1957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A3"/>
    <w:pPr>
      <w:widowControl w:val="0"/>
      <w:spacing w:after="0" w:line="240" w:lineRule="auto"/>
    </w:pPr>
    <w:rPr>
      <w:rFonts w:ascii="Arial Unicode MS" w:eastAsia="Times New Roman" w:hAnsi="Arial Unicode MS" w:cs="Times New Roman"/>
      <w:color w:val="000000"/>
      <w:sz w:val="24"/>
      <w:szCs w:val="24"/>
      <w:lang w:val="it-IT" w:eastAsia="it-IT" w:bidi="it-IT"/>
    </w:rPr>
  </w:style>
  <w:style w:type="paragraph" w:styleId="Heading2">
    <w:name w:val="heading 2"/>
    <w:basedOn w:val="Normal"/>
    <w:next w:val="Normal"/>
    <w:link w:val="Heading2Char"/>
    <w:uiPriority w:val="9"/>
    <w:semiHidden/>
    <w:unhideWhenUsed/>
    <w:qFormat/>
    <w:rsid w:val="00636FA3"/>
    <w:pPr>
      <w:keepNext/>
      <w:keepLines/>
      <w:widowControl/>
      <w:spacing w:before="200"/>
      <w:outlineLvl w:val="1"/>
    </w:pPr>
    <w:rPr>
      <w:rFonts w:asciiTheme="majorHAnsi" w:eastAsiaTheme="majorEastAsia" w:hAnsiTheme="majorHAnsi" w:cstheme="majorBidi"/>
      <w:b/>
      <w:bCs/>
      <w:color w:val="5B9BD5" w:themeColor="accent1"/>
      <w:sz w:val="26"/>
      <w:szCs w:val="26"/>
      <w:lang w:val="sq-AL"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36FA3"/>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99"/>
    <w:semiHidden/>
    <w:unhideWhenUsed/>
    <w:rsid w:val="00636FA3"/>
    <w:pPr>
      <w:widowControl/>
      <w:spacing w:after="120"/>
    </w:pPr>
    <w:rPr>
      <w:rFonts w:ascii="Times New Roman" w:eastAsia="MS Mincho" w:hAnsi="Times New Roman"/>
      <w:color w:val="auto"/>
      <w:lang w:val="sq-AL" w:eastAsia="en-US" w:bidi="ar-SA"/>
    </w:rPr>
  </w:style>
  <w:style w:type="character" w:customStyle="1" w:styleId="BodyTextChar">
    <w:name w:val="Body Text Char"/>
    <w:basedOn w:val="DefaultParagraphFont"/>
    <w:link w:val="BodyText"/>
    <w:uiPriority w:val="99"/>
    <w:semiHidden/>
    <w:rsid w:val="00636FA3"/>
    <w:rPr>
      <w:rFonts w:ascii="Times New Roman" w:eastAsia="MS Mincho" w:hAnsi="Times New Roman" w:cs="Times New Roman"/>
      <w:sz w:val="24"/>
      <w:szCs w:val="24"/>
    </w:rPr>
  </w:style>
  <w:style w:type="character" w:customStyle="1" w:styleId="ListParagraphChar">
    <w:name w:val="List Paragraph Char"/>
    <w:aliases w:val="Normal 1 Char,Dot pt Char,List Paragraph1 Char,F5 List Paragraph Char,List Paragraph Char Char Char Char,Indicator Text Char,Colorful List - Accent 11 Char,Numbered Para 1 Char,Bullet 1 Char,Bullet Points Char,MAIN CONTENT Char"/>
    <w:basedOn w:val="DefaultParagraphFont"/>
    <w:link w:val="ListParagraph"/>
    <w:uiPriority w:val="34"/>
    <w:qFormat/>
    <w:locked/>
    <w:rsid w:val="00636FA3"/>
    <w:rPr>
      <w:rFonts w:ascii="Times New Roman" w:eastAsia="Times New Roman" w:hAnsi="Times New Roman" w:cs="Times New Roman"/>
      <w:sz w:val="20"/>
      <w:szCs w:val="20"/>
    </w:rPr>
  </w:style>
  <w:style w:type="paragraph" w:styleId="ListParagraph">
    <w:name w:val="List Paragraph"/>
    <w:aliases w:val="Normal 1,Dot pt,List Paragraph1,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636FA3"/>
    <w:pPr>
      <w:widowControl/>
      <w:ind w:left="720"/>
      <w:contextualSpacing/>
    </w:pPr>
    <w:rPr>
      <w:rFonts w:ascii="Times New Roman" w:hAnsi="Times New Roman"/>
      <w:color w:val="auto"/>
      <w:sz w:val="20"/>
      <w:szCs w:val="20"/>
      <w:lang w:val="sq-AL" w:eastAsia="en-US" w:bidi="ar-SA"/>
    </w:rPr>
  </w:style>
  <w:style w:type="character" w:customStyle="1" w:styleId="Bodytext2">
    <w:name w:val="Body text (2)_"/>
    <w:basedOn w:val="DefaultParagraphFont"/>
    <w:link w:val="Bodytext20"/>
    <w:locked/>
    <w:rsid w:val="00636FA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36FA3"/>
    <w:pPr>
      <w:shd w:val="clear" w:color="auto" w:fill="FFFFFF"/>
      <w:spacing w:before="540" w:after="300" w:line="298" w:lineRule="exact"/>
      <w:ind w:hanging="340"/>
      <w:jc w:val="both"/>
    </w:pPr>
    <w:rPr>
      <w:rFonts w:ascii="Times New Roman" w:hAnsi="Times New Roman"/>
      <w:color w:val="auto"/>
      <w:sz w:val="22"/>
      <w:szCs w:val="22"/>
      <w:lang w:val="sq-AL" w:eastAsia="en-US" w:bidi="ar-SA"/>
    </w:rPr>
  </w:style>
  <w:style w:type="character" w:customStyle="1" w:styleId="Bodytext4NotItalic">
    <w:name w:val="Body text (4) + Not Italic"/>
    <w:basedOn w:val="DefaultParagraphFont"/>
    <w:rsid w:val="00636FA3"/>
    <w:rPr>
      <w:rFonts w:ascii="Times New Roman" w:eastAsia="Times New Roman" w:hAnsi="Times New Roman" w:cs="Times New Roman" w:hint="default"/>
      <w:i/>
      <w:iCs/>
      <w:color w:val="000000"/>
      <w:spacing w:val="0"/>
      <w:w w:val="100"/>
      <w:position w:val="0"/>
      <w:shd w:val="clear" w:color="auto" w:fill="FFFFFF"/>
      <w:lang w:val="it-IT" w:eastAsia="it-IT" w:bidi="it-IT"/>
    </w:rPr>
  </w:style>
  <w:style w:type="paragraph" w:styleId="Header">
    <w:name w:val="header"/>
    <w:basedOn w:val="Normal"/>
    <w:link w:val="HeaderChar"/>
    <w:uiPriority w:val="99"/>
    <w:unhideWhenUsed/>
    <w:rsid w:val="00636FA3"/>
    <w:pPr>
      <w:tabs>
        <w:tab w:val="center" w:pos="4680"/>
        <w:tab w:val="right" w:pos="9360"/>
      </w:tabs>
    </w:pPr>
  </w:style>
  <w:style w:type="character" w:customStyle="1" w:styleId="HeaderChar">
    <w:name w:val="Header Char"/>
    <w:basedOn w:val="DefaultParagraphFont"/>
    <w:link w:val="Header"/>
    <w:uiPriority w:val="99"/>
    <w:rsid w:val="00636FA3"/>
    <w:rPr>
      <w:rFonts w:ascii="Arial Unicode MS" w:eastAsia="Times New Roman" w:hAnsi="Arial Unicode MS" w:cs="Times New Roman"/>
      <w:color w:val="000000"/>
      <w:sz w:val="24"/>
      <w:szCs w:val="24"/>
      <w:lang w:val="it-IT" w:eastAsia="it-IT" w:bidi="it-IT"/>
    </w:rPr>
  </w:style>
  <w:style w:type="paragraph" w:styleId="Footer">
    <w:name w:val="footer"/>
    <w:basedOn w:val="Normal"/>
    <w:link w:val="FooterChar"/>
    <w:uiPriority w:val="99"/>
    <w:unhideWhenUsed/>
    <w:rsid w:val="00636FA3"/>
    <w:pPr>
      <w:tabs>
        <w:tab w:val="center" w:pos="4680"/>
        <w:tab w:val="right" w:pos="9360"/>
      </w:tabs>
    </w:pPr>
  </w:style>
  <w:style w:type="character" w:customStyle="1" w:styleId="FooterChar">
    <w:name w:val="Footer Char"/>
    <w:basedOn w:val="DefaultParagraphFont"/>
    <w:link w:val="Footer"/>
    <w:uiPriority w:val="99"/>
    <w:rsid w:val="00636FA3"/>
    <w:rPr>
      <w:rFonts w:ascii="Arial Unicode MS" w:eastAsia="Times New Roman" w:hAnsi="Arial Unicode MS" w:cs="Times New Roman"/>
      <w:color w:val="000000"/>
      <w:sz w:val="24"/>
      <w:szCs w:val="24"/>
      <w:lang w:val="it-IT" w:eastAsia="it-IT" w:bidi="it-IT"/>
    </w:rPr>
  </w:style>
  <w:style w:type="paragraph" w:styleId="Title">
    <w:name w:val="Title"/>
    <w:basedOn w:val="Normal"/>
    <w:link w:val="TitleChar"/>
    <w:qFormat/>
    <w:rsid w:val="00580312"/>
    <w:pPr>
      <w:widowControl/>
      <w:jc w:val="center"/>
    </w:pPr>
    <w:rPr>
      <w:rFonts w:ascii="Times New Roman" w:hAnsi="Times New Roman"/>
      <w:color w:val="auto"/>
      <w:sz w:val="28"/>
      <w:szCs w:val="28"/>
      <w:lang w:val="en-US" w:eastAsia="x-none" w:bidi="ar-SA"/>
    </w:rPr>
  </w:style>
  <w:style w:type="character" w:customStyle="1" w:styleId="TitleChar">
    <w:name w:val="Title Char"/>
    <w:basedOn w:val="DefaultParagraphFont"/>
    <w:link w:val="Title"/>
    <w:rsid w:val="00580312"/>
    <w:rPr>
      <w:rFonts w:ascii="Times New Roman" w:eastAsia="Times New Roman" w:hAnsi="Times New Roman" w:cs="Times New Roman"/>
      <w:sz w:val="28"/>
      <w:szCs w:val="28"/>
      <w:lang w:val="en-US" w:eastAsia="x-none"/>
    </w:rPr>
  </w:style>
  <w:style w:type="character" w:customStyle="1" w:styleId="NoSpacingChar">
    <w:name w:val="No Spacing Char"/>
    <w:link w:val="NoSpacing"/>
    <w:uiPriority w:val="1"/>
    <w:locked/>
    <w:rsid w:val="00CE510C"/>
    <w:rPr>
      <w:rFonts w:ascii="Calibri" w:eastAsia="Times New Roman" w:hAnsi="Calibri" w:cs="Times New Roman"/>
      <w:sz w:val="24"/>
      <w:szCs w:val="24"/>
      <w:lang w:bidi="en-US"/>
    </w:rPr>
  </w:style>
  <w:style w:type="paragraph" w:styleId="NoSpacing">
    <w:name w:val="No Spacing"/>
    <w:link w:val="NoSpacingChar"/>
    <w:uiPriority w:val="1"/>
    <w:qFormat/>
    <w:rsid w:val="00CE510C"/>
    <w:pPr>
      <w:spacing w:after="0" w:line="240" w:lineRule="auto"/>
    </w:pPr>
    <w:rPr>
      <w:rFonts w:ascii="Calibri" w:eastAsia="Times New Roman" w:hAnsi="Calibri" w:cs="Times New Roman"/>
      <w:sz w:val="24"/>
      <w:szCs w:val="24"/>
      <w:lang w:bidi="en-US"/>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CE510C"/>
    <w:pPr>
      <w:widowControl/>
    </w:pPr>
    <w:rPr>
      <w:rFonts w:ascii="Times New Roman" w:hAnsi="Times New Roman"/>
      <w:color w:val="auto"/>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CE510C"/>
    <w:rPr>
      <w:rFonts w:ascii="Times New Roman" w:eastAsia="Times New Roman" w:hAnsi="Times New Roman" w:cs="Times New Roman"/>
      <w:sz w:val="20"/>
      <w:szCs w:val="20"/>
      <w:lang w:val="en-US"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CE510C"/>
    <w:rPr>
      <w:vertAlign w:val="superscript"/>
    </w:rPr>
  </w:style>
  <w:style w:type="paragraph" w:customStyle="1" w:styleId="Char2">
    <w:name w:val="Char2"/>
    <w:basedOn w:val="Normal"/>
    <w:link w:val="FootnoteReference"/>
    <w:uiPriority w:val="99"/>
    <w:rsid w:val="00CE510C"/>
    <w:pPr>
      <w:widowControl/>
      <w:spacing w:after="160" w:line="240" w:lineRule="exact"/>
    </w:pPr>
    <w:rPr>
      <w:rFonts w:asciiTheme="minorHAnsi" w:eastAsiaTheme="minorHAnsi" w:hAnsiTheme="minorHAnsi" w:cstheme="minorBidi"/>
      <w:color w:val="auto"/>
      <w:sz w:val="22"/>
      <w:szCs w:val="22"/>
      <w:vertAlign w:val="superscript"/>
      <w:lang w:val="sq-AL" w:eastAsia="en-US" w:bidi="ar-SA"/>
    </w:rPr>
  </w:style>
  <w:style w:type="paragraph" w:styleId="BalloonText">
    <w:name w:val="Balloon Text"/>
    <w:basedOn w:val="Normal"/>
    <w:link w:val="BalloonTextChar"/>
    <w:uiPriority w:val="99"/>
    <w:semiHidden/>
    <w:unhideWhenUsed/>
    <w:rsid w:val="003C5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427"/>
    <w:rPr>
      <w:rFonts w:ascii="Segoe UI" w:eastAsia="Times New Roman" w:hAnsi="Segoe UI" w:cs="Segoe UI"/>
      <w:color w:val="000000"/>
      <w:sz w:val="18"/>
      <w:szCs w:val="18"/>
      <w:lang w:val="it-IT" w:eastAsia="it-IT" w:bidi="it-IT"/>
    </w:rPr>
  </w:style>
  <w:style w:type="paragraph" w:styleId="Revision">
    <w:name w:val="Revision"/>
    <w:hidden/>
    <w:uiPriority w:val="99"/>
    <w:semiHidden/>
    <w:rsid w:val="0085169F"/>
    <w:pPr>
      <w:spacing w:after="0" w:line="240" w:lineRule="auto"/>
    </w:pPr>
    <w:rPr>
      <w:rFonts w:ascii="Arial Unicode MS" w:eastAsia="Times New Roman" w:hAnsi="Arial Unicode MS" w:cs="Times New Roman"/>
      <w:color w:val="000000"/>
      <w:sz w:val="24"/>
      <w:szCs w:val="24"/>
      <w:lang w:val="it-IT" w:eastAsia="it-IT" w:bidi="it-IT"/>
    </w:rPr>
  </w:style>
  <w:style w:type="paragraph" w:customStyle="1" w:styleId="whitespace-normal">
    <w:name w:val="whitespace-normal"/>
    <w:basedOn w:val="Normal"/>
    <w:rsid w:val="0091743B"/>
    <w:pPr>
      <w:widowControl/>
      <w:spacing w:before="100" w:beforeAutospacing="1" w:after="100" w:afterAutospacing="1"/>
    </w:pPr>
    <w:rPr>
      <w:rFonts w:ascii="Times New Roman" w:hAnsi="Times New Roman"/>
      <w:color w:val="auto"/>
      <w:lang w:val="sq-AL" w:eastAsia="sq-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326">
      <w:bodyDiv w:val="1"/>
      <w:marLeft w:val="0"/>
      <w:marRight w:val="0"/>
      <w:marTop w:val="0"/>
      <w:marBottom w:val="0"/>
      <w:divBdr>
        <w:top w:val="none" w:sz="0" w:space="0" w:color="auto"/>
        <w:left w:val="none" w:sz="0" w:space="0" w:color="auto"/>
        <w:bottom w:val="none" w:sz="0" w:space="0" w:color="auto"/>
        <w:right w:val="none" w:sz="0" w:space="0" w:color="auto"/>
      </w:divBdr>
    </w:div>
    <w:div w:id="216749762">
      <w:bodyDiv w:val="1"/>
      <w:marLeft w:val="0"/>
      <w:marRight w:val="0"/>
      <w:marTop w:val="0"/>
      <w:marBottom w:val="0"/>
      <w:divBdr>
        <w:top w:val="none" w:sz="0" w:space="0" w:color="auto"/>
        <w:left w:val="none" w:sz="0" w:space="0" w:color="auto"/>
        <w:bottom w:val="none" w:sz="0" w:space="0" w:color="auto"/>
        <w:right w:val="none" w:sz="0" w:space="0" w:color="auto"/>
      </w:divBdr>
    </w:div>
    <w:div w:id="446241665">
      <w:bodyDiv w:val="1"/>
      <w:marLeft w:val="0"/>
      <w:marRight w:val="0"/>
      <w:marTop w:val="0"/>
      <w:marBottom w:val="0"/>
      <w:divBdr>
        <w:top w:val="none" w:sz="0" w:space="0" w:color="auto"/>
        <w:left w:val="none" w:sz="0" w:space="0" w:color="auto"/>
        <w:bottom w:val="none" w:sz="0" w:space="0" w:color="auto"/>
        <w:right w:val="none" w:sz="0" w:space="0" w:color="auto"/>
      </w:divBdr>
    </w:div>
    <w:div w:id="811556448">
      <w:bodyDiv w:val="1"/>
      <w:marLeft w:val="0"/>
      <w:marRight w:val="0"/>
      <w:marTop w:val="0"/>
      <w:marBottom w:val="0"/>
      <w:divBdr>
        <w:top w:val="none" w:sz="0" w:space="0" w:color="auto"/>
        <w:left w:val="none" w:sz="0" w:space="0" w:color="auto"/>
        <w:bottom w:val="none" w:sz="0" w:space="0" w:color="auto"/>
        <w:right w:val="none" w:sz="0" w:space="0" w:color="auto"/>
      </w:divBdr>
    </w:div>
    <w:div w:id="917641397">
      <w:bodyDiv w:val="1"/>
      <w:marLeft w:val="0"/>
      <w:marRight w:val="0"/>
      <w:marTop w:val="0"/>
      <w:marBottom w:val="0"/>
      <w:divBdr>
        <w:top w:val="none" w:sz="0" w:space="0" w:color="auto"/>
        <w:left w:val="none" w:sz="0" w:space="0" w:color="auto"/>
        <w:bottom w:val="none" w:sz="0" w:space="0" w:color="auto"/>
        <w:right w:val="none" w:sz="0" w:space="0" w:color="auto"/>
      </w:divBdr>
    </w:div>
    <w:div w:id="13289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096B-7662-4050-A039-DE6E44BF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R.Sheshi</dc:creator>
  <cp:keywords/>
  <dc:description/>
  <cp:lastModifiedBy>Erjona Sinojmeri</cp:lastModifiedBy>
  <cp:revision>2</cp:revision>
  <cp:lastPrinted>2025-11-17T10:56:00Z</cp:lastPrinted>
  <dcterms:created xsi:type="dcterms:W3CDTF">2025-11-17T14:22:00Z</dcterms:created>
  <dcterms:modified xsi:type="dcterms:W3CDTF">2025-11-17T14:22:00Z</dcterms:modified>
</cp:coreProperties>
</file>