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1F5" w:rsidRPr="00E840A1" w:rsidRDefault="000651F5" w:rsidP="008B5C2A">
      <w:pPr>
        <w:pStyle w:val="Heading1"/>
        <w:spacing w:line="276" w:lineRule="auto"/>
        <w:jc w:val="center"/>
        <w:rPr>
          <w:b/>
          <w:sz w:val="24"/>
          <w:szCs w:val="24"/>
        </w:rPr>
      </w:pPr>
      <w:r w:rsidRPr="00E840A1">
        <w:rPr>
          <w:b/>
          <w:sz w:val="24"/>
          <w:szCs w:val="24"/>
        </w:rPr>
        <w:object w:dxaOrig="6674" w:dyaOrig="10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36pt" o:ole="">
            <v:imagedata r:id="rId8" o:title=""/>
          </v:shape>
          <o:OLEObject Type="Embed" ProgID="MSPhotoEd.3" ShapeID="_x0000_i1025" DrawAspect="Content" ObjectID="_1823750037" r:id="rId9"/>
        </w:object>
      </w:r>
    </w:p>
    <w:p w:rsidR="000651F5" w:rsidRPr="00E840A1" w:rsidRDefault="000651F5" w:rsidP="008B5C2A">
      <w:pPr>
        <w:pStyle w:val="NoSpacing"/>
        <w:spacing w:line="276" w:lineRule="auto"/>
        <w:jc w:val="center"/>
        <w:rPr>
          <w:rFonts w:ascii="Times New Roman" w:hAnsi="Times New Roman" w:cs="Times New Roman"/>
          <w:b/>
          <w:sz w:val="24"/>
          <w:szCs w:val="24"/>
          <w:lang w:val="sq-AL"/>
        </w:rPr>
      </w:pPr>
      <w:r w:rsidRPr="00E840A1">
        <w:rPr>
          <w:rFonts w:ascii="Times New Roman" w:hAnsi="Times New Roman" w:cs="Times New Roman"/>
          <w:b/>
          <w:sz w:val="24"/>
          <w:szCs w:val="24"/>
          <w:lang w:val="sq-AL"/>
        </w:rPr>
        <w:t>REPUBLIKA E SHQIPËRISË</w:t>
      </w:r>
    </w:p>
    <w:p w:rsidR="000651F5" w:rsidRPr="00E840A1" w:rsidRDefault="000651F5" w:rsidP="008B5C2A">
      <w:pPr>
        <w:pStyle w:val="NoSpacing"/>
        <w:spacing w:line="276" w:lineRule="auto"/>
        <w:jc w:val="center"/>
        <w:rPr>
          <w:rFonts w:ascii="Times New Roman" w:hAnsi="Times New Roman" w:cs="Times New Roman"/>
          <w:b/>
          <w:sz w:val="24"/>
          <w:szCs w:val="24"/>
          <w:lang w:val="sq-AL"/>
        </w:rPr>
      </w:pPr>
      <w:r w:rsidRPr="00E840A1">
        <w:rPr>
          <w:rFonts w:ascii="Times New Roman" w:hAnsi="Times New Roman" w:cs="Times New Roman"/>
          <w:b/>
          <w:sz w:val="24"/>
          <w:szCs w:val="24"/>
          <w:lang w:val="sq-AL"/>
        </w:rPr>
        <w:t>GJYKATA E LARTË</w:t>
      </w:r>
    </w:p>
    <w:p w:rsidR="000651F5" w:rsidRPr="00E840A1" w:rsidRDefault="000651F5" w:rsidP="008B5C2A">
      <w:pPr>
        <w:pStyle w:val="NoSpacing"/>
        <w:spacing w:line="276" w:lineRule="auto"/>
        <w:jc w:val="center"/>
        <w:rPr>
          <w:rFonts w:ascii="Times New Roman" w:hAnsi="Times New Roman" w:cs="Times New Roman"/>
          <w:b/>
          <w:sz w:val="24"/>
          <w:szCs w:val="24"/>
          <w:lang w:val="sq-AL"/>
        </w:rPr>
      </w:pPr>
      <w:r w:rsidRPr="00E840A1">
        <w:rPr>
          <w:rFonts w:ascii="Times New Roman" w:hAnsi="Times New Roman" w:cs="Times New Roman"/>
          <w:b/>
          <w:sz w:val="24"/>
          <w:szCs w:val="24"/>
          <w:lang w:val="sq-AL"/>
        </w:rPr>
        <w:t>KOLEGJI CIVIL</w:t>
      </w:r>
    </w:p>
    <w:p w:rsidR="000651F5" w:rsidRPr="00E840A1" w:rsidRDefault="000651F5" w:rsidP="008B5C2A">
      <w:pPr>
        <w:spacing w:line="276" w:lineRule="auto"/>
        <w:jc w:val="both"/>
        <w:rPr>
          <w:b/>
          <w:bCs/>
        </w:rPr>
      </w:pPr>
    </w:p>
    <w:p w:rsidR="000651F5" w:rsidRDefault="003A7DC3" w:rsidP="008B5C2A">
      <w:pPr>
        <w:spacing w:line="276" w:lineRule="auto"/>
        <w:jc w:val="both"/>
        <w:rPr>
          <w:b/>
        </w:rPr>
      </w:pPr>
      <w:bookmarkStart w:id="0" w:name="_Hlk191772169"/>
      <w:r>
        <w:rPr>
          <w:b/>
          <w:bCs/>
        </w:rPr>
        <w:t xml:space="preserve">Nr. </w:t>
      </w:r>
      <w:r w:rsidR="000651F5" w:rsidRPr="00E840A1">
        <w:rPr>
          <w:b/>
        </w:rPr>
        <w:t xml:space="preserve">11243-01277-00-2016 </w:t>
      </w:r>
      <w:bookmarkEnd w:id="0"/>
      <w:r>
        <w:rPr>
          <w:b/>
        </w:rPr>
        <w:t>Regj.Themeltar</w:t>
      </w:r>
    </w:p>
    <w:p w:rsidR="003A7DC3" w:rsidRPr="00E840A1" w:rsidRDefault="003A7DC3" w:rsidP="008B5C2A">
      <w:pPr>
        <w:spacing w:line="276" w:lineRule="auto"/>
        <w:jc w:val="both"/>
        <w:rPr>
          <w:b/>
        </w:rPr>
      </w:pPr>
      <w:r>
        <w:rPr>
          <w:b/>
        </w:rPr>
        <w:t xml:space="preserve">Nr. </w:t>
      </w:r>
      <w:r w:rsidRPr="003A7DC3">
        <w:rPr>
          <w:b/>
        </w:rPr>
        <w:t>00-2025-1033</w:t>
      </w:r>
      <w:r>
        <w:rPr>
          <w:b/>
        </w:rPr>
        <w:t xml:space="preserve"> i Vendimit</w:t>
      </w:r>
      <w:r w:rsidR="0040512B">
        <w:rPr>
          <w:b/>
        </w:rPr>
        <w:t xml:space="preserve"> (151)</w:t>
      </w:r>
    </w:p>
    <w:p w:rsidR="000651F5" w:rsidRPr="00E840A1" w:rsidRDefault="000651F5" w:rsidP="008B5C2A">
      <w:pPr>
        <w:spacing w:line="276" w:lineRule="auto"/>
        <w:jc w:val="both"/>
        <w:rPr>
          <w:b/>
        </w:rPr>
      </w:pPr>
    </w:p>
    <w:p w:rsidR="000651F5" w:rsidRPr="00E840A1" w:rsidRDefault="000651F5" w:rsidP="008B5C2A">
      <w:pPr>
        <w:pStyle w:val="NoSpacing"/>
        <w:spacing w:line="276" w:lineRule="auto"/>
        <w:jc w:val="center"/>
        <w:rPr>
          <w:rFonts w:ascii="Times New Roman" w:hAnsi="Times New Roman" w:cs="Times New Roman"/>
          <w:b/>
          <w:sz w:val="24"/>
          <w:szCs w:val="24"/>
          <w:lang w:val="sq-AL"/>
        </w:rPr>
      </w:pPr>
      <w:r w:rsidRPr="00E840A1">
        <w:rPr>
          <w:rFonts w:ascii="Times New Roman" w:hAnsi="Times New Roman" w:cs="Times New Roman"/>
          <w:b/>
          <w:sz w:val="24"/>
          <w:szCs w:val="24"/>
          <w:lang w:val="sq-AL"/>
        </w:rPr>
        <w:t>V E N D I M</w:t>
      </w:r>
    </w:p>
    <w:p w:rsidR="000651F5" w:rsidRPr="00E840A1" w:rsidRDefault="000651F5" w:rsidP="008B5C2A">
      <w:pPr>
        <w:pStyle w:val="NoSpacing"/>
        <w:spacing w:line="276" w:lineRule="auto"/>
        <w:jc w:val="center"/>
        <w:rPr>
          <w:rFonts w:ascii="Times New Roman" w:hAnsi="Times New Roman" w:cs="Times New Roman"/>
          <w:b/>
          <w:i/>
          <w:iCs/>
          <w:sz w:val="24"/>
          <w:szCs w:val="24"/>
          <w:lang w:val="sq-AL"/>
        </w:rPr>
      </w:pPr>
      <w:r w:rsidRPr="00E840A1">
        <w:rPr>
          <w:rFonts w:ascii="Times New Roman" w:hAnsi="Times New Roman" w:cs="Times New Roman"/>
          <w:b/>
          <w:sz w:val="24"/>
          <w:szCs w:val="24"/>
          <w:lang w:val="sq-AL"/>
        </w:rPr>
        <w:t>NË EMËR TË REPUBLIKËS</w:t>
      </w:r>
    </w:p>
    <w:p w:rsidR="000651F5" w:rsidRPr="00E840A1" w:rsidRDefault="000651F5" w:rsidP="008B5C2A">
      <w:pPr>
        <w:pStyle w:val="NoSpacing"/>
        <w:spacing w:line="276" w:lineRule="auto"/>
        <w:jc w:val="both"/>
        <w:rPr>
          <w:rFonts w:ascii="Times New Roman" w:hAnsi="Times New Roman" w:cs="Times New Roman"/>
          <w:bCs/>
          <w:sz w:val="24"/>
          <w:szCs w:val="24"/>
          <w:lang w:val="sq-AL"/>
        </w:rPr>
      </w:pPr>
    </w:p>
    <w:p w:rsidR="000651F5" w:rsidRPr="003A7DC3" w:rsidRDefault="000651F5" w:rsidP="008B5C2A">
      <w:pPr>
        <w:spacing w:line="276" w:lineRule="auto"/>
        <w:jc w:val="center"/>
      </w:pPr>
      <w:r w:rsidRPr="003A7DC3">
        <w:t>Kolegji Civil i Gjykatës së Lartë i përbërë nga gjyqtarët:</w:t>
      </w:r>
    </w:p>
    <w:p w:rsidR="000651F5" w:rsidRPr="00E840A1" w:rsidRDefault="000651F5" w:rsidP="008B5C2A">
      <w:pPr>
        <w:spacing w:line="276" w:lineRule="auto"/>
        <w:rPr>
          <w:b/>
        </w:rPr>
      </w:pPr>
    </w:p>
    <w:p w:rsidR="000651F5" w:rsidRPr="00E840A1" w:rsidRDefault="000651F5" w:rsidP="003A7DC3">
      <w:pPr>
        <w:spacing w:line="276" w:lineRule="auto"/>
        <w:ind w:left="2160" w:firstLine="1440"/>
        <w:jc w:val="both"/>
        <w:rPr>
          <w:b/>
        </w:rPr>
      </w:pPr>
      <w:r w:rsidRPr="00E840A1">
        <w:rPr>
          <w:b/>
        </w:rPr>
        <w:t>Artur KALAJA</w:t>
      </w:r>
      <w:r w:rsidRPr="00E840A1">
        <w:rPr>
          <w:b/>
        </w:rPr>
        <w:tab/>
      </w:r>
      <w:r w:rsidRPr="00E840A1">
        <w:rPr>
          <w:b/>
        </w:rPr>
        <w:tab/>
        <w:t>- Kryesues</w:t>
      </w:r>
    </w:p>
    <w:p w:rsidR="000651F5" w:rsidRPr="00E840A1" w:rsidRDefault="000651F5" w:rsidP="003A7DC3">
      <w:pPr>
        <w:spacing w:line="276" w:lineRule="auto"/>
        <w:ind w:left="2160" w:firstLine="1440"/>
        <w:jc w:val="both"/>
        <w:rPr>
          <w:b/>
        </w:rPr>
      </w:pPr>
      <w:r w:rsidRPr="00E840A1">
        <w:rPr>
          <w:b/>
        </w:rPr>
        <w:t>Ervin PUPE</w:t>
      </w:r>
      <w:r w:rsidRPr="00E840A1">
        <w:rPr>
          <w:b/>
        </w:rPr>
        <w:tab/>
      </w:r>
      <w:r w:rsidRPr="00E840A1">
        <w:rPr>
          <w:b/>
        </w:rPr>
        <w:tab/>
      </w:r>
      <w:r w:rsidRPr="00E840A1">
        <w:rPr>
          <w:b/>
        </w:rPr>
        <w:tab/>
        <w:t>- Anëtar</w:t>
      </w:r>
    </w:p>
    <w:p w:rsidR="000651F5" w:rsidRPr="00E840A1" w:rsidRDefault="000651F5" w:rsidP="003A7DC3">
      <w:pPr>
        <w:spacing w:line="276" w:lineRule="auto"/>
        <w:ind w:left="2160" w:firstLine="1440"/>
        <w:jc w:val="both"/>
        <w:rPr>
          <w:b/>
        </w:rPr>
      </w:pPr>
      <w:r w:rsidRPr="00E840A1">
        <w:rPr>
          <w:b/>
        </w:rPr>
        <w:t>Enton DHIMITRI</w:t>
      </w:r>
      <w:r w:rsidRPr="00E840A1">
        <w:rPr>
          <w:b/>
        </w:rPr>
        <w:tab/>
      </w:r>
      <w:r w:rsidRPr="00E840A1">
        <w:rPr>
          <w:b/>
        </w:rPr>
        <w:tab/>
        <w:t>- Anëtar</w:t>
      </w:r>
    </w:p>
    <w:p w:rsidR="000651F5" w:rsidRPr="00E840A1" w:rsidRDefault="000651F5" w:rsidP="008B5C2A">
      <w:pPr>
        <w:tabs>
          <w:tab w:val="center" w:pos="0"/>
        </w:tabs>
        <w:suppressAutoHyphens/>
        <w:spacing w:line="276" w:lineRule="auto"/>
        <w:jc w:val="both"/>
        <w:rPr>
          <w:b/>
        </w:rPr>
      </w:pPr>
      <w:r w:rsidRPr="00E840A1">
        <w:rPr>
          <w:b/>
        </w:rPr>
        <w:t xml:space="preserve"> </w:t>
      </w:r>
    </w:p>
    <w:p w:rsidR="000651F5" w:rsidRPr="00E840A1" w:rsidRDefault="003A7DC3" w:rsidP="008B5C2A">
      <w:pPr>
        <w:pStyle w:val="Subtitle"/>
        <w:spacing w:line="276" w:lineRule="auto"/>
        <w:ind w:firstLine="720"/>
        <w:jc w:val="both"/>
        <w:rPr>
          <w:i w:val="0"/>
          <w:sz w:val="24"/>
          <w:szCs w:val="24"/>
        </w:rPr>
      </w:pPr>
      <w:r>
        <w:rPr>
          <w:i w:val="0"/>
          <w:sz w:val="24"/>
          <w:szCs w:val="24"/>
        </w:rPr>
        <w:t>s</w:t>
      </w:r>
      <w:r w:rsidR="000651F5" w:rsidRPr="00E840A1">
        <w:rPr>
          <w:i w:val="0"/>
          <w:sz w:val="24"/>
          <w:szCs w:val="24"/>
        </w:rPr>
        <w:t>ot</w:t>
      </w:r>
      <w:r>
        <w:rPr>
          <w:i w:val="0"/>
          <w:sz w:val="24"/>
          <w:szCs w:val="24"/>
        </w:rPr>
        <w:t>,</w:t>
      </w:r>
      <w:r w:rsidR="000651F5" w:rsidRPr="00E840A1">
        <w:rPr>
          <w:i w:val="0"/>
          <w:sz w:val="24"/>
          <w:szCs w:val="24"/>
        </w:rPr>
        <w:t xml:space="preserve"> më datë 12.03.2025, mori në shqyrtim</w:t>
      </w:r>
      <w:r>
        <w:rPr>
          <w:i w:val="0"/>
          <w:sz w:val="24"/>
          <w:szCs w:val="24"/>
        </w:rPr>
        <w:t>,</w:t>
      </w:r>
      <w:r w:rsidR="000651F5" w:rsidRPr="00E840A1">
        <w:rPr>
          <w:i w:val="0"/>
          <w:sz w:val="24"/>
          <w:szCs w:val="24"/>
        </w:rPr>
        <w:t xml:space="preserve"> në dhomën </w:t>
      </w:r>
      <w:r w:rsidR="00D4089F">
        <w:rPr>
          <w:i w:val="0"/>
          <w:sz w:val="24"/>
          <w:szCs w:val="24"/>
        </w:rPr>
        <w:t>e këshillimit</w:t>
      </w:r>
      <w:r>
        <w:rPr>
          <w:i w:val="0"/>
          <w:sz w:val="24"/>
          <w:szCs w:val="24"/>
        </w:rPr>
        <w:t>,</w:t>
      </w:r>
      <w:r w:rsidR="00D4089F">
        <w:rPr>
          <w:i w:val="0"/>
          <w:sz w:val="24"/>
          <w:szCs w:val="24"/>
        </w:rPr>
        <w:t xml:space="preserve"> çështjen civile</w:t>
      </w:r>
      <w:r w:rsidR="000651F5" w:rsidRPr="00E840A1">
        <w:rPr>
          <w:i w:val="0"/>
          <w:sz w:val="24"/>
          <w:szCs w:val="24"/>
        </w:rPr>
        <w:t xml:space="preserve"> me nr. </w:t>
      </w:r>
      <w:r w:rsidR="000651F5" w:rsidRPr="00E840A1">
        <w:rPr>
          <w:bCs/>
          <w:i w:val="0"/>
          <w:iCs/>
          <w:sz w:val="24"/>
          <w:szCs w:val="24"/>
        </w:rPr>
        <w:t>11243-01277-00-2016</w:t>
      </w:r>
      <w:r w:rsidR="000651F5" w:rsidRPr="00E840A1">
        <w:rPr>
          <w:b/>
          <w:sz w:val="24"/>
          <w:szCs w:val="24"/>
        </w:rPr>
        <w:t xml:space="preserve"> </w:t>
      </w:r>
      <w:r w:rsidR="00123B2E">
        <w:rPr>
          <w:i w:val="0"/>
          <w:sz w:val="24"/>
          <w:szCs w:val="24"/>
        </w:rPr>
        <w:t xml:space="preserve">regjistri, </w:t>
      </w:r>
      <w:r w:rsidR="000651F5" w:rsidRPr="00E840A1">
        <w:rPr>
          <w:i w:val="0"/>
          <w:sz w:val="24"/>
          <w:szCs w:val="24"/>
        </w:rPr>
        <w:t xml:space="preserve">që i përket: </w:t>
      </w:r>
    </w:p>
    <w:p w:rsidR="000651F5" w:rsidRPr="00E840A1" w:rsidRDefault="000651F5" w:rsidP="008B5C2A">
      <w:pPr>
        <w:spacing w:line="276" w:lineRule="auto"/>
        <w:jc w:val="both"/>
      </w:pPr>
    </w:p>
    <w:p w:rsidR="000651F5" w:rsidRPr="00E840A1" w:rsidRDefault="000651F5" w:rsidP="008B5C2A">
      <w:pPr>
        <w:autoSpaceDE w:val="0"/>
        <w:autoSpaceDN w:val="0"/>
        <w:adjustRightInd w:val="0"/>
        <w:spacing w:line="276" w:lineRule="auto"/>
        <w:ind w:left="3690" w:hanging="3690"/>
        <w:jc w:val="both"/>
      </w:pPr>
      <w:r w:rsidRPr="00E840A1">
        <w:rPr>
          <w:b/>
          <w:bCs/>
        </w:rPr>
        <w:t xml:space="preserve">PADITËS: </w:t>
      </w:r>
      <w:r w:rsidRPr="00E840A1">
        <w:rPr>
          <w:b/>
          <w:bCs/>
        </w:rPr>
        <w:tab/>
      </w:r>
      <w:r w:rsidRPr="00E840A1">
        <w:rPr>
          <w:rFonts w:eastAsia="Times New Roman"/>
          <w:lang w:eastAsia="sq-AL"/>
        </w:rPr>
        <w:t>Gentian Bregu</w:t>
      </w:r>
    </w:p>
    <w:p w:rsidR="000651F5" w:rsidRPr="00E840A1" w:rsidRDefault="000651F5" w:rsidP="008B5C2A">
      <w:pPr>
        <w:tabs>
          <w:tab w:val="left" w:pos="2880"/>
        </w:tabs>
        <w:autoSpaceDE w:val="0"/>
        <w:autoSpaceDN w:val="0"/>
        <w:adjustRightInd w:val="0"/>
        <w:spacing w:line="276" w:lineRule="auto"/>
        <w:jc w:val="both"/>
        <w:rPr>
          <w:b/>
          <w:bCs/>
        </w:rPr>
      </w:pPr>
    </w:p>
    <w:p w:rsidR="000651F5" w:rsidRPr="00E840A1" w:rsidRDefault="000651F5" w:rsidP="008B5C2A">
      <w:pPr>
        <w:pStyle w:val="NormalWeb"/>
        <w:spacing w:before="0" w:beforeAutospacing="0" w:after="0" w:afterAutospacing="0" w:line="276" w:lineRule="auto"/>
        <w:ind w:left="3690" w:hanging="3690"/>
        <w:jc w:val="both"/>
        <w:rPr>
          <w:bCs/>
        </w:rPr>
      </w:pPr>
      <w:r w:rsidRPr="00E840A1">
        <w:rPr>
          <w:b/>
          <w:bCs/>
          <w:lang w:val="sq-AL"/>
        </w:rPr>
        <w:t>I PADITUR</w:t>
      </w:r>
      <w:r w:rsidRPr="00E840A1">
        <w:rPr>
          <w:bCs/>
          <w:lang w:val="sq-AL"/>
        </w:rPr>
        <w:t>:</w:t>
      </w:r>
      <w:r w:rsidRPr="00E840A1">
        <w:rPr>
          <w:bCs/>
          <w:lang w:val="sq-AL"/>
        </w:rPr>
        <w:tab/>
      </w:r>
      <w:r w:rsidRPr="00E840A1">
        <w:rPr>
          <w:lang w:eastAsia="sq-AL"/>
        </w:rPr>
        <w:t>Shoqëria e sigurimit “Albsig” sh.a</w:t>
      </w:r>
      <w:r w:rsidRPr="00E840A1">
        <w:rPr>
          <w:bCs/>
        </w:rPr>
        <w:t>.</w:t>
      </w:r>
    </w:p>
    <w:p w:rsidR="000651F5" w:rsidRPr="00E840A1" w:rsidRDefault="000651F5" w:rsidP="008B5C2A">
      <w:pPr>
        <w:pStyle w:val="NormalWeb"/>
        <w:spacing w:before="0" w:beforeAutospacing="0" w:after="0" w:afterAutospacing="0" w:line="276" w:lineRule="auto"/>
        <w:ind w:left="3215" w:hanging="3215"/>
        <w:jc w:val="both"/>
        <w:rPr>
          <w:lang w:val="sq-AL"/>
        </w:rPr>
      </w:pPr>
      <w:r w:rsidRPr="00E840A1">
        <w:rPr>
          <w:bCs/>
        </w:rPr>
        <w:t xml:space="preserve">         </w:t>
      </w:r>
      <w:r w:rsidRPr="00E840A1">
        <w:rPr>
          <w:bCs/>
        </w:rPr>
        <w:tab/>
      </w:r>
      <w:r w:rsidRPr="00E840A1">
        <w:rPr>
          <w:bCs/>
        </w:rPr>
        <w:tab/>
      </w:r>
      <w:r w:rsidRPr="00E840A1">
        <w:rPr>
          <w:bCs/>
        </w:rPr>
        <w:tab/>
      </w:r>
    </w:p>
    <w:p w:rsidR="000651F5" w:rsidRPr="00E840A1" w:rsidRDefault="000651F5" w:rsidP="008B5C2A">
      <w:pPr>
        <w:shd w:val="clear" w:color="auto" w:fill="FFFFFF"/>
        <w:spacing w:line="276" w:lineRule="auto"/>
        <w:ind w:left="3690" w:hanging="3690"/>
        <w:jc w:val="both"/>
        <w:rPr>
          <w:rFonts w:eastAsia="Times New Roman"/>
          <w:lang w:eastAsia="sq-AL"/>
        </w:rPr>
      </w:pPr>
      <w:r w:rsidRPr="00E840A1">
        <w:rPr>
          <w:b/>
        </w:rPr>
        <w:t xml:space="preserve">OBJEKTI: </w:t>
      </w:r>
      <w:r w:rsidRPr="00E840A1">
        <w:rPr>
          <w:b/>
        </w:rPr>
        <w:tab/>
      </w:r>
      <w:r w:rsidRPr="00E840A1">
        <w:rPr>
          <w:rFonts w:eastAsia="Times New Roman"/>
          <w:lang w:eastAsia="sq-AL"/>
        </w:rPr>
        <w:t>Detyrimi i palës së paditur për dëmshpërblim për dëmin material të shkaktuar mjetit tip “</w:t>
      </w:r>
      <w:bookmarkStart w:id="1" w:name="_Hlk191772142"/>
      <w:r w:rsidR="00C225A1" w:rsidRPr="00D83469">
        <w:rPr>
          <w:rFonts w:eastAsia="Times New Roman"/>
          <w:lang w:eastAsia="sq-AL"/>
        </w:rPr>
        <w:t>Volkswagen</w:t>
      </w:r>
      <w:r w:rsidRPr="00D83469">
        <w:rPr>
          <w:rFonts w:eastAsia="Times New Roman"/>
          <w:lang w:eastAsia="sq-AL"/>
        </w:rPr>
        <w:t xml:space="preserve"> Caddy</w:t>
      </w:r>
      <w:bookmarkEnd w:id="1"/>
      <w:r w:rsidRPr="00D83469">
        <w:rPr>
          <w:rFonts w:eastAsia="Times New Roman"/>
          <w:lang w:eastAsia="sq-AL"/>
        </w:rPr>
        <w:t>”,</w:t>
      </w:r>
      <w:r w:rsidRPr="00E840A1">
        <w:rPr>
          <w:rFonts w:eastAsia="Times New Roman"/>
          <w:lang w:eastAsia="sq-AL"/>
        </w:rPr>
        <w:t xml:space="preserve"> me targë AA163AI, i siguruar me kontratën e sigurimit Kasko, me nr. 1765653, datë 14.01.2014, në ngjarjen e ndodhur në datën 23 mars 2014 në rrugën automobilistike Fier-Roskovec, ku është djegur plotësisht ky automjet.</w:t>
      </w:r>
    </w:p>
    <w:p w:rsidR="000651F5" w:rsidRPr="00E840A1" w:rsidRDefault="000651F5" w:rsidP="008B5C2A">
      <w:pPr>
        <w:spacing w:line="276" w:lineRule="auto"/>
        <w:ind w:left="3600" w:hanging="3600"/>
        <w:jc w:val="both"/>
      </w:pPr>
      <w:r w:rsidRPr="00E840A1">
        <w:t xml:space="preserve">             </w:t>
      </w:r>
    </w:p>
    <w:p w:rsidR="000651F5" w:rsidRPr="00E840A1" w:rsidRDefault="000651F5" w:rsidP="008B5C2A">
      <w:pPr>
        <w:spacing w:line="276" w:lineRule="auto"/>
        <w:ind w:left="3690" w:hanging="3690"/>
        <w:jc w:val="both"/>
        <w:rPr>
          <w:b/>
          <w:bCs/>
        </w:rPr>
      </w:pPr>
      <w:r w:rsidRPr="00E840A1">
        <w:rPr>
          <w:b/>
          <w:bCs/>
        </w:rPr>
        <w:t>BAZA LIGJORE:</w:t>
      </w:r>
      <w:r w:rsidRPr="00E840A1">
        <w:t xml:space="preserve">        </w:t>
      </w:r>
      <w:r w:rsidRPr="00E840A1">
        <w:tab/>
      </w:r>
      <w:r w:rsidRPr="00E840A1">
        <w:rPr>
          <w:rFonts w:eastAsia="Times New Roman"/>
          <w:lang w:eastAsia="sq-AL"/>
        </w:rPr>
        <w:t>Nenet 32/1, 640 të Kodit të Procedurës Civilde, si dhe Dekreti nr. 295, datë 15.09.1992 “Për sigurimin e detyrueshëm të mbajtësve të mjeteve motorike për përgjegjësinë ndaj personave të tretë”</w:t>
      </w:r>
      <w:r w:rsidRPr="00E840A1">
        <w:rPr>
          <w:bCs/>
          <w:lang w:val="fr-FR"/>
        </w:rPr>
        <w:t>.</w:t>
      </w:r>
    </w:p>
    <w:p w:rsidR="000651F5" w:rsidRPr="00E840A1" w:rsidRDefault="000651F5" w:rsidP="008B5C2A">
      <w:pPr>
        <w:spacing w:line="276" w:lineRule="auto"/>
        <w:jc w:val="center"/>
        <w:rPr>
          <w:b/>
        </w:rPr>
      </w:pPr>
    </w:p>
    <w:p w:rsidR="000651F5" w:rsidRPr="00E840A1" w:rsidRDefault="000651F5" w:rsidP="008B5C2A">
      <w:pPr>
        <w:spacing w:line="276" w:lineRule="auto"/>
        <w:jc w:val="center"/>
        <w:rPr>
          <w:b/>
        </w:rPr>
      </w:pPr>
      <w:r w:rsidRPr="00E840A1">
        <w:rPr>
          <w:b/>
        </w:rPr>
        <w:t>KOLEGJI CIVIL I GJYKATËS SE LARTË</w:t>
      </w:r>
    </w:p>
    <w:p w:rsidR="000651F5" w:rsidRPr="00E840A1" w:rsidRDefault="000651F5" w:rsidP="008B5C2A">
      <w:pPr>
        <w:spacing w:line="276" w:lineRule="auto"/>
        <w:jc w:val="center"/>
        <w:rPr>
          <w:b/>
        </w:rPr>
      </w:pPr>
    </w:p>
    <w:p w:rsidR="000651F5" w:rsidRPr="00E840A1" w:rsidRDefault="000651F5" w:rsidP="003A7DC3">
      <w:pPr>
        <w:autoSpaceDE w:val="0"/>
        <w:autoSpaceDN w:val="0"/>
        <w:adjustRightInd w:val="0"/>
        <w:spacing w:line="276" w:lineRule="auto"/>
        <w:ind w:firstLine="720"/>
        <w:jc w:val="both"/>
      </w:pPr>
      <w:r w:rsidRPr="00E840A1">
        <w:t xml:space="preserve">Pasi dëgjoi relatimin e gjyqtarit Enton Dhimitri mbi rekursin e paraqitur nga pala e paditur  në këtë gjykim, </w:t>
      </w:r>
      <w:r w:rsidRPr="00E840A1">
        <w:rPr>
          <w:rFonts w:eastAsia="Times New Roman"/>
          <w:lang w:eastAsia="sq-AL"/>
        </w:rPr>
        <w:t>shoq</w:t>
      </w:r>
      <w:r>
        <w:rPr>
          <w:rFonts w:eastAsia="Times New Roman"/>
          <w:lang w:eastAsia="sq-AL"/>
        </w:rPr>
        <w:t>ë</w:t>
      </w:r>
      <w:r w:rsidRPr="00E840A1">
        <w:rPr>
          <w:rFonts w:eastAsia="Times New Roman"/>
          <w:lang w:eastAsia="sq-AL"/>
        </w:rPr>
        <w:t xml:space="preserve">ria </w:t>
      </w:r>
      <w:r w:rsidRPr="00E840A1">
        <w:rPr>
          <w:lang w:eastAsia="sq-AL"/>
        </w:rPr>
        <w:t>“Albsig” sh.a</w:t>
      </w:r>
      <w:r w:rsidRPr="00E840A1">
        <w:t xml:space="preserve">, kundër vendimit nr. </w:t>
      </w:r>
      <w:r w:rsidRPr="00E840A1">
        <w:rPr>
          <w:rFonts w:eastAsia="Times New Roman"/>
          <w:spacing w:val="2"/>
          <w:bdr w:val="none" w:sz="0" w:space="0" w:color="auto" w:frame="1"/>
          <w:lang w:val="it-IT" w:eastAsia="sq-AL"/>
        </w:rPr>
        <w:t xml:space="preserve">93, datë 02.02.2016 </w:t>
      </w:r>
      <w:r w:rsidRPr="00E840A1">
        <w:t>të Gjykatës së Apelit Vlorë, sipas përcaktimeve të nenit 472 të Kodit të Procedurës Civile,</w:t>
      </w:r>
    </w:p>
    <w:p w:rsidR="000651F5" w:rsidRDefault="000651F5" w:rsidP="008B5C2A">
      <w:pPr>
        <w:spacing w:line="276" w:lineRule="auto"/>
        <w:jc w:val="center"/>
        <w:rPr>
          <w:b/>
        </w:rPr>
      </w:pPr>
      <w:r w:rsidRPr="00E840A1">
        <w:rPr>
          <w:b/>
        </w:rPr>
        <w:lastRenderedPageBreak/>
        <w:t>VËREN:</w:t>
      </w:r>
    </w:p>
    <w:p w:rsidR="003A7DC3" w:rsidRPr="00E840A1" w:rsidRDefault="003A7DC3" w:rsidP="008B5C2A">
      <w:pPr>
        <w:spacing w:line="276" w:lineRule="auto"/>
        <w:jc w:val="center"/>
        <w:rPr>
          <w:b/>
        </w:rPr>
      </w:pPr>
    </w:p>
    <w:p w:rsidR="000651F5" w:rsidRPr="00E840A1" w:rsidRDefault="000651F5" w:rsidP="003A7DC3">
      <w:pPr>
        <w:spacing w:line="276" w:lineRule="auto"/>
        <w:ind w:firstLine="720"/>
        <w:jc w:val="both"/>
        <w:rPr>
          <w:b/>
        </w:rPr>
      </w:pPr>
      <w:r w:rsidRPr="00E840A1">
        <w:rPr>
          <w:b/>
        </w:rPr>
        <w:t>I. Rrethanat e çështjes</w:t>
      </w:r>
    </w:p>
    <w:p w:rsidR="000651F5" w:rsidRPr="00E840A1" w:rsidRDefault="000651F5" w:rsidP="008B5C2A">
      <w:pPr>
        <w:spacing w:line="276" w:lineRule="auto"/>
        <w:jc w:val="both"/>
      </w:pPr>
    </w:p>
    <w:p w:rsidR="000651F5" w:rsidRPr="00E840A1" w:rsidRDefault="000651F5" w:rsidP="008B5C2A">
      <w:pPr>
        <w:shd w:val="clear" w:color="auto" w:fill="FFFFFF"/>
        <w:spacing w:line="276" w:lineRule="auto"/>
        <w:ind w:firstLine="720"/>
        <w:jc w:val="both"/>
        <w:rPr>
          <w:rFonts w:eastAsia="Times New Roman"/>
          <w:smallCaps/>
          <w:lang w:eastAsia="sq-AL"/>
        </w:rPr>
      </w:pPr>
      <w:r w:rsidRPr="00E840A1">
        <w:t xml:space="preserve">1. Nga aktet e administruara në fashikullin </w:t>
      </w:r>
      <w:r w:rsidR="003F61D0">
        <w:t>e gjykimit</w:t>
      </w:r>
      <w:r w:rsidRPr="00E840A1">
        <w:t xml:space="preserve"> ka rezultuar e provuar se, paditësit në këtë gjykim, </w:t>
      </w:r>
      <w:r w:rsidRPr="00E840A1">
        <w:rPr>
          <w:rFonts w:eastAsia="Times New Roman"/>
          <w:lang w:eastAsia="sq-AL"/>
        </w:rPr>
        <w:t>paditësi Gentian Bregu është person fizik tregtar i regjistruar si person i tatueshëm me numër unik identifikimi (INUS) </w:t>
      </w:r>
      <w:r w:rsidRPr="00E840A1">
        <w:rPr>
          <w:rFonts w:eastAsia="Times New Roman"/>
          <w:smallCaps/>
          <w:lang w:eastAsia="sq-AL"/>
        </w:rPr>
        <w:t>K42530401I. </w:t>
      </w:r>
    </w:p>
    <w:p w:rsidR="000651F5" w:rsidRPr="00E840A1" w:rsidRDefault="003F61D0" w:rsidP="008B5C2A">
      <w:pPr>
        <w:shd w:val="clear" w:color="auto" w:fill="FFFFFF"/>
        <w:spacing w:line="276" w:lineRule="auto"/>
        <w:ind w:firstLine="720"/>
        <w:jc w:val="both"/>
        <w:rPr>
          <w:rFonts w:eastAsia="Times New Roman"/>
          <w:lang w:eastAsia="sq-AL"/>
        </w:rPr>
      </w:pPr>
      <w:r>
        <w:rPr>
          <w:rFonts w:eastAsia="Times New Roman"/>
          <w:lang w:eastAsia="sq-AL"/>
        </w:rPr>
        <w:t>2. P</w:t>
      </w:r>
      <w:r w:rsidR="000651F5" w:rsidRPr="00E840A1">
        <w:rPr>
          <w:rFonts w:eastAsia="Times New Roman"/>
          <w:lang w:eastAsia="sq-AL"/>
        </w:rPr>
        <w:t>ala paditëse Gentian Bregu ka në pronësi një automjet të markës “</w:t>
      </w:r>
      <w:r w:rsidR="00C225A1" w:rsidRPr="00D83469">
        <w:rPr>
          <w:rFonts w:eastAsia="Times New Roman"/>
          <w:lang w:eastAsia="sq-AL"/>
        </w:rPr>
        <w:t>Volkswagen</w:t>
      </w:r>
      <w:r w:rsidR="000651F5" w:rsidRPr="00D83469">
        <w:rPr>
          <w:rFonts w:eastAsia="Times New Roman"/>
          <w:lang w:eastAsia="sq-AL"/>
        </w:rPr>
        <w:t xml:space="preserve"> Caddy”,</w:t>
      </w:r>
      <w:r w:rsidR="000651F5" w:rsidRPr="00E840A1">
        <w:rPr>
          <w:rFonts w:eastAsia="Times New Roman"/>
          <w:lang w:eastAsia="sq-AL"/>
        </w:rPr>
        <w:t xml:space="preserve"> me targë AA 163 AI, për sigurimin e të cilit (automjeti), paditësi kishte lidhur kontratën e sigurimit “Kasko” me nr. 1765653, datë 14.01.2014. Në këtë kontratë janë parashikuar edhe kushtet e përgjithshme të sigurimit të vetë mjetit motorik (bashkëlidhur kontratës së sigurimit Kasko).</w:t>
      </w:r>
    </w:p>
    <w:p w:rsidR="000651F5" w:rsidRPr="00E840A1" w:rsidRDefault="000651F5" w:rsidP="008B5C2A">
      <w:pPr>
        <w:shd w:val="clear" w:color="auto" w:fill="FFFFFF"/>
        <w:spacing w:line="276" w:lineRule="auto"/>
        <w:ind w:firstLine="720"/>
        <w:jc w:val="both"/>
        <w:rPr>
          <w:rFonts w:eastAsia="Times New Roman"/>
          <w:lang w:eastAsia="sq-AL"/>
        </w:rPr>
      </w:pPr>
      <w:r w:rsidRPr="00E840A1">
        <w:rPr>
          <w:rFonts w:eastAsia="Times New Roman"/>
          <w:lang w:eastAsia="sq-AL"/>
        </w:rPr>
        <w:t xml:space="preserve">3. Në datë 23 Mars 2014, paditësi Gentian Bregu ja kishte dhënë në përdorim automjetin me të dhënat e mësipërme, nipit të tij, shtetasit Klajdi Lamkaj, me qëllim për të marrë disa vegla pune në qytetin e Patosit. Gjatë rrugës dhe pikërisht në rrugën automoblilistike Fier-Roskovec, drejtuesi i mjetit, shtetasi Klajdi Lamkaj ka </w:t>
      </w:r>
      <w:r w:rsidR="003F61D0">
        <w:rPr>
          <w:rFonts w:eastAsia="Times New Roman"/>
          <w:lang w:eastAsia="sq-AL"/>
        </w:rPr>
        <w:t>ndier nje erë të ngjashme me atë të një kabëlli që po digjej</w:t>
      </w:r>
      <w:r w:rsidRPr="00E840A1">
        <w:rPr>
          <w:rFonts w:eastAsia="Times New Roman"/>
          <w:lang w:eastAsia="sq-AL"/>
        </w:rPr>
        <w:t xml:space="preserve">, por nuk po e kuptonte se nga vinte. Pas disa minutash, ai ka parë se nga pjesa e kroskotit të mjetit </w:t>
      </w:r>
      <w:r w:rsidRPr="00D83469">
        <w:rPr>
          <w:rFonts w:eastAsia="Times New Roman"/>
          <w:lang w:eastAsia="sq-AL"/>
        </w:rPr>
        <w:t>“</w:t>
      </w:r>
      <w:r w:rsidR="00C225A1" w:rsidRPr="00D83469">
        <w:rPr>
          <w:rFonts w:eastAsia="Times New Roman"/>
          <w:lang w:eastAsia="sq-AL"/>
        </w:rPr>
        <w:t>Volks</w:t>
      </w:r>
      <w:r w:rsidR="00D83469">
        <w:rPr>
          <w:rFonts w:eastAsia="Times New Roman"/>
          <w:lang w:eastAsia="sq-AL"/>
        </w:rPr>
        <w:t>w</w:t>
      </w:r>
      <w:r w:rsidR="00C225A1" w:rsidRPr="00D83469">
        <w:rPr>
          <w:rFonts w:eastAsia="Times New Roman"/>
          <w:lang w:eastAsia="sq-AL"/>
        </w:rPr>
        <w:t>agen</w:t>
      </w:r>
      <w:r w:rsidRPr="00D83469">
        <w:rPr>
          <w:rFonts w:eastAsia="Times New Roman"/>
          <w:lang w:eastAsia="sq-AL"/>
        </w:rPr>
        <w:t xml:space="preserve"> Caddy”,</w:t>
      </w:r>
      <w:r w:rsidRPr="00E840A1">
        <w:rPr>
          <w:rFonts w:eastAsia="Times New Roman"/>
          <w:lang w:eastAsia="sq-AL"/>
        </w:rPr>
        <w:t xml:space="preserve"> me targë AA 163 AI, po dilte tym. Në këtë moment shtetasi Klajdi Lamkaj ka dalë nga automjeti dhe pas disa çastesh, ky i fundit është përfshirë i tëri nga flakët.</w:t>
      </w:r>
    </w:p>
    <w:p w:rsidR="000651F5" w:rsidRPr="00E840A1" w:rsidRDefault="000651F5" w:rsidP="008B5C2A">
      <w:pPr>
        <w:shd w:val="clear" w:color="auto" w:fill="FFFFFF"/>
        <w:spacing w:line="276" w:lineRule="auto"/>
        <w:ind w:firstLine="720"/>
        <w:jc w:val="both"/>
        <w:rPr>
          <w:rFonts w:eastAsia="Times New Roman"/>
          <w:lang w:eastAsia="sq-AL"/>
        </w:rPr>
      </w:pPr>
      <w:r w:rsidRPr="00E840A1">
        <w:rPr>
          <w:rFonts w:eastAsia="Times New Roman"/>
          <w:lang w:eastAsia="sq-AL"/>
        </w:rPr>
        <w:t>4. Në lidhje me këtë fakt, është njoftuar shërbimi i zjarrfikëses (PMNZSH-ja), të cilët, kanë fikur zjarrin dhe kanë mbajtur raportin përkatës. Sipas shkresës “Vërtetim për rënie zjarri”, me nr. 8, datë 24.03.2014 të lëshuar nga sektori i PMNZSH-së, rezulton se “</w:t>
      </w:r>
      <w:r w:rsidR="003F61D0">
        <w:rPr>
          <w:rFonts w:eastAsia="Times New Roman"/>
          <w:i/>
          <w:iCs/>
          <w:lang w:eastAsia="sq-AL"/>
        </w:rPr>
        <w:t>Autovetura e markës “Volsvagen c</w:t>
      </w:r>
      <w:r w:rsidRPr="00E840A1">
        <w:rPr>
          <w:rFonts w:eastAsia="Times New Roman"/>
          <w:i/>
          <w:iCs/>
          <w:lang w:eastAsia="sq-AL"/>
        </w:rPr>
        <w:t>adi”, me targa AA163AI është djegur plotësisht</w:t>
      </w:r>
      <w:r w:rsidRPr="00E840A1">
        <w:rPr>
          <w:rFonts w:eastAsia="Times New Roman"/>
          <w:lang w:eastAsia="sq-AL"/>
        </w:rPr>
        <w:t>”.</w:t>
      </w:r>
    </w:p>
    <w:p w:rsidR="000651F5" w:rsidRPr="00E840A1" w:rsidRDefault="000651F5" w:rsidP="008B5C2A">
      <w:pPr>
        <w:shd w:val="clear" w:color="auto" w:fill="FFFFFF"/>
        <w:spacing w:line="276" w:lineRule="auto"/>
        <w:ind w:firstLine="720"/>
        <w:jc w:val="both"/>
        <w:rPr>
          <w:rFonts w:eastAsia="Times New Roman"/>
          <w:lang w:eastAsia="sq-AL"/>
        </w:rPr>
      </w:pPr>
      <w:r w:rsidRPr="00E840A1">
        <w:rPr>
          <w:rFonts w:eastAsia="Times New Roman"/>
          <w:lang w:eastAsia="sq-AL"/>
        </w:rPr>
        <w:t xml:space="preserve">5. Mbi bazën e materialit referues të ardhur nga Komisariati i Policisë Fier, me shkresën nr. 2394, datë 27.03.2014, Prokuroria pranë Gjykatës së Rrethit Gjyqësor Fier, ka rregjistruar kallëzimin penal nr. 454, të vitit 2014 për veprën penale “Shkatërimi i pronës nga pakujdesia”, parashikuar nga neni 161 i Kodit Penal. </w:t>
      </w:r>
    </w:p>
    <w:p w:rsidR="000651F5" w:rsidRPr="00E840A1" w:rsidRDefault="000651F5" w:rsidP="008B5C2A">
      <w:pPr>
        <w:shd w:val="clear" w:color="auto" w:fill="FFFFFF"/>
        <w:spacing w:line="276" w:lineRule="auto"/>
        <w:ind w:firstLine="720"/>
        <w:jc w:val="both"/>
        <w:rPr>
          <w:rFonts w:eastAsia="Times New Roman"/>
          <w:lang w:eastAsia="sq-AL"/>
        </w:rPr>
      </w:pPr>
      <w:r w:rsidRPr="00E840A1">
        <w:rPr>
          <w:rFonts w:eastAsia="Times New Roman"/>
          <w:lang w:eastAsia="sq-AL"/>
        </w:rPr>
        <w:t xml:space="preserve">6. Nga veprimet hetimore të kryera nga organi i prokurorisë në funksion të procedimit të mësipërm, ka rezultuar ndër të tjera se: </w:t>
      </w:r>
      <w:r w:rsidRPr="00E840A1">
        <w:rPr>
          <w:rFonts w:eastAsia="Times New Roman"/>
          <w:i/>
          <w:iCs/>
          <w:lang w:eastAsia="sq-AL"/>
        </w:rPr>
        <w:t>“…shtetasi Gentian Bregu para dhjetë ditësh nga ngjarja, ka konstatuar një defekt elektrik në automjetin e tij dhe për këtë arsye ka shkuar në një elektroaut. Nga kontrolli i bërë nga ky specialist, nuk është konstatuar ndonjë defekt elektrik dhe shtetasi Gentian Bregu ka vijuar të përdorë automjetin. Gjithashtu, gjatë hetimeve nuk ka rezultuar që paditësi Gentian Bregu të ketë patur konflikte me banorë të zonës apo edhe persona të tjerë, që të të mund të mendohet që shkatërimi ka qënë i qëllimshëm…”</w:t>
      </w:r>
      <w:r w:rsidRPr="00E840A1">
        <w:rPr>
          <w:rFonts w:eastAsia="Times New Roman"/>
          <w:lang w:eastAsia="sq-AL"/>
        </w:rPr>
        <w:t>.</w:t>
      </w:r>
    </w:p>
    <w:p w:rsidR="000651F5" w:rsidRPr="00E840A1" w:rsidRDefault="000651F5" w:rsidP="008B5C2A">
      <w:pPr>
        <w:shd w:val="clear" w:color="auto" w:fill="FFFFFF"/>
        <w:spacing w:line="276" w:lineRule="auto"/>
        <w:ind w:firstLine="720"/>
        <w:jc w:val="both"/>
        <w:rPr>
          <w:rFonts w:eastAsia="Times New Roman"/>
          <w:lang w:eastAsia="sq-AL"/>
        </w:rPr>
      </w:pPr>
      <w:r w:rsidRPr="00E840A1">
        <w:rPr>
          <w:rFonts w:eastAsia="Times New Roman"/>
          <w:lang w:eastAsia="sq-AL"/>
        </w:rPr>
        <w:t>7. Në përfundim të veprimeve hetimore të mësipërme, organi i prokurorisë ka arritur në përfundimin se në rastin konkret nuk ndodhemi përpara elementëve të veprës penale të shkatër</w:t>
      </w:r>
      <w:r w:rsidR="003F61D0">
        <w:rPr>
          <w:rFonts w:eastAsia="Times New Roman"/>
          <w:lang w:eastAsia="sq-AL"/>
        </w:rPr>
        <w:t>r</w:t>
      </w:r>
      <w:r w:rsidRPr="00E840A1">
        <w:rPr>
          <w:rFonts w:eastAsia="Times New Roman"/>
          <w:lang w:eastAsia="sq-AL"/>
        </w:rPr>
        <w:t>imit të pronës nga pakujdesia. Në këto kushte, me vendimin</w:t>
      </w:r>
      <w:r w:rsidR="003F61D0">
        <w:rPr>
          <w:rFonts w:eastAsia="Times New Roman"/>
          <w:lang w:eastAsia="sq-AL"/>
        </w:rPr>
        <w:t xml:space="preserve"> e</w:t>
      </w:r>
      <w:r w:rsidRPr="00E840A1">
        <w:rPr>
          <w:rFonts w:eastAsia="Times New Roman"/>
          <w:lang w:eastAsia="sq-AL"/>
        </w:rPr>
        <w:t xml:space="preserve"> datë</w:t>
      </w:r>
      <w:r w:rsidR="003F61D0">
        <w:rPr>
          <w:rFonts w:eastAsia="Times New Roman"/>
          <w:lang w:eastAsia="sq-AL"/>
        </w:rPr>
        <w:t>s</w:t>
      </w:r>
      <w:r w:rsidRPr="00E840A1">
        <w:rPr>
          <w:rFonts w:eastAsia="Times New Roman"/>
          <w:lang w:eastAsia="sq-AL"/>
        </w:rPr>
        <w:t xml:space="preserve"> 05.04.2014, Prokuroria pranë Gjykatës së Rrethit Gjyqësor Fier ka vendosur mosfillimin e procedimit penal me nr. 454, të vitit 2014.</w:t>
      </w:r>
    </w:p>
    <w:p w:rsidR="000651F5" w:rsidRPr="00E840A1" w:rsidRDefault="000651F5" w:rsidP="008B5C2A">
      <w:pPr>
        <w:shd w:val="clear" w:color="auto" w:fill="FFFFFF"/>
        <w:spacing w:line="276" w:lineRule="auto"/>
        <w:ind w:firstLine="720"/>
        <w:jc w:val="both"/>
        <w:rPr>
          <w:rFonts w:eastAsia="Times New Roman"/>
          <w:lang w:eastAsia="sq-AL"/>
        </w:rPr>
      </w:pPr>
      <w:r w:rsidRPr="00E840A1">
        <w:rPr>
          <w:rFonts w:eastAsia="Times New Roman"/>
          <w:lang w:eastAsia="sq-AL"/>
        </w:rPr>
        <w:t xml:space="preserve">8. Bazuar sa më sipër, pala paditëse i është drejtuar me shkresë Drejtorisë së Shoqërisë së Sigurimit “Albsig” sh.a për të kërkuar shpërblimin e dëmit, sipas kushteve të kontratës së sigurimit kasko, me nr. 1298, datë 14.01.2014. Pala e paditur me shkresën nr. 597 Prot., datë 29.04.2014 i ka kthyer përgjigje, duke refuzuar kërkesën e palës paditëse për pagimin e dëmit, </w:t>
      </w:r>
      <w:r w:rsidRPr="00E840A1">
        <w:rPr>
          <w:rFonts w:eastAsia="Times New Roman"/>
          <w:lang w:eastAsia="sq-AL"/>
        </w:rPr>
        <w:lastRenderedPageBreak/>
        <w:t>me arsyetimin se: “</w:t>
      </w:r>
      <w:r w:rsidRPr="00E840A1">
        <w:rPr>
          <w:rFonts w:eastAsia="Times New Roman"/>
          <w:i/>
          <w:iCs/>
          <w:lang w:eastAsia="sq-AL"/>
        </w:rPr>
        <w:t>shkaktimi i zjarrit për shkaqe të brendshme të mjetit, nuk mbulohet nga kushtet e përgjithshme të sigurimit kasko</w:t>
      </w:r>
      <w:r w:rsidRPr="00E840A1">
        <w:rPr>
          <w:rFonts w:eastAsia="Times New Roman"/>
          <w:lang w:eastAsia="sq-AL"/>
        </w:rPr>
        <w:t>”.</w:t>
      </w:r>
    </w:p>
    <w:p w:rsidR="000651F5" w:rsidRPr="00E840A1" w:rsidRDefault="000651F5" w:rsidP="008B5C2A">
      <w:pPr>
        <w:shd w:val="clear" w:color="auto" w:fill="FFFFFF"/>
        <w:spacing w:line="276" w:lineRule="auto"/>
        <w:ind w:firstLine="720"/>
        <w:jc w:val="both"/>
        <w:rPr>
          <w:rFonts w:eastAsia="Times New Roman"/>
          <w:lang w:eastAsia="sq-AL"/>
        </w:rPr>
      </w:pPr>
      <w:r w:rsidRPr="00E840A1">
        <w:rPr>
          <w:rFonts w:eastAsia="Times New Roman"/>
          <w:lang w:eastAsia="sq-AL"/>
        </w:rPr>
        <w:t xml:space="preserve">9. Në këto kushte, pala paditëse në këtë gjykim, Gentian Bregu në datën 14.01.2013 i është drejtuar Gjykatës së Rrethit Gjyqësor Fier me padinë me objekt shqyrtimi, duke pretenduar se në rastin konkret plotësohen të gjitha elementët ligjore për të përfituar shpërblimin e dëmit material të shkatuar automjetit të markës </w:t>
      </w:r>
      <w:r w:rsidRPr="00D83469">
        <w:rPr>
          <w:rFonts w:eastAsia="Times New Roman"/>
          <w:lang w:eastAsia="sq-AL"/>
        </w:rPr>
        <w:t>“</w:t>
      </w:r>
      <w:r w:rsidR="00C225A1" w:rsidRPr="00D83469">
        <w:rPr>
          <w:rFonts w:eastAsia="Times New Roman"/>
          <w:lang w:eastAsia="sq-AL"/>
        </w:rPr>
        <w:t>Volkswagen</w:t>
      </w:r>
      <w:r w:rsidRPr="00D83469">
        <w:rPr>
          <w:rFonts w:eastAsia="Times New Roman"/>
          <w:lang w:eastAsia="sq-AL"/>
        </w:rPr>
        <w:t xml:space="preserve"> Caddy</w:t>
      </w:r>
      <w:r w:rsidRPr="00E840A1">
        <w:rPr>
          <w:rFonts w:eastAsia="Times New Roman"/>
          <w:lang w:eastAsia="sq-AL"/>
        </w:rPr>
        <w:t>” me targë AA 163 AI. Sipas kushteve të kontratës së sigurimit kasko me nr. 1298, datë 14.01.2014, pala paditëse ka kërkuar shpërblimin e dëmit pasuror të shkaktuar nga ngjarja e datës 23.03.2014, në të cilën është djegur plotësisht automjeti në pronësi të tij.</w:t>
      </w:r>
    </w:p>
    <w:p w:rsidR="000651F5" w:rsidRPr="00E840A1" w:rsidRDefault="000651F5" w:rsidP="008B5C2A">
      <w:pPr>
        <w:spacing w:line="276" w:lineRule="auto"/>
        <w:ind w:firstLine="720"/>
        <w:jc w:val="both"/>
        <w:rPr>
          <w:b/>
        </w:rPr>
      </w:pPr>
      <w:r w:rsidRPr="00E840A1">
        <w:rPr>
          <w:rFonts w:eastAsia="Times New Roman"/>
          <w:b/>
        </w:rPr>
        <w:t>10.</w:t>
      </w:r>
      <w:r w:rsidRPr="00E840A1">
        <w:rPr>
          <w:rFonts w:eastAsia="Times New Roman"/>
        </w:rPr>
        <w:t xml:space="preserve"> </w:t>
      </w:r>
      <w:bookmarkStart w:id="2" w:name="_Hlk191736094"/>
      <w:r w:rsidRPr="00E840A1">
        <w:rPr>
          <w:b/>
        </w:rPr>
        <w:t xml:space="preserve">Gjykata e Rrethit Gjyqësor Fier, me vendimin nr. </w:t>
      </w:r>
      <w:r w:rsidRPr="00E840A1">
        <w:rPr>
          <w:rFonts w:eastAsia="Times New Roman"/>
          <w:b/>
          <w:bCs/>
          <w:lang w:eastAsia="sq-AL"/>
        </w:rPr>
        <w:t xml:space="preserve">62-2015-821 (325), datë 09.03.2015 </w:t>
      </w:r>
      <w:r w:rsidRPr="00E840A1">
        <w:rPr>
          <w:b/>
        </w:rPr>
        <w:t>ka vendosur:</w:t>
      </w:r>
    </w:p>
    <w:p w:rsidR="000651F5" w:rsidRPr="00E840A1" w:rsidRDefault="000651F5" w:rsidP="008B5C2A">
      <w:pPr>
        <w:shd w:val="clear" w:color="auto" w:fill="FFFFFF"/>
        <w:spacing w:line="276" w:lineRule="auto"/>
        <w:jc w:val="both"/>
        <w:rPr>
          <w:rFonts w:eastAsia="Times New Roman"/>
          <w:lang w:eastAsia="sq-AL"/>
        </w:rPr>
      </w:pPr>
      <w:r w:rsidRPr="00E840A1">
        <w:t>-</w:t>
      </w:r>
      <w:r w:rsidRPr="00E840A1">
        <w:rPr>
          <w:rFonts w:eastAsia="Times New Roman"/>
          <w:lang w:eastAsia="sq-AL"/>
        </w:rPr>
        <w:t>Rëzimin e padisë.</w:t>
      </w:r>
    </w:p>
    <w:p w:rsidR="000651F5" w:rsidRPr="00E840A1" w:rsidRDefault="000651F5" w:rsidP="008B5C2A">
      <w:pPr>
        <w:shd w:val="clear" w:color="auto" w:fill="FFFFFF"/>
        <w:spacing w:line="276" w:lineRule="auto"/>
        <w:jc w:val="both"/>
        <w:rPr>
          <w:rFonts w:eastAsia="Times New Roman"/>
          <w:lang w:eastAsia="sq-AL"/>
        </w:rPr>
      </w:pPr>
      <w:r w:rsidRPr="00E840A1">
        <w:rPr>
          <w:rFonts w:eastAsia="Times New Roman"/>
          <w:lang w:eastAsia="sq-AL"/>
        </w:rPr>
        <w:t>-Shpenzimet gjyqësore i ngarkohen palës paditëse.</w:t>
      </w:r>
    </w:p>
    <w:p w:rsidR="000651F5" w:rsidRPr="00E840A1" w:rsidRDefault="000651F5" w:rsidP="008B5C2A">
      <w:pPr>
        <w:shd w:val="clear" w:color="auto" w:fill="FFFFFF"/>
        <w:spacing w:line="276" w:lineRule="auto"/>
        <w:ind w:firstLine="720"/>
        <w:jc w:val="both"/>
        <w:rPr>
          <w:i/>
        </w:rPr>
      </w:pPr>
      <w:r w:rsidRPr="00E840A1">
        <w:rPr>
          <w:b/>
        </w:rPr>
        <w:t xml:space="preserve">10/1. Kjo gjykatë, në mënyrë të përmbledhur ka arsyetuar ndër të tjera se: </w:t>
      </w:r>
      <w:r w:rsidRPr="00E840A1">
        <w:rPr>
          <w:i/>
        </w:rPr>
        <w:t>“...</w:t>
      </w:r>
      <w:r w:rsidRPr="00E840A1">
        <w:rPr>
          <w:rFonts w:eastAsia="Times New Roman"/>
          <w:i/>
          <w:lang w:eastAsia="sq-AL"/>
        </w:rPr>
        <w:t>Në lidhje me shkakun e djegies së mjetit, Gjykata vlerëson të marrë në analizë faktin nëse në rastin konkret është identifikuar ndonjë faktor i jashtëm që ka ndikuar në rënien e zjarrit, apo djegia e mjetit lidhet me shkaqe që kanë të bëjnë me funksionimin e brendshëm të tij. Në lidhje me rënien e zjarrit në automjetin markës “</w:t>
      </w:r>
      <w:r w:rsidR="00C225A1" w:rsidRPr="00D83469">
        <w:rPr>
          <w:rFonts w:eastAsia="Times New Roman"/>
          <w:i/>
          <w:lang w:eastAsia="sq-AL"/>
        </w:rPr>
        <w:t>Volkswagen</w:t>
      </w:r>
      <w:r w:rsidRPr="00D83469">
        <w:rPr>
          <w:rFonts w:eastAsia="Times New Roman"/>
          <w:i/>
          <w:lang w:eastAsia="sq-AL"/>
        </w:rPr>
        <w:t xml:space="preserve"> Caddy”,</w:t>
      </w:r>
      <w:r w:rsidRPr="00E840A1">
        <w:rPr>
          <w:rFonts w:eastAsia="Times New Roman"/>
          <w:i/>
          <w:lang w:eastAsia="sq-AL"/>
        </w:rPr>
        <w:t xml:space="preserve"> me targa AA163AI, në pronësi të shtetasit Gentian Bregu, është njoftuar sektori i zjarrfikëses (PMNZSH-së). Në bazë të shkresës nr. 3880 Prot., datë 24.11.2014 të Gjykatës së Rrethit Fier, sektori i PMNZSH-së Fier, me shkresën Nr. 1589/1 Prot., datë 09.12.2014 i ka vënë në dispozicion dokumentacionin që disponohej nga ky institucion në lidhje me ngjarjen e datës 23.03.2014 në të cilën është djegur plotësisht automjeti i markës “</w:t>
      </w:r>
      <w:r w:rsidR="00C225A1" w:rsidRPr="00D83469">
        <w:rPr>
          <w:rFonts w:eastAsia="Times New Roman"/>
          <w:i/>
          <w:lang w:eastAsia="sq-AL"/>
        </w:rPr>
        <w:t>Volkswagen</w:t>
      </w:r>
      <w:r w:rsidRPr="00D83469">
        <w:rPr>
          <w:rFonts w:eastAsia="Times New Roman"/>
          <w:i/>
          <w:lang w:eastAsia="sq-AL"/>
        </w:rPr>
        <w:t xml:space="preserve"> Caddy</w:t>
      </w:r>
      <w:r w:rsidRPr="00E840A1">
        <w:rPr>
          <w:rFonts w:eastAsia="Times New Roman"/>
          <w:i/>
          <w:lang w:eastAsia="sq-AL"/>
        </w:rPr>
        <w:t>”, me targa AA163AI, në pronësi të shtetasit Gentian Bregu. Konkretisht në shkresën “Vërtetim për rënie zjarri” nr. 8, datë 24.03.2014 është përcaktuar se: “Vërtetojme se më datë 23.03.2014 në objektin autoveturë me pronar Z. Gentian Bregu, adresa Verbas Dukas, ka rënë zjarr. Si pasojë e zjarrit të rënë janë shkatëruar dëme të konsiderueshme materiale si: Autovetura e markës “</w:t>
      </w:r>
      <w:r w:rsidR="00C225A1" w:rsidRPr="00D83469">
        <w:rPr>
          <w:rFonts w:eastAsia="Times New Roman"/>
          <w:i/>
          <w:lang w:eastAsia="sq-AL"/>
        </w:rPr>
        <w:t>Volkswagen</w:t>
      </w:r>
      <w:r w:rsidRPr="00D83469">
        <w:rPr>
          <w:rFonts w:eastAsia="Times New Roman"/>
          <w:i/>
          <w:lang w:eastAsia="sq-AL"/>
        </w:rPr>
        <w:t xml:space="preserve"> Caddy”,</w:t>
      </w:r>
      <w:r w:rsidRPr="00E840A1">
        <w:rPr>
          <w:rFonts w:eastAsia="Times New Roman"/>
          <w:i/>
          <w:lang w:eastAsia="sq-AL"/>
        </w:rPr>
        <w:t xml:space="preserve"> me targa AA163AI, është djegur plotësisht. Djegia është shkatuar nga masa elektrike në kroskot”. Pra sipas këtij vërtetimi të lëshuar nga sektori i PMNZSH-së, rezulton se si shkak i djegies së mjetit është identifikuar masa elektrike në kroskotin e mjetit. Përveç sa më sipër, në lidhje me ngjarjen e datës 23.03.2014, janë kryer edhe disa veprime hetimore nga Prokuroria pranë Gjykatës së Rrethit Gjyqësor Fier. Konkretisht, referuar akteve të dosjes hetimore me nr. 545 të vitit 2014, rezulton se Prokuroria pranë Gjykatës së Rrethit Gjyqësor Fier ka vendosur mosfillimin e procedimit penal nr. 545 të vitit 2014, me arsyetimin se në rastin konkret nuk u identifikua ndërhyrja e faktorëve të jashtëm apo e veprimeve të kryera me faj nga persona të tretë, për të shkaktuar në djegien e automjetit. Në lidhje me faktin e konstatuar dhe shkakun e djegies se automjetit, nga dokumentat e ndodhura në dosjen hetimore nr. 545 të vitit 2014, rezulton se shtetasi Klajdi Lamkaj, i cili kishte në përdorim mjetin, gjatë drejtimit të tij, ka n</w:t>
      </w:r>
      <w:r w:rsidR="00D83469">
        <w:rPr>
          <w:rFonts w:eastAsia="Times New Roman"/>
          <w:i/>
          <w:lang w:eastAsia="sq-AL"/>
        </w:rPr>
        <w:t>djerë një erë të djegies së kab</w:t>
      </w:r>
      <w:r w:rsidRPr="00E840A1">
        <w:rPr>
          <w:rFonts w:eastAsia="Times New Roman"/>
          <w:i/>
          <w:lang w:eastAsia="sq-AL"/>
        </w:rPr>
        <w:t>llit elektrik dhe disa minuta më vonë, ai ka konstatuar se nga kroskoti i makinës po dilte tym. Ky shtetas ka deklaruar para oficerëve të policisë gjyqësore se ai ka dalë nga mjeti dhe pas disa çastesh mjeti është përfshirë i gjithi nga flakët. Nga ana tjetër, shtetasi Gentian Bregu ka deklaruar se para dhjetë ditësh ai ka konstatuar një defekt elektik në automjetin e markës “</w:t>
      </w:r>
      <w:r w:rsidR="00C225A1">
        <w:rPr>
          <w:rFonts w:eastAsia="Times New Roman"/>
          <w:i/>
          <w:lang w:eastAsia="sq-AL"/>
        </w:rPr>
        <w:t>Volkswagen</w:t>
      </w:r>
      <w:r w:rsidRPr="00E840A1">
        <w:rPr>
          <w:rFonts w:eastAsia="Times New Roman"/>
          <w:i/>
          <w:lang w:eastAsia="sq-AL"/>
        </w:rPr>
        <w:t xml:space="preserve"> Caddy”, me targa AA163AI dhe për këtë arsye, ky shtetas e ka çuar automjetin tek një specialist elektroaut. Gjatë hetimit nuk rezulton që specialisti </w:t>
      </w:r>
      <w:r w:rsidRPr="00E840A1">
        <w:rPr>
          <w:rFonts w:eastAsia="Times New Roman"/>
          <w:i/>
          <w:lang w:eastAsia="sq-AL"/>
        </w:rPr>
        <w:lastRenderedPageBreak/>
        <w:t>elektroaut të ketë konstatuar dhe riparuar defektin në impiantin elektrik. Gjithashtu, deklarimet e shtetasit Gentian Bregu, janë përputhur edhe me konstatimin në fakt nga oficerët e policisë gjyqësore. Nga rezultatet e hetimit është konstatuar se pjesa e motorit të mjetit ka patur ngjyrë shumë herë më të errët se pjesët e tjera të djegur</w:t>
      </w:r>
      <w:r w:rsidR="00D83469">
        <w:rPr>
          <w:rFonts w:eastAsia="Times New Roman"/>
          <w:i/>
          <w:lang w:eastAsia="sq-AL"/>
        </w:rPr>
        <w:t>a</w:t>
      </w:r>
      <w:r w:rsidRPr="00E840A1">
        <w:rPr>
          <w:rFonts w:eastAsia="Times New Roman"/>
          <w:i/>
          <w:lang w:eastAsia="sq-AL"/>
        </w:rPr>
        <w:t xml:space="preserve"> të automjetit (fakt i pasqyruar edhe në tabelat fotografike). Në bazë të ketij rezultati, organi procedures ka arritur në përfundimin se zjarri ka filluar në pjesët e brendshme të kofanos të automjetit, duke u shkaktuar nga një defekt në sistemin elektrik të automjetit dhe për këtë arsye ka vendosur mosfillimin e procedimit penal. Në lidhje me sa më sipër, Gjykata vlerëson të marrë në konsideratë faktin nëse ky shkak i rënies së zjarrit përfshihet në një nga rastet e sigurimit të parashikuara në kushtet e përgjithshme të sigurimit të vetë mjetit motorrik kasko. Në pikën 5.2 të titulluar “Niveli 2 i mbulimit, zjarri, eksplozioni, rrufeja dhe forcat e natyrës” parashikohet shprehimisht se: “Siguruesi do të paguajë dëmet e pësuara nga mjeti objekt sigurimi nga zjarri dhe eksplozioni që vijnë nga jashtë që vetëpërhapen dhe përfshijnë mjetin, si dhe nga goditja direkte e rufesë”. Nga ana tjetër, në kushtet e përgjithshme të sigurimit të vetë mjetit motorrik kasko, parashikohen në mënyrë të qartë edhe rastet që nuk mbulohen nga kontrata e sigurimit vullnetar kasko. Konkretisht parashikohet se: “Nuk mbulohet nga sigurimi: 5.2.1</w:t>
      </w:r>
      <w:r w:rsidRPr="00E840A1">
        <w:rPr>
          <w:rFonts w:eastAsia="Times New Roman"/>
          <w:b/>
          <w:bCs/>
          <w:i/>
          <w:lang w:eastAsia="sq-AL"/>
        </w:rPr>
        <w:t xml:space="preserve"> </w:t>
      </w:r>
      <w:r w:rsidRPr="00E840A1">
        <w:rPr>
          <w:rFonts w:eastAsia="Times New Roman"/>
          <w:i/>
          <w:lang w:eastAsia="sq-AL"/>
        </w:rPr>
        <w:t>çdo dëm që pëson mjeti nga zjarri dhe eksplozioni që vjen nga shkqe të brendshme të tij,</w:t>
      </w:r>
      <w:r w:rsidRPr="00E840A1">
        <w:rPr>
          <w:rFonts w:eastAsia="Times New Roman"/>
          <w:b/>
          <w:bCs/>
          <w:i/>
          <w:lang w:eastAsia="sq-AL"/>
        </w:rPr>
        <w:t xml:space="preserve"> </w:t>
      </w:r>
      <w:r w:rsidRPr="00E840A1">
        <w:rPr>
          <w:rFonts w:eastAsia="Times New Roman"/>
          <w:i/>
          <w:lang w:eastAsia="sq-AL"/>
        </w:rPr>
        <w:t xml:space="preserve">si dhe nga pirja e duhanit brenda mjetit, objekt sigurimi...”. Gjatë hetimit gjyqësor, rezultoi i provuar fakti se shkaku i djegies së automjetit markës </w:t>
      </w:r>
      <w:r w:rsidRPr="00D83469">
        <w:rPr>
          <w:rFonts w:eastAsia="Times New Roman"/>
          <w:i/>
          <w:lang w:eastAsia="sq-AL"/>
        </w:rPr>
        <w:t>“</w:t>
      </w:r>
      <w:r w:rsidR="00C225A1" w:rsidRPr="00D83469">
        <w:rPr>
          <w:rFonts w:eastAsia="Times New Roman"/>
          <w:i/>
          <w:lang w:eastAsia="sq-AL"/>
        </w:rPr>
        <w:t>Volkswagen</w:t>
      </w:r>
      <w:r w:rsidRPr="00D83469">
        <w:rPr>
          <w:rFonts w:eastAsia="Times New Roman"/>
          <w:i/>
          <w:lang w:eastAsia="sq-AL"/>
        </w:rPr>
        <w:t xml:space="preserve"> Caddy</w:t>
      </w:r>
      <w:r w:rsidRPr="00E840A1">
        <w:rPr>
          <w:rFonts w:eastAsia="Times New Roman"/>
          <w:i/>
          <w:lang w:eastAsia="sq-AL"/>
        </w:rPr>
        <w:t>”, me targa AA163 AI, është një defekt në sistemin elektrik të mjetit, i cili identifikohet si një shkak i brendshëm i mjetit. Nga ana tjetër, pala paditëse nuk i paraqiti gjykatës asnjë provë për të provuar faktin se djegia e mjetit është shkaktuar nga faktorë të jashtëm. Gjithahshtu, gjatë gjykimit, nuk rezultoi që në djegien e mjetit të kenë ndikuar faktorët natyrorë, si rufeja. Nga të gjitha aktet që u administruan gjatë gjykimit, si dhe në analizë të veprimeve hetimore të kryera nga organi i prokurorisë, nuk rezultoi të kenë ndikuar faktorë të jashtëm në djegien e mjetit. Në sintezë të analizës së mësipërme, si dhe në interpretim të dispozitave të parashikuara në kushtet e përgjithshme të sigurimit të vetë mjetit motorik (si pjesë integrale e kontratës së sigurimit kasko nr. 1298 (nr. 1765653 serie, datë 14.01.2014), Gjykata vlerëson se shkaku i djegies së automjetit të markës “</w:t>
      </w:r>
      <w:r w:rsidR="00C225A1" w:rsidRPr="00D83469">
        <w:rPr>
          <w:rFonts w:eastAsia="Times New Roman"/>
          <w:i/>
          <w:lang w:eastAsia="sq-AL"/>
        </w:rPr>
        <w:t>Volkswagen</w:t>
      </w:r>
      <w:r w:rsidRPr="00D83469">
        <w:rPr>
          <w:rFonts w:eastAsia="Times New Roman"/>
          <w:i/>
          <w:lang w:eastAsia="sq-AL"/>
        </w:rPr>
        <w:t xml:space="preserve"> Caddy</w:t>
      </w:r>
      <w:r w:rsidRPr="00E840A1">
        <w:rPr>
          <w:rFonts w:eastAsia="Times New Roman"/>
          <w:i/>
          <w:lang w:eastAsia="sq-AL"/>
        </w:rPr>
        <w:t xml:space="preserve">”, me targë AA163AI në pronësi të paditësit Gentian Bregu, nuk përfshihet në rastet e sigurimit të mbuluara nga kontrata e sigurimit vullnetar kasko. Në këto kushte, Gjykata vlerëson se pretendimi i palës paditëse për dëmshpërblimin e dëmit të shkaktuar nga djegia plotësisht e automjetit të markës </w:t>
      </w:r>
      <w:r w:rsidRPr="00D83469">
        <w:rPr>
          <w:rFonts w:eastAsia="Times New Roman"/>
          <w:i/>
          <w:lang w:eastAsia="sq-AL"/>
        </w:rPr>
        <w:t>“</w:t>
      </w:r>
      <w:r w:rsidR="00C225A1" w:rsidRPr="00D83469">
        <w:rPr>
          <w:rFonts w:eastAsia="Times New Roman"/>
          <w:i/>
          <w:lang w:eastAsia="sq-AL"/>
        </w:rPr>
        <w:t>Volkswagen</w:t>
      </w:r>
      <w:r w:rsidRPr="00D83469">
        <w:rPr>
          <w:rFonts w:eastAsia="Times New Roman"/>
          <w:i/>
          <w:lang w:eastAsia="sq-AL"/>
        </w:rPr>
        <w:t xml:space="preserve"> Caddy”</w:t>
      </w:r>
      <w:r w:rsidRPr="00E840A1">
        <w:rPr>
          <w:rFonts w:eastAsia="Times New Roman"/>
          <w:i/>
          <w:lang w:eastAsia="sq-AL"/>
        </w:rPr>
        <w:t>, me targë AA163AI në pronësi të paditësit Gentian Bregu, nuk është i bazuar në ligj dhe në prova.</w:t>
      </w:r>
      <w:r w:rsidRPr="00E840A1">
        <w:rPr>
          <w:rFonts w:eastAsia="Times New Roman"/>
          <w:i/>
          <w:lang w:val="it-IT"/>
        </w:rPr>
        <w:t>..”.</w:t>
      </w:r>
    </w:p>
    <w:p w:rsidR="000651F5" w:rsidRPr="00E840A1" w:rsidRDefault="000651F5" w:rsidP="008B5C2A">
      <w:pPr>
        <w:autoSpaceDE w:val="0"/>
        <w:autoSpaceDN w:val="0"/>
        <w:adjustRightInd w:val="0"/>
        <w:spacing w:line="276" w:lineRule="auto"/>
        <w:ind w:firstLine="720"/>
        <w:jc w:val="both"/>
        <w:rPr>
          <w:b/>
        </w:rPr>
      </w:pPr>
      <w:r w:rsidRPr="00E840A1">
        <w:rPr>
          <w:b/>
        </w:rPr>
        <w:t>1</w:t>
      </w:r>
      <w:r w:rsidR="003A7DC3">
        <w:rPr>
          <w:b/>
        </w:rPr>
        <w:t>1</w:t>
      </w:r>
      <w:r w:rsidRPr="00E840A1">
        <w:rPr>
          <w:b/>
        </w:rPr>
        <w:t xml:space="preserve">. Kundër vendimit nr. </w:t>
      </w:r>
      <w:r w:rsidRPr="00E840A1">
        <w:rPr>
          <w:rFonts w:eastAsia="Times New Roman"/>
          <w:b/>
          <w:bCs/>
          <w:lang w:eastAsia="sq-AL"/>
        </w:rPr>
        <w:t xml:space="preserve">62-2015-821 (325), datë 09.03.2015 </w:t>
      </w:r>
      <w:r w:rsidRPr="00E840A1">
        <w:rPr>
          <w:b/>
        </w:rPr>
        <w:t xml:space="preserve">të Gjykatës së Rrethit Gjyqësor Fier, ka ushtruar të drejtën e ankimit paditësi në këtë gjykim, Gentian Bregu, i cili, ka parashtruar këto shkaqe: </w:t>
      </w:r>
    </w:p>
    <w:p w:rsidR="000651F5" w:rsidRPr="00E840A1" w:rsidRDefault="000651F5" w:rsidP="008B5C2A">
      <w:pPr>
        <w:pStyle w:val="ListParagraph"/>
        <w:numPr>
          <w:ilvl w:val="0"/>
          <w:numId w:val="14"/>
        </w:numPr>
        <w:shd w:val="clear" w:color="auto" w:fill="FFFFFF"/>
        <w:spacing w:line="276" w:lineRule="auto"/>
        <w:jc w:val="both"/>
        <w:rPr>
          <w:rFonts w:eastAsia="Times New Roman"/>
          <w:szCs w:val="24"/>
          <w:lang w:val="sq-AL"/>
        </w:rPr>
      </w:pPr>
      <w:r w:rsidRPr="00E840A1">
        <w:rPr>
          <w:rFonts w:eastAsia="Times New Roman"/>
          <w:szCs w:val="24"/>
          <w:lang w:val="sq-AL"/>
        </w:rPr>
        <w:t>Vendimi nr. 325, datë 09.032015 i Gjykatës së Rrethit Gjyqësor Fier është dhënë në kundërshtim të plotë me ligjin.</w:t>
      </w:r>
    </w:p>
    <w:p w:rsidR="000651F5" w:rsidRPr="00E840A1" w:rsidRDefault="000651F5" w:rsidP="008B5C2A">
      <w:pPr>
        <w:pStyle w:val="ListParagraph"/>
        <w:numPr>
          <w:ilvl w:val="0"/>
          <w:numId w:val="14"/>
        </w:numPr>
        <w:shd w:val="clear" w:color="auto" w:fill="FFFFFF"/>
        <w:spacing w:line="276" w:lineRule="auto"/>
        <w:jc w:val="both"/>
        <w:rPr>
          <w:rFonts w:eastAsia="Times New Roman"/>
          <w:szCs w:val="24"/>
          <w:lang w:val="sq-AL"/>
        </w:rPr>
      </w:pPr>
      <w:r w:rsidRPr="00E840A1">
        <w:rPr>
          <w:rFonts w:eastAsia="Times New Roman"/>
          <w:szCs w:val="24"/>
          <w:lang w:val="sq-AL"/>
        </w:rPr>
        <w:t>Pala paditëse i është drejtuar me kërkesë për dëmshpërblim Drejtorisë së Shoqërisë së Sigurimeve Albsig sh.a., për të cilën, me shkresën nr. 597 prot. datë 29.04.2014, ka marrë përgjigje negative.</w:t>
      </w:r>
    </w:p>
    <w:p w:rsidR="000651F5" w:rsidRPr="00E840A1" w:rsidRDefault="000651F5" w:rsidP="008B5C2A">
      <w:pPr>
        <w:pStyle w:val="ListParagraph"/>
        <w:numPr>
          <w:ilvl w:val="0"/>
          <w:numId w:val="14"/>
        </w:numPr>
        <w:shd w:val="clear" w:color="auto" w:fill="FFFFFF"/>
        <w:spacing w:line="276" w:lineRule="auto"/>
        <w:jc w:val="both"/>
        <w:rPr>
          <w:rFonts w:eastAsia="Times New Roman"/>
          <w:szCs w:val="24"/>
          <w:lang w:val="sq-AL"/>
        </w:rPr>
      </w:pPr>
      <w:r w:rsidRPr="00E840A1">
        <w:rPr>
          <w:rFonts w:eastAsia="Times New Roman"/>
          <w:szCs w:val="24"/>
          <w:lang w:val="sq-AL"/>
        </w:rPr>
        <w:t xml:space="preserve">Përveç provave që janë paraqitur në gjykim, pala paditëse i ka vënë në dispozicion gjykatës edhe prova të tjera si vendimin për mosfillimin e kallëzimit nr. 454, e vitit </w:t>
      </w:r>
      <w:r w:rsidRPr="00E840A1">
        <w:rPr>
          <w:rFonts w:eastAsia="Times New Roman"/>
          <w:szCs w:val="24"/>
          <w:lang w:val="sq-AL"/>
        </w:rPr>
        <w:lastRenderedPageBreak/>
        <w:t>2014 të Prokurorisë pranë Gjykatës së Shkallës së Pare Fier, me nr. 4093 Prot. datë 07.05.2014 së bashku me dosjen përkatëse ku sipas arsyetimit të prokurorisë, djegia e mjetit nuk është bërë nga pakujdesia.</w:t>
      </w:r>
    </w:p>
    <w:p w:rsidR="000651F5" w:rsidRPr="00E840A1" w:rsidRDefault="000651F5" w:rsidP="008B5C2A">
      <w:pPr>
        <w:pStyle w:val="ListParagraph"/>
        <w:numPr>
          <w:ilvl w:val="0"/>
          <w:numId w:val="14"/>
        </w:numPr>
        <w:shd w:val="clear" w:color="auto" w:fill="FFFFFF"/>
        <w:spacing w:line="276" w:lineRule="auto"/>
        <w:jc w:val="both"/>
        <w:rPr>
          <w:rFonts w:eastAsia="Times New Roman"/>
          <w:szCs w:val="24"/>
          <w:lang w:val="sq-AL"/>
        </w:rPr>
      </w:pPr>
      <w:r w:rsidRPr="00E840A1">
        <w:rPr>
          <w:rFonts w:eastAsia="Times New Roman"/>
          <w:szCs w:val="24"/>
          <w:lang w:val="sq-AL"/>
        </w:rPr>
        <w:t>Në këto kushte është i paqartë fakti se, pse gjykata apriori vendosi për rrëzimin e padisë pa mendimin e një eksperti të fushës, i cili, do t'i jepte përgjigje cështjeve që po vetë kjo gjykatë ka trajtuar në vendimin e saj.</w:t>
      </w:r>
    </w:p>
    <w:p w:rsidR="000651F5" w:rsidRPr="00E840A1" w:rsidRDefault="000651F5" w:rsidP="008B5C2A">
      <w:pPr>
        <w:pStyle w:val="ListParagraph"/>
        <w:numPr>
          <w:ilvl w:val="0"/>
          <w:numId w:val="14"/>
        </w:numPr>
        <w:spacing w:line="276" w:lineRule="auto"/>
        <w:jc w:val="both"/>
        <w:rPr>
          <w:rFonts w:eastAsia="Times New Roman"/>
          <w:szCs w:val="24"/>
          <w:lang w:val="sq-AL"/>
        </w:rPr>
      </w:pPr>
      <w:r w:rsidRPr="00E840A1">
        <w:rPr>
          <w:rFonts w:eastAsia="Times New Roman"/>
          <w:szCs w:val="24"/>
          <w:lang w:val="sq-AL"/>
        </w:rPr>
        <w:t>Pala paditëse ka pretenduar para gjykatës se pala e paditur Albsig sh.a.ka risjellë si provë një dokument (të ndryshuar), e konkretisht vërtetim nr. 8, datë 24.03.2014 të firmosur nga Komisioni i P.M.N.Z.SH, në të cilin është shtuar një fjali "</w:t>
      </w:r>
      <w:r w:rsidRPr="00E840A1">
        <w:rPr>
          <w:rFonts w:eastAsia="Times New Roman"/>
          <w:i/>
          <w:iCs/>
          <w:szCs w:val="24"/>
          <w:lang w:val="sq-AL"/>
        </w:rPr>
        <w:t>djegia është shkaktuar nga masa elektrike në kroskot</w:t>
      </w:r>
      <w:r w:rsidRPr="00E840A1">
        <w:rPr>
          <w:rFonts w:eastAsia="Times New Roman"/>
          <w:szCs w:val="24"/>
          <w:lang w:val="sq-AL"/>
        </w:rPr>
        <w:t>", por këtë dokument nuk e shoqërojnë me Raport për zjarrin e rënë në datë 23.03.2014 siç është në arkiv, pasi ky i fundit nuk mund të falsifikohet.</w:t>
      </w:r>
    </w:p>
    <w:p w:rsidR="000651F5" w:rsidRPr="00E840A1" w:rsidRDefault="000651F5" w:rsidP="008B5C2A">
      <w:pPr>
        <w:pStyle w:val="ListParagraph"/>
        <w:numPr>
          <w:ilvl w:val="0"/>
          <w:numId w:val="14"/>
        </w:numPr>
        <w:spacing w:line="276" w:lineRule="auto"/>
        <w:jc w:val="both"/>
        <w:rPr>
          <w:rFonts w:eastAsia="Times New Roman"/>
          <w:szCs w:val="24"/>
          <w:lang w:val="sq-AL"/>
        </w:rPr>
      </w:pPr>
      <w:r w:rsidRPr="00E840A1">
        <w:rPr>
          <w:rFonts w:eastAsia="Times New Roman"/>
          <w:szCs w:val="24"/>
          <w:lang w:val="sq-AL"/>
        </w:rPr>
        <w:t>Duke menduar që ky është dokument përbën një falsifikim të dokumenteve të ndodhura në arkiv dhe për këtë arsye pala paditëse i është drejtuar prokurorisë me kallëzim penal.</w:t>
      </w:r>
    </w:p>
    <w:p w:rsidR="000651F5" w:rsidRPr="00E840A1" w:rsidRDefault="000651F5" w:rsidP="008B5C2A">
      <w:pPr>
        <w:pStyle w:val="ListParagraph"/>
        <w:numPr>
          <w:ilvl w:val="0"/>
          <w:numId w:val="14"/>
        </w:numPr>
        <w:spacing w:line="276" w:lineRule="auto"/>
        <w:jc w:val="both"/>
        <w:rPr>
          <w:rFonts w:eastAsia="Times New Roman"/>
          <w:szCs w:val="24"/>
          <w:lang w:val="de-AT" w:eastAsia="sq-AL"/>
        </w:rPr>
      </w:pPr>
      <w:r w:rsidRPr="00E840A1">
        <w:rPr>
          <w:rFonts w:eastAsia="Times New Roman"/>
          <w:szCs w:val="24"/>
          <w:lang w:val="de-AT" w:eastAsia="sq-AL"/>
        </w:rPr>
        <w:t>Përfundimisht, pala paditëse ka kërkuar ndryshimin e vendimit dhe pranimin e padisë.</w:t>
      </w:r>
    </w:p>
    <w:p w:rsidR="000651F5" w:rsidRPr="00E840A1" w:rsidRDefault="003A7DC3" w:rsidP="008B5C2A">
      <w:pPr>
        <w:spacing w:line="276" w:lineRule="auto"/>
        <w:ind w:firstLine="720"/>
        <w:jc w:val="both"/>
        <w:rPr>
          <w:b/>
        </w:rPr>
      </w:pPr>
      <w:r>
        <w:rPr>
          <w:b/>
        </w:rPr>
        <w:t>12</w:t>
      </w:r>
      <w:r w:rsidR="000651F5" w:rsidRPr="00E840A1">
        <w:rPr>
          <w:b/>
        </w:rPr>
        <w:t xml:space="preserve">. Gjykata e Apelit Vlorë, me vendimin nr. </w:t>
      </w:r>
      <w:bookmarkStart w:id="3" w:name="_Hlk191736929"/>
      <w:r w:rsidR="000651F5" w:rsidRPr="00E840A1">
        <w:rPr>
          <w:rFonts w:eastAsia="Times New Roman"/>
          <w:b/>
          <w:bCs/>
          <w:spacing w:val="2"/>
          <w:bdr w:val="none" w:sz="0" w:space="0" w:color="auto" w:frame="1"/>
          <w:lang w:val="it-IT" w:eastAsia="sq-AL"/>
        </w:rPr>
        <w:t>93, datë 02.02.2016</w:t>
      </w:r>
      <w:bookmarkEnd w:id="3"/>
      <w:r w:rsidR="00D83469">
        <w:rPr>
          <w:rFonts w:eastAsia="Times New Roman"/>
          <w:b/>
          <w:bCs/>
          <w:spacing w:val="2"/>
          <w:bdr w:val="none" w:sz="0" w:space="0" w:color="auto" w:frame="1"/>
          <w:lang w:val="it-IT" w:eastAsia="sq-AL"/>
        </w:rPr>
        <w:t>,</w:t>
      </w:r>
      <w:r w:rsidR="000651F5" w:rsidRPr="00E840A1">
        <w:rPr>
          <w:rFonts w:eastAsia="Times New Roman"/>
          <w:spacing w:val="2"/>
          <w:bdr w:val="none" w:sz="0" w:space="0" w:color="auto" w:frame="1"/>
          <w:lang w:val="it-IT" w:eastAsia="sq-AL"/>
        </w:rPr>
        <w:t xml:space="preserve"> </w:t>
      </w:r>
      <w:r w:rsidR="000651F5" w:rsidRPr="00E840A1">
        <w:rPr>
          <w:b/>
        </w:rPr>
        <w:t>ka vendosur:</w:t>
      </w:r>
    </w:p>
    <w:p w:rsidR="000651F5" w:rsidRPr="00E840A1" w:rsidRDefault="000651F5" w:rsidP="008B5C2A">
      <w:pPr>
        <w:shd w:val="clear" w:color="auto" w:fill="FFFFFF"/>
        <w:spacing w:line="276" w:lineRule="auto"/>
        <w:ind w:left="90" w:hanging="90"/>
        <w:jc w:val="both"/>
        <w:rPr>
          <w:rFonts w:eastAsia="Times New Roman"/>
          <w:spacing w:val="2"/>
          <w:bdr w:val="none" w:sz="0" w:space="0" w:color="auto" w:frame="1"/>
          <w:lang w:val="it-IT" w:eastAsia="sq-AL"/>
        </w:rPr>
      </w:pPr>
      <w:r w:rsidRPr="00E840A1">
        <w:t>-</w:t>
      </w:r>
      <w:r w:rsidRPr="00E840A1">
        <w:rPr>
          <w:rFonts w:eastAsia="Times New Roman"/>
          <w:spacing w:val="2"/>
          <w:bdr w:val="none" w:sz="0" w:space="0" w:color="auto" w:frame="1"/>
          <w:lang w:val="it-IT" w:eastAsia="sq-AL"/>
        </w:rPr>
        <w:t>Ndryshimin e vendimit nr. 62-2015-821/325, datë 09.03.2015 të Gjykatës së Rrethit Gjyqësor Fier dhe duke e gjykuar çështjen në fakt:</w:t>
      </w:r>
    </w:p>
    <w:p w:rsidR="000651F5" w:rsidRPr="00E840A1" w:rsidRDefault="000651F5" w:rsidP="008B5C2A">
      <w:pPr>
        <w:shd w:val="clear" w:color="auto" w:fill="FFFFFF"/>
        <w:spacing w:line="276" w:lineRule="auto"/>
        <w:ind w:left="90" w:hanging="90"/>
        <w:jc w:val="both"/>
        <w:rPr>
          <w:rFonts w:eastAsia="Times New Roman"/>
          <w:lang w:eastAsia="sq-AL"/>
        </w:rPr>
      </w:pPr>
      <w:r w:rsidRPr="00E840A1">
        <w:rPr>
          <w:rFonts w:eastAsia="Times New Roman"/>
          <w:spacing w:val="2"/>
          <w:bdr w:val="none" w:sz="0" w:space="0" w:color="auto" w:frame="1"/>
          <w:lang w:val="it-IT" w:eastAsia="sq-AL"/>
        </w:rPr>
        <w:t>-Pranimin e padisë dhe detyrimin e të paditurit shoqëria Albsig sh.a, që të dëmshpërblejë paditësin Gentian Bregu sipas kontratës së sigurimit Kasko me nr. 1765653, datë 14.01.2014, për ngjarjen e ndodhur në datë 23.03.2014;</w:t>
      </w:r>
    </w:p>
    <w:p w:rsidR="000651F5" w:rsidRPr="00E840A1" w:rsidRDefault="000651F5" w:rsidP="008B5C2A">
      <w:pPr>
        <w:shd w:val="clear" w:color="auto" w:fill="FFFFFF"/>
        <w:spacing w:line="276" w:lineRule="auto"/>
        <w:ind w:left="90" w:hanging="90"/>
        <w:jc w:val="both"/>
      </w:pPr>
      <w:r w:rsidRPr="00E840A1">
        <w:rPr>
          <w:rFonts w:eastAsia="Times New Roman"/>
          <w:spacing w:val="2"/>
          <w:bdr w:val="none" w:sz="0" w:space="0" w:color="auto" w:frame="1"/>
          <w:lang w:val="it-IT" w:eastAsia="sq-AL"/>
        </w:rPr>
        <w:t>-Shpenzimet gjyqësore i ngarkohen palës së paditur</w:t>
      </w:r>
      <w:r w:rsidRPr="00E840A1">
        <w:t>.</w:t>
      </w:r>
    </w:p>
    <w:p w:rsidR="000651F5" w:rsidRPr="00E840A1" w:rsidRDefault="003A7DC3" w:rsidP="008B5C2A">
      <w:pPr>
        <w:shd w:val="clear" w:color="auto" w:fill="FFFFFF"/>
        <w:spacing w:line="276" w:lineRule="auto"/>
        <w:ind w:firstLine="720"/>
        <w:jc w:val="both"/>
        <w:rPr>
          <w:rFonts w:eastAsia="Times New Roman"/>
          <w:i/>
          <w:lang w:eastAsia="sq-AL"/>
        </w:rPr>
      </w:pPr>
      <w:r>
        <w:rPr>
          <w:b/>
        </w:rPr>
        <w:t>12</w:t>
      </w:r>
      <w:r w:rsidR="000651F5" w:rsidRPr="00E840A1">
        <w:rPr>
          <w:b/>
        </w:rPr>
        <w:t xml:space="preserve">/1. Kjo gjykatë, në mënyrë të përmbledhur ka arsyetuar ndër të tjera se: </w:t>
      </w:r>
      <w:r w:rsidR="000651F5" w:rsidRPr="00E840A1">
        <w:rPr>
          <w:i/>
        </w:rPr>
        <w:t>“...</w:t>
      </w:r>
      <w:r w:rsidR="000651F5" w:rsidRPr="00E840A1">
        <w:rPr>
          <w:rFonts w:eastAsia="Times New Roman"/>
          <w:i/>
          <w:lang w:eastAsia="sq-AL"/>
        </w:rPr>
        <w:t>Gjykata e Apelit çmon se shkaqet e ngritura në ankim janë të mbështetura në ligj dhe në prova, duke konkluduar se gjykata e faktit nuk ka zbatuar drejt ligjin, proçedurial dhe material civil, duke dhënë një vendim të pabazuar në provat e shqyrtuara dhe administruara në seancë gjyqësore. …Gjatë hetimit nuk rezulton që specialisti elektroaut të ketë konstatuar dhe riparuar defektin në impiantin elektrik. Gjithashtu, deklarimet e shtetasit Gentian Bregu, janë përputhur edhe me konstatimin në fakt nga oficerët e policisë gjyqësore. Nga rezultatet e hetimit është konstatuar se pjesa e motorit të mjetit ka patur ngjyrë shumë herë më të errët se pjesët e tjera të djegur të automjetit (fakt i pasqyruar edhe në tabelat fotografike). Në bazë të këtij rezultati, organi proçedues ka arritur në përfundimin se zjarri ka filluar në pjesët e brendshme të kofanos të automjetit, duke u shkaktuar nga një defekt në sistemin elektrik të automjetit dhe për këtë arsye ka vendosur mosfillimin e proçedimit penal. Konflikti gjyqësor ka të bëjë me faktin nëse ky shkak i rënies së zjarrit përfshihet në një nga rastet e sigurimit të parashikuara në kushtet e përgjithshme të sigurimit të vetë mjetit motorik kasko. Siç rezulton nga aktet, marrëdhënia juridike midis palëve ka lindur si pasojë e faktit juridik të lidhjes së kontratës së sigurimit vullnetar kasko me nr. 1298 (nr. 1765653 serie), datë 14.01.2014, me objekt sigurimin e automjetit të markës "</w:t>
      </w:r>
      <w:r w:rsidR="00C225A1" w:rsidRPr="00D4089F">
        <w:rPr>
          <w:rFonts w:eastAsia="Times New Roman"/>
          <w:i/>
          <w:lang w:eastAsia="sq-AL"/>
        </w:rPr>
        <w:t>Volkswagen</w:t>
      </w:r>
      <w:r w:rsidR="000651F5" w:rsidRPr="00D4089F">
        <w:rPr>
          <w:rFonts w:eastAsia="Times New Roman"/>
          <w:i/>
          <w:lang w:eastAsia="sq-AL"/>
        </w:rPr>
        <w:t xml:space="preserve"> Caddy</w:t>
      </w:r>
      <w:r w:rsidR="000651F5" w:rsidRPr="00E840A1">
        <w:rPr>
          <w:rFonts w:eastAsia="Times New Roman"/>
          <w:i/>
          <w:lang w:eastAsia="sq-AL"/>
        </w:rPr>
        <w:t xml:space="preserve"> ", me targa AA163Al, në pronësi të shtetasit Gentian Bregu. Sipas përmbajtjes së kësaj kontrate, të nënshkruar rregullisht nga paditësi dhe pala e paditur, rezulton se një ndër shkaqet e siguruara të dëmeve, është edhe sigurimi për dëmet e shkaktuara nga zjarri. Ndërkohë, bashkëlidhur kësaj kontratë janë edhe kushtet e përgjithshme të sigurimit të vetë mjetit motorik kasko, të cilat nuk janë të nënshkruara nga pala paditëse. </w:t>
      </w:r>
      <w:r w:rsidR="000651F5" w:rsidRPr="00E840A1">
        <w:rPr>
          <w:rFonts w:eastAsia="Times New Roman"/>
          <w:i/>
          <w:lang w:eastAsia="sq-AL"/>
        </w:rPr>
        <w:lastRenderedPageBreak/>
        <w:t>Sipas kushteve tip të kësaj kontrate, në kushtet e përgjithshme të kontratës së sigurimit "Kasko", në pikën 5.2 të titulluar "Niveli 2 i mbulimit, zjarri, eksplozioni, rrufeja dhe forcat e natyrës" parashikohet shprehimisht se: "Siguruesi do të paguajë dëmet e pësuara nga mjeti objekt sigurimi nga zjarri dhe eksplozioni që vijnë nga jashtë që vetëpërhapen dhe përfshijnë mjetin, si dhe nga goditja direkte e rufesë". Nga ana tjetër, në kushtet e përgjithshme të sigurimit të vetë mjetit motorrik kasko, parashikohen në mënyrë të qartë edhe rastet që nuk mbulohen nga kontrata e sigurimit vullnetar kasko. Konkretisht parashikohet se: "Nuk mbulohet nga sigurimi: 5.2.1 çdo dëm që pëson mjeti nga zjarri dhe eksplozioni që vjen nga shkaqe të brendshme të tij si dhe nga pirja e duhanit brenda mjetit, objekt sigurimi...". Gjykata e Apelit çmon se në rastin konkret, kemi të bëjmë me kontrata tip, me kushte të cilat disiplinojnë në mënyrë uniforme marrëdhëniet kontraktore në fushën e sigurimit kasko. Sipas nenit 686 të Kodit Civil, …konkludohet se në rastin konkret, kemi të bëjmë me kushte të përgjithshme, të paravendosura nga pala e paditur, të cilat kanë vendosur kufizime për përgjegjësinë e Shoqërisë "Albsig" sh.a. ndaj paditësit Gentjan Bregu, në lidhje me dëmtimet e shkaktuara nga zjarri, të cilat, edhe sipas dispozitës së mësipërme nuk mund të krijojnë efekte juridike ndaj palës paditëse, në kushtet që nuk janë miratuar me shkrim, pra nuk janë nënshkruar nga pala paditëse. Ky qëndrim i gjykatës mbështetet edhe në përcaktimet e nenit 687 të Kodit Civil, pasi në rastin konkret, kemi kushte të shtuara, të cilat, nuk ekzistojnë në kontratën tip të nënshkruar nga paditësi Gentjan Bregu, kontratën e sigurimit vullnetar kasko me nr. 1298 (nr. 1765653 serie), datë nga zjarri, ndërkohë që kushtet e shtuara tek ky modular ose formular, në datë 14.01.2014, në të cilën është shprehur se mjeti është siguruar për dëmtimet kushtet e përgjithshme të kontratës, nuk përputhet me kushtet e rëna dakort dhe të nënshkruara paraprakisht nga palët në kontratën e sigurimit. Në çdo rast, çdo interpretim në lidhje me kushtet e përfshira në kushtet e 688 të Kodit Civil, që</w:t>
      </w:r>
      <w:r w:rsidR="00D83469">
        <w:rPr>
          <w:rFonts w:eastAsia="Times New Roman"/>
          <w:i/>
          <w:lang w:eastAsia="sq-AL"/>
        </w:rPr>
        <w:t xml:space="preserve"> i</w:t>
      </w:r>
      <w:r w:rsidR="000651F5" w:rsidRPr="00E840A1">
        <w:rPr>
          <w:rFonts w:eastAsia="Times New Roman"/>
          <w:i/>
          <w:lang w:eastAsia="sq-AL"/>
        </w:rPr>
        <w:t xml:space="preserve"> kanë qënë dhënë prej një</w:t>
      </w:r>
      <w:r w:rsidR="00123B2E">
        <w:rPr>
          <w:rFonts w:eastAsia="Times New Roman"/>
          <w:i/>
          <w:lang w:eastAsia="sq-AL"/>
        </w:rPr>
        <w:t>rës nga palët kontraktuese</w:t>
      </w:r>
      <w:r w:rsidR="000651F5" w:rsidRPr="00E840A1">
        <w:rPr>
          <w:rFonts w:eastAsia="Times New Roman"/>
          <w:i/>
          <w:lang w:eastAsia="sq-AL"/>
        </w:rPr>
        <w:t xml:space="preserve">, konkretisht palës së paditur Shoqërisë "Albsig" sh.a., në kushtet që ka dyshim, interpretohet në dobi të palës tjetër, paditësit Gentjan Bregu. Sa më sipër, Gjykata e Apelit, e gjen të pabazuar disponimin e gjykatës për rrëzimin e padisë. …Në rrethana të tilla, pala e paditur duhet të detyrohet të dëmshpërblejë paditësin Gentjan Bregu për dëmin material të shkaktuar mjetit tip </w:t>
      </w:r>
      <w:r w:rsidR="000651F5" w:rsidRPr="00123B2E">
        <w:rPr>
          <w:rFonts w:eastAsia="Times New Roman"/>
          <w:i/>
          <w:lang w:eastAsia="sq-AL"/>
        </w:rPr>
        <w:t>"</w:t>
      </w:r>
      <w:r w:rsidR="00C225A1" w:rsidRPr="00123B2E">
        <w:rPr>
          <w:rFonts w:eastAsia="Times New Roman"/>
          <w:i/>
          <w:lang w:eastAsia="sq-AL"/>
        </w:rPr>
        <w:t>Volkswagen</w:t>
      </w:r>
      <w:r w:rsidR="000651F5" w:rsidRPr="00123B2E">
        <w:rPr>
          <w:rFonts w:eastAsia="Times New Roman"/>
          <w:i/>
          <w:lang w:eastAsia="sq-AL"/>
        </w:rPr>
        <w:t xml:space="preserve"> Caddy</w:t>
      </w:r>
      <w:r w:rsidR="000651F5" w:rsidRPr="00E840A1">
        <w:rPr>
          <w:rFonts w:eastAsia="Times New Roman"/>
          <w:i/>
          <w:lang w:eastAsia="sq-AL"/>
        </w:rPr>
        <w:t xml:space="preserve"> ", me targë AA163A1, sipas kushteve dhe vlerave të dëmshpërblimit të përcaktuara në kontratën e sigurimit Kasko, me nr. 1765653, datë 14.01.2014, në ngjarjen e ndodhur në datën 23 mars 2014 në rrugën automobilistike Fier-Roskovec, ku është djegur plotësisht ky automjet. Në lidhje me shpenzimet gjyqësore, sipas nenit 106 të Kodit të Proçedurës Civile, "Taksat mbi aktet, shpenzimet e tjera gjyqësore dhe shpërblimi për një avokat, në qoftë se ka pasur të tillë, të paguara nga paditësi, i ngarkohen të paditurit në masën e pjesës së padisë që është pranuar nga gjykata". Në rastin konkret, meqë padia do të pranohet, pagimi i shpenzimeve gjyqësore, sipas përllogaritjeve të kryera nga gjykata dhe akteve që ndodhen në dosje, i ngarkohen të paditurit Shoqëria "Albsig" sh.a.</w:t>
      </w:r>
      <w:r w:rsidR="000651F5" w:rsidRPr="00E840A1">
        <w:rPr>
          <w:i/>
        </w:rPr>
        <w:t>..”.</w:t>
      </w:r>
    </w:p>
    <w:p w:rsidR="000651F5" w:rsidRPr="00E840A1" w:rsidRDefault="003A7DC3" w:rsidP="008B5C2A">
      <w:pPr>
        <w:spacing w:line="276" w:lineRule="auto"/>
        <w:ind w:firstLine="720"/>
        <w:jc w:val="both"/>
        <w:rPr>
          <w:b/>
        </w:rPr>
      </w:pPr>
      <w:r>
        <w:rPr>
          <w:b/>
        </w:rPr>
        <w:t>13</w:t>
      </w:r>
      <w:r w:rsidR="000651F5" w:rsidRPr="00E840A1">
        <w:rPr>
          <w:b/>
        </w:rPr>
        <w:t xml:space="preserve">. Kundër vendimit nr. </w:t>
      </w:r>
      <w:r w:rsidR="000651F5" w:rsidRPr="00E840A1">
        <w:rPr>
          <w:rFonts w:eastAsia="Times New Roman"/>
          <w:b/>
          <w:bCs/>
          <w:spacing w:val="2"/>
          <w:bdr w:val="none" w:sz="0" w:space="0" w:color="auto" w:frame="1"/>
          <w:lang w:val="it-IT" w:eastAsia="sq-AL"/>
        </w:rPr>
        <w:t>93, datë 02.02.2016</w:t>
      </w:r>
      <w:r w:rsidR="000651F5" w:rsidRPr="00E840A1">
        <w:rPr>
          <w:rFonts w:eastAsia="Times New Roman"/>
          <w:spacing w:val="2"/>
          <w:bdr w:val="none" w:sz="0" w:space="0" w:color="auto" w:frame="1"/>
          <w:lang w:val="it-IT" w:eastAsia="sq-AL"/>
        </w:rPr>
        <w:t xml:space="preserve"> </w:t>
      </w:r>
      <w:r w:rsidR="000651F5" w:rsidRPr="00E840A1">
        <w:rPr>
          <w:b/>
        </w:rPr>
        <w:t>të Gjykatës së Apelit Vlorë ka ushtruar të drejtën e rekursit pala e paditur në këtë gjykim, shoqëria Albsig sh.a</w:t>
      </w:r>
      <w:r w:rsidR="000651F5" w:rsidRPr="00E840A1">
        <w:rPr>
          <w:rFonts w:eastAsia="Times New Roman"/>
          <w:b/>
          <w:bCs/>
          <w:lang w:eastAsia="sq-AL"/>
        </w:rPr>
        <w:t>,</w:t>
      </w:r>
      <w:r w:rsidR="000651F5" w:rsidRPr="00E840A1">
        <w:rPr>
          <w:b/>
          <w:bCs/>
        </w:rPr>
        <w:t xml:space="preserve"> </w:t>
      </w:r>
      <w:r w:rsidR="000651F5" w:rsidRPr="00E840A1">
        <w:rPr>
          <w:b/>
        </w:rPr>
        <w:t xml:space="preserve">e cila, ka parashtruar këto shkaqe: </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Vendimi i dhënë nga Gjykata e Apelit është rrjedhojë e mosrespektimit dhe zbatimit të keq të kërkesave të ligjit material dhe atij procedural dhe keqinterpretim të provave materiale, me saktësisht të kontratës vullnetare kasko të lidhur midis palëve ndërgjyqëse.</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lastRenderedPageBreak/>
        <w:t>Në kushtet kur pala paditëse nuk është njohur akoma me vendimin e asyetuar të gjykatës së apelit, kjo palë rezervon të drejtën për të bërë plotësimin e shkaqevë të rekursit, pasi të njihemi me vendimin e zbardhur të Gjykatës së Apelit Vlorë.</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Gjykata e Apelit Vlora ka vepruar në kundërshtim me nenin 14, 16 të KPC, pasi nuk ka kryer "një hetim gjyqësor të plotë dhe të gjithanshëm në përputhje me ligjin, nuk i ka dhënë përgjigje një sërë pretendimeve të ngritura gjatë gjykimit.</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Gjykata e Apelit, ndryshe nga arsyetimi i Gjykatës së shkallës së parë, ka keqinterpretuar marrëdhënien juridike që ekziston në rastin objekt gjykimi dhe nuk ka analizuar pretendimet e palëve në harmoni me provat e paraqitura</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Marrëdhënia juridike midis paditësit dhe të paditurit është një marrëdhënie juridike civile detyrimi që rrjedh nga kontrata e sigurimit vullnetar kasko.</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Kjo kontratë e sigurimit ka kushtet e saj, ku janë parashikuar të drejtat dhe detyrimet që kanë palët nënshkruese të kontratës.</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Ka rezultuar e provuar se në datë 23.03.2014, në mjetin motorrik me targë AA163A1 në pronësi të shtetasit Gentian Bregu ka rënë zjarr dhe mjeti është djegur.</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Shoqëria Albsig sh.a. ka marrë djeni për ngjarjen dhe rezulton se mjeti i lartpërmendur ka qënë i siguruar me policën vullnetare Kasko nr serie 1765653, më datë 14.01.2014 deri më datë 13.01.2015.</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Nga shqyrtimi i dokumentacionit të praktikës së dëmit material, Shoqëria "Albsig" ka refuzuar të dëmshpërblejë palën paditëse, me arsyetimin se nuk përmbush kriteret ligjore për të përfituar dëmshpërblim nga kontrata kasko. Rasti objekt gjykimi, përjashtohet nga mbulimi në sigurim, pasi djegja e mjetit të siguruar ka ardhur si rezultat i një defekti të brendshëm të mjetit. Kontrata kasko, referuar nenit 5.2 të kushteve të përgjithshme të saj mbulon dëmet e shkaktuara nga zjarri, vetëm në ato raste ku burimi i zjarrit vjen nga jashtë, vetpërhapet dhe përfshin mjetin e siguruar.</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Nga provat që ndodhen në dosjen hetimore, konkretisht nga deklarimet e drejtuesit të mjetit në momentin e aksidentit Z. Klajdi Lamkaj, është provuar se dëmi që ka pësuar mjeti nga zjarri ka ardhur nga shkaqe të brendshme (masë elektrike në kroskot).</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Nga ana tjetër, nga dosja e dërguar në cilësinë e provës nga organi i PMNZH-së, me konkretisht, sipas vërtetimit nr. 8, datë 24.03.2014 t</w:t>
      </w:r>
      <w:r>
        <w:rPr>
          <w:szCs w:val="24"/>
          <w:lang w:val="sq-AL"/>
        </w:rPr>
        <w:t>ë</w:t>
      </w:r>
      <w:r w:rsidRPr="00E840A1">
        <w:rPr>
          <w:szCs w:val="24"/>
          <w:lang w:val="sq-AL"/>
        </w:rPr>
        <w:t xml:space="preserve"> l</w:t>
      </w:r>
      <w:r>
        <w:rPr>
          <w:szCs w:val="24"/>
          <w:lang w:val="sq-AL"/>
        </w:rPr>
        <w:t>ë</w:t>
      </w:r>
      <w:r w:rsidRPr="00E840A1">
        <w:rPr>
          <w:szCs w:val="24"/>
          <w:lang w:val="sq-AL"/>
        </w:rPr>
        <w:t>shuar nga PMNZH si organi kompetent është provuar se djegja e mjetit është shkaktuar nga masa elektrike.</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Në këto kushte, referuar kushteve të përgjithshme të Kontratës së Sigurimit Kasko që palët mdërgjyqëse kanë nënshkruar mes tyre, paragrafit 5 i titulluar "Mbulimet e kontratës dhe përjashtimet e vecanta”, paragrafi 2, Mbulimi nga zjarri, eksplozioni, rrufeja dhe forcat e natyrës, parashikohet shprehimisht se: “Nuk mbulohet sipas këtij niveli mbulimi 5.2.1 çdo dëm që pëson mjeti nga zjarri dhe eksplozioni që vjen nga shkaqe të brendshme të tij, si edhe nga pirja e duhanit brenda mjetit, objekt sigurimi 35. Kontrata kasko mbulon dëmet e shkaktuara nga zjarri, vetëm në ato raste ku burimi i zjarrit vjen nga jashtë, vetëpërhapet dhe përfshin mjetin e siguruar”.</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Duke ju referuar kushteve të kontratës, palët kontraktuale kanë rënë dakort që Siguruesi do të paguaj dëmin në rast të vëtetimit të ngjarjes së sigurimit sipas kushteve të mbulimit të kësaj kontrate.</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lastRenderedPageBreak/>
        <w:t>Në këto kushte, kërkesa e palës paditëse për demshperblim në lidhje me pasojat e ardhura nga djegja e automjetit me targë AA163A1, në pronësi të tij, nuk përmbush kërkesat ligjore të parashikuara nga polica e sigurimit kasko.</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Kontrata Kasko është një policë vullnetare që shoqërohet me kushtet e përgjithshme informuese të kasko, të cilat janë tip dhe të miratuara nga Shoqëria e Sigurimit "Albsig sh.a. dhe të liçensuara dhe aprovuara nga Autoriteti i Mbikqyrjes Financiare, i cili kontrollon gjithë aktivitetin e shoqërive të sigurimint në RSH.</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Kontratat kasko janë kontrata tip, pra që disiplinojne në mënyrë uniforme marrëdhëniet kontraktore në fushën e sigurimit të dëmeve (sigurimit vullnetar) të përpiluara nga shoqëria e sigurimit me cilësinë e personit privat, aktivitet i cili, kontrollohet nga struktura përkatëse, siç është Autoriteti i Mbikqyrjes Financiare (AMF-ja), strukturë që funksionon në zbatim të Ligjit nr. 9267, datë 29.07.2004 "Për sigurimin, risigurimin dhe ndërmjetësimit në sigurime".</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Me shkresën nr. 2494/1 prot, datë 15.12.2014 të AMF-së, është provuar se kontrata  e sigurimit kasko, ka të miratuara nga kjo strukturë kushtet e përgjithshme të kontratës.  Përveç kesaj, policat e sigurimit kasko të çdo shoqërie sigurimi rezulton të jenë të miratuara si fatura tatimore nga Drejtoria e Pargjithshme e Tatimeve. Kjo polica, në formatin e të gjitha shoqërive të sigurimit përfundon me kolonën "I siguruari" dhe siguruesi të cilët e nënshkruajnë atë.</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 xml:space="preserve">Në përmbajtje të policës së sigurimit të nënshkruar nga paditësi, ai është njohur me ekzistencen e kushteve të përgjitshme të sigurimit kasko të kësaj police, të cilat janë pjesë përbërëse e kontratës së sigurimit, karakteristikë kjo e </w:t>
      </w:r>
      <w:r w:rsidR="00123B2E">
        <w:rPr>
          <w:szCs w:val="24"/>
          <w:lang w:val="sq-AL"/>
        </w:rPr>
        <w:t>kontratës formulare. Këto kushte</w:t>
      </w:r>
      <w:r w:rsidRPr="00E840A1">
        <w:rPr>
          <w:szCs w:val="24"/>
          <w:lang w:val="sq-AL"/>
        </w:rPr>
        <w:t xml:space="preserve"> të përmendura në policë i bashkëlidhen policës së sigurimit, pa qenë e nevojshme nënshkrimi i tyre nga palët ndërgjyqëse, praktikë kjo për të gjitha shoqëritë e sigurimit që ofrojnë sigurimin vullnetar kasko dhe jo vetëm, për palën e paditur në këtë gjykim..</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Referuar nenit 1114 të Kodit Civil, si dhe nenit 3, pika 6 të Ligjit nr. 10 076, datë 12.02.2009, polica e sigurimit ës</w:t>
      </w:r>
      <w:r w:rsidR="00123B2E">
        <w:rPr>
          <w:szCs w:val="24"/>
          <w:lang w:val="sq-AL"/>
        </w:rPr>
        <w:t>htë kontratë sigurimi. Mosnë</w:t>
      </w:r>
      <w:r w:rsidRPr="00E840A1">
        <w:rPr>
          <w:szCs w:val="24"/>
          <w:lang w:val="sq-AL"/>
        </w:rPr>
        <w:t>nshkrimi nga palët kontraktore i fletëve ku pasqyrohen kushtet e përgjithshme të kontratës së sigurimit, për ekzistencen e të cilave flitet në policë, nuk e bën kontratën e sigurimit të pavlefshme dhe gjithashtu nuk sjell prezumim për të siguruarin se ato nuk i janë bashkëngjitur policës në momentin që ajo i është lëshuar atij. Këto kushte gjejnë pasqyrim me emërtimin "kushtet e përgjithshme të kontratës së sigurimit", por në fakt ato janë kushte thelbësore në kontratat tip ose kontrata me kushte standarte, në kuptim të nenit 663 të Kodit Civil.</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Në kuptim të nenit 686/3 të Kodit Civil, këto kushte të kontratës së sigurimit të përgatitura me shkrim nga shoqëria e sigurimit Albsig sh.a, të miratuara nga AMF-ja, bashkëlidhur policës së sigurimit, konsiderohen të miratuara dhe nga i siguruari, pa qenë nevoja e nënshkrimit në çdo fletë, miratim ky i bërë në momentin ku nënshkruan policën e sigurimit.</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Lidhur me pretendimin e palës paditëse se mjeti para ndodhjes së rastit të sigurimit ka qenë në gjendje të rregullt teknike dhe se shkaku i rënies së zja</w:t>
      </w:r>
      <w:r w:rsidR="00123B2E">
        <w:rPr>
          <w:szCs w:val="24"/>
          <w:lang w:val="sq-AL"/>
        </w:rPr>
        <w:t>rrit nuk dihet, e kundërshtojmë si të</w:t>
      </w:r>
      <w:r w:rsidRPr="00E840A1">
        <w:rPr>
          <w:szCs w:val="24"/>
          <w:lang w:val="sq-AL"/>
        </w:rPr>
        <w:t xml:space="preserve"> pabazuar në prova. Kjo pasi po ti referohemi dosjes së hapur për </w:t>
      </w:r>
      <w:r w:rsidRPr="00E840A1">
        <w:rPr>
          <w:szCs w:val="24"/>
          <w:lang w:val="sq-AL"/>
        </w:rPr>
        <w:lastRenderedPageBreak/>
        <w:t>këtë rast nga PMNZH dhe Prokuroria e Rrethit Gjyqesor Fier, u provua se djegja e mjetit të paditësit ka ardhur si rezultat i një shkaku të brendshëm të mjetit</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 xml:space="preserve">Po ashtu, Prokuroria e Rrethit Gjyqesor Fier ka provuar të njëjtin fakt që djegja e mjetit ka ardhur si pasojë e një shkëndije në kroskotin e makinës (pra vërtetohet që kemi të bëjmë me një shkak të brendshëm). Sipas kushteve të përgjithshme të kontratës kasko, ky rast sigurimi nuk mbulohet nga kontrata kasko, pasi provohet se dëmi ka ardhur nga zjarri për shkaqe të brendshme në mjetin e siguruar dhe është i përjashtuar nga mbulimi në sigurim nga kontrata kasko. </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 xml:space="preserve">Për rastin objekt gjykimi, paditësi nuk mund të dëmshpërblehet për dëmet e shkaktuara nga zjarri që rrjedh nga defektet dhe avarite e brendshme elektrike apo mekanike të mjetit, i cili përbën përjashtim nga mbulimi në sigurim nga kushtet e përgjithshme të kontratës kasko. </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Fakti që kemi të bëjmë me një shkak të brendshëm pranohet nga vetë drejtuesi i mjetit në momentin e aksidentit, vërtetimi i lëshuar nga organi kompetent PMNZH-së dhe nga dokumentacioni i fashikullit penal të Prokurorisë së Rrethit Gjyqësor Fier.</w:t>
      </w:r>
    </w:p>
    <w:p w:rsidR="000651F5" w:rsidRPr="00E840A1" w:rsidRDefault="000651F5" w:rsidP="008B5C2A">
      <w:pPr>
        <w:pStyle w:val="ListParagraph"/>
        <w:numPr>
          <w:ilvl w:val="0"/>
          <w:numId w:val="15"/>
        </w:numPr>
        <w:spacing w:line="276" w:lineRule="auto"/>
        <w:jc w:val="both"/>
        <w:rPr>
          <w:szCs w:val="24"/>
          <w:lang w:val="sq-AL"/>
        </w:rPr>
      </w:pPr>
      <w:r w:rsidRPr="00E840A1">
        <w:rPr>
          <w:szCs w:val="24"/>
          <w:lang w:val="sq-AL"/>
        </w:rPr>
        <w:t>Përfundimisht kjo palë i ka kërkuar Gjykatës së Lartë:</w:t>
      </w:r>
    </w:p>
    <w:p w:rsidR="000651F5" w:rsidRPr="00E840A1" w:rsidRDefault="000651F5" w:rsidP="008B5C2A">
      <w:pPr>
        <w:pStyle w:val="ListParagraph"/>
        <w:spacing w:line="276" w:lineRule="auto"/>
        <w:ind w:left="810" w:hanging="90"/>
        <w:jc w:val="both"/>
        <w:rPr>
          <w:i/>
          <w:iCs/>
          <w:szCs w:val="24"/>
          <w:lang w:val="sq-AL"/>
        </w:rPr>
      </w:pPr>
      <w:r w:rsidRPr="00E840A1">
        <w:rPr>
          <w:i/>
          <w:iCs/>
          <w:szCs w:val="24"/>
          <w:lang w:val="sq-AL"/>
        </w:rPr>
        <w:t xml:space="preserve">-Prishjen e vendimit nr. </w:t>
      </w:r>
      <w:r w:rsidRPr="00E840A1">
        <w:rPr>
          <w:rFonts w:eastAsia="Times New Roman"/>
          <w:i/>
          <w:iCs/>
          <w:spacing w:val="2"/>
          <w:szCs w:val="24"/>
          <w:bdr w:val="none" w:sz="0" w:space="0" w:color="auto" w:frame="1"/>
          <w:lang w:val="it-IT" w:eastAsia="sq-AL"/>
        </w:rPr>
        <w:t xml:space="preserve">93, datë 02.02.2016 </w:t>
      </w:r>
      <w:r w:rsidRPr="00E840A1">
        <w:rPr>
          <w:i/>
          <w:iCs/>
          <w:szCs w:val="24"/>
          <w:lang w:val="sq-AL"/>
        </w:rPr>
        <w:t>të Gjykatës së Apelit Vlorë</w:t>
      </w:r>
      <w:r w:rsidRPr="00E840A1">
        <w:rPr>
          <w:b/>
          <w:szCs w:val="24"/>
          <w:lang w:val="sq-AL"/>
        </w:rPr>
        <w:t xml:space="preserve"> </w:t>
      </w:r>
      <w:r w:rsidRPr="00E840A1">
        <w:rPr>
          <w:i/>
          <w:iCs/>
          <w:szCs w:val="24"/>
          <w:lang w:val="sq-AL"/>
        </w:rPr>
        <w:t xml:space="preserve">dhe lënien në fuqi të vendimit nr. </w:t>
      </w:r>
      <w:r w:rsidRPr="00E840A1">
        <w:rPr>
          <w:rFonts w:eastAsia="Times New Roman"/>
          <w:i/>
          <w:iCs/>
          <w:spacing w:val="2"/>
          <w:szCs w:val="24"/>
          <w:bdr w:val="none" w:sz="0" w:space="0" w:color="auto" w:frame="1"/>
          <w:lang w:val="it-IT" w:eastAsia="sq-AL"/>
        </w:rPr>
        <w:t>62-2015-821 (325), datë 09.03.2015 të Gjykatës së Rrethit Gjyqësor Fier</w:t>
      </w:r>
      <w:r w:rsidRPr="00E840A1">
        <w:rPr>
          <w:i/>
          <w:iCs/>
          <w:szCs w:val="24"/>
          <w:lang w:val="sq-AL"/>
        </w:rPr>
        <w:t>.</w:t>
      </w:r>
    </w:p>
    <w:bookmarkEnd w:id="2"/>
    <w:p w:rsidR="000651F5" w:rsidRPr="00E840A1" w:rsidRDefault="000651F5" w:rsidP="008B5C2A">
      <w:pPr>
        <w:shd w:val="clear" w:color="auto" w:fill="FFFFFF"/>
        <w:spacing w:line="276" w:lineRule="auto"/>
        <w:ind w:firstLine="720"/>
        <w:jc w:val="both"/>
        <w:rPr>
          <w:b/>
        </w:rPr>
      </w:pPr>
    </w:p>
    <w:p w:rsidR="000651F5" w:rsidRPr="00E840A1" w:rsidRDefault="00123B2E" w:rsidP="008B5C2A">
      <w:pPr>
        <w:spacing w:line="276" w:lineRule="auto"/>
        <w:jc w:val="both"/>
        <w:rPr>
          <w:b/>
        </w:rPr>
      </w:pPr>
      <w:r>
        <w:rPr>
          <w:b/>
        </w:rPr>
        <w:t xml:space="preserve">           </w:t>
      </w:r>
      <w:r w:rsidR="003A7DC3">
        <w:rPr>
          <w:b/>
        </w:rPr>
        <w:t xml:space="preserve">  </w:t>
      </w:r>
      <w:r w:rsidR="000651F5" w:rsidRPr="00E840A1">
        <w:rPr>
          <w:b/>
        </w:rPr>
        <w:t>II. Vlerësimi i Kolegjit Civil të Gjykatës së Lartë</w:t>
      </w:r>
    </w:p>
    <w:p w:rsidR="000651F5" w:rsidRPr="00E840A1" w:rsidRDefault="000651F5" w:rsidP="008B5C2A">
      <w:pPr>
        <w:spacing w:line="276" w:lineRule="auto"/>
        <w:jc w:val="both"/>
        <w:rPr>
          <w:b/>
        </w:rPr>
      </w:pPr>
    </w:p>
    <w:p w:rsidR="000651F5" w:rsidRPr="00E840A1" w:rsidRDefault="000651F5" w:rsidP="008B5C2A">
      <w:pPr>
        <w:spacing w:line="276" w:lineRule="auto"/>
        <w:ind w:firstLine="740"/>
        <w:jc w:val="both"/>
        <w:rPr>
          <w:rFonts w:eastAsia="Times New Roman"/>
        </w:rPr>
      </w:pPr>
      <w:r w:rsidRPr="00E840A1">
        <w:rPr>
          <w:rFonts w:eastAsia="Times New Roman"/>
        </w:rPr>
        <w:t>1</w:t>
      </w:r>
      <w:r w:rsidR="003A7DC3">
        <w:rPr>
          <w:rFonts w:eastAsia="Times New Roman"/>
        </w:rPr>
        <w:t>4</w:t>
      </w:r>
      <w:r w:rsidRPr="00E840A1">
        <w:rPr>
          <w:rFonts w:eastAsia="Times New Roman"/>
        </w:rPr>
        <w:t xml:space="preserve">. Kolegji Civil i Gjykatës së Lartë (në vijim Kolegji) vlerëson se rekursi i paraqitur </w:t>
      </w:r>
      <w:r w:rsidRPr="00E840A1">
        <w:t xml:space="preserve">nga pala e paditur në këtë gjykim, </w:t>
      </w:r>
      <w:r w:rsidRPr="00E840A1">
        <w:rPr>
          <w:rFonts w:eastAsia="Times New Roman"/>
          <w:lang w:eastAsia="sq-AL"/>
        </w:rPr>
        <w:t>shoq</w:t>
      </w:r>
      <w:r>
        <w:rPr>
          <w:rFonts w:eastAsia="Times New Roman"/>
          <w:lang w:eastAsia="sq-AL"/>
        </w:rPr>
        <w:t>ë</w:t>
      </w:r>
      <w:r w:rsidRPr="00E840A1">
        <w:rPr>
          <w:rFonts w:eastAsia="Times New Roman"/>
          <w:lang w:eastAsia="sq-AL"/>
        </w:rPr>
        <w:t xml:space="preserve">ria </w:t>
      </w:r>
      <w:r w:rsidRPr="00E840A1">
        <w:rPr>
          <w:lang w:eastAsia="sq-AL"/>
        </w:rPr>
        <w:t>“Albsig” sh.a</w:t>
      </w:r>
      <w:r w:rsidRPr="00E840A1">
        <w:t xml:space="preserve">, kundër vendimit nr. </w:t>
      </w:r>
      <w:r w:rsidRPr="00E840A1">
        <w:rPr>
          <w:rFonts w:eastAsia="Times New Roman"/>
          <w:spacing w:val="2"/>
          <w:bdr w:val="none" w:sz="0" w:space="0" w:color="auto" w:frame="1"/>
          <w:lang w:val="it-IT" w:eastAsia="sq-AL"/>
        </w:rPr>
        <w:t xml:space="preserve">93, datë 02.02.2016 </w:t>
      </w:r>
      <w:r w:rsidRPr="00E840A1">
        <w:t>të Gjykatës së Apelit Vlorë,</w:t>
      </w:r>
      <w:r w:rsidRPr="00E840A1">
        <w:rPr>
          <w:rFonts w:eastAsia="Times New Roman"/>
        </w:rPr>
        <w:t xml:space="preserve"> përmban shkaqe nga ato të parashikuara në nenin 472 të Kodit të Procedurës Civile (në vijim KPC), të cilat, e bëjnë të cenueshëm vendimin e dhënë nga Gjykata e Apelit Vlorë. </w:t>
      </w:r>
    </w:p>
    <w:p w:rsidR="000651F5" w:rsidRPr="00E840A1" w:rsidRDefault="000651F5" w:rsidP="008B5C2A">
      <w:pPr>
        <w:spacing w:line="276" w:lineRule="auto"/>
        <w:ind w:firstLine="740"/>
        <w:jc w:val="both"/>
        <w:rPr>
          <w:rFonts w:eastAsia="Times New Roman"/>
        </w:rPr>
      </w:pPr>
      <w:r w:rsidRPr="00E840A1">
        <w:rPr>
          <w:rFonts w:eastAsia="Times New Roman"/>
        </w:rPr>
        <w:t>1</w:t>
      </w:r>
      <w:r w:rsidR="003A7DC3">
        <w:rPr>
          <w:rFonts w:eastAsia="Times New Roman"/>
        </w:rPr>
        <w:t>5</w:t>
      </w:r>
      <w:r w:rsidRPr="00E840A1">
        <w:rPr>
          <w:rFonts w:eastAsia="Times New Roman"/>
        </w:rPr>
        <w:t xml:space="preserve">. Kolegji çmon të theksojë se, në rastin </w:t>
      </w:r>
      <w:r w:rsidRPr="00E840A1">
        <w:t xml:space="preserve">objekt shqyrtimi kemi të bëjmë me </w:t>
      </w:r>
      <w:r w:rsidRPr="00E840A1">
        <w:rPr>
          <w:rStyle w:val="pg-8ff2"/>
        </w:rPr>
        <w:t xml:space="preserve">një mosmarrëveshje civile që ka të bëjë me në fushën e sigurimit të automjeteve, të cilat, rregullohen nga përcaktimet e nenit 640 e vijues, nenit 1114 të Kodit Civil, </w:t>
      </w:r>
      <w:r w:rsidR="00123B2E">
        <w:t>Ligj</w:t>
      </w:r>
      <w:r w:rsidRPr="00E840A1">
        <w:t xml:space="preserve"> nr. 9267, datë 29.7.2004 “</w:t>
      </w:r>
      <w:r w:rsidRPr="00E840A1">
        <w:rPr>
          <w:i/>
        </w:rPr>
        <w:t>Për veprimtarinë e sigurimit, të risigurimit dhe Ndërmjetësimit Në Sigurime dhe Risigurime</w:t>
      </w:r>
      <w:r w:rsidR="00123B2E">
        <w:t>”, i ndryshuar dhe Ligji</w:t>
      </w:r>
      <w:r w:rsidRPr="00E840A1">
        <w:t xml:space="preserve"> nr. 10076, datë 12.2.2009 “</w:t>
      </w:r>
      <w:r w:rsidRPr="00E840A1">
        <w:rPr>
          <w:i/>
        </w:rPr>
        <w:t>Për Sigurimin e Detyrueshëm në Sektorin e Transportit</w:t>
      </w:r>
      <w:r w:rsidRPr="00E840A1">
        <w:t xml:space="preserve">”, </w:t>
      </w:r>
      <w:r w:rsidRPr="00E840A1">
        <w:rPr>
          <w:rFonts w:eastAsia="Times New Roman"/>
          <w:lang w:eastAsia="sq-AL"/>
        </w:rPr>
        <w:t xml:space="preserve">i ndryshuar me ligjin nr. </w:t>
      </w:r>
      <w:r w:rsidRPr="00E840A1">
        <w:t>10455, datë 21.07.2011</w:t>
      </w:r>
      <w:r w:rsidRPr="00E840A1">
        <w:rPr>
          <w:bCs/>
          <w:lang w:val="fr-FR"/>
        </w:rPr>
        <w:t>.</w:t>
      </w:r>
    </w:p>
    <w:p w:rsidR="000651F5" w:rsidRPr="00E840A1" w:rsidRDefault="000651F5" w:rsidP="008B5C2A">
      <w:pPr>
        <w:spacing w:line="276" w:lineRule="auto"/>
        <w:ind w:firstLine="740"/>
        <w:jc w:val="both"/>
        <w:rPr>
          <w:rFonts w:eastAsia="Times New Roman"/>
        </w:rPr>
      </w:pPr>
      <w:r w:rsidRPr="00E840A1">
        <w:rPr>
          <w:rStyle w:val="pg-8ff2"/>
        </w:rPr>
        <w:t>1</w:t>
      </w:r>
      <w:r w:rsidR="003A7DC3">
        <w:rPr>
          <w:rStyle w:val="pg-8ff2"/>
        </w:rPr>
        <w:t>6</w:t>
      </w:r>
      <w:r w:rsidRPr="00E840A1">
        <w:rPr>
          <w:rStyle w:val="pg-8ff2"/>
        </w:rPr>
        <w:t xml:space="preserve">. Mosmarrëveshja objekt shqyrtimi ka në themel të saj pretendimin e palës paditëse për të përfituar </w:t>
      </w:r>
      <w:r w:rsidRPr="00E840A1">
        <w:rPr>
          <w:rFonts w:eastAsia="Times New Roman"/>
          <w:lang w:eastAsia="sq-AL"/>
        </w:rPr>
        <w:t>dëmshpërblim për dëmin material të shkaktuar mjetit tip “</w:t>
      </w:r>
      <w:r w:rsidR="00C225A1" w:rsidRPr="00123B2E">
        <w:rPr>
          <w:rFonts w:eastAsia="Times New Roman"/>
          <w:iCs/>
          <w:lang w:eastAsia="sq-AL"/>
        </w:rPr>
        <w:t>Volks</w:t>
      </w:r>
      <w:r w:rsidR="00123B2E" w:rsidRPr="00123B2E">
        <w:rPr>
          <w:rFonts w:eastAsia="Times New Roman"/>
          <w:iCs/>
          <w:lang w:eastAsia="sq-AL"/>
        </w:rPr>
        <w:t>w</w:t>
      </w:r>
      <w:r w:rsidR="00C225A1" w:rsidRPr="00123B2E">
        <w:rPr>
          <w:rFonts w:eastAsia="Times New Roman"/>
          <w:iCs/>
          <w:lang w:eastAsia="sq-AL"/>
        </w:rPr>
        <w:t>agen</w:t>
      </w:r>
      <w:r w:rsidRPr="00123B2E">
        <w:rPr>
          <w:rFonts w:eastAsia="Times New Roman"/>
          <w:iCs/>
          <w:lang w:eastAsia="sq-AL"/>
        </w:rPr>
        <w:t xml:space="preserve"> Caddy</w:t>
      </w:r>
      <w:r w:rsidRPr="00E840A1">
        <w:rPr>
          <w:rFonts w:eastAsia="Times New Roman"/>
          <w:lang w:eastAsia="sq-AL"/>
        </w:rPr>
        <w:t>”, me targë AA16</w:t>
      </w:r>
      <w:r w:rsidR="00E442F5">
        <w:rPr>
          <w:rFonts w:eastAsia="Times New Roman"/>
          <w:lang w:eastAsia="sq-AL"/>
        </w:rPr>
        <w:t>3AI, i siguruar me Kontratën e S</w:t>
      </w:r>
      <w:r w:rsidRPr="00E840A1">
        <w:rPr>
          <w:rFonts w:eastAsia="Times New Roman"/>
          <w:lang w:eastAsia="sq-AL"/>
        </w:rPr>
        <w:t xml:space="preserve">igurimit Kasko, me nr. 1765653, datë 14.01.2014, për shkak të ngjarjes aksidentale të ndodhur në datën 23 mars 2014 në rrugën automobilistike Fier-Roskovec, </w:t>
      </w:r>
    </w:p>
    <w:p w:rsidR="000651F5" w:rsidRPr="00E840A1" w:rsidRDefault="003A7DC3" w:rsidP="008B5C2A">
      <w:pPr>
        <w:shd w:val="clear" w:color="auto" w:fill="FFFFFF"/>
        <w:spacing w:line="276" w:lineRule="auto"/>
        <w:ind w:firstLine="720"/>
        <w:jc w:val="both"/>
        <w:rPr>
          <w:rFonts w:eastAsia="Times New Roman"/>
          <w:iCs/>
          <w:lang w:eastAsia="sq-AL"/>
        </w:rPr>
      </w:pPr>
      <w:r>
        <w:t>17</w:t>
      </w:r>
      <w:r w:rsidR="000651F5">
        <w:t xml:space="preserve">. </w:t>
      </w:r>
      <w:r w:rsidR="000651F5" w:rsidRPr="00E840A1">
        <w:t>Gjykata e Rrethit Gjyq</w:t>
      </w:r>
      <w:r w:rsidR="000651F5">
        <w:t>ë</w:t>
      </w:r>
      <w:r w:rsidR="00123B2E">
        <w:t>sor Fier ka disponuar për</w:t>
      </w:r>
      <w:r w:rsidR="000651F5" w:rsidRPr="00E840A1">
        <w:t xml:space="preserve"> rrëzimin e padisë, me arsyetimin se, </w:t>
      </w:r>
      <w:r w:rsidR="000651F5" w:rsidRPr="00E840A1">
        <w:rPr>
          <w:rFonts w:eastAsia="Times New Roman"/>
          <w:iCs/>
          <w:lang w:eastAsia="sq-AL"/>
        </w:rPr>
        <w:t xml:space="preserve">shkaku i djegies së automjetit markës </w:t>
      </w:r>
      <w:r w:rsidR="000651F5" w:rsidRPr="00123B2E">
        <w:rPr>
          <w:rFonts w:eastAsia="Times New Roman"/>
          <w:iCs/>
          <w:lang w:eastAsia="sq-AL"/>
        </w:rPr>
        <w:t>“</w:t>
      </w:r>
      <w:r w:rsidR="00C225A1" w:rsidRPr="00123B2E">
        <w:rPr>
          <w:rFonts w:eastAsia="Times New Roman"/>
          <w:iCs/>
          <w:lang w:eastAsia="sq-AL"/>
        </w:rPr>
        <w:t>Volks</w:t>
      </w:r>
      <w:r w:rsidR="00123B2E">
        <w:rPr>
          <w:rFonts w:eastAsia="Times New Roman"/>
          <w:iCs/>
          <w:lang w:eastAsia="sq-AL"/>
        </w:rPr>
        <w:t>w</w:t>
      </w:r>
      <w:r w:rsidR="00C225A1" w:rsidRPr="00123B2E">
        <w:rPr>
          <w:rFonts w:eastAsia="Times New Roman"/>
          <w:iCs/>
          <w:lang w:eastAsia="sq-AL"/>
        </w:rPr>
        <w:t>agen</w:t>
      </w:r>
      <w:r w:rsidR="000651F5" w:rsidRPr="00123B2E">
        <w:rPr>
          <w:rFonts w:eastAsia="Times New Roman"/>
          <w:iCs/>
          <w:lang w:eastAsia="sq-AL"/>
        </w:rPr>
        <w:t xml:space="preserve"> Caddy”,</w:t>
      </w:r>
      <w:r w:rsidR="000651F5" w:rsidRPr="00E840A1">
        <w:rPr>
          <w:rFonts w:eastAsia="Times New Roman"/>
          <w:iCs/>
          <w:lang w:eastAsia="sq-AL"/>
        </w:rPr>
        <w:t xml:space="preserve"> me targa AA163 AI, është si rrjedhoj</w:t>
      </w:r>
      <w:r w:rsidR="000651F5">
        <w:rPr>
          <w:rFonts w:eastAsia="Times New Roman"/>
          <w:iCs/>
          <w:lang w:eastAsia="sq-AL"/>
        </w:rPr>
        <w:t>ë</w:t>
      </w:r>
      <w:r w:rsidR="000651F5" w:rsidRPr="00E840A1">
        <w:rPr>
          <w:rFonts w:eastAsia="Times New Roman"/>
          <w:iCs/>
          <w:lang w:eastAsia="sq-AL"/>
        </w:rPr>
        <w:t xml:space="preserve"> e një defekti në sistemin elektrik të mjetit, i cili, identifikohet si një shkak i brendshëm i mjetit. Pala paditëse nuk i paraqiti gjykatës asnjë provë për të provuar faktin se djegia e mjetit është shkaktuar nga faktorë të jashtëm. Në këto kushte, gjykata ka vlerësuar se referuar </w:t>
      </w:r>
      <w:r w:rsidR="000651F5" w:rsidRPr="00E840A1">
        <w:rPr>
          <w:rFonts w:eastAsia="Times New Roman"/>
          <w:iCs/>
          <w:lang w:eastAsia="sq-AL"/>
        </w:rPr>
        <w:lastRenderedPageBreak/>
        <w:t xml:space="preserve">kushteve të </w:t>
      </w:r>
      <w:r w:rsidR="00E442F5">
        <w:rPr>
          <w:rFonts w:eastAsia="Times New Roman"/>
          <w:iCs/>
          <w:lang w:eastAsia="sq-AL"/>
        </w:rPr>
        <w:t xml:space="preserve">përgjithshme të </w:t>
      </w:r>
      <w:r w:rsidR="000651F5" w:rsidRPr="00E840A1">
        <w:rPr>
          <w:rFonts w:eastAsia="Times New Roman"/>
          <w:iCs/>
          <w:lang w:eastAsia="sq-AL"/>
        </w:rPr>
        <w:t>kontratës së sigurimit të mjetit motorik kasko, shkaku i aksidentit për djegien e makinës nuk mbulohet nga shoqëria e sigurimit, pasi nuk ka ardhur si rezultat i një faktori të jashtëm, po për shkak të defektit të brendshëm të automjetit.</w:t>
      </w:r>
    </w:p>
    <w:p w:rsidR="000651F5" w:rsidRPr="00E840A1" w:rsidRDefault="003A7DC3" w:rsidP="008B5C2A">
      <w:pPr>
        <w:shd w:val="clear" w:color="auto" w:fill="FFFFFF"/>
        <w:spacing w:line="276" w:lineRule="auto"/>
        <w:ind w:firstLine="720"/>
        <w:jc w:val="both"/>
      </w:pPr>
      <w:r>
        <w:rPr>
          <w:rFonts w:eastAsia="Times New Roman"/>
          <w:iCs/>
          <w:lang w:eastAsia="sq-AL"/>
        </w:rPr>
        <w:t>18</w:t>
      </w:r>
      <w:r w:rsidR="000651F5">
        <w:rPr>
          <w:rFonts w:eastAsia="Times New Roman"/>
          <w:iCs/>
          <w:lang w:eastAsia="sq-AL"/>
        </w:rPr>
        <w:t xml:space="preserve">. </w:t>
      </w:r>
      <w:r w:rsidR="000651F5" w:rsidRPr="00E840A1">
        <w:rPr>
          <w:rFonts w:eastAsia="Times New Roman"/>
          <w:iCs/>
          <w:lang w:eastAsia="sq-AL"/>
        </w:rPr>
        <w:t>N</w:t>
      </w:r>
      <w:r w:rsidR="000651F5">
        <w:rPr>
          <w:rFonts w:eastAsia="Times New Roman"/>
          <w:iCs/>
          <w:lang w:eastAsia="sq-AL"/>
        </w:rPr>
        <w:t>ë</w:t>
      </w:r>
      <w:r w:rsidR="000651F5" w:rsidRPr="00E840A1">
        <w:rPr>
          <w:rFonts w:eastAsia="Times New Roman"/>
          <w:iCs/>
          <w:lang w:eastAsia="sq-AL"/>
        </w:rPr>
        <w:t xml:space="preserve"> ndryshim nga gjykata e shkall</w:t>
      </w:r>
      <w:r w:rsidR="000651F5">
        <w:rPr>
          <w:rFonts w:eastAsia="Times New Roman"/>
          <w:iCs/>
          <w:lang w:eastAsia="sq-AL"/>
        </w:rPr>
        <w:t>ë</w:t>
      </w:r>
      <w:r w:rsidR="000651F5" w:rsidRPr="00E840A1">
        <w:rPr>
          <w:rFonts w:eastAsia="Times New Roman"/>
          <w:iCs/>
          <w:lang w:eastAsia="sq-AL"/>
        </w:rPr>
        <w:t>s s</w:t>
      </w:r>
      <w:r w:rsidR="000651F5">
        <w:rPr>
          <w:rFonts w:eastAsia="Times New Roman"/>
          <w:iCs/>
          <w:lang w:eastAsia="sq-AL"/>
        </w:rPr>
        <w:t>ë</w:t>
      </w:r>
      <w:r w:rsidR="000651F5" w:rsidRPr="00E840A1">
        <w:rPr>
          <w:rFonts w:eastAsia="Times New Roman"/>
          <w:iCs/>
          <w:lang w:eastAsia="sq-AL"/>
        </w:rPr>
        <w:t xml:space="preserve"> par</w:t>
      </w:r>
      <w:r w:rsidR="000651F5">
        <w:rPr>
          <w:rFonts w:eastAsia="Times New Roman"/>
          <w:iCs/>
          <w:lang w:eastAsia="sq-AL"/>
        </w:rPr>
        <w:t>ë</w:t>
      </w:r>
      <w:r w:rsidR="000651F5" w:rsidRPr="00E840A1">
        <w:rPr>
          <w:rFonts w:eastAsia="Times New Roman"/>
          <w:iCs/>
          <w:lang w:eastAsia="sq-AL"/>
        </w:rPr>
        <w:t xml:space="preserve">, gjykata e apelit </w:t>
      </w:r>
      <w:r w:rsidR="000651F5" w:rsidRPr="00E840A1">
        <w:t>ka vlerësuar se padia e paditësit duhet të pranohet, pasi s</w:t>
      </w:r>
      <w:r w:rsidR="000651F5" w:rsidRPr="00E840A1">
        <w:rPr>
          <w:rFonts w:eastAsia="Times New Roman"/>
          <w:lang w:eastAsia="sq-AL"/>
        </w:rPr>
        <w:t>ipas përmbajtjes së kontratës së sigurimit kasko, të nënshkruar rregullisht nga paditësi dhe pala e paditur, rezulton se një ndër shkaqet e siguruara të dëmeve, është edhe sigurimi për dëmet e shkaktuara nga zjarri. Ndërkohë, bashkëlidhur kësaj kontratë janë edhe kushtet e përgjithshme të sigurimit të vetë mjetit motorik kasko, të cilat</w:t>
      </w:r>
      <w:r w:rsidR="00E442F5">
        <w:rPr>
          <w:rFonts w:eastAsia="Times New Roman"/>
          <w:lang w:eastAsia="sq-AL"/>
        </w:rPr>
        <w:t>,</w:t>
      </w:r>
      <w:r w:rsidR="000651F5" w:rsidRPr="00E840A1">
        <w:rPr>
          <w:rFonts w:eastAsia="Times New Roman"/>
          <w:lang w:eastAsia="sq-AL"/>
        </w:rPr>
        <w:t xml:space="preserve"> nuk janë të nënshkruara nga pala paditëse. Sipas nenit 686 të Kodit Civil, kushtet e përgjithshme të panënshkruara nga pala paditëse, </w:t>
      </w:r>
      <w:r w:rsidR="000651F5" w:rsidRPr="00E840A1">
        <w:rPr>
          <w:rFonts w:eastAsia="Times New Roman"/>
          <w:bCs/>
          <w:lang w:eastAsia="sq-AL"/>
        </w:rPr>
        <w:t xml:space="preserve">nuk mund të krijojnë efekte juridike ndaj saj për sa kohë nuk janë miratuar dhe nënshkruar prej kësaj pale. </w:t>
      </w:r>
      <w:r w:rsidR="000651F5" w:rsidRPr="00E840A1">
        <w:rPr>
          <w:rFonts w:eastAsia="Times New Roman"/>
          <w:lang w:eastAsia="sq-AL"/>
        </w:rPr>
        <w:t xml:space="preserve">Ky qëndrim i gjykatës mbështetet edhe në përcaktimet e nenit 687 të Kodit Civil, pasi në rastin konkret, kemi kushte të shtuara, të cilat, nuk ekzistojnë në kontratën tip të nënshkruar nga paditësi Gentian Bregu, kontratën e sigurimit vullnetar kasko </w:t>
      </w:r>
      <w:r w:rsidR="00744A73">
        <w:rPr>
          <w:rFonts w:eastAsia="Times New Roman"/>
          <w:lang w:eastAsia="sq-AL"/>
        </w:rPr>
        <w:t>me nr. 1298 (nr. 1765653 serie). N</w:t>
      </w:r>
      <w:r w:rsidR="00C225A1">
        <w:rPr>
          <w:rFonts w:eastAsia="Times New Roman"/>
          <w:lang w:eastAsia="sq-AL"/>
        </w:rPr>
        <w:t>ë</w:t>
      </w:r>
      <w:r w:rsidR="00744A73">
        <w:rPr>
          <w:rFonts w:eastAsia="Times New Roman"/>
          <w:lang w:eastAsia="sq-AL"/>
        </w:rPr>
        <w:t xml:space="preserve"> kushtet </w:t>
      </w:r>
      <w:r w:rsidR="00D92337">
        <w:rPr>
          <w:rFonts w:eastAsia="Times New Roman"/>
          <w:lang w:eastAsia="sq-AL"/>
        </w:rPr>
        <w:t>e parashikuara n</w:t>
      </w:r>
      <w:r w:rsidR="00C225A1">
        <w:rPr>
          <w:rFonts w:eastAsia="Times New Roman"/>
          <w:lang w:eastAsia="sq-AL"/>
        </w:rPr>
        <w:t>ë</w:t>
      </w:r>
      <w:r w:rsidR="00D92337">
        <w:rPr>
          <w:rFonts w:eastAsia="Times New Roman"/>
          <w:lang w:eastAsia="sq-AL"/>
        </w:rPr>
        <w:t xml:space="preserve"> formularin </w:t>
      </w:r>
      <w:r w:rsidR="000651F5" w:rsidRPr="00E840A1">
        <w:rPr>
          <w:rFonts w:eastAsia="Times New Roman"/>
          <w:lang w:eastAsia="sq-AL"/>
        </w:rPr>
        <w:t xml:space="preserve"> </w:t>
      </w:r>
      <w:r w:rsidR="009D21E8">
        <w:rPr>
          <w:rFonts w:eastAsia="Times New Roman"/>
          <w:lang w:eastAsia="sq-AL"/>
        </w:rPr>
        <w:t>polic</w:t>
      </w:r>
      <w:r w:rsidR="00C225A1">
        <w:rPr>
          <w:rFonts w:eastAsia="Times New Roman"/>
          <w:lang w:eastAsia="sq-AL"/>
        </w:rPr>
        <w:t>ë</w:t>
      </w:r>
      <w:r w:rsidR="009D21E8">
        <w:rPr>
          <w:rFonts w:eastAsia="Times New Roman"/>
          <w:lang w:eastAsia="sq-AL"/>
        </w:rPr>
        <w:t xml:space="preserve"> sigurimi e mjetit motorik (kontrata e sigurimit kasko), </w:t>
      </w:r>
      <w:r w:rsidR="00C225A1">
        <w:rPr>
          <w:rFonts w:eastAsia="Times New Roman"/>
          <w:lang w:eastAsia="sq-AL"/>
        </w:rPr>
        <w:t>ë</w:t>
      </w:r>
      <w:r w:rsidR="009D21E8">
        <w:rPr>
          <w:rFonts w:eastAsia="Times New Roman"/>
          <w:lang w:eastAsia="sq-AL"/>
        </w:rPr>
        <w:t>sht</w:t>
      </w:r>
      <w:r w:rsidR="00C225A1">
        <w:rPr>
          <w:rFonts w:eastAsia="Times New Roman"/>
          <w:lang w:eastAsia="sq-AL"/>
        </w:rPr>
        <w:t>ë</w:t>
      </w:r>
      <w:r w:rsidR="009D21E8">
        <w:rPr>
          <w:rFonts w:eastAsia="Times New Roman"/>
          <w:lang w:eastAsia="sq-AL"/>
        </w:rPr>
        <w:t xml:space="preserve"> parashikuar </w:t>
      </w:r>
      <w:r w:rsidR="00060B07">
        <w:rPr>
          <w:rFonts w:eastAsia="Times New Roman"/>
          <w:lang w:eastAsia="sq-AL"/>
        </w:rPr>
        <w:t xml:space="preserve">tek kollona “rreziqet e siguruara” zjarr, eksplozion, </w:t>
      </w:r>
      <w:r w:rsidR="000651F5" w:rsidRPr="00E840A1">
        <w:rPr>
          <w:rFonts w:eastAsia="Times New Roman"/>
          <w:lang w:eastAsia="sq-AL"/>
        </w:rPr>
        <w:t>ndërkohë</w:t>
      </w:r>
      <w:r w:rsidR="00231575">
        <w:rPr>
          <w:rFonts w:eastAsia="Times New Roman"/>
          <w:lang w:eastAsia="sq-AL"/>
        </w:rPr>
        <w:t>,</w:t>
      </w:r>
      <w:r w:rsidR="000651F5" w:rsidRPr="00E840A1">
        <w:rPr>
          <w:rFonts w:eastAsia="Times New Roman"/>
          <w:lang w:eastAsia="sq-AL"/>
        </w:rPr>
        <w:t xml:space="preserve"> që </w:t>
      </w:r>
      <w:r w:rsidR="00F95C22">
        <w:rPr>
          <w:rFonts w:eastAsia="Times New Roman"/>
          <w:lang w:eastAsia="sq-AL"/>
        </w:rPr>
        <w:t>n</w:t>
      </w:r>
      <w:r w:rsidR="00C225A1">
        <w:rPr>
          <w:rFonts w:eastAsia="Times New Roman"/>
          <w:lang w:eastAsia="sq-AL"/>
        </w:rPr>
        <w:t>ë</w:t>
      </w:r>
      <w:r w:rsidR="00F95C22">
        <w:rPr>
          <w:rFonts w:eastAsia="Times New Roman"/>
          <w:lang w:eastAsia="sq-AL"/>
        </w:rPr>
        <w:t xml:space="preserve"> kushtet e p</w:t>
      </w:r>
      <w:r w:rsidR="00C225A1">
        <w:rPr>
          <w:rFonts w:eastAsia="Times New Roman"/>
          <w:lang w:eastAsia="sq-AL"/>
        </w:rPr>
        <w:t>ë</w:t>
      </w:r>
      <w:r w:rsidR="00F95C22">
        <w:rPr>
          <w:rFonts w:eastAsia="Times New Roman"/>
          <w:lang w:eastAsia="sq-AL"/>
        </w:rPr>
        <w:t>rgjithshme t</w:t>
      </w:r>
      <w:r w:rsidR="00C225A1">
        <w:rPr>
          <w:rFonts w:eastAsia="Times New Roman"/>
          <w:lang w:eastAsia="sq-AL"/>
        </w:rPr>
        <w:t>ë</w:t>
      </w:r>
      <w:r w:rsidR="00F95C22">
        <w:rPr>
          <w:rFonts w:eastAsia="Times New Roman"/>
          <w:lang w:eastAsia="sq-AL"/>
        </w:rPr>
        <w:t xml:space="preserve"> sigurimit t</w:t>
      </w:r>
      <w:r w:rsidR="00C225A1">
        <w:rPr>
          <w:rFonts w:eastAsia="Times New Roman"/>
          <w:lang w:eastAsia="sq-AL"/>
        </w:rPr>
        <w:t>ë</w:t>
      </w:r>
      <w:r w:rsidR="00F95C22">
        <w:rPr>
          <w:rFonts w:eastAsia="Times New Roman"/>
          <w:lang w:eastAsia="sq-AL"/>
        </w:rPr>
        <w:t xml:space="preserve"> vet</w:t>
      </w:r>
      <w:r w:rsidR="00C225A1">
        <w:rPr>
          <w:rFonts w:eastAsia="Times New Roman"/>
          <w:lang w:eastAsia="sq-AL"/>
        </w:rPr>
        <w:t>ë</w:t>
      </w:r>
      <w:r w:rsidR="00F95C22">
        <w:rPr>
          <w:rFonts w:eastAsia="Times New Roman"/>
          <w:lang w:eastAsia="sq-AL"/>
        </w:rPr>
        <w:t xml:space="preserve"> mjetit motorik</w:t>
      </w:r>
      <w:r w:rsidR="00231575">
        <w:rPr>
          <w:rFonts w:eastAsia="Times New Roman"/>
          <w:lang w:eastAsia="sq-AL"/>
        </w:rPr>
        <w:t xml:space="preserve">, </w:t>
      </w:r>
      <w:r w:rsidR="00C225A1">
        <w:rPr>
          <w:rFonts w:eastAsia="Times New Roman"/>
          <w:lang w:eastAsia="sq-AL"/>
        </w:rPr>
        <w:t>ë</w:t>
      </w:r>
      <w:r w:rsidR="00231575">
        <w:rPr>
          <w:rFonts w:eastAsia="Times New Roman"/>
          <w:lang w:eastAsia="sq-AL"/>
        </w:rPr>
        <w:t>sht</w:t>
      </w:r>
      <w:r w:rsidR="00C225A1">
        <w:rPr>
          <w:rFonts w:eastAsia="Times New Roman"/>
          <w:lang w:eastAsia="sq-AL"/>
        </w:rPr>
        <w:t>ë</w:t>
      </w:r>
      <w:r w:rsidR="00231575">
        <w:rPr>
          <w:rFonts w:eastAsia="Times New Roman"/>
          <w:lang w:eastAsia="sq-AL"/>
        </w:rPr>
        <w:t xml:space="preserve"> parashikuar n</w:t>
      </w:r>
      <w:r w:rsidR="00C225A1">
        <w:rPr>
          <w:rFonts w:eastAsia="Times New Roman"/>
          <w:lang w:eastAsia="sq-AL"/>
        </w:rPr>
        <w:t>ë pikë</w:t>
      </w:r>
      <w:r w:rsidR="00231575">
        <w:rPr>
          <w:rFonts w:eastAsia="Times New Roman"/>
          <w:lang w:eastAsia="sq-AL"/>
        </w:rPr>
        <w:t>n 5.2.1 se: “</w:t>
      </w:r>
      <w:r w:rsidR="009E742E" w:rsidRPr="009E742E">
        <w:rPr>
          <w:rFonts w:eastAsia="Times New Roman"/>
          <w:i/>
          <w:lang w:eastAsia="sq-AL"/>
        </w:rPr>
        <w:t>N</w:t>
      </w:r>
      <w:r w:rsidR="00231575" w:rsidRPr="009E742E">
        <w:rPr>
          <w:rFonts w:eastAsia="Times New Roman"/>
          <w:i/>
          <w:lang w:eastAsia="sq-AL"/>
        </w:rPr>
        <w:t>uk mbulohen sipas k</w:t>
      </w:r>
      <w:r w:rsidR="00C225A1">
        <w:rPr>
          <w:rFonts w:eastAsia="Times New Roman"/>
          <w:i/>
          <w:lang w:eastAsia="sq-AL"/>
        </w:rPr>
        <w:t>ë</w:t>
      </w:r>
      <w:r w:rsidR="00D4089F">
        <w:rPr>
          <w:rFonts w:eastAsia="Times New Roman"/>
          <w:i/>
          <w:lang w:eastAsia="sq-AL"/>
        </w:rPr>
        <w:t xml:space="preserve">tij niveli mbulimi: </w:t>
      </w:r>
      <w:r w:rsidR="00D4089F" w:rsidRPr="00D4089F">
        <w:rPr>
          <w:i/>
        </w:rPr>
        <w:t>ç</w:t>
      </w:r>
      <w:r w:rsidR="00231575" w:rsidRPr="00D4089F">
        <w:rPr>
          <w:rFonts w:eastAsia="Times New Roman"/>
          <w:i/>
          <w:lang w:eastAsia="sq-AL"/>
        </w:rPr>
        <w:t>do</w:t>
      </w:r>
      <w:r w:rsidR="00D4089F">
        <w:rPr>
          <w:rFonts w:eastAsia="Times New Roman"/>
          <w:i/>
          <w:lang w:eastAsia="sq-AL"/>
        </w:rPr>
        <w:t xml:space="preserve"> dë</w:t>
      </w:r>
      <w:r w:rsidR="00231575" w:rsidRPr="009E742E">
        <w:rPr>
          <w:rFonts w:eastAsia="Times New Roman"/>
          <w:i/>
          <w:lang w:eastAsia="sq-AL"/>
        </w:rPr>
        <w:t>m q</w:t>
      </w:r>
      <w:r w:rsidR="00C225A1">
        <w:rPr>
          <w:rFonts w:eastAsia="Times New Roman"/>
          <w:i/>
          <w:lang w:eastAsia="sq-AL"/>
        </w:rPr>
        <w:t>ë</w:t>
      </w:r>
      <w:r w:rsidR="00231575" w:rsidRPr="009E742E">
        <w:rPr>
          <w:rFonts w:eastAsia="Times New Roman"/>
          <w:i/>
          <w:lang w:eastAsia="sq-AL"/>
        </w:rPr>
        <w:t xml:space="preserve"> p</w:t>
      </w:r>
      <w:r w:rsidR="00C225A1">
        <w:rPr>
          <w:rFonts w:eastAsia="Times New Roman"/>
          <w:i/>
          <w:lang w:eastAsia="sq-AL"/>
        </w:rPr>
        <w:t>ë</w:t>
      </w:r>
      <w:r w:rsidR="00231575" w:rsidRPr="009E742E">
        <w:rPr>
          <w:rFonts w:eastAsia="Times New Roman"/>
          <w:i/>
          <w:lang w:eastAsia="sq-AL"/>
        </w:rPr>
        <w:t xml:space="preserve">son mjeti nga zjarri dhe eksplozioni </w:t>
      </w:r>
      <w:r w:rsidR="00AD7AB2" w:rsidRPr="009E742E">
        <w:rPr>
          <w:rFonts w:eastAsia="Times New Roman"/>
          <w:i/>
          <w:lang w:eastAsia="sq-AL"/>
        </w:rPr>
        <w:t>q</w:t>
      </w:r>
      <w:r w:rsidR="00C225A1">
        <w:rPr>
          <w:rFonts w:eastAsia="Times New Roman"/>
          <w:i/>
          <w:lang w:eastAsia="sq-AL"/>
        </w:rPr>
        <w:t>ë</w:t>
      </w:r>
      <w:r w:rsidR="00AD7AB2" w:rsidRPr="009E742E">
        <w:rPr>
          <w:rFonts w:eastAsia="Times New Roman"/>
          <w:i/>
          <w:lang w:eastAsia="sq-AL"/>
        </w:rPr>
        <w:t xml:space="preserve"> vjen nga shkaqe t</w:t>
      </w:r>
      <w:r w:rsidR="00C225A1">
        <w:rPr>
          <w:rFonts w:eastAsia="Times New Roman"/>
          <w:i/>
          <w:lang w:eastAsia="sq-AL"/>
        </w:rPr>
        <w:t>ë</w:t>
      </w:r>
      <w:r w:rsidR="00AD7AB2" w:rsidRPr="009E742E">
        <w:rPr>
          <w:rFonts w:eastAsia="Times New Roman"/>
          <w:i/>
          <w:lang w:eastAsia="sq-AL"/>
        </w:rPr>
        <w:t xml:space="preserve"> brendshme t</w:t>
      </w:r>
      <w:r w:rsidR="00C225A1">
        <w:rPr>
          <w:rFonts w:eastAsia="Times New Roman"/>
          <w:i/>
          <w:lang w:eastAsia="sq-AL"/>
        </w:rPr>
        <w:t>ë</w:t>
      </w:r>
      <w:r w:rsidR="00AD7AB2" w:rsidRPr="009E742E">
        <w:rPr>
          <w:rFonts w:eastAsia="Times New Roman"/>
          <w:i/>
          <w:lang w:eastAsia="sq-AL"/>
        </w:rPr>
        <w:t xml:space="preserve"> tij, si dhe nga pirja e duhanit brenda mjetit objekt sigurimi</w:t>
      </w:r>
      <w:r w:rsidR="00AD7AB2">
        <w:rPr>
          <w:rFonts w:eastAsia="Times New Roman"/>
          <w:lang w:eastAsia="sq-AL"/>
        </w:rPr>
        <w:t>”. N</w:t>
      </w:r>
      <w:r w:rsidR="00C225A1">
        <w:rPr>
          <w:rFonts w:eastAsia="Times New Roman"/>
          <w:lang w:eastAsia="sq-AL"/>
        </w:rPr>
        <w:t>ë</w:t>
      </w:r>
      <w:r w:rsidR="00AD7AB2">
        <w:rPr>
          <w:rFonts w:eastAsia="Times New Roman"/>
          <w:lang w:eastAsia="sq-AL"/>
        </w:rPr>
        <w:t xml:space="preserve"> k</w:t>
      </w:r>
      <w:r w:rsidR="00C225A1">
        <w:rPr>
          <w:rFonts w:eastAsia="Times New Roman"/>
          <w:lang w:eastAsia="sq-AL"/>
        </w:rPr>
        <w:t>ë</w:t>
      </w:r>
      <w:r w:rsidR="00AD7AB2">
        <w:rPr>
          <w:rFonts w:eastAsia="Times New Roman"/>
          <w:lang w:eastAsia="sq-AL"/>
        </w:rPr>
        <w:t>t</w:t>
      </w:r>
      <w:r w:rsidR="00C225A1">
        <w:rPr>
          <w:rFonts w:eastAsia="Times New Roman"/>
          <w:lang w:eastAsia="sq-AL"/>
        </w:rPr>
        <w:t>ë</w:t>
      </w:r>
      <w:r w:rsidR="00AD7AB2">
        <w:rPr>
          <w:rFonts w:eastAsia="Times New Roman"/>
          <w:lang w:eastAsia="sq-AL"/>
        </w:rPr>
        <w:t xml:space="preserve"> m</w:t>
      </w:r>
      <w:r w:rsidR="00C225A1">
        <w:rPr>
          <w:rFonts w:eastAsia="Times New Roman"/>
          <w:lang w:eastAsia="sq-AL"/>
        </w:rPr>
        <w:t>ë</w:t>
      </w:r>
      <w:r w:rsidR="00AD7AB2">
        <w:rPr>
          <w:rFonts w:eastAsia="Times New Roman"/>
          <w:lang w:eastAsia="sq-AL"/>
        </w:rPr>
        <w:t>nyr</w:t>
      </w:r>
      <w:r w:rsidR="00C225A1">
        <w:rPr>
          <w:rFonts w:eastAsia="Times New Roman"/>
          <w:lang w:eastAsia="sq-AL"/>
        </w:rPr>
        <w:t>ë</w:t>
      </w:r>
      <w:r w:rsidR="00AD7AB2">
        <w:rPr>
          <w:rFonts w:eastAsia="Times New Roman"/>
          <w:lang w:eastAsia="sq-AL"/>
        </w:rPr>
        <w:t>, n</w:t>
      </w:r>
      <w:r w:rsidR="00C225A1">
        <w:rPr>
          <w:rFonts w:eastAsia="Times New Roman"/>
          <w:lang w:eastAsia="sq-AL"/>
        </w:rPr>
        <w:t>ë</w:t>
      </w:r>
      <w:r w:rsidR="00AD7AB2">
        <w:rPr>
          <w:rFonts w:eastAsia="Times New Roman"/>
          <w:lang w:eastAsia="sq-AL"/>
        </w:rPr>
        <w:t xml:space="preserve"> pjes</w:t>
      </w:r>
      <w:r w:rsidR="00C225A1">
        <w:rPr>
          <w:rFonts w:eastAsia="Times New Roman"/>
          <w:lang w:eastAsia="sq-AL"/>
        </w:rPr>
        <w:t>ë</w:t>
      </w:r>
      <w:r w:rsidR="00AD7AB2">
        <w:rPr>
          <w:rFonts w:eastAsia="Times New Roman"/>
          <w:lang w:eastAsia="sq-AL"/>
        </w:rPr>
        <w:t>n e kushteve t</w:t>
      </w:r>
      <w:r w:rsidR="00C225A1">
        <w:rPr>
          <w:rFonts w:eastAsia="Times New Roman"/>
          <w:lang w:eastAsia="sq-AL"/>
        </w:rPr>
        <w:t>ë</w:t>
      </w:r>
      <w:r w:rsidR="00AD7AB2">
        <w:rPr>
          <w:rFonts w:eastAsia="Times New Roman"/>
          <w:lang w:eastAsia="sq-AL"/>
        </w:rPr>
        <w:t xml:space="preserve"> p</w:t>
      </w:r>
      <w:r w:rsidR="00C225A1">
        <w:rPr>
          <w:rFonts w:eastAsia="Times New Roman"/>
          <w:lang w:eastAsia="sq-AL"/>
        </w:rPr>
        <w:t>ë</w:t>
      </w:r>
      <w:r w:rsidR="00AD7AB2">
        <w:rPr>
          <w:rFonts w:eastAsia="Times New Roman"/>
          <w:lang w:eastAsia="sq-AL"/>
        </w:rPr>
        <w:t>rgjithshme t</w:t>
      </w:r>
      <w:r w:rsidR="00C225A1">
        <w:rPr>
          <w:rFonts w:eastAsia="Times New Roman"/>
          <w:lang w:eastAsia="sq-AL"/>
        </w:rPr>
        <w:t>ë</w:t>
      </w:r>
      <w:r w:rsidR="00AD7AB2">
        <w:rPr>
          <w:rFonts w:eastAsia="Times New Roman"/>
          <w:lang w:eastAsia="sq-AL"/>
        </w:rPr>
        <w:t xml:space="preserve"> kontrat</w:t>
      </w:r>
      <w:r w:rsidR="00C225A1">
        <w:rPr>
          <w:rFonts w:eastAsia="Times New Roman"/>
          <w:lang w:eastAsia="sq-AL"/>
        </w:rPr>
        <w:t>ë</w:t>
      </w:r>
      <w:r w:rsidR="00AD7AB2">
        <w:rPr>
          <w:rFonts w:eastAsia="Times New Roman"/>
          <w:lang w:eastAsia="sq-AL"/>
        </w:rPr>
        <w:t>s s</w:t>
      </w:r>
      <w:r w:rsidR="00C225A1">
        <w:rPr>
          <w:rFonts w:eastAsia="Times New Roman"/>
          <w:lang w:eastAsia="sq-AL"/>
        </w:rPr>
        <w:t>ë</w:t>
      </w:r>
      <w:r w:rsidR="00AD7AB2">
        <w:rPr>
          <w:rFonts w:eastAsia="Times New Roman"/>
          <w:lang w:eastAsia="sq-AL"/>
        </w:rPr>
        <w:t xml:space="preserve"> sigurimit kasko, </w:t>
      </w:r>
      <w:r w:rsidR="009E742E">
        <w:rPr>
          <w:rFonts w:eastAsia="Times New Roman"/>
          <w:lang w:eastAsia="sq-AL"/>
        </w:rPr>
        <w:t>jan</w:t>
      </w:r>
      <w:r w:rsidR="00C225A1">
        <w:rPr>
          <w:rFonts w:eastAsia="Times New Roman"/>
          <w:lang w:eastAsia="sq-AL"/>
        </w:rPr>
        <w:t>ë</w:t>
      </w:r>
      <w:r w:rsidR="009E742E">
        <w:rPr>
          <w:rFonts w:eastAsia="Times New Roman"/>
          <w:lang w:eastAsia="sq-AL"/>
        </w:rPr>
        <w:t xml:space="preserve"> shtuar k</w:t>
      </w:r>
      <w:r w:rsidR="00C225A1">
        <w:rPr>
          <w:rFonts w:eastAsia="Times New Roman"/>
          <w:lang w:eastAsia="sq-AL"/>
        </w:rPr>
        <w:t>ë</w:t>
      </w:r>
      <w:r w:rsidR="009E742E">
        <w:rPr>
          <w:rFonts w:eastAsia="Times New Roman"/>
          <w:lang w:eastAsia="sq-AL"/>
        </w:rPr>
        <w:t>rkesa tej asaj t</w:t>
      </w:r>
      <w:r w:rsidR="00C225A1">
        <w:rPr>
          <w:rFonts w:eastAsia="Times New Roman"/>
          <w:lang w:eastAsia="sq-AL"/>
        </w:rPr>
        <w:t>ë</w:t>
      </w:r>
      <w:r w:rsidR="009E742E">
        <w:rPr>
          <w:rFonts w:eastAsia="Times New Roman"/>
          <w:lang w:eastAsia="sq-AL"/>
        </w:rPr>
        <w:t xml:space="preserve"> p</w:t>
      </w:r>
      <w:r w:rsidR="00C225A1">
        <w:rPr>
          <w:rFonts w:eastAsia="Times New Roman"/>
          <w:lang w:eastAsia="sq-AL"/>
        </w:rPr>
        <w:t>ë</w:t>
      </w:r>
      <w:r w:rsidR="009E742E">
        <w:rPr>
          <w:rFonts w:eastAsia="Times New Roman"/>
          <w:lang w:eastAsia="sq-AL"/>
        </w:rPr>
        <w:t>rcaktuar n</w:t>
      </w:r>
      <w:r w:rsidR="00C225A1">
        <w:rPr>
          <w:rFonts w:eastAsia="Times New Roman"/>
          <w:lang w:eastAsia="sq-AL"/>
        </w:rPr>
        <w:t>ë</w:t>
      </w:r>
      <w:r w:rsidR="009E742E">
        <w:rPr>
          <w:rFonts w:eastAsia="Times New Roman"/>
          <w:lang w:eastAsia="sq-AL"/>
        </w:rPr>
        <w:t xml:space="preserve"> formularin e n</w:t>
      </w:r>
      <w:r w:rsidR="00C225A1">
        <w:rPr>
          <w:rFonts w:eastAsia="Times New Roman"/>
          <w:lang w:eastAsia="sq-AL"/>
        </w:rPr>
        <w:t>ë</w:t>
      </w:r>
      <w:r w:rsidR="009E742E">
        <w:rPr>
          <w:rFonts w:eastAsia="Times New Roman"/>
          <w:lang w:eastAsia="sq-AL"/>
        </w:rPr>
        <w:t>nshkruar</w:t>
      </w:r>
      <w:r w:rsidR="00E162AE">
        <w:rPr>
          <w:rFonts w:eastAsia="Times New Roman"/>
          <w:lang w:eastAsia="sq-AL"/>
        </w:rPr>
        <w:t xml:space="preserve"> dhe t</w:t>
      </w:r>
      <w:r w:rsidR="00C225A1">
        <w:rPr>
          <w:rFonts w:eastAsia="Times New Roman"/>
          <w:lang w:eastAsia="sq-AL"/>
        </w:rPr>
        <w:t>ë</w:t>
      </w:r>
      <w:r w:rsidR="00E162AE">
        <w:rPr>
          <w:rFonts w:eastAsia="Times New Roman"/>
          <w:lang w:eastAsia="sq-AL"/>
        </w:rPr>
        <w:t xml:space="preserve"> r</w:t>
      </w:r>
      <w:r w:rsidR="00C225A1">
        <w:rPr>
          <w:rFonts w:eastAsia="Times New Roman"/>
          <w:lang w:eastAsia="sq-AL"/>
        </w:rPr>
        <w:t>ë</w:t>
      </w:r>
      <w:r w:rsidR="00E162AE">
        <w:rPr>
          <w:rFonts w:eastAsia="Times New Roman"/>
          <w:lang w:eastAsia="sq-AL"/>
        </w:rPr>
        <w:t>n</w:t>
      </w:r>
      <w:r w:rsidR="00C225A1">
        <w:rPr>
          <w:rFonts w:eastAsia="Times New Roman"/>
          <w:lang w:eastAsia="sq-AL"/>
        </w:rPr>
        <w:t>ë</w:t>
      </w:r>
      <w:r w:rsidR="00E162AE">
        <w:rPr>
          <w:rFonts w:eastAsia="Times New Roman"/>
          <w:lang w:eastAsia="sq-AL"/>
        </w:rPr>
        <w:t xml:space="preserve"> dakord nga pala e siguruar, q</w:t>
      </w:r>
      <w:r w:rsidR="00C225A1">
        <w:rPr>
          <w:rFonts w:eastAsia="Times New Roman"/>
          <w:lang w:eastAsia="sq-AL"/>
        </w:rPr>
        <w:t>ë</w:t>
      </w:r>
      <w:r w:rsidR="00E162AE">
        <w:rPr>
          <w:rFonts w:eastAsia="Times New Roman"/>
          <w:lang w:eastAsia="sq-AL"/>
        </w:rPr>
        <w:t xml:space="preserve"> n</w:t>
      </w:r>
      <w:r w:rsidR="00C225A1">
        <w:rPr>
          <w:rFonts w:eastAsia="Times New Roman"/>
          <w:lang w:eastAsia="sq-AL"/>
        </w:rPr>
        <w:t>ë</w:t>
      </w:r>
      <w:r w:rsidR="00E162AE">
        <w:rPr>
          <w:rFonts w:eastAsia="Times New Roman"/>
          <w:lang w:eastAsia="sq-AL"/>
        </w:rPr>
        <w:t xml:space="preserve"> rastin konkret </w:t>
      </w:r>
      <w:r w:rsidR="00C225A1">
        <w:rPr>
          <w:rFonts w:eastAsia="Times New Roman"/>
          <w:lang w:eastAsia="sq-AL"/>
        </w:rPr>
        <w:t>ë</w:t>
      </w:r>
      <w:r w:rsidR="00E162AE">
        <w:rPr>
          <w:rFonts w:eastAsia="Times New Roman"/>
          <w:lang w:eastAsia="sq-AL"/>
        </w:rPr>
        <w:t>s</w:t>
      </w:r>
      <w:r w:rsidR="00C225A1">
        <w:rPr>
          <w:rFonts w:eastAsia="Times New Roman"/>
          <w:lang w:eastAsia="sq-AL"/>
        </w:rPr>
        <w:t>h</w:t>
      </w:r>
      <w:r w:rsidR="00E162AE">
        <w:rPr>
          <w:rFonts w:eastAsia="Times New Roman"/>
          <w:lang w:eastAsia="sq-AL"/>
        </w:rPr>
        <w:t>t</w:t>
      </w:r>
      <w:r w:rsidR="00C225A1">
        <w:rPr>
          <w:rFonts w:eastAsia="Times New Roman"/>
          <w:lang w:eastAsia="sq-AL"/>
        </w:rPr>
        <w:t>ë</w:t>
      </w:r>
      <w:r w:rsidR="00E162AE">
        <w:rPr>
          <w:rFonts w:eastAsia="Times New Roman"/>
          <w:lang w:eastAsia="sq-AL"/>
        </w:rPr>
        <w:t xml:space="preserve"> padit</w:t>
      </w:r>
      <w:r w:rsidR="00C225A1">
        <w:rPr>
          <w:rFonts w:eastAsia="Times New Roman"/>
          <w:lang w:eastAsia="sq-AL"/>
        </w:rPr>
        <w:t>ë</w:t>
      </w:r>
      <w:r w:rsidR="00E162AE">
        <w:rPr>
          <w:rFonts w:eastAsia="Times New Roman"/>
          <w:lang w:eastAsia="sq-AL"/>
        </w:rPr>
        <w:t>si n</w:t>
      </w:r>
      <w:r w:rsidR="00C225A1">
        <w:rPr>
          <w:rFonts w:eastAsia="Times New Roman"/>
          <w:lang w:eastAsia="sq-AL"/>
        </w:rPr>
        <w:t>ë</w:t>
      </w:r>
      <w:r w:rsidR="00E162AE">
        <w:rPr>
          <w:rFonts w:eastAsia="Times New Roman"/>
          <w:lang w:eastAsia="sq-AL"/>
        </w:rPr>
        <w:t xml:space="preserve"> k</w:t>
      </w:r>
      <w:r w:rsidR="00C225A1">
        <w:rPr>
          <w:rFonts w:eastAsia="Times New Roman"/>
          <w:lang w:eastAsia="sq-AL"/>
        </w:rPr>
        <w:t>ë</w:t>
      </w:r>
      <w:r w:rsidR="00E162AE">
        <w:rPr>
          <w:rFonts w:eastAsia="Times New Roman"/>
          <w:lang w:eastAsia="sq-AL"/>
        </w:rPr>
        <w:t>t</w:t>
      </w:r>
      <w:r w:rsidR="00C225A1">
        <w:rPr>
          <w:rFonts w:eastAsia="Times New Roman"/>
          <w:lang w:eastAsia="sq-AL"/>
        </w:rPr>
        <w:t>ë</w:t>
      </w:r>
      <w:r w:rsidR="00E162AE">
        <w:rPr>
          <w:rFonts w:eastAsia="Times New Roman"/>
          <w:lang w:eastAsia="sq-AL"/>
        </w:rPr>
        <w:t xml:space="preserve"> gjykim. </w:t>
      </w:r>
    </w:p>
    <w:p w:rsidR="000651F5" w:rsidRPr="00E840A1" w:rsidRDefault="003A7DC3" w:rsidP="008B5C2A">
      <w:pPr>
        <w:spacing w:line="276" w:lineRule="auto"/>
        <w:ind w:firstLine="740"/>
        <w:jc w:val="both"/>
        <w:rPr>
          <w:iCs/>
        </w:rPr>
      </w:pPr>
      <w:r>
        <w:rPr>
          <w:iCs/>
        </w:rPr>
        <w:t>19</w:t>
      </w:r>
      <w:r w:rsidR="000651F5">
        <w:rPr>
          <w:iCs/>
        </w:rPr>
        <w:t xml:space="preserve">. </w:t>
      </w:r>
      <w:r w:rsidR="000651F5" w:rsidRPr="00E840A1">
        <w:rPr>
          <w:iCs/>
        </w:rPr>
        <w:t>K</w:t>
      </w:r>
      <w:r w:rsidR="000651F5">
        <w:rPr>
          <w:iCs/>
        </w:rPr>
        <w:t>ë</w:t>
      </w:r>
      <w:r w:rsidR="000651F5" w:rsidRPr="00E840A1">
        <w:rPr>
          <w:iCs/>
        </w:rPr>
        <w:t>t</w:t>
      </w:r>
      <w:r w:rsidR="000651F5">
        <w:rPr>
          <w:iCs/>
        </w:rPr>
        <w:t>ë</w:t>
      </w:r>
      <w:r w:rsidR="000651F5" w:rsidRPr="00E840A1">
        <w:rPr>
          <w:iCs/>
        </w:rPr>
        <w:t xml:space="preserve"> q</w:t>
      </w:r>
      <w:r w:rsidR="000651F5">
        <w:rPr>
          <w:iCs/>
        </w:rPr>
        <w:t>ë</w:t>
      </w:r>
      <w:r w:rsidR="000651F5" w:rsidRPr="00E840A1">
        <w:rPr>
          <w:iCs/>
        </w:rPr>
        <w:t>ndrim t</w:t>
      </w:r>
      <w:r w:rsidR="000651F5">
        <w:rPr>
          <w:iCs/>
        </w:rPr>
        <w:t>ë</w:t>
      </w:r>
      <w:r w:rsidR="000651F5" w:rsidRPr="00E840A1">
        <w:rPr>
          <w:iCs/>
        </w:rPr>
        <w:t xml:space="preserve"> mbajtur nga Gjykata e Apelit Vlor</w:t>
      </w:r>
      <w:r w:rsidR="000651F5">
        <w:rPr>
          <w:iCs/>
        </w:rPr>
        <w:t>ë</w:t>
      </w:r>
      <w:r w:rsidR="000651F5" w:rsidRPr="00E840A1">
        <w:rPr>
          <w:iCs/>
        </w:rPr>
        <w:t>, Kolegji e gjen t</w:t>
      </w:r>
      <w:r w:rsidR="000651F5">
        <w:rPr>
          <w:iCs/>
        </w:rPr>
        <w:t>ë</w:t>
      </w:r>
      <w:r w:rsidR="000651F5" w:rsidRPr="00E840A1">
        <w:rPr>
          <w:iCs/>
        </w:rPr>
        <w:t xml:space="preserve"> pamb</w:t>
      </w:r>
      <w:r w:rsidR="000651F5">
        <w:rPr>
          <w:iCs/>
        </w:rPr>
        <w:t>ë</w:t>
      </w:r>
      <w:r w:rsidR="000651F5" w:rsidRPr="00E840A1">
        <w:rPr>
          <w:iCs/>
        </w:rPr>
        <w:t>shtetur n</w:t>
      </w:r>
      <w:r w:rsidR="000651F5">
        <w:rPr>
          <w:iCs/>
        </w:rPr>
        <w:t>ë</w:t>
      </w:r>
      <w:r w:rsidR="000651F5" w:rsidRPr="00E840A1">
        <w:rPr>
          <w:iCs/>
        </w:rPr>
        <w:t xml:space="preserve"> prova dhe n</w:t>
      </w:r>
      <w:r w:rsidR="000651F5">
        <w:rPr>
          <w:iCs/>
        </w:rPr>
        <w:t>ë</w:t>
      </w:r>
      <w:r w:rsidR="000651F5" w:rsidRPr="00E840A1">
        <w:rPr>
          <w:iCs/>
        </w:rPr>
        <w:t xml:space="preserve"> ligj, si dhe </w:t>
      </w:r>
      <w:r w:rsidR="003043FC">
        <w:rPr>
          <w:iCs/>
        </w:rPr>
        <w:t>rrjedhoj</w:t>
      </w:r>
      <w:r w:rsidR="00C225A1">
        <w:rPr>
          <w:iCs/>
        </w:rPr>
        <w:t>ë</w:t>
      </w:r>
      <w:r w:rsidR="003043FC">
        <w:rPr>
          <w:iCs/>
        </w:rPr>
        <w:t xml:space="preserve"> t</w:t>
      </w:r>
      <w:r w:rsidR="00C225A1">
        <w:rPr>
          <w:iCs/>
        </w:rPr>
        <w:t>ë</w:t>
      </w:r>
      <w:r w:rsidR="003043FC">
        <w:rPr>
          <w:iCs/>
        </w:rPr>
        <w:t xml:space="preserve"> interpretimit t</w:t>
      </w:r>
      <w:r w:rsidR="00C225A1">
        <w:rPr>
          <w:iCs/>
        </w:rPr>
        <w:t>ë</w:t>
      </w:r>
      <w:r w:rsidR="003043FC">
        <w:rPr>
          <w:iCs/>
        </w:rPr>
        <w:t xml:space="preserve"> gabuar t</w:t>
      </w:r>
      <w:r w:rsidR="00C225A1">
        <w:rPr>
          <w:iCs/>
        </w:rPr>
        <w:t>ë</w:t>
      </w:r>
      <w:r w:rsidR="003043FC">
        <w:rPr>
          <w:iCs/>
        </w:rPr>
        <w:t xml:space="preserve"> dispozitave ligjore mbi t</w:t>
      </w:r>
      <w:r w:rsidR="00C225A1">
        <w:rPr>
          <w:iCs/>
        </w:rPr>
        <w:t>ë</w:t>
      </w:r>
      <w:r w:rsidR="003043FC">
        <w:rPr>
          <w:iCs/>
        </w:rPr>
        <w:t xml:space="preserve"> cil</w:t>
      </w:r>
      <w:r w:rsidR="00C225A1">
        <w:rPr>
          <w:iCs/>
        </w:rPr>
        <w:t>ë</w:t>
      </w:r>
      <w:r w:rsidR="003043FC">
        <w:rPr>
          <w:iCs/>
        </w:rPr>
        <w:t>n, rregullohet mosmarr</w:t>
      </w:r>
      <w:r w:rsidR="00C225A1">
        <w:rPr>
          <w:iCs/>
        </w:rPr>
        <w:t>ë</w:t>
      </w:r>
      <w:r w:rsidR="003043FC">
        <w:rPr>
          <w:iCs/>
        </w:rPr>
        <w:t>veshja objekt shqyrtimi</w:t>
      </w:r>
      <w:r w:rsidR="000651F5" w:rsidRPr="00E840A1">
        <w:rPr>
          <w:iCs/>
        </w:rPr>
        <w:t>. P</w:t>
      </w:r>
      <w:r w:rsidR="000651F5">
        <w:rPr>
          <w:iCs/>
        </w:rPr>
        <w:t>ë</w:t>
      </w:r>
      <w:r w:rsidR="000651F5" w:rsidRPr="00E840A1">
        <w:rPr>
          <w:iCs/>
        </w:rPr>
        <w:t>r k</w:t>
      </w:r>
      <w:r w:rsidR="000651F5">
        <w:rPr>
          <w:iCs/>
        </w:rPr>
        <w:t>ë</w:t>
      </w:r>
      <w:r w:rsidR="000651F5" w:rsidRPr="00E840A1">
        <w:rPr>
          <w:iCs/>
        </w:rPr>
        <w:t>t</w:t>
      </w:r>
      <w:r w:rsidR="000651F5">
        <w:rPr>
          <w:iCs/>
        </w:rPr>
        <w:t>ë</w:t>
      </w:r>
      <w:r w:rsidR="000651F5" w:rsidRPr="00E840A1">
        <w:rPr>
          <w:iCs/>
        </w:rPr>
        <w:t xml:space="preserve"> arsye, Kolegji arrin n</w:t>
      </w:r>
      <w:r w:rsidR="000651F5">
        <w:rPr>
          <w:iCs/>
        </w:rPr>
        <w:t>ë</w:t>
      </w:r>
      <w:r w:rsidR="000651F5" w:rsidRPr="00E840A1">
        <w:rPr>
          <w:iCs/>
        </w:rPr>
        <w:t xml:space="preserve"> p</w:t>
      </w:r>
      <w:r w:rsidR="000651F5">
        <w:rPr>
          <w:iCs/>
        </w:rPr>
        <w:t>ë</w:t>
      </w:r>
      <w:r w:rsidR="000651F5" w:rsidRPr="00E840A1">
        <w:rPr>
          <w:iCs/>
        </w:rPr>
        <w:t>rfundimin se vendimi i dh</w:t>
      </w:r>
      <w:r w:rsidR="000651F5">
        <w:rPr>
          <w:iCs/>
        </w:rPr>
        <w:t>ë</w:t>
      </w:r>
      <w:r w:rsidR="000651F5" w:rsidRPr="00E840A1">
        <w:rPr>
          <w:iCs/>
        </w:rPr>
        <w:t>n</w:t>
      </w:r>
      <w:r w:rsidR="000651F5">
        <w:rPr>
          <w:iCs/>
        </w:rPr>
        <w:t>ë</w:t>
      </w:r>
      <w:r w:rsidR="000651F5" w:rsidRPr="00E840A1">
        <w:rPr>
          <w:iCs/>
        </w:rPr>
        <w:t xml:space="preserve"> nga Gjykata e Apelit Vlor</w:t>
      </w:r>
      <w:r w:rsidR="000651F5">
        <w:rPr>
          <w:iCs/>
        </w:rPr>
        <w:t>ë</w:t>
      </w:r>
      <w:r w:rsidR="000651F5" w:rsidRPr="00E840A1">
        <w:rPr>
          <w:iCs/>
        </w:rPr>
        <w:t xml:space="preserve"> duhet t</w:t>
      </w:r>
      <w:r w:rsidR="000651F5">
        <w:rPr>
          <w:iCs/>
        </w:rPr>
        <w:t>ë</w:t>
      </w:r>
      <w:r w:rsidR="000651F5" w:rsidRPr="00E840A1">
        <w:rPr>
          <w:iCs/>
        </w:rPr>
        <w:t xml:space="preserve"> prishet, nd</w:t>
      </w:r>
      <w:r w:rsidR="000651F5">
        <w:rPr>
          <w:iCs/>
        </w:rPr>
        <w:t>ë</w:t>
      </w:r>
      <w:r w:rsidR="000651F5" w:rsidRPr="00E840A1">
        <w:rPr>
          <w:iCs/>
        </w:rPr>
        <w:t>rsa vendimi i dh</w:t>
      </w:r>
      <w:r w:rsidR="000651F5">
        <w:rPr>
          <w:iCs/>
        </w:rPr>
        <w:t>ë</w:t>
      </w:r>
      <w:r w:rsidR="000651F5" w:rsidRPr="00E840A1">
        <w:rPr>
          <w:iCs/>
        </w:rPr>
        <w:t>n</w:t>
      </w:r>
      <w:r w:rsidR="000651F5">
        <w:rPr>
          <w:iCs/>
        </w:rPr>
        <w:t>ë</w:t>
      </w:r>
      <w:r w:rsidR="000651F5" w:rsidRPr="00E840A1">
        <w:rPr>
          <w:iCs/>
        </w:rPr>
        <w:t xml:space="preserve"> nga Gjykata e Rrethit Gjyq</w:t>
      </w:r>
      <w:r w:rsidR="000651F5">
        <w:rPr>
          <w:iCs/>
        </w:rPr>
        <w:t>ë</w:t>
      </w:r>
      <w:r w:rsidR="000651F5" w:rsidRPr="00E840A1">
        <w:rPr>
          <w:iCs/>
        </w:rPr>
        <w:t>sor Fier duhet t</w:t>
      </w:r>
      <w:r w:rsidR="000651F5">
        <w:rPr>
          <w:iCs/>
        </w:rPr>
        <w:t>ë</w:t>
      </w:r>
      <w:r w:rsidR="000651F5" w:rsidRPr="00E840A1">
        <w:rPr>
          <w:iCs/>
        </w:rPr>
        <w:t xml:space="preserve"> lihet n</w:t>
      </w:r>
      <w:r w:rsidR="000651F5">
        <w:rPr>
          <w:iCs/>
        </w:rPr>
        <w:t>ë</w:t>
      </w:r>
      <w:r w:rsidR="000651F5" w:rsidRPr="00E840A1">
        <w:rPr>
          <w:iCs/>
        </w:rPr>
        <w:t xml:space="preserve"> fuqi</w:t>
      </w:r>
      <w:r w:rsidR="003043FC">
        <w:rPr>
          <w:iCs/>
        </w:rPr>
        <w:t>,</w:t>
      </w:r>
      <w:r w:rsidR="000651F5" w:rsidRPr="00E840A1">
        <w:rPr>
          <w:iCs/>
        </w:rPr>
        <w:t xml:space="preserve"> si nj</w:t>
      </w:r>
      <w:r w:rsidR="000651F5">
        <w:rPr>
          <w:iCs/>
        </w:rPr>
        <w:t>ë</w:t>
      </w:r>
      <w:r w:rsidR="000651F5" w:rsidRPr="00E840A1">
        <w:rPr>
          <w:iCs/>
        </w:rPr>
        <w:t xml:space="preserve"> vendim i marr</w:t>
      </w:r>
      <w:r w:rsidR="000651F5">
        <w:rPr>
          <w:iCs/>
        </w:rPr>
        <w:t>ë</w:t>
      </w:r>
      <w:r w:rsidR="000651F5" w:rsidRPr="00E840A1">
        <w:rPr>
          <w:iCs/>
        </w:rPr>
        <w:t xml:space="preserve"> n</w:t>
      </w:r>
      <w:r w:rsidR="000651F5">
        <w:rPr>
          <w:iCs/>
        </w:rPr>
        <w:t>ë</w:t>
      </w:r>
      <w:r w:rsidR="000651F5" w:rsidRPr="00E840A1">
        <w:rPr>
          <w:iCs/>
        </w:rPr>
        <w:t xml:space="preserve"> p</w:t>
      </w:r>
      <w:r w:rsidR="000651F5">
        <w:rPr>
          <w:iCs/>
        </w:rPr>
        <w:t>ë</w:t>
      </w:r>
      <w:r w:rsidR="000651F5" w:rsidRPr="00E840A1">
        <w:rPr>
          <w:iCs/>
        </w:rPr>
        <w:t>rputhje me ligjin.</w:t>
      </w:r>
    </w:p>
    <w:p w:rsidR="000651F5" w:rsidRPr="003970DF" w:rsidRDefault="003A7DC3" w:rsidP="008B5C2A">
      <w:pPr>
        <w:spacing w:line="276" w:lineRule="auto"/>
        <w:ind w:firstLine="740"/>
        <w:jc w:val="both"/>
        <w:rPr>
          <w:iCs/>
        </w:rPr>
      </w:pPr>
      <w:r>
        <w:rPr>
          <w:iCs/>
        </w:rPr>
        <w:t>20</w:t>
      </w:r>
      <w:r w:rsidR="000651F5">
        <w:rPr>
          <w:iCs/>
        </w:rPr>
        <w:t xml:space="preserve">. </w:t>
      </w:r>
      <w:r w:rsidR="000651F5" w:rsidRPr="00E840A1">
        <w:rPr>
          <w:iCs/>
        </w:rPr>
        <w:t>N</w:t>
      </w:r>
      <w:r w:rsidR="000651F5">
        <w:rPr>
          <w:iCs/>
        </w:rPr>
        <w:t>ë</w:t>
      </w:r>
      <w:r w:rsidR="000651F5" w:rsidRPr="00E840A1">
        <w:rPr>
          <w:iCs/>
        </w:rPr>
        <w:t xml:space="preserve"> rastin konkret, Kolegji </w:t>
      </w:r>
      <w:r w:rsidR="00FB2BE4">
        <w:rPr>
          <w:iCs/>
        </w:rPr>
        <w:t xml:space="preserve">fillimisht </w:t>
      </w:r>
      <w:r w:rsidR="000651F5" w:rsidRPr="00E840A1">
        <w:rPr>
          <w:iCs/>
        </w:rPr>
        <w:t>vler</w:t>
      </w:r>
      <w:r w:rsidR="000651F5">
        <w:rPr>
          <w:iCs/>
        </w:rPr>
        <w:t>ë</w:t>
      </w:r>
      <w:r w:rsidR="000651F5" w:rsidRPr="00E840A1">
        <w:rPr>
          <w:iCs/>
        </w:rPr>
        <w:t>son t</w:t>
      </w:r>
      <w:r w:rsidR="000651F5">
        <w:rPr>
          <w:iCs/>
        </w:rPr>
        <w:t>ë</w:t>
      </w:r>
      <w:r w:rsidR="000651F5" w:rsidRPr="00E840A1">
        <w:rPr>
          <w:iCs/>
        </w:rPr>
        <w:t xml:space="preserve"> theksoj</w:t>
      </w:r>
      <w:r w:rsidR="000651F5">
        <w:rPr>
          <w:iCs/>
        </w:rPr>
        <w:t>ë</w:t>
      </w:r>
      <w:r w:rsidR="000651F5" w:rsidRPr="00E840A1">
        <w:rPr>
          <w:iCs/>
        </w:rPr>
        <w:t xml:space="preserve"> se, kontrata </w:t>
      </w:r>
      <w:r w:rsidR="000651F5" w:rsidRPr="00E840A1">
        <w:rPr>
          <w:rFonts w:eastAsia="Times New Roman"/>
          <w:lang w:eastAsia="sq-AL"/>
        </w:rPr>
        <w:t xml:space="preserve">e sigurimit </w:t>
      </w:r>
      <w:r w:rsidR="00FB2BE4">
        <w:rPr>
          <w:rFonts w:eastAsia="Times New Roman"/>
          <w:lang w:eastAsia="sq-AL"/>
        </w:rPr>
        <w:t>k</w:t>
      </w:r>
      <w:r w:rsidR="000651F5" w:rsidRPr="00E840A1">
        <w:rPr>
          <w:rFonts w:eastAsia="Times New Roman"/>
          <w:lang w:eastAsia="sq-AL"/>
        </w:rPr>
        <w:t>asko me nr. 1765653</w:t>
      </w:r>
      <w:r w:rsidR="00FB2BE4">
        <w:rPr>
          <w:rFonts w:eastAsia="Times New Roman"/>
          <w:lang w:eastAsia="sq-AL"/>
        </w:rPr>
        <w:t xml:space="preserve"> serie</w:t>
      </w:r>
      <w:r w:rsidR="000651F5" w:rsidRPr="00E840A1">
        <w:rPr>
          <w:rFonts w:eastAsia="Times New Roman"/>
          <w:lang w:eastAsia="sq-AL"/>
        </w:rPr>
        <w:t>, datë 14.01.2014, lidhur mes pal</w:t>
      </w:r>
      <w:r w:rsidR="000651F5">
        <w:rPr>
          <w:rFonts w:eastAsia="Times New Roman"/>
          <w:lang w:eastAsia="sq-AL"/>
        </w:rPr>
        <w:t>ë</w:t>
      </w:r>
      <w:r w:rsidR="000651F5" w:rsidRPr="00E840A1">
        <w:rPr>
          <w:rFonts w:eastAsia="Times New Roman"/>
          <w:lang w:eastAsia="sq-AL"/>
        </w:rPr>
        <w:t>ve nd</w:t>
      </w:r>
      <w:r w:rsidR="000651F5">
        <w:rPr>
          <w:rFonts w:eastAsia="Times New Roman"/>
          <w:lang w:eastAsia="sq-AL"/>
        </w:rPr>
        <w:t>ë</w:t>
      </w:r>
      <w:r w:rsidR="000651F5" w:rsidRPr="00E840A1">
        <w:rPr>
          <w:rFonts w:eastAsia="Times New Roman"/>
          <w:lang w:eastAsia="sq-AL"/>
        </w:rPr>
        <w:t>rgjyq</w:t>
      </w:r>
      <w:r w:rsidR="000651F5">
        <w:rPr>
          <w:rFonts w:eastAsia="Times New Roman"/>
          <w:lang w:eastAsia="sq-AL"/>
        </w:rPr>
        <w:t>ë</w:t>
      </w:r>
      <w:r w:rsidR="000651F5" w:rsidRPr="00E840A1">
        <w:rPr>
          <w:rFonts w:eastAsia="Times New Roman"/>
          <w:lang w:eastAsia="sq-AL"/>
        </w:rPr>
        <w:t>se n</w:t>
      </w:r>
      <w:r w:rsidR="000651F5">
        <w:rPr>
          <w:rFonts w:eastAsia="Times New Roman"/>
          <w:lang w:eastAsia="sq-AL"/>
        </w:rPr>
        <w:t>ë</w:t>
      </w:r>
      <w:r w:rsidR="000651F5" w:rsidRPr="00E840A1">
        <w:rPr>
          <w:rFonts w:eastAsia="Times New Roman"/>
          <w:lang w:eastAsia="sq-AL"/>
        </w:rPr>
        <w:t xml:space="preserve"> k</w:t>
      </w:r>
      <w:r w:rsidR="000651F5">
        <w:rPr>
          <w:rFonts w:eastAsia="Times New Roman"/>
          <w:lang w:eastAsia="sq-AL"/>
        </w:rPr>
        <w:t>ë</w:t>
      </w:r>
      <w:r w:rsidR="000651F5" w:rsidRPr="00E840A1">
        <w:rPr>
          <w:rFonts w:eastAsia="Times New Roman"/>
          <w:lang w:eastAsia="sq-AL"/>
        </w:rPr>
        <w:t>t</w:t>
      </w:r>
      <w:r w:rsidR="000651F5">
        <w:rPr>
          <w:rFonts w:eastAsia="Times New Roman"/>
          <w:lang w:eastAsia="sq-AL"/>
        </w:rPr>
        <w:t>ë</w:t>
      </w:r>
      <w:r w:rsidR="000651F5" w:rsidRPr="00E840A1">
        <w:rPr>
          <w:rFonts w:eastAsia="Times New Roman"/>
          <w:lang w:eastAsia="sq-AL"/>
        </w:rPr>
        <w:t xml:space="preserve"> gjykim, </w:t>
      </w:r>
      <w:r w:rsidR="000651F5">
        <w:rPr>
          <w:rFonts w:eastAsia="Times New Roman"/>
          <w:lang w:eastAsia="sq-AL"/>
        </w:rPr>
        <w:t>ë</w:t>
      </w:r>
      <w:r w:rsidR="000651F5" w:rsidRPr="00E840A1">
        <w:rPr>
          <w:rFonts w:eastAsia="Times New Roman"/>
          <w:lang w:eastAsia="sq-AL"/>
        </w:rPr>
        <w:t>sht</w:t>
      </w:r>
      <w:r w:rsidR="000651F5">
        <w:rPr>
          <w:rFonts w:eastAsia="Times New Roman"/>
          <w:lang w:eastAsia="sq-AL"/>
        </w:rPr>
        <w:t>ë</w:t>
      </w:r>
      <w:r w:rsidR="000651F5" w:rsidRPr="00E840A1">
        <w:rPr>
          <w:rFonts w:eastAsia="Times New Roman"/>
          <w:lang w:eastAsia="sq-AL"/>
        </w:rPr>
        <w:t xml:space="preserve"> nj</w:t>
      </w:r>
      <w:r w:rsidR="000651F5">
        <w:rPr>
          <w:rFonts w:eastAsia="Times New Roman"/>
          <w:lang w:eastAsia="sq-AL"/>
        </w:rPr>
        <w:t>ë</w:t>
      </w:r>
      <w:r w:rsidR="000651F5" w:rsidRPr="00E840A1">
        <w:rPr>
          <w:rFonts w:eastAsia="Times New Roman"/>
          <w:lang w:eastAsia="sq-AL"/>
        </w:rPr>
        <w:t xml:space="preserve"> tip kontrate n</w:t>
      </w:r>
      <w:r w:rsidR="000651F5">
        <w:rPr>
          <w:rFonts w:eastAsia="Times New Roman"/>
          <w:lang w:eastAsia="sq-AL"/>
        </w:rPr>
        <w:t>ë</w:t>
      </w:r>
      <w:r w:rsidR="000651F5" w:rsidRPr="00E840A1">
        <w:rPr>
          <w:rFonts w:eastAsia="Times New Roman"/>
          <w:lang w:eastAsia="sq-AL"/>
        </w:rPr>
        <w:t xml:space="preserve"> </w:t>
      </w:r>
      <w:r w:rsidR="000651F5" w:rsidRPr="00FB2BE4">
        <w:rPr>
          <w:iCs/>
        </w:rPr>
        <w:t>seri, e quajtura ndryshe në doktrinën juridike si kontratë standarde, kontratë masive, apo kontratë adezioni.</w:t>
      </w:r>
      <w:r w:rsidR="000651F5" w:rsidRPr="00E840A1">
        <w:rPr>
          <w:iCs/>
        </w:rPr>
        <w:t xml:space="preserve"> Në këto lloj kontratash, përmbajtja e tyre përcaktohet nga njëra palë (pavarësisht dhe përpara identifikimit të palës tjetër) dhe pala tjetër nuk mund të bëjë diçka, veçse t’i pranojë kushtet e ofruara dhe të lidhë kontratën, ose t’i refuzojë ato. Këto kontrata lidhen</w:t>
      </w:r>
      <w:r w:rsidR="00FB2BE4">
        <w:rPr>
          <w:iCs/>
        </w:rPr>
        <w:t xml:space="preserve"> kryesisht me:</w:t>
      </w:r>
      <w:r w:rsidR="000651F5" w:rsidRPr="00E840A1">
        <w:rPr>
          <w:iCs/>
        </w:rPr>
        <w:t xml:space="preserve"> </w:t>
      </w:r>
      <w:r w:rsidR="000651F5" w:rsidRPr="00FE7AC6">
        <w:rPr>
          <w:i/>
          <w:iCs/>
        </w:rPr>
        <w:t>(i)</w:t>
      </w:r>
      <w:r w:rsidR="000651F5" w:rsidRPr="00E840A1">
        <w:rPr>
          <w:iCs/>
        </w:rPr>
        <w:t xml:space="preserve"> </w:t>
      </w:r>
      <w:r w:rsidR="000651F5" w:rsidRPr="003970DF">
        <w:rPr>
          <w:iCs/>
        </w:rPr>
        <w:t>prodhimin industrial në shkallë të gjerë të sendeve, me ofrimin e shërbimeve dhe me tregtimin e tyre;</w:t>
      </w:r>
      <w:r w:rsidR="000651F5" w:rsidRPr="00E840A1">
        <w:rPr>
          <w:iCs/>
        </w:rPr>
        <w:t xml:space="preserve"> </w:t>
      </w:r>
      <w:r w:rsidR="000651F5" w:rsidRPr="00FE7AC6">
        <w:rPr>
          <w:i/>
          <w:iCs/>
        </w:rPr>
        <w:t>(ii)</w:t>
      </w:r>
      <w:r w:rsidR="000651F5" w:rsidRPr="00E840A1">
        <w:rPr>
          <w:iCs/>
        </w:rPr>
        <w:t xml:space="preserve"> </w:t>
      </w:r>
      <w:r w:rsidR="000651F5" w:rsidRPr="003970DF">
        <w:rPr>
          <w:iCs/>
        </w:rPr>
        <w:t>me aktivitetin e bankave për dhënien e kredive dhe me aktivitetin e shoqërive të sigurimeve;</w:t>
      </w:r>
      <w:r w:rsidR="000651F5" w:rsidRPr="00E840A1">
        <w:rPr>
          <w:iCs/>
        </w:rPr>
        <w:t xml:space="preserve"> </w:t>
      </w:r>
      <w:r w:rsidR="000651F5" w:rsidRPr="00FE7AC6">
        <w:rPr>
          <w:i/>
          <w:iCs/>
        </w:rPr>
        <w:t>(iii)</w:t>
      </w:r>
      <w:r w:rsidR="000651F5" w:rsidRPr="00E840A1">
        <w:rPr>
          <w:iCs/>
        </w:rPr>
        <w:t xml:space="preserve"> </w:t>
      </w:r>
      <w:r w:rsidR="000651F5" w:rsidRPr="003970DF">
        <w:rPr>
          <w:iCs/>
        </w:rPr>
        <w:t>me ente që kryejnë shërbime publike</w:t>
      </w:r>
      <w:r w:rsidR="000651F5" w:rsidRPr="00E840A1">
        <w:rPr>
          <w:iCs/>
        </w:rPr>
        <w:t xml:space="preserve">. </w:t>
      </w:r>
    </w:p>
    <w:p w:rsidR="000651F5" w:rsidRPr="003970DF" w:rsidRDefault="003A7DC3" w:rsidP="008B5C2A">
      <w:pPr>
        <w:spacing w:line="276" w:lineRule="auto"/>
        <w:ind w:firstLine="740"/>
        <w:jc w:val="both"/>
        <w:rPr>
          <w:iCs/>
        </w:rPr>
      </w:pPr>
      <w:r>
        <w:rPr>
          <w:iCs/>
        </w:rPr>
        <w:t>21</w:t>
      </w:r>
      <w:r w:rsidR="000651F5">
        <w:rPr>
          <w:iCs/>
        </w:rPr>
        <w:t xml:space="preserve">. </w:t>
      </w:r>
      <w:r w:rsidR="000651F5" w:rsidRPr="003970DF">
        <w:rPr>
          <w:iCs/>
        </w:rPr>
        <w:t>Në kontrata të tilla, pala tjetër që është konsumatori, përfituesi i shërbimeve, udhëtari</w:t>
      </w:r>
      <w:r w:rsidR="00FE7AC6">
        <w:rPr>
          <w:iCs/>
        </w:rPr>
        <w:t>, kredimarrësi, i siguruari etj,</w:t>
      </w:r>
      <w:r w:rsidR="000651F5" w:rsidRPr="003970DF">
        <w:rPr>
          <w:iCs/>
        </w:rPr>
        <w:t xml:space="preserve"> është “</w:t>
      </w:r>
      <w:r w:rsidR="000651F5" w:rsidRPr="003970DF">
        <w:rPr>
          <w:i/>
        </w:rPr>
        <w:t>pala e dobët</w:t>
      </w:r>
      <w:r w:rsidR="000651F5" w:rsidRPr="003970DF">
        <w:rPr>
          <w:iCs/>
        </w:rPr>
        <w:t>”, të cilës “</w:t>
      </w:r>
      <w:r w:rsidR="000651F5" w:rsidRPr="003970DF">
        <w:rPr>
          <w:i/>
        </w:rPr>
        <w:t>pala e fortë</w:t>
      </w:r>
      <w:r w:rsidR="000651F5" w:rsidRPr="003970DF">
        <w:rPr>
          <w:iCs/>
        </w:rPr>
        <w:t>” i imponon kushtet e saj për lidhjen e kontratës. Në këto kontrata, ligji del në mbrojtje të “</w:t>
      </w:r>
      <w:r w:rsidR="000651F5" w:rsidRPr="003970DF">
        <w:rPr>
          <w:i/>
        </w:rPr>
        <w:t>palës së dobët</w:t>
      </w:r>
      <w:r w:rsidR="000651F5" w:rsidRPr="003970DF">
        <w:rPr>
          <w:iCs/>
        </w:rPr>
        <w:t>” dhe urdhëron që pala përgatitëse dhe imponuese e kushteve të përgjithshme të kontratës t’i përgatisë me shkrim dhe t’ia bëjë të njohura palës tjetër ato, si edhe të sigurohet që ajo i ka kuptuar ato, duke përdorur kujdesin e zakonshëm. Këto kushte të përgjithshme</w:t>
      </w:r>
      <w:r w:rsidR="00FE7AC6">
        <w:rPr>
          <w:iCs/>
        </w:rPr>
        <w:t xml:space="preserve"> t</w:t>
      </w:r>
      <w:r w:rsidR="00C225A1">
        <w:rPr>
          <w:iCs/>
        </w:rPr>
        <w:t>ë</w:t>
      </w:r>
      <w:r w:rsidR="00FE7AC6">
        <w:rPr>
          <w:iCs/>
        </w:rPr>
        <w:t xml:space="preserve"> kontrat</w:t>
      </w:r>
      <w:r w:rsidR="00C225A1">
        <w:rPr>
          <w:iCs/>
        </w:rPr>
        <w:t>ë</w:t>
      </w:r>
      <w:r w:rsidR="00FE7AC6">
        <w:rPr>
          <w:iCs/>
        </w:rPr>
        <w:t xml:space="preserve">s, </w:t>
      </w:r>
      <w:r w:rsidR="000651F5" w:rsidRPr="003970DF">
        <w:rPr>
          <w:iCs/>
        </w:rPr>
        <w:t xml:space="preserve">përgatiten dhe bëhen të njohura zakonisht nëpërmjet formularëve, ose modularëve, siç janë </w:t>
      </w:r>
      <w:r w:rsidR="000651F5" w:rsidRPr="003970DF">
        <w:rPr>
          <w:iCs/>
        </w:rPr>
        <w:lastRenderedPageBreak/>
        <w:t>modularët e kontratave bankare, kushtet e policave të sigurimeve, etj. Në këto kontrata, disa kushte kontraktore, që shkaktojnë një humbje ose dëmtim të shpërpjesëtuar të interesave të palës tjetër kontraktuese, vlerësohen të pavlefshme, pavarësisht se janë pranuar pa u kundërshtuar nga pala e “</w:t>
      </w:r>
      <w:r w:rsidR="000651F5" w:rsidRPr="003970DF">
        <w:rPr>
          <w:i/>
        </w:rPr>
        <w:t>dobët</w:t>
      </w:r>
      <w:r w:rsidR="000651F5" w:rsidRPr="003970DF">
        <w:rPr>
          <w:iCs/>
        </w:rPr>
        <w:t xml:space="preserve">”. </w:t>
      </w:r>
    </w:p>
    <w:p w:rsidR="000651F5" w:rsidRPr="00E840A1" w:rsidRDefault="003A7DC3" w:rsidP="008B5C2A">
      <w:pPr>
        <w:shd w:val="clear" w:color="auto" w:fill="FFFFFF"/>
        <w:spacing w:line="276" w:lineRule="auto"/>
        <w:ind w:firstLine="855"/>
        <w:jc w:val="both"/>
        <w:rPr>
          <w:i/>
        </w:rPr>
      </w:pPr>
      <w:r>
        <w:rPr>
          <w:rFonts w:eastAsia="Times New Roman"/>
        </w:rPr>
        <w:t>22</w:t>
      </w:r>
      <w:r w:rsidR="000651F5">
        <w:rPr>
          <w:rFonts w:eastAsia="Times New Roman"/>
        </w:rPr>
        <w:t xml:space="preserve">. </w:t>
      </w:r>
      <w:r w:rsidR="000651F5" w:rsidRPr="00E840A1">
        <w:rPr>
          <w:rFonts w:eastAsia="Times New Roman"/>
        </w:rPr>
        <w:t>N</w:t>
      </w:r>
      <w:r w:rsidR="000651F5">
        <w:rPr>
          <w:rFonts w:eastAsia="Times New Roman"/>
        </w:rPr>
        <w:t>ë</w:t>
      </w:r>
      <w:r w:rsidR="000651F5" w:rsidRPr="00E840A1">
        <w:rPr>
          <w:rFonts w:eastAsia="Times New Roman"/>
        </w:rPr>
        <w:t xml:space="preserve"> kontratat e parap</w:t>
      </w:r>
      <w:r w:rsidR="000651F5">
        <w:rPr>
          <w:rFonts w:eastAsia="Times New Roman"/>
        </w:rPr>
        <w:t>ë</w:t>
      </w:r>
      <w:r w:rsidR="000651F5" w:rsidRPr="00E840A1">
        <w:rPr>
          <w:rFonts w:eastAsia="Times New Roman"/>
        </w:rPr>
        <w:t>rgatitura (kontratat e adezionit), ku pala m</w:t>
      </w:r>
      <w:r w:rsidR="000651F5">
        <w:rPr>
          <w:rFonts w:eastAsia="Times New Roman"/>
        </w:rPr>
        <w:t>ë</w:t>
      </w:r>
      <w:r w:rsidR="000651F5" w:rsidRPr="00E840A1">
        <w:rPr>
          <w:rFonts w:eastAsia="Times New Roman"/>
        </w:rPr>
        <w:t xml:space="preserve"> “</w:t>
      </w:r>
      <w:r w:rsidR="000651F5" w:rsidRPr="00E840A1">
        <w:rPr>
          <w:rFonts w:eastAsia="Times New Roman"/>
          <w:i/>
          <w:iCs/>
        </w:rPr>
        <w:t>e fort</w:t>
      </w:r>
      <w:r w:rsidR="000651F5">
        <w:rPr>
          <w:rFonts w:eastAsia="Times New Roman"/>
          <w:i/>
          <w:iCs/>
        </w:rPr>
        <w:t>ë</w:t>
      </w:r>
      <w:r w:rsidR="000651F5" w:rsidRPr="00E840A1">
        <w:rPr>
          <w:rFonts w:eastAsia="Times New Roman"/>
          <w:i/>
          <w:iCs/>
        </w:rPr>
        <w:t xml:space="preserve">” </w:t>
      </w:r>
      <w:r w:rsidR="000651F5" w:rsidRPr="00F72F28">
        <w:rPr>
          <w:rFonts w:eastAsia="Times New Roman"/>
          <w:iCs/>
        </w:rPr>
        <w:t xml:space="preserve">imponon </w:t>
      </w:r>
      <w:r w:rsidR="000651F5" w:rsidRPr="00E840A1">
        <w:rPr>
          <w:rFonts w:eastAsia="Times New Roman"/>
          <w:bCs/>
        </w:rPr>
        <w:t>palën më</w:t>
      </w:r>
      <w:r w:rsidR="000651F5" w:rsidRPr="00E840A1">
        <w:rPr>
          <w:rFonts w:eastAsia="Times New Roman"/>
          <w:b/>
        </w:rPr>
        <w:t xml:space="preserve"> </w:t>
      </w:r>
      <w:r w:rsidR="000651F5" w:rsidRPr="00E840A1">
        <w:rPr>
          <w:rFonts w:eastAsia="Times New Roman"/>
          <w:bCs/>
        </w:rPr>
        <w:t>“</w:t>
      </w:r>
      <w:r w:rsidR="000651F5" w:rsidRPr="00E840A1">
        <w:rPr>
          <w:rFonts w:eastAsia="Times New Roman"/>
          <w:bCs/>
          <w:i/>
          <w:iCs/>
        </w:rPr>
        <w:t>të dobët</w:t>
      </w:r>
      <w:r w:rsidR="000651F5" w:rsidRPr="00E840A1">
        <w:rPr>
          <w:rFonts w:eastAsia="Times New Roman"/>
        </w:rPr>
        <w:t>”, për të arriu</w:t>
      </w:r>
      <w:r w:rsidR="00F72F28">
        <w:rPr>
          <w:rFonts w:eastAsia="Times New Roman"/>
        </w:rPr>
        <w:t>r</w:t>
      </w:r>
      <w:r w:rsidR="000651F5" w:rsidRPr="00E840A1">
        <w:rPr>
          <w:rFonts w:eastAsia="Times New Roman"/>
        </w:rPr>
        <w:t xml:space="preserve"> n</w:t>
      </w:r>
      <w:r w:rsidR="000651F5">
        <w:rPr>
          <w:rFonts w:eastAsia="Times New Roman"/>
        </w:rPr>
        <w:t>ë</w:t>
      </w:r>
      <w:r w:rsidR="000651F5" w:rsidRPr="00E840A1">
        <w:rPr>
          <w:rFonts w:eastAsia="Times New Roman"/>
        </w:rPr>
        <w:t xml:space="preserve"> konkluzionin nëse imponimi është i tillë që të sjellë pavlefshmëri absolute të kontratës, krahas mbajtjes n</w:t>
      </w:r>
      <w:r w:rsidR="000651F5">
        <w:rPr>
          <w:rFonts w:eastAsia="Times New Roman"/>
        </w:rPr>
        <w:t>ë</w:t>
      </w:r>
      <w:r w:rsidR="000651F5" w:rsidRPr="00E840A1">
        <w:rPr>
          <w:rFonts w:eastAsia="Times New Roman"/>
        </w:rPr>
        <w:t xml:space="preserve"> v</w:t>
      </w:r>
      <w:r w:rsidR="000651F5">
        <w:rPr>
          <w:rFonts w:eastAsia="Times New Roman"/>
        </w:rPr>
        <w:t>ë</w:t>
      </w:r>
      <w:r w:rsidR="000651F5" w:rsidRPr="00E840A1">
        <w:rPr>
          <w:rFonts w:eastAsia="Times New Roman"/>
        </w:rPr>
        <w:t>mendje t</w:t>
      </w:r>
      <w:r w:rsidR="000651F5">
        <w:rPr>
          <w:rFonts w:eastAsia="Times New Roman"/>
        </w:rPr>
        <w:t>ë</w:t>
      </w:r>
      <w:r w:rsidR="000651F5" w:rsidRPr="00E840A1">
        <w:rPr>
          <w:rFonts w:eastAsia="Times New Roman"/>
        </w:rPr>
        <w:t xml:space="preserve"> p</w:t>
      </w:r>
      <w:r w:rsidR="000651F5">
        <w:rPr>
          <w:rFonts w:eastAsia="Times New Roman"/>
        </w:rPr>
        <w:t>ë</w:t>
      </w:r>
      <w:r w:rsidR="000651F5" w:rsidRPr="00E840A1">
        <w:rPr>
          <w:rFonts w:eastAsia="Times New Roman"/>
        </w:rPr>
        <w:t>rcaktimeve t</w:t>
      </w:r>
      <w:r w:rsidR="000651F5">
        <w:rPr>
          <w:rFonts w:eastAsia="Times New Roman"/>
        </w:rPr>
        <w:t>ë</w:t>
      </w:r>
      <w:r w:rsidR="000651F5" w:rsidRPr="00E840A1">
        <w:rPr>
          <w:rFonts w:eastAsia="Times New Roman"/>
        </w:rPr>
        <w:t xml:space="preserve">  nenit 92 (a) të Kodit Civil, duhet ti referohemi edhe p</w:t>
      </w:r>
      <w:r w:rsidR="000651F5">
        <w:rPr>
          <w:rFonts w:eastAsia="Times New Roman"/>
        </w:rPr>
        <w:t>ë</w:t>
      </w:r>
      <w:r w:rsidR="000651F5" w:rsidRPr="00E840A1">
        <w:rPr>
          <w:rFonts w:eastAsia="Times New Roman"/>
        </w:rPr>
        <w:t>rcaktimeve t</w:t>
      </w:r>
      <w:r w:rsidR="000651F5">
        <w:rPr>
          <w:rFonts w:eastAsia="Times New Roman"/>
        </w:rPr>
        <w:t>ë</w:t>
      </w:r>
      <w:r w:rsidR="000651F5" w:rsidRPr="00E840A1">
        <w:rPr>
          <w:rFonts w:eastAsia="Times New Roman"/>
        </w:rPr>
        <w:t xml:space="preserve"> nenit 686 të Kodit Civil, n</w:t>
      </w:r>
      <w:r w:rsidR="000651F5">
        <w:rPr>
          <w:rFonts w:eastAsia="Times New Roman"/>
        </w:rPr>
        <w:t>ë</w:t>
      </w:r>
      <w:r w:rsidR="000651F5" w:rsidRPr="00E840A1">
        <w:rPr>
          <w:rFonts w:eastAsia="Times New Roman"/>
        </w:rPr>
        <w:t xml:space="preserve"> t</w:t>
      </w:r>
      <w:r w:rsidR="000651F5">
        <w:rPr>
          <w:rFonts w:eastAsia="Times New Roman"/>
        </w:rPr>
        <w:t>ë</w:t>
      </w:r>
      <w:r w:rsidR="000651F5" w:rsidRPr="00E840A1">
        <w:rPr>
          <w:rFonts w:eastAsia="Times New Roman"/>
        </w:rPr>
        <w:t xml:space="preserve"> cilin p</w:t>
      </w:r>
      <w:r w:rsidR="000651F5">
        <w:rPr>
          <w:rFonts w:eastAsia="Times New Roman"/>
        </w:rPr>
        <w:t>ë</w:t>
      </w:r>
      <w:r w:rsidR="000651F5" w:rsidRPr="00E840A1">
        <w:rPr>
          <w:rFonts w:eastAsia="Times New Roman"/>
        </w:rPr>
        <w:t>rcaktohet se: “</w:t>
      </w:r>
      <w:r w:rsidR="000651F5" w:rsidRPr="00E840A1">
        <w:rPr>
          <w:i/>
        </w:rPr>
        <w:t>Kushtet e përgjithshme të kontratës, të përgatitura prej njërës palë kontraktuese, kanë efekt ndaj palës tjetër, në qoftë se në momentin e përfundimit të kontratës kjo e fundit i ka njohur ose duhej t’i kishte njohur, duke treguar një përkujdesje të zakonshme. Janë të pavlefshme kushtet e përgjithshme që sjellin një humbje ose dëmtim të shpërpjesëtuar të interesave të palës kontraktuese, posaçërisht kur ato ndryshojnë në mënyrë thelbësore nga parimet e barazisë e të paanësisë të shprehura në dispozitat e këtij Kodi që rregullojnë marrëdhëniet kontraktuale. Nuk krijojnë efekte juridike ato kushte të cilat vendosin në dobi të atij që i ka përgatitur ato më përpara, kufizime për përgjegjësinë, mundësinë për t’u tërhequr nga kontrata, për të pezulluar zbatimin e saj, ose që caktojnë ndaj palës tjetër afate dekadence, ose kufizime ndaj së drejtës për të bërë prapësime, ndaj lirisë kontraktore, në marrëdhenie me të tretët, kushteve të arbitrazhit ose shmangies nga kompetencat e organeve gjyqësore, përveç kur janë miratuar veçmas me shkrim nga pala tjetër”.</w:t>
      </w:r>
    </w:p>
    <w:p w:rsidR="000651F5" w:rsidRPr="00E840A1" w:rsidRDefault="003A7DC3" w:rsidP="008B5C2A">
      <w:pPr>
        <w:shd w:val="clear" w:color="auto" w:fill="FFFFFF"/>
        <w:spacing w:line="276" w:lineRule="auto"/>
        <w:ind w:firstLine="855"/>
        <w:jc w:val="both"/>
        <w:rPr>
          <w:rFonts w:eastAsia="Times New Roman"/>
        </w:rPr>
      </w:pPr>
      <w:r>
        <w:rPr>
          <w:rFonts w:eastAsia="Times New Roman"/>
        </w:rPr>
        <w:t>23</w:t>
      </w:r>
      <w:r w:rsidR="000651F5">
        <w:rPr>
          <w:rFonts w:eastAsia="Times New Roman"/>
        </w:rPr>
        <w:t xml:space="preserve">. </w:t>
      </w:r>
      <w:r w:rsidR="000651F5" w:rsidRPr="00E840A1">
        <w:rPr>
          <w:rFonts w:eastAsia="Times New Roman"/>
        </w:rPr>
        <w:t xml:space="preserve">Ky nen parashikon që kushtet e përgjithshme të kontratës, të përgatitura prej njërës palë kontraktuese kanë efekt ndaj palës tjetër, në qoftë se në momentin e përfundimit të kontratës kjo e fundit </w:t>
      </w:r>
      <w:r w:rsidR="00F72F28">
        <w:rPr>
          <w:rFonts w:eastAsia="Times New Roman"/>
        </w:rPr>
        <w:t>“</w:t>
      </w:r>
      <w:r w:rsidR="000651F5" w:rsidRPr="00793B14">
        <w:rPr>
          <w:rFonts w:eastAsia="Times New Roman"/>
          <w:i/>
        </w:rPr>
        <w:t>i ka njohur</w:t>
      </w:r>
      <w:r w:rsidR="00F72F28" w:rsidRPr="00793B14">
        <w:rPr>
          <w:rFonts w:eastAsia="Times New Roman"/>
          <w:i/>
        </w:rPr>
        <w:t xml:space="preserve"> ato</w:t>
      </w:r>
      <w:r w:rsidR="00F72F28">
        <w:rPr>
          <w:rFonts w:eastAsia="Times New Roman"/>
        </w:rPr>
        <w:t>”</w:t>
      </w:r>
      <w:r w:rsidR="000651F5" w:rsidRPr="00E840A1">
        <w:rPr>
          <w:rFonts w:eastAsia="Times New Roman"/>
        </w:rPr>
        <w:t xml:space="preserve"> ose </w:t>
      </w:r>
      <w:r w:rsidR="00F72F28">
        <w:rPr>
          <w:rFonts w:eastAsia="Times New Roman"/>
        </w:rPr>
        <w:t>“</w:t>
      </w:r>
      <w:r w:rsidR="000651F5" w:rsidRPr="00793B14">
        <w:rPr>
          <w:rFonts w:eastAsia="Times New Roman"/>
          <w:i/>
        </w:rPr>
        <w:t>duhej t’i kishte njohur</w:t>
      </w:r>
      <w:r w:rsidR="00793B14">
        <w:rPr>
          <w:rFonts w:eastAsia="Times New Roman"/>
        </w:rPr>
        <w:t>”</w:t>
      </w:r>
      <w:r w:rsidR="000651F5" w:rsidRPr="00E840A1">
        <w:rPr>
          <w:rFonts w:eastAsia="Times New Roman"/>
        </w:rPr>
        <w:t>, duke treguar një përkujdesje të zakonshme. Në këto raste, përtej shkeljes së një dispozite urdhëruese, kontrata (apo një kusht kontraktor) nuk do të jetë i vlefshëm nëse pala e “</w:t>
      </w:r>
      <w:r w:rsidR="000651F5" w:rsidRPr="00E840A1">
        <w:rPr>
          <w:rFonts w:eastAsia="Times New Roman"/>
          <w:i/>
          <w:iCs/>
        </w:rPr>
        <w:t>fortë</w:t>
      </w:r>
      <w:r w:rsidR="000651F5" w:rsidRPr="00E840A1">
        <w:rPr>
          <w:rFonts w:eastAsia="Times New Roman"/>
        </w:rPr>
        <w:t>” nuk i ka shpjeguar, si edhe nuk ka marrë miratimin e veçantë nga pala e “</w:t>
      </w:r>
      <w:r w:rsidR="000651F5" w:rsidRPr="00E840A1">
        <w:rPr>
          <w:rFonts w:eastAsia="Times New Roman"/>
          <w:i/>
          <w:iCs/>
        </w:rPr>
        <w:t>dobët</w:t>
      </w:r>
      <w:r w:rsidR="000651F5" w:rsidRPr="00E840A1">
        <w:rPr>
          <w:rFonts w:eastAsia="Times New Roman"/>
        </w:rPr>
        <w:t>”. N</w:t>
      </w:r>
      <w:r w:rsidR="000651F5">
        <w:rPr>
          <w:rFonts w:eastAsia="Times New Roman"/>
        </w:rPr>
        <w:t>ë</w:t>
      </w:r>
      <w:r w:rsidR="000651F5" w:rsidRPr="00E840A1">
        <w:rPr>
          <w:rFonts w:eastAsia="Times New Roman"/>
        </w:rPr>
        <w:t xml:space="preserve"> int</w:t>
      </w:r>
      <w:r w:rsidR="000651F5">
        <w:rPr>
          <w:rFonts w:eastAsia="Times New Roman"/>
        </w:rPr>
        <w:t>ë</w:t>
      </w:r>
      <w:r w:rsidR="000651F5" w:rsidRPr="00E840A1">
        <w:rPr>
          <w:rFonts w:eastAsia="Times New Roman"/>
        </w:rPr>
        <w:t>rpretim t</w:t>
      </w:r>
      <w:r w:rsidR="000651F5">
        <w:rPr>
          <w:rFonts w:eastAsia="Times New Roman"/>
        </w:rPr>
        <w:t>ë</w:t>
      </w:r>
      <w:r w:rsidR="000651F5" w:rsidRPr="00E840A1">
        <w:rPr>
          <w:rFonts w:eastAsia="Times New Roman"/>
        </w:rPr>
        <w:t xml:space="preserve"> pik</w:t>
      </w:r>
      <w:r w:rsidR="000651F5">
        <w:rPr>
          <w:rFonts w:eastAsia="Times New Roman"/>
        </w:rPr>
        <w:t>ë</w:t>
      </w:r>
      <w:r w:rsidR="000651F5" w:rsidRPr="00E840A1">
        <w:rPr>
          <w:rFonts w:eastAsia="Times New Roman"/>
        </w:rPr>
        <w:t>s 1 t</w:t>
      </w:r>
      <w:r w:rsidR="000651F5">
        <w:rPr>
          <w:rFonts w:eastAsia="Times New Roman"/>
        </w:rPr>
        <w:t>ë</w:t>
      </w:r>
      <w:r w:rsidR="000651F5" w:rsidRPr="00E840A1">
        <w:rPr>
          <w:rFonts w:eastAsia="Times New Roman"/>
        </w:rPr>
        <w:t xml:space="preserve"> n</w:t>
      </w:r>
      <w:r w:rsidR="00793B14">
        <w:rPr>
          <w:rFonts w:eastAsia="Times New Roman"/>
        </w:rPr>
        <w:t>e</w:t>
      </w:r>
      <w:r w:rsidR="000651F5" w:rsidRPr="00E840A1">
        <w:rPr>
          <w:rFonts w:eastAsia="Times New Roman"/>
        </w:rPr>
        <w:t>nit t</w:t>
      </w:r>
      <w:r w:rsidR="000651F5">
        <w:rPr>
          <w:rFonts w:eastAsia="Times New Roman"/>
        </w:rPr>
        <w:t>ë</w:t>
      </w:r>
      <w:r w:rsidR="000651F5" w:rsidRPr="00E840A1">
        <w:rPr>
          <w:rFonts w:eastAsia="Times New Roman"/>
        </w:rPr>
        <w:t xml:space="preserve"> sip</w:t>
      </w:r>
      <w:r w:rsidR="000651F5">
        <w:rPr>
          <w:rFonts w:eastAsia="Times New Roman"/>
        </w:rPr>
        <w:t>ë</w:t>
      </w:r>
      <w:r w:rsidR="000651F5" w:rsidRPr="00E840A1">
        <w:rPr>
          <w:rFonts w:eastAsia="Times New Roman"/>
        </w:rPr>
        <w:t>rcituar, ligjv</w:t>
      </w:r>
      <w:r w:rsidR="000651F5">
        <w:rPr>
          <w:rFonts w:eastAsia="Times New Roman"/>
        </w:rPr>
        <w:t>ë</w:t>
      </w:r>
      <w:r w:rsidR="000651F5" w:rsidRPr="00E840A1">
        <w:rPr>
          <w:rFonts w:eastAsia="Times New Roman"/>
        </w:rPr>
        <w:t>n</w:t>
      </w:r>
      <w:r w:rsidR="000651F5">
        <w:rPr>
          <w:rFonts w:eastAsia="Times New Roman"/>
        </w:rPr>
        <w:t>ë</w:t>
      </w:r>
      <w:r w:rsidR="000651F5" w:rsidRPr="00E840A1">
        <w:rPr>
          <w:rFonts w:eastAsia="Times New Roman"/>
        </w:rPr>
        <w:t>si ka qen</w:t>
      </w:r>
      <w:r w:rsidR="000651F5">
        <w:rPr>
          <w:rFonts w:eastAsia="Times New Roman"/>
        </w:rPr>
        <w:t>ë</w:t>
      </w:r>
      <w:r w:rsidR="000651F5" w:rsidRPr="00E840A1">
        <w:rPr>
          <w:rFonts w:eastAsia="Times New Roman"/>
        </w:rPr>
        <w:t xml:space="preserve"> i qart</w:t>
      </w:r>
      <w:r w:rsidR="000651F5">
        <w:rPr>
          <w:rFonts w:eastAsia="Times New Roman"/>
        </w:rPr>
        <w:t>ë</w:t>
      </w:r>
      <w:r w:rsidR="000651F5" w:rsidRPr="00E840A1">
        <w:rPr>
          <w:rFonts w:eastAsia="Times New Roman"/>
        </w:rPr>
        <w:t xml:space="preserve"> se jemi para rastit t</w:t>
      </w:r>
      <w:r w:rsidR="000651F5">
        <w:rPr>
          <w:rFonts w:eastAsia="Times New Roman"/>
        </w:rPr>
        <w:t>ë</w:t>
      </w:r>
      <w:r w:rsidR="000651F5" w:rsidRPr="00E840A1">
        <w:rPr>
          <w:rFonts w:eastAsia="Times New Roman"/>
        </w:rPr>
        <w:t xml:space="preserve"> pavlefshmërie absolute të kontratës, në rast se provohet që “</w:t>
      </w:r>
      <w:r w:rsidR="000651F5" w:rsidRPr="00E840A1">
        <w:rPr>
          <w:rFonts w:eastAsia="Times New Roman"/>
          <w:i/>
          <w:iCs/>
        </w:rPr>
        <w:t>pala e dobët</w:t>
      </w:r>
      <w:r w:rsidR="000651F5" w:rsidRPr="00E840A1">
        <w:rPr>
          <w:rFonts w:eastAsia="Times New Roman"/>
        </w:rPr>
        <w:t xml:space="preserve">” nuk i ka njohur apo nuk kishte mundësi t’i njihte me një përkujdesje të zakonshme, kushtet </w:t>
      </w:r>
      <w:r w:rsidR="00793B14">
        <w:rPr>
          <w:rFonts w:eastAsia="Times New Roman"/>
        </w:rPr>
        <w:t>e p</w:t>
      </w:r>
      <w:r w:rsidR="00C225A1">
        <w:rPr>
          <w:rFonts w:eastAsia="Times New Roman"/>
        </w:rPr>
        <w:t>ë</w:t>
      </w:r>
      <w:r w:rsidR="00793B14">
        <w:rPr>
          <w:rFonts w:eastAsia="Times New Roman"/>
        </w:rPr>
        <w:t xml:space="preserve">rgjithshme </w:t>
      </w:r>
      <w:r w:rsidR="000651F5" w:rsidRPr="00E840A1">
        <w:rPr>
          <w:rFonts w:eastAsia="Times New Roman"/>
        </w:rPr>
        <w:t xml:space="preserve">kontraktore. </w:t>
      </w:r>
    </w:p>
    <w:p w:rsidR="000651F5" w:rsidRPr="00E840A1" w:rsidRDefault="000651F5" w:rsidP="008B5C2A">
      <w:pPr>
        <w:shd w:val="clear" w:color="auto" w:fill="FFFFFF"/>
        <w:spacing w:line="276" w:lineRule="auto"/>
        <w:ind w:firstLine="855"/>
        <w:jc w:val="both"/>
        <w:rPr>
          <w:rFonts w:eastAsia="Times New Roman"/>
          <w:highlight w:val="yellow"/>
        </w:rPr>
      </w:pPr>
      <w:r>
        <w:rPr>
          <w:rFonts w:eastAsia="Times New Roman"/>
        </w:rPr>
        <w:t>2</w:t>
      </w:r>
      <w:r w:rsidR="003A7DC3">
        <w:rPr>
          <w:rFonts w:eastAsia="Times New Roman"/>
        </w:rPr>
        <w:t>4</w:t>
      </w:r>
      <w:r>
        <w:rPr>
          <w:rFonts w:eastAsia="Times New Roman"/>
        </w:rPr>
        <w:t xml:space="preserve">. </w:t>
      </w:r>
      <w:r w:rsidRPr="00E840A1">
        <w:rPr>
          <w:rFonts w:eastAsia="Times New Roman"/>
        </w:rPr>
        <w:t>N</w:t>
      </w:r>
      <w:r>
        <w:rPr>
          <w:rFonts w:eastAsia="Times New Roman"/>
        </w:rPr>
        <w:t>ë</w:t>
      </w:r>
      <w:r w:rsidRPr="00E840A1">
        <w:rPr>
          <w:rFonts w:eastAsia="Times New Roman"/>
        </w:rPr>
        <w:t xml:space="preserve"> k</w:t>
      </w:r>
      <w:r>
        <w:rPr>
          <w:rFonts w:eastAsia="Times New Roman"/>
        </w:rPr>
        <w:t>ë</w:t>
      </w:r>
      <w:r w:rsidRPr="00E840A1">
        <w:rPr>
          <w:rFonts w:eastAsia="Times New Roman"/>
        </w:rPr>
        <w:t>t</w:t>
      </w:r>
      <w:r>
        <w:rPr>
          <w:rFonts w:eastAsia="Times New Roman"/>
        </w:rPr>
        <w:t>ë</w:t>
      </w:r>
      <w:r w:rsidRPr="00E840A1">
        <w:rPr>
          <w:rFonts w:eastAsia="Times New Roman"/>
        </w:rPr>
        <w:t xml:space="preserve"> m</w:t>
      </w:r>
      <w:r>
        <w:rPr>
          <w:rFonts w:eastAsia="Times New Roman"/>
        </w:rPr>
        <w:t>ë</w:t>
      </w:r>
      <w:r w:rsidRPr="00E840A1">
        <w:rPr>
          <w:rFonts w:eastAsia="Times New Roman"/>
        </w:rPr>
        <w:t>nyr</w:t>
      </w:r>
      <w:r>
        <w:rPr>
          <w:rFonts w:eastAsia="Times New Roman"/>
        </w:rPr>
        <w:t>ë</w:t>
      </w:r>
      <w:r w:rsidRPr="00E840A1">
        <w:rPr>
          <w:rFonts w:eastAsia="Times New Roman"/>
        </w:rPr>
        <w:t>, ligjv</w:t>
      </w:r>
      <w:r>
        <w:rPr>
          <w:rFonts w:eastAsia="Times New Roman"/>
        </w:rPr>
        <w:t>ë</w:t>
      </w:r>
      <w:r w:rsidRPr="00E840A1">
        <w:rPr>
          <w:rFonts w:eastAsia="Times New Roman"/>
        </w:rPr>
        <w:t>n</w:t>
      </w:r>
      <w:r>
        <w:rPr>
          <w:rFonts w:eastAsia="Times New Roman"/>
        </w:rPr>
        <w:t>ë</w:t>
      </w:r>
      <w:r w:rsidRPr="00E840A1">
        <w:rPr>
          <w:rFonts w:eastAsia="Times New Roman"/>
        </w:rPr>
        <w:t>si ka vendosur një barrë mbi palën aderuese për të qenë e kujdesshme, me nj</w:t>
      </w:r>
      <w:r>
        <w:rPr>
          <w:rFonts w:eastAsia="Times New Roman"/>
        </w:rPr>
        <w:t>ë</w:t>
      </w:r>
      <w:r w:rsidRPr="00E840A1">
        <w:rPr>
          <w:rFonts w:eastAsia="Times New Roman"/>
        </w:rPr>
        <w:t xml:space="preserve"> kujd</w:t>
      </w:r>
      <w:r w:rsidR="00793B14">
        <w:rPr>
          <w:rFonts w:eastAsia="Times New Roman"/>
        </w:rPr>
        <w:t>e</w:t>
      </w:r>
      <w:r w:rsidRPr="00E840A1">
        <w:rPr>
          <w:rFonts w:eastAsia="Times New Roman"/>
        </w:rPr>
        <w:t>s t</w:t>
      </w:r>
      <w:r>
        <w:rPr>
          <w:rFonts w:eastAsia="Times New Roman"/>
        </w:rPr>
        <w:t>ë</w:t>
      </w:r>
      <w:r w:rsidRPr="00E840A1">
        <w:rPr>
          <w:rFonts w:eastAsia="Times New Roman"/>
        </w:rPr>
        <w:t xml:space="preserve"> zakonsh</w:t>
      </w:r>
      <w:r>
        <w:rPr>
          <w:rFonts w:eastAsia="Times New Roman"/>
        </w:rPr>
        <w:t>ë</w:t>
      </w:r>
      <w:r w:rsidRPr="00E840A1">
        <w:rPr>
          <w:rFonts w:eastAsia="Times New Roman"/>
        </w:rPr>
        <w:t>m q</w:t>
      </w:r>
      <w:r>
        <w:rPr>
          <w:rFonts w:eastAsia="Times New Roman"/>
        </w:rPr>
        <w:t>ë</w:t>
      </w:r>
      <w:r w:rsidRPr="00E840A1">
        <w:rPr>
          <w:rFonts w:eastAsia="Times New Roman"/>
        </w:rPr>
        <w:t xml:space="preserve"> n</w:t>
      </w:r>
      <w:r>
        <w:rPr>
          <w:rFonts w:eastAsia="Times New Roman"/>
        </w:rPr>
        <w:t>ë</w:t>
      </w:r>
      <w:r w:rsidRPr="00E840A1">
        <w:rPr>
          <w:rFonts w:eastAsia="Times New Roman"/>
        </w:rPr>
        <w:t>nkupt</w:t>
      </w:r>
      <w:r w:rsidR="00793B14">
        <w:rPr>
          <w:rFonts w:eastAsia="Times New Roman"/>
        </w:rPr>
        <w:t>o</w:t>
      </w:r>
      <w:r w:rsidRPr="00E840A1">
        <w:rPr>
          <w:rFonts w:eastAsia="Times New Roman"/>
        </w:rPr>
        <w:t>n faktin se</w:t>
      </w:r>
      <w:r w:rsidR="00793B14">
        <w:rPr>
          <w:rFonts w:eastAsia="Times New Roman"/>
        </w:rPr>
        <w:t>,</w:t>
      </w:r>
      <w:r w:rsidRPr="00E840A1">
        <w:rPr>
          <w:rFonts w:eastAsia="Times New Roman"/>
        </w:rPr>
        <w:t xml:space="preserve"> pala nuk duhet t</w:t>
      </w:r>
      <w:r>
        <w:rPr>
          <w:rFonts w:eastAsia="Times New Roman"/>
        </w:rPr>
        <w:t>ë</w:t>
      </w:r>
      <w:r w:rsidRPr="00E840A1">
        <w:rPr>
          <w:rFonts w:eastAsia="Times New Roman"/>
        </w:rPr>
        <w:t xml:space="preserve"> ket</w:t>
      </w:r>
      <w:r>
        <w:rPr>
          <w:rFonts w:eastAsia="Times New Roman"/>
        </w:rPr>
        <w:t>ë</w:t>
      </w:r>
      <w:r w:rsidRPr="00E840A1">
        <w:rPr>
          <w:rFonts w:eastAsia="Times New Roman"/>
        </w:rPr>
        <w:t xml:space="preserve"> nj</w:t>
      </w:r>
      <w:r>
        <w:rPr>
          <w:rFonts w:eastAsia="Times New Roman"/>
        </w:rPr>
        <w:t>ë</w:t>
      </w:r>
      <w:r w:rsidRPr="00E840A1">
        <w:rPr>
          <w:rFonts w:eastAsia="Times New Roman"/>
        </w:rPr>
        <w:t xml:space="preserve"> njohje juridike të thellë, por t</w:t>
      </w:r>
      <w:r>
        <w:rPr>
          <w:rFonts w:eastAsia="Times New Roman"/>
        </w:rPr>
        <w:t>ë</w:t>
      </w:r>
      <w:r w:rsidRPr="00E840A1">
        <w:rPr>
          <w:rFonts w:eastAsia="Times New Roman"/>
        </w:rPr>
        <w:t xml:space="preserve"> ket</w:t>
      </w:r>
      <w:r>
        <w:rPr>
          <w:rFonts w:eastAsia="Times New Roman"/>
        </w:rPr>
        <w:t>ë</w:t>
      </w:r>
      <w:r w:rsidRPr="00E840A1">
        <w:rPr>
          <w:rFonts w:eastAsia="Times New Roman"/>
        </w:rPr>
        <w:t xml:space="preserve"> nj</w:t>
      </w:r>
      <w:r>
        <w:rPr>
          <w:rFonts w:eastAsia="Times New Roman"/>
        </w:rPr>
        <w:t>ë</w:t>
      </w:r>
      <w:r w:rsidRPr="00E840A1">
        <w:rPr>
          <w:rFonts w:eastAsia="Times New Roman"/>
        </w:rPr>
        <w:t xml:space="preserve"> mund</w:t>
      </w:r>
      <w:r>
        <w:rPr>
          <w:rFonts w:eastAsia="Times New Roman"/>
        </w:rPr>
        <w:t>ë</w:t>
      </w:r>
      <w:r w:rsidRPr="00E840A1">
        <w:rPr>
          <w:rFonts w:eastAsia="Times New Roman"/>
        </w:rPr>
        <w:t>si t</w:t>
      </w:r>
      <w:r>
        <w:rPr>
          <w:rFonts w:eastAsia="Times New Roman"/>
        </w:rPr>
        <w:t>ë</w:t>
      </w:r>
      <w:r w:rsidRPr="00E840A1">
        <w:rPr>
          <w:rFonts w:eastAsia="Times New Roman"/>
        </w:rPr>
        <w:t xml:space="preserve"> arsyeshme për t'u informuar</w:t>
      </w:r>
      <w:r w:rsidR="00264D5E">
        <w:rPr>
          <w:rFonts w:eastAsia="Times New Roman"/>
        </w:rPr>
        <w:t xml:space="preserve"> dhe p</w:t>
      </w:r>
      <w:r w:rsidR="00C225A1">
        <w:rPr>
          <w:rFonts w:eastAsia="Times New Roman"/>
        </w:rPr>
        <w:t>ë</w:t>
      </w:r>
      <w:r w:rsidR="00264D5E">
        <w:rPr>
          <w:rFonts w:eastAsia="Times New Roman"/>
        </w:rPr>
        <w:t>r t</w:t>
      </w:r>
      <w:r w:rsidR="00C225A1">
        <w:rPr>
          <w:rFonts w:eastAsia="Times New Roman"/>
        </w:rPr>
        <w:t>ë</w:t>
      </w:r>
      <w:r w:rsidR="00264D5E">
        <w:rPr>
          <w:rFonts w:eastAsia="Times New Roman"/>
        </w:rPr>
        <w:t xml:space="preserve"> qen</w:t>
      </w:r>
      <w:r w:rsidR="00C225A1">
        <w:rPr>
          <w:rFonts w:eastAsia="Times New Roman"/>
        </w:rPr>
        <w:t>ë</w:t>
      </w:r>
      <w:r w:rsidR="00264D5E">
        <w:rPr>
          <w:rFonts w:eastAsia="Times New Roman"/>
        </w:rPr>
        <w:t xml:space="preserve"> n</w:t>
      </w:r>
      <w:r w:rsidR="00C225A1">
        <w:rPr>
          <w:rFonts w:eastAsia="Times New Roman"/>
        </w:rPr>
        <w:t>ë</w:t>
      </w:r>
      <w:r w:rsidR="00264D5E">
        <w:rPr>
          <w:rFonts w:eastAsia="Times New Roman"/>
        </w:rPr>
        <w:t xml:space="preserve"> dijeni t</w:t>
      </w:r>
      <w:r w:rsidR="00C225A1">
        <w:rPr>
          <w:rFonts w:eastAsia="Times New Roman"/>
        </w:rPr>
        <w:t>ë</w:t>
      </w:r>
      <w:r w:rsidR="00264D5E">
        <w:rPr>
          <w:rFonts w:eastAsia="Times New Roman"/>
        </w:rPr>
        <w:t xml:space="preserve"> kushteve t</w:t>
      </w:r>
      <w:r w:rsidR="00C225A1">
        <w:rPr>
          <w:rFonts w:eastAsia="Times New Roman"/>
        </w:rPr>
        <w:t>ë</w:t>
      </w:r>
      <w:r w:rsidR="00264D5E">
        <w:rPr>
          <w:rFonts w:eastAsia="Times New Roman"/>
        </w:rPr>
        <w:t xml:space="preserve"> p</w:t>
      </w:r>
      <w:r w:rsidR="00C225A1">
        <w:rPr>
          <w:rFonts w:eastAsia="Times New Roman"/>
        </w:rPr>
        <w:t>ë</w:t>
      </w:r>
      <w:r w:rsidR="00264D5E">
        <w:rPr>
          <w:rFonts w:eastAsia="Times New Roman"/>
        </w:rPr>
        <w:t>rgjithshme t</w:t>
      </w:r>
      <w:r w:rsidR="00C225A1">
        <w:rPr>
          <w:rFonts w:eastAsia="Times New Roman"/>
        </w:rPr>
        <w:t>ë kontratë</w:t>
      </w:r>
      <w:r w:rsidR="00264D5E">
        <w:rPr>
          <w:rFonts w:eastAsia="Times New Roman"/>
        </w:rPr>
        <w:t>s</w:t>
      </w:r>
      <w:r w:rsidRPr="00E840A1">
        <w:rPr>
          <w:rFonts w:eastAsia="Times New Roman"/>
        </w:rPr>
        <w:t>. Megjithatë, nga ana tjet</w:t>
      </w:r>
      <w:r>
        <w:rPr>
          <w:rFonts w:eastAsia="Times New Roman"/>
        </w:rPr>
        <w:t>ë</w:t>
      </w:r>
      <w:r w:rsidRPr="00E840A1">
        <w:rPr>
          <w:rFonts w:eastAsia="Times New Roman"/>
        </w:rPr>
        <w:t>r, ligjv</w:t>
      </w:r>
      <w:r>
        <w:rPr>
          <w:rFonts w:eastAsia="Times New Roman"/>
        </w:rPr>
        <w:t>ë</w:t>
      </w:r>
      <w:r w:rsidRPr="00E840A1">
        <w:rPr>
          <w:rFonts w:eastAsia="Times New Roman"/>
        </w:rPr>
        <w:t>n</w:t>
      </w:r>
      <w:r>
        <w:rPr>
          <w:rFonts w:eastAsia="Times New Roman"/>
        </w:rPr>
        <w:t>ë</w:t>
      </w:r>
      <w:r w:rsidRPr="00E840A1">
        <w:rPr>
          <w:rFonts w:eastAsia="Times New Roman"/>
        </w:rPr>
        <w:t>si ka vendosur edhe nj</w:t>
      </w:r>
      <w:r>
        <w:rPr>
          <w:rFonts w:eastAsia="Times New Roman"/>
        </w:rPr>
        <w:t>ë</w:t>
      </w:r>
      <w:r w:rsidRPr="00E840A1">
        <w:rPr>
          <w:rFonts w:eastAsia="Times New Roman"/>
        </w:rPr>
        <w:t xml:space="preserve"> detyrim mbi palën që e harton paraprakisht kontrat</w:t>
      </w:r>
      <w:r>
        <w:rPr>
          <w:rFonts w:eastAsia="Times New Roman"/>
        </w:rPr>
        <w:t>ë</w:t>
      </w:r>
      <w:r w:rsidRPr="00E840A1">
        <w:rPr>
          <w:rFonts w:eastAsia="Times New Roman"/>
        </w:rPr>
        <w:t>n (pala hartuese) që kushtet të jenë lehtësisht të aksesueshme dhe të kuptueshme (p.sh., jo me shkronja shumë të vogla, të fshehura, ose në gjuhë jashtëzakonisht teknike pa shpjegime). Gjithashtu, sipas paragrafit 2 të këtij neni, kushtet e përgjithshme të kontratës janë të pavlefshme nëse sjellin një humbje ose dëmtim të shpërpjestuar të interesave të palës tjetër, duke shkelur parimet e barazisë dhe të paanësisë, pavarësisht nëse pala e “</w:t>
      </w:r>
      <w:r w:rsidRPr="00E840A1">
        <w:rPr>
          <w:rFonts w:eastAsia="Times New Roman"/>
          <w:i/>
          <w:iCs/>
        </w:rPr>
        <w:t>dobët</w:t>
      </w:r>
      <w:r w:rsidRPr="00E840A1">
        <w:rPr>
          <w:rFonts w:eastAsia="Times New Roman"/>
        </w:rPr>
        <w:t>” i ka pranuar ato. N</w:t>
      </w:r>
      <w:r>
        <w:rPr>
          <w:rFonts w:eastAsia="Times New Roman"/>
        </w:rPr>
        <w:t>ë</w:t>
      </w:r>
      <w:r w:rsidRPr="00E840A1">
        <w:rPr>
          <w:rFonts w:eastAsia="Times New Roman"/>
        </w:rPr>
        <w:t xml:space="preserve"> k</w:t>
      </w:r>
      <w:r>
        <w:rPr>
          <w:rFonts w:eastAsia="Times New Roman"/>
        </w:rPr>
        <w:t>ë</w:t>
      </w:r>
      <w:r w:rsidRPr="00E840A1">
        <w:rPr>
          <w:rFonts w:eastAsia="Times New Roman"/>
        </w:rPr>
        <w:t>t</w:t>
      </w:r>
      <w:r>
        <w:rPr>
          <w:rFonts w:eastAsia="Times New Roman"/>
        </w:rPr>
        <w:t>ë</w:t>
      </w:r>
      <w:r w:rsidRPr="00E840A1">
        <w:rPr>
          <w:rFonts w:eastAsia="Times New Roman"/>
        </w:rPr>
        <w:t xml:space="preserve"> m</w:t>
      </w:r>
      <w:r>
        <w:rPr>
          <w:rFonts w:eastAsia="Times New Roman"/>
        </w:rPr>
        <w:t>ë</w:t>
      </w:r>
      <w:r w:rsidRPr="00E840A1">
        <w:rPr>
          <w:rFonts w:eastAsia="Times New Roman"/>
        </w:rPr>
        <w:t>nyr</w:t>
      </w:r>
      <w:r>
        <w:rPr>
          <w:rFonts w:eastAsia="Times New Roman"/>
        </w:rPr>
        <w:t>ë</w:t>
      </w:r>
      <w:r w:rsidRPr="00E840A1">
        <w:rPr>
          <w:rFonts w:eastAsia="Times New Roman"/>
        </w:rPr>
        <w:t xml:space="preserve"> ligjv</w:t>
      </w:r>
      <w:r>
        <w:rPr>
          <w:rFonts w:eastAsia="Times New Roman"/>
        </w:rPr>
        <w:t>ë</w:t>
      </w:r>
      <w:r w:rsidRPr="00E840A1">
        <w:rPr>
          <w:rFonts w:eastAsia="Times New Roman"/>
        </w:rPr>
        <w:t>n</w:t>
      </w:r>
      <w:r>
        <w:rPr>
          <w:rFonts w:eastAsia="Times New Roman"/>
        </w:rPr>
        <w:t>ë</w:t>
      </w:r>
      <w:r w:rsidRPr="00E840A1">
        <w:rPr>
          <w:rFonts w:eastAsia="Times New Roman"/>
        </w:rPr>
        <w:t>si ka vendosur respektimin e standardit t</w:t>
      </w:r>
      <w:r>
        <w:rPr>
          <w:rFonts w:eastAsia="Times New Roman"/>
        </w:rPr>
        <w:t>ë</w:t>
      </w:r>
      <w:r w:rsidRPr="00E840A1">
        <w:rPr>
          <w:rFonts w:eastAsia="Times New Roman"/>
        </w:rPr>
        <w:t xml:space="preserve"> paanësisë/ekuilibrit (parimi i mirëbesimit), sipas t</w:t>
      </w:r>
      <w:r>
        <w:rPr>
          <w:rFonts w:eastAsia="Times New Roman"/>
        </w:rPr>
        <w:t>ë</w:t>
      </w:r>
      <w:r w:rsidRPr="00E840A1">
        <w:rPr>
          <w:rFonts w:eastAsia="Times New Roman"/>
        </w:rPr>
        <w:t xml:space="preserve"> cili</w:t>
      </w:r>
      <w:r w:rsidR="00264D5E">
        <w:rPr>
          <w:rFonts w:eastAsia="Times New Roman"/>
        </w:rPr>
        <w:t>t</w:t>
      </w:r>
      <w:r w:rsidRPr="00E840A1">
        <w:rPr>
          <w:rFonts w:eastAsia="Times New Roman"/>
        </w:rPr>
        <w:t>, nuk është e rëndësishme vetëm nëse kushti është i njohur, por edhe përmbajtja e tij</w:t>
      </w:r>
      <w:r w:rsidR="00264D5E">
        <w:rPr>
          <w:rFonts w:eastAsia="Times New Roman"/>
        </w:rPr>
        <w:t xml:space="preserve"> t</w:t>
      </w:r>
      <w:r w:rsidR="00C225A1">
        <w:rPr>
          <w:rFonts w:eastAsia="Times New Roman"/>
        </w:rPr>
        <w:t>ë</w:t>
      </w:r>
      <w:r w:rsidR="00264D5E">
        <w:rPr>
          <w:rFonts w:eastAsia="Times New Roman"/>
        </w:rPr>
        <w:t xml:space="preserve"> jet</w:t>
      </w:r>
      <w:r w:rsidR="00C225A1">
        <w:rPr>
          <w:rFonts w:eastAsia="Times New Roman"/>
        </w:rPr>
        <w:t>ë</w:t>
      </w:r>
      <w:r w:rsidR="00264D5E">
        <w:rPr>
          <w:rFonts w:eastAsia="Times New Roman"/>
        </w:rPr>
        <w:t xml:space="preserve"> e kuptueshme dhe e njohur nga pala q</w:t>
      </w:r>
      <w:r w:rsidR="00C225A1">
        <w:rPr>
          <w:rFonts w:eastAsia="Times New Roman"/>
        </w:rPr>
        <w:t>ë</w:t>
      </w:r>
      <w:r w:rsidR="00264D5E">
        <w:rPr>
          <w:rFonts w:eastAsia="Times New Roman"/>
        </w:rPr>
        <w:t xml:space="preserve"> n</w:t>
      </w:r>
      <w:r w:rsidR="00C225A1">
        <w:rPr>
          <w:rFonts w:eastAsia="Times New Roman"/>
        </w:rPr>
        <w:t>ë</w:t>
      </w:r>
      <w:r w:rsidR="00264D5E">
        <w:rPr>
          <w:rFonts w:eastAsia="Times New Roman"/>
        </w:rPr>
        <w:t>nshkruan kontrat</w:t>
      </w:r>
      <w:r w:rsidR="00C225A1">
        <w:rPr>
          <w:rFonts w:eastAsia="Times New Roman"/>
        </w:rPr>
        <w:t>ë</w:t>
      </w:r>
      <w:r w:rsidR="00264D5E">
        <w:rPr>
          <w:rFonts w:eastAsia="Times New Roman"/>
        </w:rPr>
        <w:t>n</w:t>
      </w:r>
      <w:r w:rsidRPr="00E840A1">
        <w:rPr>
          <w:rFonts w:eastAsia="Times New Roman"/>
        </w:rPr>
        <w:t>. N</w:t>
      </w:r>
      <w:r>
        <w:rPr>
          <w:rFonts w:eastAsia="Times New Roman"/>
        </w:rPr>
        <w:t>ë</w:t>
      </w:r>
      <w:r w:rsidRPr="00E840A1">
        <w:rPr>
          <w:rFonts w:eastAsia="Times New Roman"/>
        </w:rPr>
        <w:t xml:space="preserve"> k</w:t>
      </w:r>
      <w:r>
        <w:rPr>
          <w:rFonts w:eastAsia="Times New Roman"/>
        </w:rPr>
        <w:t>ë</w:t>
      </w:r>
      <w:r w:rsidRPr="00E840A1">
        <w:rPr>
          <w:rFonts w:eastAsia="Times New Roman"/>
        </w:rPr>
        <w:t>t</w:t>
      </w:r>
      <w:r>
        <w:rPr>
          <w:rFonts w:eastAsia="Times New Roman"/>
        </w:rPr>
        <w:t>ë</w:t>
      </w:r>
      <w:r w:rsidRPr="00E840A1">
        <w:rPr>
          <w:rFonts w:eastAsia="Times New Roman"/>
        </w:rPr>
        <w:t xml:space="preserve"> m</w:t>
      </w:r>
      <w:r>
        <w:rPr>
          <w:rFonts w:eastAsia="Times New Roman"/>
        </w:rPr>
        <w:t>ë</w:t>
      </w:r>
      <w:r w:rsidRPr="00E840A1">
        <w:rPr>
          <w:rFonts w:eastAsia="Times New Roman"/>
        </w:rPr>
        <w:t>nyr</w:t>
      </w:r>
      <w:r>
        <w:rPr>
          <w:rFonts w:eastAsia="Times New Roman"/>
        </w:rPr>
        <w:t>ë</w:t>
      </w:r>
      <w:r w:rsidRPr="00E840A1">
        <w:rPr>
          <w:rFonts w:eastAsia="Times New Roman"/>
        </w:rPr>
        <w:t>, ligjv</w:t>
      </w:r>
      <w:r>
        <w:rPr>
          <w:rFonts w:eastAsia="Times New Roman"/>
        </w:rPr>
        <w:t>ë</w:t>
      </w:r>
      <w:r w:rsidRPr="00E840A1">
        <w:rPr>
          <w:rFonts w:eastAsia="Times New Roman"/>
        </w:rPr>
        <w:t>n</w:t>
      </w:r>
      <w:r>
        <w:rPr>
          <w:rFonts w:eastAsia="Times New Roman"/>
        </w:rPr>
        <w:t>ë</w:t>
      </w:r>
      <w:r w:rsidRPr="00E840A1">
        <w:rPr>
          <w:rFonts w:eastAsia="Times New Roman"/>
        </w:rPr>
        <w:t>si ka parashikuar mbrojtjen e palës aderuese nga klauzolat thellësisht të pabalancuara që cenojnë ekuilibrin kontraktual.</w:t>
      </w:r>
      <w:r w:rsidRPr="00E840A1">
        <w:rPr>
          <w:rFonts w:eastAsia="Times New Roman"/>
          <w:highlight w:val="yellow"/>
        </w:rPr>
        <w:t xml:space="preserve"> </w:t>
      </w:r>
    </w:p>
    <w:p w:rsidR="000651F5" w:rsidRPr="00E840A1" w:rsidRDefault="003A7DC3" w:rsidP="008B5C2A">
      <w:pPr>
        <w:shd w:val="clear" w:color="auto" w:fill="FFFFFF"/>
        <w:spacing w:line="276" w:lineRule="auto"/>
        <w:ind w:firstLine="855"/>
        <w:jc w:val="both"/>
        <w:rPr>
          <w:rFonts w:eastAsia="Times New Roman"/>
        </w:rPr>
      </w:pPr>
      <w:r>
        <w:rPr>
          <w:rFonts w:eastAsia="Times New Roman"/>
        </w:rPr>
        <w:lastRenderedPageBreak/>
        <w:t>25</w:t>
      </w:r>
      <w:r w:rsidR="000651F5">
        <w:rPr>
          <w:rFonts w:eastAsia="Times New Roman"/>
        </w:rPr>
        <w:t xml:space="preserve">. </w:t>
      </w:r>
      <w:r w:rsidR="000651F5" w:rsidRPr="00E840A1">
        <w:rPr>
          <w:rFonts w:eastAsia="Times New Roman"/>
        </w:rPr>
        <w:t>Kolegji çmon t</w:t>
      </w:r>
      <w:r w:rsidR="000651F5">
        <w:rPr>
          <w:rFonts w:eastAsia="Times New Roman"/>
        </w:rPr>
        <w:t>ë</w:t>
      </w:r>
      <w:r w:rsidR="000651F5" w:rsidRPr="00E840A1">
        <w:rPr>
          <w:rFonts w:eastAsia="Times New Roman"/>
        </w:rPr>
        <w:t xml:space="preserve"> theksoj</w:t>
      </w:r>
      <w:r w:rsidR="000651F5">
        <w:rPr>
          <w:rFonts w:eastAsia="Times New Roman"/>
        </w:rPr>
        <w:t>ë</w:t>
      </w:r>
      <w:r w:rsidR="000651F5" w:rsidRPr="00E840A1">
        <w:rPr>
          <w:rFonts w:eastAsia="Times New Roman"/>
        </w:rPr>
        <w:t xml:space="preserve"> faktin se, neni 686(2) i Kodit Civil i </w:t>
      </w:r>
      <w:r w:rsidR="00D4089F">
        <w:rPr>
          <w:rFonts w:eastAsia="Times New Roman"/>
        </w:rPr>
        <w:t>referohet shpërpjesëtimit të pa</w:t>
      </w:r>
      <w:r w:rsidR="000651F5" w:rsidRPr="00E840A1">
        <w:rPr>
          <w:rFonts w:eastAsia="Times New Roman"/>
        </w:rPr>
        <w:t xml:space="preserve">zakontë dhe ekstrem të interesave </w:t>
      </w:r>
      <w:r w:rsidR="000651F5" w:rsidRPr="00E840A1">
        <w:rPr>
          <w:rFonts w:eastAsia="Times New Roman"/>
          <w:bCs/>
        </w:rPr>
        <w:t>të palëve në kontrata të parapërgatitura</w:t>
      </w:r>
      <w:r w:rsidR="000651F5" w:rsidRPr="00E840A1">
        <w:rPr>
          <w:rFonts w:eastAsia="Times New Roman"/>
        </w:rPr>
        <w:t>. Për pasojë, një kusht kontraktor që është gjerësisht i përdorur në një sektor të posaçëm ekonomik, dhe i pranuar në liri nga palë tregtare, do të përbënte një zakon të mirë tregtar, që kurrsesi nuk mund të vlerësohej i pavlefshëm sipas këtij parashikimi. Vlen për t’u theksuar se, në rastet e parashikuara në nenin 686 të Kodit Civil, teknikisht pavlefshmëria nuk vjen si pasojë e shkeljes së një dispozite të posaçme me karakter urdhërues, por për shkak të shpërpjesëtimit sasior mes detyrimeve të marra përsipër nga palët. Megjithat</w:t>
      </w:r>
      <w:r w:rsidR="000651F5">
        <w:rPr>
          <w:rFonts w:eastAsia="Times New Roman"/>
        </w:rPr>
        <w:t>ë</w:t>
      </w:r>
      <w:r w:rsidR="000651F5" w:rsidRPr="00E840A1">
        <w:rPr>
          <w:rFonts w:eastAsia="Times New Roman"/>
        </w:rPr>
        <w:t xml:space="preserve">, </w:t>
      </w:r>
      <w:r w:rsidR="000651F5">
        <w:rPr>
          <w:rFonts w:eastAsia="Times New Roman"/>
        </w:rPr>
        <w:t>ë</w:t>
      </w:r>
      <w:r w:rsidR="000651F5" w:rsidRPr="00E840A1">
        <w:rPr>
          <w:rFonts w:eastAsia="Times New Roman"/>
        </w:rPr>
        <w:t>sht</w:t>
      </w:r>
      <w:r w:rsidR="000651F5">
        <w:rPr>
          <w:rFonts w:eastAsia="Times New Roman"/>
        </w:rPr>
        <w:t>ë</w:t>
      </w:r>
      <w:r w:rsidR="000651F5" w:rsidRPr="00E840A1">
        <w:rPr>
          <w:rFonts w:eastAsia="Times New Roman"/>
        </w:rPr>
        <w:t xml:space="preserve"> gjykata ajo q</w:t>
      </w:r>
      <w:r w:rsidR="000651F5">
        <w:rPr>
          <w:rFonts w:eastAsia="Times New Roman"/>
        </w:rPr>
        <w:t>ë</w:t>
      </w:r>
      <w:r w:rsidR="000651F5" w:rsidRPr="00E840A1">
        <w:rPr>
          <w:rFonts w:eastAsia="Times New Roman"/>
        </w:rPr>
        <w:t xml:space="preserve"> duhet të vlerësojë rast pas rasti nëse dëmtimi është shpërpjesëtuar në raport me interesat dhe natyrën e kontratës.</w:t>
      </w:r>
      <w:r w:rsidR="000651F5" w:rsidRPr="00E840A1">
        <w:rPr>
          <w:rFonts w:eastAsia="Times New Roman"/>
          <w:highlight w:val="yellow"/>
        </w:rPr>
        <w:t xml:space="preserve"> </w:t>
      </w:r>
    </w:p>
    <w:p w:rsidR="000651F5" w:rsidRPr="00E840A1" w:rsidRDefault="000651F5" w:rsidP="003A7DC3">
      <w:pPr>
        <w:shd w:val="clear" w:color="auto" w:fill="FFFFFF"/>
        <w:spacing w:line="276" w:lineRule="auto"/>
        <w:ind w:firstLine="720"/>
        <w:jc w:val="both"/>
      </w:pPr>
      <w:r w:rsidRPr="00E840A1">
        <w:rPr>
          <w:rStyle w:val="pg-8ff2"/>
        </w:rPr>
        <w:t>2</w:t>
      </w:r>
      <w:r w:rsidR="003A7DC3">
        <w:rPr>
          <w:rStyle w:val="pg-8ff2"/>
        </w:rPr>
        <w:t>6</w:t>
      </w:r>
      <w:r w:rsidRPr="00E840A1">
        <w:rPr>
          <w:rStyle w:val="pg-8ff2"/>
        </w:rPr>
        <w:t xml:space="preserve">. Duke iu kthyer rastit objekt shqyrtimi, rezulton i provuar fakti se, </w:t>
      </w:r>
      <w:r w:rsidRPr="00E840A1">
        <w:t>referuar kushteve t</w:t>
      </w:r>
      <w:r>
        <w:t>ë</w:t>
      </w:r>
      <w:r w:rsidRPr="00E840A1">
        <w:t xml:space="preserve"> përgjithshme të Kontrat</w:t>
      </w:r>
      <w:r>
        <w:t>ë</w:t>
      </w:r>
      <w:r w:rsidRPr="00E840A1">
        <w:t>s s</w:t>
      </w:r>
      <w:r>
        <w:t>ë</w:t>
      </w:r>
      <w:r w:rsidRPr="00E840A1">
        <w:t xml:space="preserve"> Sigurimit Kasko (pjesë integrale e kontratës) në lidhje me rastet e zjarrit, rezulton se kjo kontrat</w:t>
      </w:r>
      <w:r>
        <w:t>ë</w:t>
      </w:r>
      <w:r w:rsidRPr="00E840A1">
        <w:t xml:space="preserve"> ka parashikuar mbulimin me sigurim p</w:t>
      </w:r>
      <w:r>
        <w:t>ë</w:t>
      </w:r>
      <w:r w:rsidRPr="00E840A1">
        <w:t>r d</w:t>
      </w:r>
      <w:r>
        <w:t>ë</w:t>
      </w:r>
      <w:r w:rsidRPr="00E840A1">
        <w:t xml:space="preserve">met </w:t>
      </w:r>
      <w:r w:rsidRPr="00CB6387">
        <w:t>nga zjarri dhe shpërthim</w:t>
      </w:r>
      <w:r w:rsidRPr="00E840A1">
        <w:t xml:space="preserve">et </w:t>
      </w:r>
      <w:r w:rsidRPr="00CB6387">
        <w:t xml:space="preserve">që </w:t>
      </w:r>
      <w:r w:rsidRPr="00CB6387">
        <w:rPr>
          <w:i/>
          <w:iCs/>
        </w:rPr>
        <w:t>"vijnë nga jashtë"</w:t>
      </w:r>
      <w:r w:rsidRPr="00CB6387">
        <w:t xml:space="preserve"> ose që </w:t>
      </w:r>
      <w:r w:rsidRPr="00CB6387">
        <w:rPr>
          <w:i/>
          <w:iCs/>
        </w:rPr>
        <w:t>"vetëpërhapen dhe përfshijnë mjetin, si dhe nga goditja direkte e rrufesë"</w:t>
      </w:r>
      <w:r w:rsidRPr="00CB6387">
        <w:t xml:space="preserve"> (Pika 5.2).</w:t>
      </w:r>
      <w:r w:rsidRPr="00E840A1">
        <w:t xml:space="preserve"> Nd</w:t>
      </w:r>
      <w:r>
        <w:t>ë</w:t>
      </w:r>
      <w:r w:rsidRPr="00E840A1">
        <w:t>rsa p</w:t>
      </w:r>
      <w:r>
        <w:t>ë</w:t>
      </w:r>
      <w:r w:rsidRPr="00E840A1">
        <w:t>rjashtimi nga mbulimi i k</w:t>
      </w:r>
      <w:r>
        <w:t>ë</w:t>
      </w:r>
      <w:r w:rsidRPr="00E840A1">
        <w:t>saj kontrate, pra rastet e pa-siguruara jan</w:t>
      </w:r>
      <w:r>
        <w:t>ë</w:t>
      </w:r>
      <w:r w:rsidRPr="00E840A1">
        <w:t xml:space="preserve"> ato t</w:t>
      </w:r>
      <w:r>
        <w:t>ë</w:t>
      </w:r>
      <w:r w:rsidRPr="00E840A1">
        <w:t xml:space="preserve"> p</w:t>
      </w:r>
      <w:r>
        <w:t>ë</w:t>
      </w:r>
      <w:r w:rsidRPr="00E840A1">
        <w:t>rcaktuara n</w:t>
      </w:r>
      <w:r>
        <w:t>ë</w:t>
      </w:r>
      <w:r w:rsidRPr="00E840A1">
        <w:t xml:space="preserve"> pik</w:t>
      </w:r>
      <w:r>
        <w:t>ë</w:t>
      </w:r>
      <w:r w:rsidRPr="00E840A1">
        <w:t>n 5.2.1 t</w:t>
      </w:r>
      <w:r>
        <w:t>ë</w:t>
      </w:r>
      <w:r w:rsidRPr="00E840A1">
        <w:t xml:space="preserve"> Kontrat</w:t>
      </w:r>
      <w:r>
        <w:t>ë</w:t>
      </w:r>
      <w:r w:rsidRPr="00E840A1">
        <w:t>s Kasko t</w:t>
      </w:r>
      <w:r>
        <w:t>ë</w:t>
      </w:r>
      <w:r w:rsidR="00D4089F">
        <w:t xml:space="preserve"> lidhur me</w:t>
      </w:r>
      <w:r w:rsidRPr="00E840A1">
        <w:t>s pal</w:t>
      </w:r>
      <w:r>
        <w:t>ë</w:t>
      </w:r>
      <w:r w:rsidRPr="00E840A1">
        <w:t>ve, n</w:t>
      </w:r>
      <w:r>
        <w:t>ë</w:t>
      </w:r>
      <w:r w:rsidRPr="00E840A1">
        <w:t xml:space="preserve"> t</w:t>
      </w:r>
      <w:r>
        <w:t>ë</w:t>
      </w:r>
      <w:r w:rsidRPr="00E840A1">
        <w:t xml:space="preserve"> cil</w:t>
      </w:r>
      <w:r>
        <w:t>ë</w:t>
      </w:r>
      <w:r w:rsidRPr="00E840A1">
        <w:t xml:space="preserve">n, parashikohej se: </w:t>
      </w:r>
      <w:r w:rsidRPr="00CB6387">
        <w:rPr>
          <w:i/>
          <w:iCs/>
        </w:rPr>
        <w:t>"Nuk mbulohet nga sigurimi: çdo dëm që pëson mjeti nga zjarri dhe eksplozioni që vjen nga shkaqe të brendshme të tij..."</w:t>
      </w:r>
      <w:r w:rsidRPr="00CB6387">
        <w:t xml:space="preserve"> (Pika 5.2.1).</w:t>
      </w:r>
      <w:r w:rsidRPr="00E840A1">
        <w:t xml:space="preserve"> N</w:t>
      </w:r>
      <w:r>
        <w:t>ë</w:t>
      </w:r>
      <w:r w:rsidRPr="00E840A1">
        <w:t xml:space="preserve"> k</w:t>
      </w:r>
      <w:r>
        <w:t>ë</w:t>
      </w:r>
      <w:r w:rsidRPr="00E840A1">
        <w:t>t</w:t>
      </w:r>
      <w:r>
        <w:t>ë</w:t>
      </w:r>
      <w:r w:rsidRPr="00E840A1">
        <w:t xml:space="preserve"> kuptim, vet</w:t>
      </w:r>
      <w:r>
        <w:t>ë</w:t>
      </w:r>
      <w:r w:rsidRPr="00E840A1">
        <w:t xml:space="preserve"> kontrata tip e n</w:t>
      </w:r>
      <w:r>
        <w:t>ë</w:t>
      </w:r>
      <w:r w:rsidRPr="00E840A1">
        <w:t>nshkruar mes pal</w:t>
      </w:r>
      <w:r>
        <w:t>ë</w:t>
      </w:r>
      <w:r w:rsidRPr="00E840A1">
        <w:t>ve ka parashikuar shprehimisht rastet p</w:t>
      </w:r>
      <w:r>
        <w:t>ë</w:t>
      </w:r>
      <w:r w:rsidRPr="00E840A1">
        <w:t>rjashtimore, se n</w:t>
      </w:r>
      <w:r>
        <w:t>ë</w:t>
      </w:r>
      <w:r w:rsidRPr="00E840A1">
        <w:t xml:space="preserve"> cilat raste t</w:t>
      </w:r>
      <w:r>
        <w:t>ë</w:t>
      </w:r>
      <w:r w:rsidRPr="00E840A1">
        <w:t xml:space="preserve"> d</w:t>
      </w:r>
      <w:r>
        <w:t>ë</w:t>
      </w:r>
      <w:r w:rsidRPr="00E840A1">
        <w:t>mtimeve nga zjarri p</w:t>
      </w:r>
      <w:r>
        <w:t>ë</w:t>
      </w:r>
      <w:r w:rsidRPr="00E840A1">
        <w:t>rjashtohen nga sigurimi.</w:t>
      </w:r>
    </w:p>
    <w:p w:rsidR="00B70254" w:rsidRDefault="003A7DC3" w:rsidP="008B5C2A">
      <w:pPr>
        <w:shd w:val="clear" w:color="auto" w:fill="FFFFFF"/>
        <w:spacing w:line="276" w:lineRule="auto"/>
        <w:ind w:firstLine="720"/>
        <w:jc w:val="both"/>
        <w:rPr>
          <w:rFonts w:eastAsia="Times New Roman"/>
          <w:iCs/>
          <w:lang w:eastAsia="sq-AL"/>
        </w:rPr>
      </w:pPr>
      <w:r>
        <w:t>27</w:t>
      </w:r>
      <w:r w:rsidR="000651F5">
        <w:t xml:space="preserve">. </w:t>
      </w:r>
      <w:r w:rsidR="000651F5" w:rsidRPr="00E840A1">
        <w:t>N</w:t>
      </w:r>
      <w:r w:rsidR="000651F5">
        <w:t>ë</w:t>
      </w:r>
      <w:r w:rsidR="000651F5" w:rsidRPr="00E840A1">
        <w:t xml:space="preserve"> gjykim </w:t>
      </w:r>
      <w:r w:rsidR="000651F5">
        <w:t>ë</w:t>
      </w:r>
      <w:r w:rsidR="000651F5" w:rsidRPr="00E840A1">
        <w:t>sht</w:t>
      </w:r>
      <w:r w:rsidR="000651F5">
        <w:t>ë</w:t>
      </w:r>
      <w:r w:rsidR="000651F5" w:rsidRPr="00E840A1">
        <w:t xml:space="preserve"> provuar fakti se shkaku i shkat</w:t>
      </w:r>
      <w:r w:rsidR="000651F5">
        <w:t>ë</w:t>
      </w:r>
      <w:r w:rsidR="000651F5" w:rsidRPr="00E840A1">
        <w:t>rrimit t</w:t>
      </w:r>
      <w:r w:rsidR="000651F5">
        <w:t>ë</w:t>
      </w:r>
      <w:r w:rsidR="000651F5" w:rsidRPr="00E840A1">
        <w:t xml:space="preserve"> automjetit </w:t>
      </w:r>
      <w:r w:rsidR="00D4089F">
        <w:t>“</w:t>
      </w:r>
      <w:r w:rsidR="00C225A1" w:rsidRPr="00D4089F">
        <w:rPr>
          <w:rFonts w:eastAsia="Times New Roman"/>
          <w:lang w:eastAsia="sq-AL"/>
        </w:rPr>
        <w:t>Volks</w:t>
      </w:r>
      <w:r w:rsidR="00D4089F" w:rsidRPr="00D4089F">
        <w:rPr>
          <w:rFonts w:eastAsia="Times New Roman"/>
          <w:lang w:eastAsia="sq-AL"/>
        </w:rPr>
        <w:t>w</w:t>
      </w:r>
      <w:r w:rsidR="00C225A1" w:rsidRPr="00D4089F">
        <w:rPr>
          <w:rFonts w:eastAsia="Times New Roman"/>
          <w:lang w:eastAsia="sq-AL"/>
        </w:rPr>
        <w:t>agen</w:t>
      </w:r>
      <w:r w:rsidR="000651F5" w:rsidRPr="00D4089F">
        <w:rPr>
          <w:rFonts w:eastAsia="Times New Roman"/>
          <w:lang w:eastAsia="sq-AL"/>
        </w:rPr>
        <w:t xml:space="preserve"> Caddy”,</w:t>
      </w:r>
      <w:r w:rsidR="000651F5" w:rsidRPr="00E840A1">
        <w:rPr>
          <w:rFonts w:eastAsia="Times New Roman"/>
          <w:lang w:eastAsia="sq-AL"/>
        </w:rPr>
        <w:t xml:space="preserve"> me targë AA 163 AI n</w:t>
      </w:r>
      <w:r w:rsidR="000651F5">
        <w:rPr>
          <w:rFonts w:eastAsia="Times New Roman"/>
          <w:lang w:eastAsia="sq-AL"/>
        </w:rPr>
        <w:t>ë</w:t>
      </w:r>
      <w:r w:rsidR="000651F5" w:rsidRPr="00E840A1">
        <w:rPr>
          <w:rFonts w:eastAsia="Times New Roman"/>
          <w:lang w:eastAsia="sq-AL"/>
        </w:rPr>
        <w:t xml:space="preserve"> pron</w:t>
      </w:r>
      <w:r w:rsidR="000651F5">
        <w:rPr>
          <w:rFonts w:eastAsia="Times New Roman"/>
          <w:lang w:eastAsia="sq-AL"/>
        </w:rPr>
        <w:t>ë</w:t>
      </w:r>
      <w:r w:rsidR="000651F5" w:rsidRPr="00E840A1">
        <w:rPr>
          <w:rFonts w:eastAsia="Times New Roman"/>
          <w:lang w:eastAsia="sq-AL"/>
        </w:rPr>
        <w:t>si t</w:t>
      </w:r>
      <w:r w:rsidR="000651F5">
        <w:rPr>
          <w:rFonts w:eastAsia="Times New Roman"/>
          <w:lang w:eastAsia="sq-AL"/>
        </w:rPr>
        <w:t>ë</w:t>
      </w:r>
      <w:r w:rsidR="000651F5" w:rsidRPr="00E840A1">
        <w:rPr>
          <w:rFonts w:eastAsia="Times New Roman"/>
          <w:lang w:eastAsia="sq-AL"/>
        </w:rPr>
        <w:t xml:space="preserve"> padit</w:t>
      </w:r>
      <w:r w:rsidR="000651F5">
        <w:rPr>
          <w:rFonts w:eastAsia="Times New Roman"/>
          <w:lang w:eastAsia="sq-AL"/>
        </w:rPr>
        <w:t>ë</w:t>
      </w:r>
      <w:r w:rsidR="000651F5" w:rsidRPr="00E840A1">
        <w:rPr>
          <w:rFonts w:eastAsia="Times New Roman"/>
          <w:lang w:eastAsia="sq-AL"/>
        </w:rPr>
        <w:t xml:space="preserve">sit, </w:t>
      </w:r>
      <w:r w:rsidR="000651F5">
        <w:rPr>
          <w:rFonts w:eastAsia="Times New Roman"/>
          <w:lang w:eastAsia="sq-AL"/>
        </w:rPr>
        <w:t>ë</w:t>
      </w:r>
      <w:r w:rsidR="000651F5" w:rsidRPr="00E840A1">
        <w:rPr>
          <w:rFonts w:eastAsia="Times New Roman"/>
          <w:lang w:eastAsia="sq-AL"/>
        </w:rPr>
        <w:t>sht</w:t>
      </w:r>
      <w:r w:rsidR="000651F5">
        <w:rPr>
          <w:rFonts w:eastAsia="Times New Roman"/>
          <w:lang w:eastAsia="sq-AL"/>
        </w:rPr>
        <w:t>ë</w:t>
      </w:r>
      <w:r w:rsidR="000651F5" w:rsidRPr="00E840A1">
        <w:rPr>
          <w:rFonts w:eastAsia="Times New Roman"/>
          <w:lang w:eastAsia="sq-AL"/>
        </w:rPr>
        <w:t xml:space="preserve"> d</w:t>
      </w:r>
      <w:r w:rsidR="000651F5">
        <w:rPr>
          <w:rFonts w:eastAsia="Times New Roman"/>
          <w:lang w:eastAsia="sq-AL"/>
        </w:rPr>
        <w:t>ë</w:t>
      </w:r>
      <w:r w:rsidR="000651F5" w:rsidRPr="00E840A1">
        <w:rPr>
          <w:rFonts w:eastAsia="Times New Roman"/>
          <w:lang w:eastAsia="sq-AL"/>
        </w:rPr>
        <w:t>mtuar nga zjarri p</w:t>
      </w:r>
      <w:r w:rsidR="000651F5">
        <w:rPr>
          <w:rFonts w:eastAsia="Times New Roman"/>
          <w:lang w:eastAsia="sq-AL"/>
        </w:rPr>
        <w:t>ë</w:t>
      </w:r>
      <w:r w:rsidR="000651F5" w:rsidRPr="00E840A1">
        <w:rPr>
          <w:rFonts w:eastAsia="Times New Roman"/>
          <w:lang w:eastAsia="sq-AL"/>
        </w:rPr>
        <w:t>r shkak t</w:t>
      </w:r>
      <w:r w:rsidR="000651F5">
        <w:rPr>
          <w:rFonts w:eastAsia="Times New Roman"/>
          <w:lang w:eastAsia="sq-AL"/>
        </w:rPr>
        <w:t>ë</w:t>
      </w:r>
      <w:r w:rsidR="000651F5" w:rsidRPr="00E840A1">
        <w:rPr>
          <w:rFonts w:eastAsia="Times New Roman"/>
          <w:lang w:eastAsia="sq-AL"/>
        </w:rPr>
        <w:t xml:space="preserve"> nj</w:t>
      </w:r>
      <w:r w:rsidR="000651F5">
        <w:rPr>
          <w:rFonts w:eastAsia="Times New Roman"/>
          <w:lang w:eastAsia="sq-AL"/>
        </w:rPr>
        <w:t>ë</w:t>
      </w:r>
      <w:r w:rsidR="000651F5" w:rsidRPr="00E840A1">
        <w:rPr>
          <w:rFonts w:eastAsia="Times New Roman"/>
          <w:lang w:eastAsia="sq-AL"/>
        </w:rPr>
        <w:t xml:space="preserve"> defekti t</w:t>
      </w:r>
      <w:r w:rsidR="000651F5">
        <w:rPr>
          <w:rFonts w:eastAsia="Times New Roman"/>
          <w:lang w:eastAsia="sq-AL"/>
        </w:rPr>
        <w:t>ë</w:t>
      </w:r>
      <w:r w:rsidR="000651F5" w:rsidRPr="00E840A1">
        <w:rPr>
          <w:rFonts w:eastAsia="Times New Roman"/>
          <w:lang w:eastAsia="sq-AL"/>
        </w:rPr>
        <w:t xml:space="preserve"> brendsh</w:t>
      </w:r>
      <w:r w:rsidR="000651F5">
        <w:rPr>
          <w:rFonts w:eastAsia="Times New Roman"/>
          <w:lang w:eastAsia="sq-AL"/>
        </w:rPr>
        <w:t>ë</w:t>
      </w:r>
      <w:r w:rsidR="000651F5" w:rsidRPr="00E840A1">
        <w:rPr>
          <w:rFonts w:eastAsia="Times New Roman"/>
          <w:lang w:eastAsia="sq-AL"/>
        </w:rPr>
        <w:t>m t</w:t>
      </w:r>
      <w:r w:rsidR="000651F5">
        <w:rPr>
          <w:rFonts w:eastAsia="Times New Roman"/>
          <w:lang w:eastAsia="sq-AL"/>
        </w:rPr>
        <w:t>ë</w:t>
      </w:r>
      <w:r w:rsidR="000651F5" w:rsidRPr="00E840A1">
        <w:rPr>
          <w:rFonts w:eastAsia="Times New Roman"/>
          <w:lang w:eastAsia="sq-AL"/>
        </w:rPr>
        <w:t xml:space="preserve"> sistemit elektrik, duke u p</w:t>
      </w:r>
      <w:r w:rsidR="000651F5">
        <w:rPr>
          <w:rFonts w:eastAsia="Times New Roman"/>
          <w:lang w:eastAsia="sq-AL"/>
        </w:rPr>
        <w:t>ë</w:t>
      </w:r>
      <w:r w:rsidR="000651F5" w:rsidRPr="00E840A1">
        <w:rPr>
          <w:rFonts w:eastAsia="Times New Roman"/>
          <w:lang w:eastAsia="sq-AL"/>
        </w:rPr>
        <w:t>rfshir</w:t>
      </w:r>
      <w:r w:rsidR="000651F5">
        <w:rPr>
          <w:rFonts w:eastAsia="Times New Roman"/>
          <w:lang w:eastAsia="sq-AL"/>
        </w:rPr>
        <w:t>ë</w:t>
      </w:r>
      <w:r w:rsidR="000651F5" w:rsidRPr="00E840A1">
        <w:rPr>
          <w:rFonts w:eastAsia="Times New Roman"/>
          <w:lang w:eastAsia="sq-AL"/>
        </w:rPr>
        <w:t xml:space="preserve"> n</w:t>
      </w:r>
      <w:r w:rsidR="000651F5">
        <w:rPr>
          <w:rFonts w:eastAsia="Times New Roman"/>
          <w:lang w:eastAsia="sq-AL"/>
        </w:rPr>
        <w:t>ë</w:t>
      </w:r>
      <w:r w:rsidR="000651F5" w:rsidRPr="00E840A1">
        <w:rPr>
          <w:rFonts w:eastAsia="Times New Roman"/>
          <w:lang w:eastAsia="sq-AL"/>
        </w:rPr>
        <w:t xml:space="preserve"> rastet q</w:t>
      </w:r>
      <w:r w:rsidR="000651F5">
        <w:rPr>
          <w:rFonts w:eastAsia="Times New Roman"/>
          <w:lang w:eastAsia="sq-AL"/>
        </w:rPr>
        <w:t>ë</w:t>
      </w:r>
      <w:r w:rsidR="000651F5" w:rsidRPr="00E840A1">
        <w:rPr>
          <w:rFonts w:eastAsia="Times New Roman"/>
          <w:lang w:eastAsia="sq-AL"/>
        </w:rPr>
        <w:t xml:space="preserve"> p</w:t>
      </w:r>
      <w:r w:rsidR="000651F5">
        <w:rPr>
          <w:rFonts w:eastAsia="Times New Roman"/>
          <w:lang w:eastAsia="sq-AL"/>
        </w:rPr>
        <w:t>ë</w:t>
      </w:r>
      <w:r w:rsidR="000651F5" w:rsidRPr="00E840A1">
        <w:rPr>
          <w:rFonts w:eastAsia="Times New Roman"/>
          <w:lang w:eastAsia="sq-AL"/>
        </w:rPr>
        <w:t>rjashtohen nga mbulimi me sigurim sipas Kontrat</w:t>
      </w:r>
      <w:r w:rsidR="000651F5">
        <w:rPr>
          <w:rFonts w:eastAsia="Times New Roman"/>
          <w:lang w:eastAsia="sq-AL"/>
        </w:rPr>
        <w:t>ë</w:t>
      </w:r>
      <w:r w:rsidR="000651F5" w:rsidRPr="00E840A1">
        <w:rPr>
          <w:rFonts w:eastAsia="Times New Roman"/>
          <w:lang w:eastAsia="sq-AL"/>
        </w:rPr>
        <w:t>s s</w:t>
      </w:r>
      <w:r w:rsidR="000651F5">
        <w:rPr>
          <w:rFonts w:eastAsia="Times New Roman"/>
          <w:lang w:eastAsia="sq-AL"/>
        </w:rPr>
        <w:t>ë</w:t>
      </w:r>
      <w:r w:rsidR="000651F5" w:rsidRPr="00E840A1">
        <w:rPr>
          <w:rFonts w:eastAsia="Times New Roman"/>
          <w:lang w:eastAsia="sq-AL"/>
        </w:rPr>
        <w:t xml:space="preserve"> Sigurimit Kasko. Gjithashtu, ka rezultuar i provuar fakti se, </w:t>
      </w:r>
      <w:r w:rsidR="000651F5" w:rsidRPr="00E840A1">
        <w:rPr>
          <w:rFonts w:eastAsia="Times New Roman"/>
          <w:iCs/>
          <w:lang w:eastAsia="sq-AL"/>
        </w:rPr>
        <w:t xml:space="preserve">Kontrata e Sigurimit Kasko </w:t>
      </w:r>
      <w:r w:rsidR="000651F5">
        <w:rPr>
          <w:rFonts w:eastAsia="Times New Roman"/>
          <w:iCs/>
          <w:lang w:eastAsia="sq-AL"/>
        </w:rPr>
        <w:t>ë</w:t>
      </w:r>
      <w:r w:rsidR="000651F5" w:rsidRPr="00E840A1">
        <w:rPr>
          <w:rFonts w:eastAsia="Times New Roman"/>
          <w:iCs/>
          <w:lang w:eastAsia="sq-AL"/>
        </w:rPr>
        <w:t>sht</w:t>
      </w:r>
      <w:r w:rsidR="000651F5">
        <w:rPr>
          <w:rFonts w:eastAsia="Times New Roman"/>
          <w:iCs/>
          <w:lang w:eastAsia="sq-AL"/>
        </w:rPr>
        <w:t>ë</w:t>
      </w:r>
      <w:r w:rsidR="000651F5" w:rsidRPr="00E840A1">
        <w:rPr>
          <w:rFonts w:eastAsia="Times New Roman"/>
          <w:iCs/>
          <w:lang w:eastAsia="sq-AL"/>
        </w:rPr>
        <w:t xml:space="preserve"> nënshkruar rregullisht nga paditësi dhe pala e paditur, ku nj</w:t>
      </w:r>
      <w:r w:rsidR="000651F5">
        <w:rPr>
          <w:rFonts w:eastAsia="Times New Roman"/>
          <w:iCs/>
          <w:lang w:eastAsia="sq-AL"/>
        </w:rPr>
        <w:t>ë</w:t>
      </w:r>
      <w:r w:rsidR="000651F5" w:rsidRPr="00E840A1">
        <w:rPr>
          <w:rFonts w:eastAsia="Times New Roman"/>
          <w:iCs/>
          <w:lang w:eastAsia="sq-AL"/>
        </w:rPr>
        <w:t xml:space="preserve"> nd</w:t>
      </w:r>
      <w:r w:rsidR="000651F5">
        <w:rPr>
          <w:rFonts w:eastAsia="Times New Roman"/>
          <w:iCs/>
          <w:lang w:eastAsia="sq-AL"/>
        </w:rPr>
        <w:t>ë</w:t>
      </w:r>
      <w:r w:rsidR="000651F5" w:rsidRPr="00E840A1">
        <w:rPr>
          <w:rFonts w:eastAsia="Times New Roman"/>
          <w:iCs/>
          <w:lang w:eastAsia="sq-AL"/>
        </w:rPr>
        <w:t>r shkaqet e siguruara të dëmeve, është edhe sigurimi për dëmet e shkaktuara nga zjarri. Gjithashtu, bashkëlidhur kësaj kontratë janë edhe kushtet e përgjithshme të sigurimit të vetë mjetit motorik kasko, të cilat nuk janë të nënshkruara nga pala paditëse</w:t>
      </w:r>
      <w:r w:rsidR="00E66245">
        <w:rPr>
          <w:rFonts w:eastAsia="Times New Roman"/>
          <w:iCs/>
          <w:lang w:eastAsia="sq-AL"/>
        </w:rPr>
        <w:t>, por jan</w:t>
      </w:r>
      <w:r w:rsidR="00C225A1">
        <w:rPr>
          <w:rFonts w:eastAsia="Times New Roman"/>
          <w:iCs/>
          <w:lang w:eastAsia="sq-AL"/>
        </w:rPr>
        <w:t>ë</w:t>
      </w:r>
      <w:r w:rsidR="00E66245">
        <w:rPr>
          <w:rFonts w:eastAsia="Times New Roman"/>
          <w:iCs/>
          <w:lang w:eastAsia="sq-AL"/>
        </w:rPr>
        <w:t xml:space="preserve"> t</w:t>
      </w:r>
      <w:r w:rsidR="00C225A1">
        <w:rPr>
          <w:rFonts w:eastAsia="Times New Roman"/>
          <w:iCs/>
          <w:lang w:eastAsia="sq-AL"/>
        </w:rPr>
        <w:t>ë</w:t>
      </w:r>
      <w:r w:rsidR="00E66245">
        <w:rPr>
          <w:rFonts w:eastAsia="Times New Roman"/>
          <w:iCs/>
          <w:lang w:eastAsia="sq-AL"/>
        </w:rPr>
        <w:t xml:space="preserve"> lidhura me t</w:t>
      </w:r>
      <w:r w:rsidR="00C225A1">
        <w:rPr>
          <w:rFonts w:eastAsia="Times New Roman"/>
          <w:iCs/>
          <w:lang w:eastAsia="sq-AL"/>
        </w:rPr>
        <w:t>ë</w:t>
      </w:r>
      <w:r w:rsidR="00E66245">
        <w:rPr>
          <w:rFonts w:eastAsia="Times New Roman"/>
          <w:iCs/>
          <w:lang w:eastAsia="sq-AL"/>
        </w:rPr>
        <w:t xml:space="preserve"> nj</w:t>
      </w:r>
      <w:r w:rsidR="00C225A1">
        <w:rPr>
          <w:rFonts w:eastAsia="Times New Roman"/>
          <w:iCs/>
          <w:lang w:eastAsia="sq-AL"/>
        </w:rPr>
        <w:t>ë</w:t>
      </w:r>
      <w:r w:rsidR="00E66245">
        <w:rPr>
          <w:rFonts w:eastAsia="Times New Roman"/>
          <w:iCs/>
          <w:lang w:eastAsia="sq-AL"/>
        </w:rPr>
        <w:t>jtin num</w:t>
      </w:r>
      <w:r w:rsidR="00C225A1">
        <w:rPr>
          <w:rFonts w:eastAsia="Times New Roman"/>
          <w:iCs/>
          <w:lang w:eastAsia="sq-AL"/>
        </w:rPr>
        <w:t>ë</w:t>
      </w:r>
      <w:r w:rsidR="00E66245">
        <w:rPr>
          <w:rFonts w:eastAsia="Times New Roman"/>
          <w:iCs/>
          <w:lang w:eastAsia="sq-AL"/>
        </w:rPr>
        <w:t>r serial dhe barkod unik</w:t>
      </w:r>
      <w:r w:rsidR="00792025">
        <w:rPr>
          <w:rFonts w:eastAsia="Times New Roman"/>
          <w:iCs/>
          <w:lang w:eastAsia="sq-AL"/>
        </w:rPr>
        <w:t>, q</w:t>
      </w:r>
      <w:r w:rsidR="00C225A1">
        <w:rPr>
          <w:rFonts w:eastAsia="Times New Roman"/>
          <w:iCs/>
          <w:lang w:eastAsia="sq-AL"/>
        </w:rPr>
        <w:t>ë</w:t>
      </w:r>
      <w:r w:rsidR="00792025">
        <w:rPr>
          <w:rFonts w:eastAsia="Times New Roman"/>
          <w:iCs/>
          <w:lang w:eastAsia="sq-AL"/>
        </w:rPr>
        <w:t xml:space="preserve"> e b</w:t>
      </w:r>
      <w:r w:rsidR="00C225A1">
        <w:rPr>
          <w:rFonts w:eastAsia="Times New Roman"/>
          <w:iCs/>
          <w:lang w:eastAsia="sq-AL"/>
        </w:rPr>
        <w:t>ë</w:t>
      </w:r>
      <w:r w:rsidR="00792025">
        <w:rPr>
          <w:rFonts w:eastAsia="Times New Roman"/>
          <w:iCs/>
          <w:lang w:eastAsia="sq-AL"/>
        </w:rPr>
        <w:t>jn</w:t>
      </w:r>
      <w:r w:rsidR="00C225A1">
        <w:rPr>
          <w:rFonts w:eastAsia="Times New Roman"/>
          <w:iCs/>
          <w:lang w:eastAsia="sq-AL"/>
        </w:rPr>
        <w:t>ë</w:t>
      </w:r>
      <w:r w:rsidR="00792025">
        <w:rPr>
          <w:rFonts w:eastAsia="Times New Roman"/>
          <w:iCs/>
          <w:lang w:eastAsia="sq-AL"/>
        </w:rPr>
        <w:t xml:space="preserve"> aktin e kontrat</w:t>
      </w:r>
      <w:r w:rsidR="00C225A1">
        <w:rPr>
          <w:rFonts w:eastAsia="Times New Roman"/>
          <w:iCs/>
          <w:lang w:eastAsia="sq-AL"/>
        </w:rPr>
        <w:t>ë</w:t>
      </w:r>
      <w:r w:rsidR="00792025">
        <w:rPr>
          <w:rFonts w:eastAsia="Times New Roman"/>
          <w:iCs/>
          <w:lang w:eastAsia="sq-AL"/>
        </w:rPr>
        <w:t>s s</w:t>
      </w:r>
      <w:r w:rsidR="00C225A1">
        <w:rPr>
          <w:rFonts w:eastAsia="Times New Roman"/>
          <w:iCs/>
          <w:lang w:eastAsia="sq-AL"/>
        </w:rPr>
        <w:t>ë</w:t>
      </w:r>
      <w:r w:rsidR="00792025">
        <w:rPr>
          <w:rFonts w:eastAsia="Times New Roman"/>
          <w:iCs/>
          <w:lang w:eastAsia="sq-AL"/>
        </w:rPr>
        <w:t xml:space="preserve"> sigurimit kasko</w:t>
      </w:r>
      <w:r w:rsidR="00D4089F">
        <w:rPr>
          <w:rFonts w:eastAsia="Times New Roman"/>
          <w:iCs/>
          <w:lang w:eastAsia="sq-AL"/>
        </w:rPr>
        <w:t xml:space="preserve"> si</w:t>
      </w:r>
      <w:r w:rsidR="00792025">
        <w:rPr>
          <w:rFonts w:eastAsia="Times New Roman"/>
          <w:iCs/>
          <w:lang w:eastAsia="sq-AL"/>
        </w:rPr>
        <w:t xml:space="preserve"> nj</w:t>
      </w:r>
      <w:r w:rsidR="00C225A1">
        <w:rPr>
          <w:rFonts w:eastAsia="Times New Roman"/>
          <w:iCs/>
          <w:lang w:eastAsia="sq-AL"/>
        </w:rPr>
        <w:t>ë</w:t>
      </w:r>
      <w:r w:rsidR="00792025">
        <w:rPr>
          <w:rFonts w:eastAsia="Times New Roman"/>
          <w:iCs/>
          <w:lang w:eastAsia="sq-AL"/>
        </w:rPr>
        <w:t xml:space="preserve"> t</w:t>
      </w:r>
      <w:r w:rsidR="00C225A1">
        <w:rPr>
          <w:rFonts w:eastAsia="Times New Roman"/>
          <w:iCs/>
          <w:lang w:eastAsia="sq-AL"/>
        </w:rPr>
        <w:t>ë</w:t>
      </w:r>
      <w:r w:rsidR="00792025">
        <w:rPr>
          <w:rFonts w:eastAsia="Times New Roman"/>
          <w:iCs/>
          <w:lang w:eastAsia="sq-AL"/>
        </w:rPr>
        <w:t xml:space="preserve"> t</w:t>
      </w:r>
      <w:r w:rsidR="00C225A1">
        <w:rPr>
          <w:rFonts w:eastAsia="Times New Roman"/>
          <w:iCs/>
          <w:lang w:eastAsia="sq-AL"/>
        </w:rPr>
        <w:t>ë</w:t>
      </w:r>
      <w:r w:rsidR="00792025">
        <w:rPr>
          <w:rFonts w:eastAsia="Times New Roman"/>
          <w:iCs/>
          <w:lang w:eastAsia="sq-AL"/>
        </w:rPr>
        <w:t>r</w:t>
      </w:r>
      <w:r w:rsidR="00C225A1">
        <w:rPr>
          <w:rFonts w:eastAsia="Times New Roman"/>
          <w:iCs/>
          <w:lang w:eastAsia="sq-AL"/>
        </w:rPr>
        <w:t>ë</w:t>
      </w:r>
      <w:r w:rsidR="000651F5" w:rsidRPr="00E840A1">
        <w:rPr>
          <w:rFonts w:eastAsia="Times New Roman"/>
          <w:iCs/>
          <w:lang w:eastAsia="sq-AL"/>
        </w:rPr>
        <w:t xml:space="preserve">. </w:t>
      </w:r>
    </w:p>
    <w:p w:rsidR="000651F5" w:rsidRPr="003D5FF1" w:rsidRDefault="003A7DC3" w:rsidP="008B5C2A">
      <w:pPr>
        <w:shd w:val="clear" w:color="auto" w:fill="FFFFFF"/>
        <w:spacing w:line="276" w:lineRule="auto"/>
        <w:ind w:firstLine="720"/>
        <w:jc w:val="both"/>
        <w:rPr>
          <w:rFonts w:eastAsia="Times New Roman"/>
          <w:iCs/>
          <w:lang w:eastAsia="sq-AL"/>
        </w:rPr>
      </w:pPr>
      <w:r>
        <w:rPr>
          <w:rFonts w:eastAsia="Times New Roman"/>
          <w:iCs/>
          <w:lang w:eastAsia="sq-AL"/>
        </w:rPr>
        <w:t>28</w:t>
      </w:r>
      <w:r w:rsidR="00B70254">
        <w:rPr>
          <w:rFonts w:eastAsia="Times New Roman"/>
          <w:iCs/>
          <w:lang w:eastAsia="sq-AL"/>
        </w:rPr>
        <w:t xml:space="preserve">. </w:t>
      </w:r>
      <w:r w:rsidR="000651F5" w:rsidRPr="00E840A1">
        <w:rPr>
          <w:rFonts w:eastAsia="Times New Roman"/>
          <w:iCs/>
          <w:lang w:eastAsia="sq-AL"/>
        </w:rPr>
        <w:t>N</w:t>
      </w:r>
      <w:r w:rsidR="000651F5">
        <w:rPr>
          <w:rFonts w:eastAsia="Times New Roman"/>
          <w:iCs/>
          <w:lang w:eastAsia="sq-AL"/>
        </w:rPr>
        <w:t>ë</w:t>
      </w:r>
      <w:r w:rsidR="000651F5" w:rsidRPr="00E840A1">
        <w:rPr>
          <w:rFonts w:eastAsia="Times New Roman"/>
          <w:iCs/>
          <w:lang w:eastAsia="sq-AL"/>
        </w:rPr>
        <w:t xml:space="preserve"> lidhje me k</w:t>
      </w:r>
      <w:r w:rsidR="000651F5">
        <w:rPr>
          <w:rFonts w:eastAsia="Times New Roman"/>
          <w:iCs/>
          <w:lang w:eastAsia="sq-AL"/>
        </w:rPr>
        <w:t>ë</w:t>
      </w:r>
      <w:r w:rsidR="000651F5" w:rsidRPr="00E840A1">
        <w:rPr>
          <w:rFonts w:eastAsia="Times New Roman"/>
          <w:iCs/>
          <w:lang w:eastAsia="sq-AL"/>
        </w:rPr>
        <w:t>t</w:t>
      </w:r>
      <w:r w:rsidR="000651F5">
        <w:rPr>
          <w:rFonts w:eastAsia="Times New Roman"/>
          <w:iCs/>
          <w:lang w:eastAsia="sq-AL"/>
        </w:rPr>
        <w:t>ë</w:t>
      </w:r>
      <w:r w:rsidR="000651F5" w:rsidRPr="00E840A1">
        <w:rPr>
          <w:rFonts w:eastAsia="Times New Roman"/>
          <w:iCs/>
          <w:lang w:eastAsia="sq-AL"/>
        </w:rPr>
        <w:t xml:space="preserve"> ç</w:t>
      </w:r>
      <w:r w:rsidR="000651F5">
        <w:rPr>
          <w:rFonts w:eastAsia="Times New Roman"/>
          <w:iCs/>
          <w:lang w:eastAsia="sq-AL"/>
        </w:rPr>
        <w:t>ë</w:t>
      </w:r>
      <w:r w:rsidR="000651F5" w:rsidRPr="00E840A1">
        <w:rPr>
          <w:rFonts w:eastAsia="Times New Roman"/>
          <w:iCs/>
          <w:lang w:eastAsia="sq-AL"/>
        </w:rPr>
        <w:t>shtje, Kolegji, vler</w:t>
      </w:r>
      <w:r w:rsidR="000651F5">
        <w:rPr>
          <w:rFonts w:eastAsia="Times New Roman"/>
          <w:iCs/>
          <w:lang w:eastAsia="sq-AL"/>
        </w:rPr>
        <w:t>ë</w:t>
      </w:r>
      <w:r w:rsidR="000651F5" w:rsidRPr="00E840A1">
        <w:rPr>
          <w:rFonts w:eastAsia="Times New Roman"/>
          <w:iCs/>
          <w:lang w:eastAsia="sq-AL"/>
        </w:rPr>
        <w:t>son se mosn</w:t>
      </w:r>
      <w:r w:rsidR="000651F5">
        <w:rPr>
          <w:rFonts w:eastAsia="Times New Roman"/>
          <w:iCs/>
          <w:lang w:eastAsia="sq-AL"/>
        </w:rPr>
        <w:t>ë</w:t>
      </w:r>
      <w:r w:rsidR="000651F5" w:rsidRPr="00E840A1">
        <w:rPr>
          <w:rFonts w:eastAsia="Times New Roman"/>
          <w:iCs/>
          <w:lang w:eastAsia="sq-AL"/>
        </w:rPr>
        <w:t>nshkrimi i k</w:t>
      </w:r>
      <w:r w:rsidR="000651F5">
        <w:rPr>
          <w:rFonts w:eastAsia="Times New Roman"/>
          <w:iCs/>
          <w:lang w:eastAsia="sq-AL"/>
        </w:rPr>
        <w:t>ë</w:t>
      </w:r>
      <w:r w:rsidR="000651F5" w:rsidRPr="00E840A1">
        <w:rPr>
          <w:rFonts w:eastAsia="Times New Roman"/>
          <w:iCs/>
          <w:lang w:eastAsia="sq-AL"/>
        </w:rPr>
        <w:t>tyre kushteve t</w:t>
      </w:r>
      <w:r w:rsidR="000651F5">
        <w:rPr>
          <w:rFonts w:eastAsia="Times New Roman"/>
          <w:iCs/>
          <w:lang w:eastAsia="sq-AL"/>
        </w:rPr>
        <w:t>ë</w:t>
      </w:r>
      <w:r w:rsidR="000651F5" w:rsidRPr="00E840A1">
        <w:rPr>
          <w:rFonts w:eastAsia="Times New Roman"/>
          <w:iCs/>
          <w:lang w:eastAsia="sq-AL"/>
        </w:rPr>
        <w:t xml:space="preserve"> p</w:t>
      </w:r>
      <w:r w:rsidR="000651F5">
        <w:rPr>
          <w:rFonts w:eastAsia="Times New Roman"/>
          <w:iCs/>
          <w:lang w:eastAsia="sq-AL"/>
        </w:rPr>
        <w:t>ë</w:t>
      </w:r>
      <w:r w:rsidR="000651F5" w:rsidRPr="00E840A1">
        <w:rPr>
          <w:rFonts w:eastAsia="Times New Roman"/>
          <w:iCs/>
          <w:lang w:eastAsia="sq-AL"/>
        </w:rPr>
        <w:t>rgjithshme nga ana e pal</w:t>
      </w:r>
      <w:r w:rsidR="000651F5">
        <w:rPr>
          <w:rFonts w:eastAsia="Times New Roman"/>
          <w:iCs/>
          <w:lang w:eastAsia="sq-AL"/>
        </w:rPr>
        <w:t>ë</w:t>
      </w:r>
      <w:r w:rsidR="000651F5" w:rsidRPr="00E840A1">
        <w:rPr>
          <w:rFonts w:eastAsia="Times New Roman"/>
          <w:iCs/>
          <w:lang w:eastAsia="sq-AL"/>
        </w:rPr>
        <w:t>s padit</w:t>
      </w:r>
      <w:r w:rsidR="000651F5">
        <w:rPr>
          <w:rFonts w:eastAsia="Times New Roman"/>
          <w:iCs/>
          <w:lang w:eastAsia="sq-AL"/>
        </w:rPr>
        <w:t>ë</w:t>
      </w:r>
      <w:r w:rsidR="000651F5" w:rsidRPr="00E840A1">
        <w:rPr>
          <w:rFonts w:eastAsia="Times New Roman"/>
          <w:iCs/>
          <w:lang w:eastAsia="sq-AL"/>
        </w:rPr>
        <w:t>se, nuk p</w:t>
      </w:r>
      <w:r w:rsidR="000651F5">
        <w:rPr>
          <w:rFonts w:eastAsia="Times New Roman"/>
          <w:iCs/>
          <w:lang w:eastAsia="sq-AL"/>
        </w:rPr>
        <w:t>ë</w:t>
      </w:r>
      <w:r w:rsidR="000651F5" w:rsidRPr="00E840A1">
        <w:rPr>
          <w:rFonts w:eastAsia="Times New Roman"/>
          <w:iCs/>
          <w:lang w:eastAsia="sq-AL"/>
        </w:rPr>
        <w:t>rb</w:t>
      </w:r>
      <w:r w:rsidR="000651F5">
        <w:rPr>
          <w:rFonts w:eastAsia="Times New Roman"/>
          <w:iCs/>
          <w:lang w:eastAsia="sq-AL"/>
        </w:rPr>
        <w:t>ë</w:t>
      </w:r>
      <w:r w:rsidR="000651F5" w:rsidRPr="00E840A1">
        <w:rPr>
          <w:rFonts w:eastAsia="Times New Roman"/>
          <w:iCs/>
          <w:lang w:eastAsia="sq-AL"/>
        </w:rPr>
        <w:t>n shkak q</w:t>
      </w:r>
      <w:r w:rsidR="000651F5">
        <w:rPr>
          <w:rFonts w:eastAsia="Times New Roman"/>
          <w:iCs/>
          <w:lang w:eastAsia="sq-AL"/>
        </w:rPr>
        <w:t>ë</w:t>
      </w:r>
      <w:r w:rsidR="000651F5" w:rsidRPr="00E840A1">
        <w:rPr>
          <w:rFonts w:eastAsia="Times New Roman"/>
          <w:iCs/>
          <w:lang w:eastAsia="sq-AL"/>
        </w:rPr>
        <w:t xml:space="preserve"> kushtet e p</w:t>
      </w:r>
      <w:r w:rsidR="000651F5">
        <w:rPr>
          <w:rFonts w:eastAsia="Times New Roman"/>
          <w:iCs/>
          <w:lang w:eastAsia="sq-AL"/>
        </w:rPr>
        <w:t>ë</w:t>
      </w:r>
      <w:r w:rsidR="000651F5" w:rsidRPr="00E840A1">
        <w:rPr>
          <w:rFonts w:eastAsia="Times New Roman"/>
          <w:iCs/>
          <w:lang w:eastAsia="sq-AL"/>
        </w:rPr>
        <w:t>rgjiths</w:t>
      </w:r>
      <w:r w:rsidR="00792025">
        <w:rPr>
          <w:rFonts w:eastAsia="Times New Roman"/>
          <w:iCs/>
          <w:lang w:eastAsia="sq-AL"/>
        </w:rPr>
        <w:t>h</w:t>
      </w:r>
      <w:r w:rsidR="000651F5" w:rsidRPr="00E840A1">
        <w:rPr>
          <w:rFonts w:eastAsia="Times New Roman"/>
          <w:iCs/>
          <w:lang w:eastAsia="sq-AL"/>
        </w:rPr>
        <w:t>me t</w:t>
      </w:r>
      <w:r w:rsidR="000651F5">
        <w:rPr>
          <w:rFonts w:eastAsia="Times New Roman"/>
          <w:iCs/>
          <w:lang w:eastAsia="sq-AL"/>
        </w:rPr>
        <w:t>ë</w:t>
      </w:r>
      <w:r w:rsidR="000651F5" w:rsidRPr="00E840A1">
        <w:rPr>
          <w:rFonts w:eastAsia="Times New Roman"/>
          <w:iCs/>
          <w:lang w:eastAsia="sq-AL"/>
        </w:rPr>
        <w:t xml:space="preserve"> mos krijojnë efekte juridike ndaj palës paditëse, në kushtet kur ato nuk jan</w:t>
      </w:r>
      <w:r w:rsidR="000651F5">
        <w:rPr>
          <w:rFonts w:eastAsia="Times New Roman"/>
          <w:iCs/>
          <w:lang w:eastAsia="sq-AL"/>
        </w:rPr>
        <w:t>ë</w:t>
      </w:r>
      <w:r w:rsidR="000651F5" w:rsidRPr="00E840A1">
        <w:rPr>
          <w:rFonts w:eastAsia="Times New Roman"/>
          <w:iCs/>
          <w:lang w:eastAsia="sq-AL"/>
        </w:rPr>
        <w:t xml:space="preserve"> n</w:t>
      </w:r>
      <w:r w:rsidR="000651F5">
        <w:rPr>
          <w:rFonts w:eastAsia="Times New Roman"/>
          <w:iCs/>
          <w:lang w:eastAsia="sq-AL"/>
        </w:rPr>
        <w:t>ë</w:t>
      </w:r>
      <w:r w:rsidR="000651F5" w:rsidRPr="00E840A1">
        <w:rPr>
          <w:rFonts w:eastAsia="Times New Roman"/>
          <w:iCs/>
          <w:lang w:eastAsia="sq-AL"/>
        </w:rPr>
        <w:t xml:space="preserve">nshkruar </w:t>
      </w:r>
      <w:r w:rsidR="00792025">
        <w:rPr>
          <w:rFonts w:eastAsia="Times New Roman"/>
          <w:iCs/>
          <w:lang w:eastAsia="sq-AL"/>
        </w:rPr>
        <w:t>flet</w:t>
      </w:r>
      <w:r w:rsidR="00C225A1">
        <w:rPr>
          <w:rFonts w:eastAsia="Times New Roman"/>
          <w:iCs/>
          <w:lang w:eastAsia="sq-AL"/>
        </w:rPr>
        <w:t>ë</w:t>
      </w:r>
      <w:r w:rsidR="00792025">
        <w:rPr>
          <w:rFonts w:eastAsia="Times New Roman"/>
          <w:iCs/>
          <w:lang w:eastAsia="sq-AL"/>
        </w:rPr>
        <w:t xml:space="preserve"> p</w:t>
      </w:r>
      <w:r w:rsidR="00C225A1">
        <w:rPr>
          <w:rFonts w:eastAsia="Times New Roman"/>
          <w:iCs/>
          <w:lang w:eastAsia="sq-AL"/>
        </w:rPr>
        <w:t>ë</w:t>
      </w:r>
      <w:r w:rsidR="00792025">
        <w:rPr>
          <w:rFonts w:eastAsia="Times New Roman"/>
          <w:iCs/>
          <w:lang w:eastAsia="sq-AL"/>
        </w:rPr>
        <w:t>r flet</w:t>
      </w:r>
      <w:r w:rsidR="00C225A1">
        <w:rPr>
          <w:rFonts w:eastAsia="Times New Roman"/>
          <w:iCs/>
          <w:lang w:eastAsia="sq-AL"/>
        </w:rPr>
        <w:t>ë</w:t>
      </w:r>
      <w:r w:rsidR="00792025">
        <w:rPr>
          <w:rFonts w:eastAsia="Times New Roman"/>
          <w:iCs/>
          <w:lang w:eastAsia="sq-AL"/>
        </w:rPr>
        <w:t>, p</w:t>
      </w:r>
      <w:r w:rsidR="00C225A1">
        <w:rPr>
          <w:rFonts w:eastAsia="Times New Roman"/>
          <w:iCs/>
          <w:lang w:eastAsia="sq-AL"/>
        </w:rPr>
        <w:t>ë</w:t>
      </w:r>
      <w:r w:rsidR="00792025">
        <w:rPr>
          <w:rFonts w:eastAsia="Times New Roman"/>
          <w:iCs/>
          <w:lang w:eastAsia="sq-AL"/>
        </w:rPr>
        <w:t>r sa koh</w:t>
      </w:r>
      <w:r w:rsidR="00C225A1">
        <w:rPr>
          <w:rFonts w:eastAsia="Times New Roman"/>
          <w:iCs/>
          <w:lang w:eastAsia="sq-AL"/>
        </w:rPr>
        <w:t>ë</w:t>
      </w:r>
      <w:r w:rsidR="00792025">
        <w:rPr>
          <w:rFonts w:eastAsia="Times New Roman"/>
          <w:iCs/>
          <w:lang w:eastAsia="sq-AL"/>
        </w:rPr>
        <w:t>, v</w:t>
      </w:r>
      <w:r w:rsidR="00C225A1">
        <w:rPr>
          <w:rFonts w:eastAsia="Times New Roman"/>
          <w:iCs/>
          <w:lang w:eastAsia="sq-AL"/>
        </w:rPr>
        <w:t>ë</w:t>
      </w:r>
      <w:r w:rsidR="00792025">
        <w:rPr>
          <w:rFonts w:eastAsia="Times New Roman"/>
          <w:iCs/>
          <w:lang w:eastAsia="sq-AL"/>
        </w:rPr>
        <w:t>rtetohet qart</w:t>
      </w:r>
      <w:r w:rsidR="00C225A1">
        <w:rPr>
          <w:rFonts w:eastAsia="Times New Roman"/>
          <w:iCs/>
          <w:lang w:eastAsia="sq-AL"/>
        </w:rPr>
        <w:t>ë</w:t>
      </w:r>
      <w:r w:rsidR="00792025">
        <w:rPr>
          <w:rFonts w:eastAsia="Times New Roman"/>
          <w:iCs/>
          <w:lang w:eastAsia="sq-AL"/>
        </w:rPr>
        <w:t>sisht se k</w:t>
      </w:r>
      <w:r w:rsidR="00C225A1">
        <w:rPr>
          <w:rFonts w:eastAsia="Times New Roman"/>
          <w:iCs/>
          <w:lang w:eastAsia="sq-AL"/>
        </w:rPr>
        <w:t>ë</w:t>
      </w:r>
      <w:r w:rsidR="00792025">
        <w:rPr>
          <w:rFonts w:eastAsia="Times New Roman"/>
          <w:iCs/>
          <w:lang w:eastAsia="sq-AL"/>
        </w:rPr>
        <w:t>to kushte t</w:t>
      </w:r>
      <w:r w:rsidR="00C225A1">
        <w:rPr>
          <w:rFonts w:eastAsia="Times New Roman"/>
          <w:iCs/>
          <w:lang w:eastAsia="sq-AL"/>
        </w:rPr>
        <w:t>ë</w:t>
      </w:r>
      <w:r w:rsidR="00792025">
        <w:rPr>
          <w:rFonts w:eastAsia="Times New Roman"/>
          <w:iCs/>
          <w:lang w:eastAsia="sq-AL"/>
        </w:rPr>
        <w:t xml:space="preserve"> p</w:t>
      </w:r>
      <w:r w:rsidR="00C225A1">
        <w:rPr>
          <w:rFonts w:eastAsia="Times New Roman"/>
          <w:iCs/>
          <w:lang w:eastAsia="sq-AL"/>
        </w:rPr>
        <w:t>ë</w:t>
      </w:r>
      <w:r w:rsidR="00792025">
        <w:rPr>
          <w:rFonts w:eastAsia="Times New Roman"/>
          <w:iCs/>
          <w:lang w:eastAsia="sq-AL"/>
        </w:rPr>
        <w:t>rgjithshme kan</w:t>
      </w:r>
      <w:r w:rsidR="00C225A1">
        <w:rPr>
          <w:rFonts w:eastAsia="Times New Roman"/>
          <w:iCs/>
          <w:lang w:eastAsia="sq-AL"/>
        </w:rPr>
        <w:t>ë</w:t>
      </w:r>
      <w:r w:rsidR="00792025">
        <w:rPr>
          <w:rFonts w:eastAsia="Times New Roman"/>
          <w:iCs/>
          <w:lang w:eastAsia="sq-AL"/>
        </w:rPr>
        <w:t xml:space="preserve"> qen</w:t>
      </w:r>
      <w:r w:rsidR="00C225A1">
        <w:rPr>
          <w:rFonts w:eastAsia="Times New Roman"/>
          <w:iCs/>
          <w:lang w:eastAsia="sq-AL"/>
        </w:rPr>
        <w:t>ë</w:t>
      </w:r>
      <w:r w:rsidR="00792025">
        <w:rPr>
          <w:rFonts w:eastAsia="Times New Roman"/>
          <w:iCs/>
          <w:lang w:eastAsia="sq-AL"/>
        </w:rPr>
        <w:t xml:space="preserve"> pjes</w:t>
      </w:r>
      <w:r w:rsidR="00C225A1">
        <w:rPr>
          <w:rFonts w:eastAsia="Times New Roman"/>
          <w:iCs/>
          <w:lang w:eastAsia="sq-AL"/>
        </w:rPr>
        <w:t>ë</w:t>
      </w:r>
      <w:r w:rsidR="00792025">
        <w:rPr>
          <w:rFonts w:eastAsia="Times New Roman"/>
          <w:iCs/>
          <w:lang w:eastAsia="sq-AL"/>
        </w:rPr>
        <w:t xml:space="preserve"> e kontrat</w:t>
      </w:r>
      <w:r w:rsidR="00C225A1">
        <w:rPr>
          <w:rFonts w:eastAsia="Times New Roman"/>
          <w:iCs/>
          <w:lang w:eastAsia="sq-AL"/>
        </w:rPr>
        <w:t>ë</w:t>
      </w:r>
      <w:r w:rsidR="00792025">
        <w:rPr>
          <w:rFonts w:eastAsia="Times New Roman"/>
          <w:iCs/>
          <w:lang w:eastAsia="sq-AL"/>
        </w:rPr>
        <w:t>s s</w:t>
      </w:r>
      <w:r w:rsidR="00C225A1">
        <w:rPr>
          <w:rFonts w:eastAsia="Times New Roman"/>
          <w:iCs/>
          <w:lang w:eastAsia="sq-AL"/>
        </w:rPr>
        <w:t>ë</w:t>
      </w:r>
      <w:r w:rsidR="00792025">
        <w:rPr>
          <w:rFonts w:eastAsia="Times New Roman"/>
          <w:iCs/>
          <w:lang w:eastAsia="sq-AL"/>
        </w:rPr>
        <w:t xml:space="preserve"> sigurimit kasko, edhe pse pala siguruese ka n</w:t>
      </w:r>
      <w:r w:rsidR="00C225A1">
        <w:rPr>
          <w:rFonts w:eastAsia="Times New Roman"/>
          <w:iCs/>
          <w:lang w:eastAsia="sq-AL"/>
        </w:rPr>
        <w:t>ë</w:t>
      </w:r>
      <w:r w:rsidR="00792025">
        <w:rPr>
          <w:rFonts w:eastAsia="Times New Roman"/>
          <w:iCs/>
          <w:lang w:eastAsia="sq-AL"/>
        </w:rPr>
        <w:t>nshkruar vet</w:t>
      </w:r>
      <w:r w:rsidR="00C225A1">
        <w:rPr>
          <w:rFonts w:eastAsia="Times New Roman"/>
          <w:iCs/>
          <w:lang w:eastAsia="sq-AL"/>
        </w:rPr>
        <w:t>ë</w:t>
      </w:r>
      <w:r w:rsidR="00792025">
        <w:rPr>
          <w:rFonts w:eastAsia="Times New Roman"/>
          <w:iCs/>
          <w:lang w:eastAsia="sq-AL"/>
        </w:rPr>
        <w:t xml:space="preserve">m </w:t>
      </w:r>
      <w:r w:rsidR="007C6782">
        <w:rPr>
          <w:rFonts w:eastAsia="Times New Roman"/>
          <w:iCs/>
          <w:lang w:eastAsia="sq-AL"/>
        </w:rPr>
        <w:t>formularin</w:t>
      </w:r>
      <w:r w:rsidR="00D4089F">
        <w:rPr>
          <w:rFonts w:eastAsia="Times New Roman"/>
          <w:iCs/>
          <w:lang w:eastAsia="sq-AL"/>
        </w:rPr>
        <w:t xml:space="preserve"> </w:t>
      </w:r>
      <w:r w:rsidR="007C6782">
        <w:rPr>
          <w:rFonts w:eastAsia="Times New Roman"/>
          <w:iCs/>
          <w:lang w:eastAsia="sq-AL"/>
        </w:rPr>
        <w:t>e  polic</w:t>
      </w:r>
      <w:r w:rsidR="00C225A1">
        <w:rPr>
          <w:rFonts w:eastAsia="Times New Roman"/>
          <w:iCs/>
          <w:lang w:eastAsia="sq-AL"/>
        </w:rPr>
        <w:t>ë</w:t>
      </w:r>
      <w:r w:rsidR="007C6782">
        <w:rPr>
          <w:rFonts w:eastAsia="Times New Roman"/>
          <w:iCs/>
          <w:lang w:eastAsia="sq-AL"/>
        </w:rPr>
        <w:t>s s</w:t>
      </w:r>
      <w:r w:rsidR="00C225A1">
        <w:rPr>
          <w:rFonts w:eastAsia="Times New Roman"/>
          <w:iCs/>
          <w:lang w:eastAsia="sq-AL"/>
        </w:rPr>
        <w:t>ë</w:t>
      </w:r>
      <w:r w:rsidR="00D4089F">
        <w:rPr>
          <w:rFonts w:eastAsia="Times New Roman"/>
          <w:iCs/>
          <w:lang w:eastAsia="sq-AL"/>
        </w:rPr>
        <w:t xml:space="preserve"> sigurimit. Megjitha</w:t>
      </w:r>
      <w:r w:rsidR="007C6782">
        <w:rPr>
          <w:rFonts w:eastAsia="Times New Roman"/>
          <w:iCs/>
          <w:lang w:eastAsia="sq-AL"/>
        </w:rPr>
        <w:t>t</w:t>
      </w:r>
      <w:r w:rsidR="00C225A1">
        <w:rPr>
          <w:rFonts w:eastAsia="Times New Roman"/>
          <w:iCs/>
          <w:lang w:eastAsia="sq-AL"/>
        </w:rPr>
        <w:t>ë</w:t>
      </w:r>
      <w:r w:rsidR="007C6782">
        <w:rPr>
          <w:rFonts w:eastAsia="Times New Roman"/>
          <w:iCs/>
          <w:lang w:eastAsia="sq-AL"/>
        </w:rPr>
        <w:t>, qart</w:t>
      </w:r>
      <w:r w:rsidR="00C225A1">
        <w:rPr>
          <w:rFonts w:eastAsia="Times New Roman"/>
          <w:iCs/>
          <w:lang w:eastAsia="sq-AL"/>
        </w:rPr>
        <w:t>ë</w:t>
      </w:r>
      <w:r w:rsidR="007C6782">
        <w:rPr>
          <w:rFonts w:eastAsia="Times New Roman"/>
          <w:iCs/>
          <w:lang w:eastAsia="sq-AL"/>
        </w:rPr>
        <w:t>sisht n</w:t>
      </w:r>
      <w:r w:rsidR="00C225A1">
        <w:rPr>
          <w:rFonts w:eastAsia="Times New Roman"/>
          <w:iCs/>
          <w:lang w:eastAsia="sq-AL"/>
        </w:rPr>
        <w:t>ë</w:t>
      </w:r>
      <w:r w:rsidR="007C6782">
        <w:rPr>
          <w:rFonts w:eastAsia="Times New Roman"/>
          <w:iCs/>
          <w:lang w:eastAsia="sq-AL"/>
        </w:rPr>
        <w:t xml:space="preserve"> p</w:t>
      </w:r>
      <w:r w:rsidR="00C225A1">
        <w:rPr>
          <w:rFonts w:eastAsia="Times New Roman"/>
          <w:iCs/>
          <w:lang w:eastAsia="sq-AL"/>
        </w:rPr>
        <w:t>ë</w:t>
      </w:r>
      <w:r w:rsidR="007C6782">
        <w:rPr>
          <w:rFonts w:eastAsia="Times New Roman"/>
          <w:iCs/>
          <w:lang w:eastAsia="sq-AL"/>
        </w:rPr>
        <w:t>rmbajtjen e polic</w:t>
      </w:r>
      <w:r w:rsidR="00C225A1">
        <w:rPr>
          <w:rFonts w:eastAsia="Times New Roman"/>
          <w:iCs/>
          <w:lang w:eastAsia="sq-AL"/>
        </w:rPr>
        <w:t>ë</w:t>
      </w:r>
      <w:r w:rsidR="007C6782">
        <w:rPr>
          <w:rFonts w:eastAsia="Times New Roman"/>
          <w:iCs/>
          <w:lang w:eastAsia="sq-AL"/>
        </w:rPr>
        <w:t>s s</w:t>
      </w:r>
      <w:r w:rsidR="00C225A1">
        <w:rPr>
          <w:rFonts w:eastAsia="Times New Roman"/>
          <w:iCs/>
          <w:lang w:eastAsia="sq-AL"/>
        </w:rPr>
        <w:t>ë</w:t>
      </w:r>
      <w:r w:rsidR="007C6782">
        <w:rPr>
          <w:rFonts w:eastAsia="Times New Roman"/>
          <w:iCs/>
          <w:lang w:eastAsia="sq-AL"/>
        </w:rPr>
        <w:t xml:space="preserve"> sigurimit t</w:t>
      </w:r>
      <w:r w:rsidR="00C225A1">
        <w:rPr>
          <w:rFonts w:eastAsia="Times New Roman"/>
          <w:iCs/>
          <w:lang w:eastAsia="sq-AL"/>
        </w:rPr>
        <w:t>ë</w:t>
      </w:r>
      <w:r w:rsidR="007C6782">
        <w:rPr>
          <w:rFonts w:eastAsia="Times New Roman"/>
          <w:iCs/>
          <w:lang w:eastAsia="sq-AL"/>
        </w:rPr>
        <w:t xml:space="preserve"> n</w:t>
      </w:r>
      <w:r w:rsidR="00C225A1">
        <w:rPr>
          <w:rFonts w:eastAsia="Times New Roman"/>
          <w:iCs/>
          <w:lang w:eastAsia="sq-AL"/>
        </w:rPr>
        <w:t>ë</w:t>
      </w:r>
      <w:r w:rsidR="007C6782">
        <w:rPr>
          <w:rFonts w:eastAsia="Times New Roman"/>
          <w:iCs/>
          <w:lang w:eastAsia="sq-AL"/>
        </w:rPr>
        <w:t xml:space="preserve">nshkruar nga pala siguruese, </w:t>
      </w:r>
      <w:r w:rsidR="00C225A1">
        <w:rPr>
          <w:rFonts w:eastAsia="Times New Roman"/>
          <w:iCs/>
          <w:lang w:eastAsia="sq-AL"/>
        </w:rPr>
        <w:t>ë</w:t>
      </w:r>
      <w:r w:rsidR="007C6782">
        <w:rPr>
          <w:rFonts w:eastAsia="Times New Roman"/>
          <w:iCs/>
          <w:lang w:eastAsia="sq-AL"/>
        </w:rPr>
        <w:t>sht</w:t>
      </w:r>
      <w:r w:rsidR="00C225A1">
        <w:rPr>
          <w:rFonts w:eastAsia="Times New Roman"/>
          <w:iCs/>
          <w:lang w:eastAsia="sq-AL"/>
        </w:rPr>
        <w:t>ë</w:t>
      </w:r>
      <w:r w:rsidR="007C6782">
        <w:rPr>
          <w:rFonts w:eastAsia="Times New Roman"/>
          <w:iCs/>
          <w:lang w:eastAsia="sq-AL"/>
        </w:rPr>
        <w:t xml:space="preserve"> </w:t>
      </w:r>
      <w:r w:rsidR="00C908DA">
        <w:rPr>
          <w:rFonts w:eastAsia="Times New Roman"/>
          <w:iCs/>
          <w:lang w:eastAsia="sq-AL"/>
        </w:rPr>
        <w:t xml:space="preserve">pasqyruar se: </w:t>
      </w:r>
      <w:r w:rsidR="00AE4AEE">
        <w:rPr>
          <w:rFonts w:eastAsia="Times New Roman"/>
          <w:iCs/>
          <w:lang w:eastAsia="sq-AL"/>
        </w:rPr>
        <w:t>“</w:t>
      </w:r>
      <w:r w:rsidR="00C908DA" w:rsidRPr="00AE4AEE">
        <w:rPr>
          <w:rFonts w:eastAsia="Times New Roman"/>
          <w:i/>
          <w:iCs/>
          <w:lang w:eastAsia="sq-AL"/>
        </w:rPr>
        <w:t>Albsig sh.a n</w:t>
      </w:r>
      <w:r w:rsidR="00C225A1">
        <w:rPr>
          <w:rFonts w:eastAsia="Times New Roman"/>
          <w:i/>
          <w:iCs/>
          <w:lang w:eastAsia="sq-AL"/>
        </w:rPr>
        <w:t>ë</w:t>
      </w:r>
      <w:r w:rsidR="00C908DA" w:rsidRPr="00AE4AEE">
        <w:rPr>
          <w:rFonts w:eastAsia="Times New Roman"/>
          <w:i/>
          <w:iCs/>
          <w:lang w:eastAsia="sq-AL"/>
        </w:rPr>
        <w:t xml:space="preserve"> pajtim me kushtet, parashikimet, </w:t>
      </w:r>
      <w:r w:rsidR="00C908DA" w:rsidRPr="003D5FF1">
        <w:rPr>
          <w:rFonts w:eastAsia="Times New Roman"/>
          <w:b/>
          <w:i/>
          <w:iCs/>
          <w:lang w:eastAsia="sq-AL"/>
        </w:rPr>
        <w:t>mbulimet e përjashtimet e kushteve t</w:t>
      </w:r>
      <w:r w:rsidR="00C225A1">
        <w:rPr>
          <w:rFonts w:eastAsia="Times New Roman"/>
          <w:b/>
          <w:i/>
          <w:iCs/>
          <w:lang w:eastAsia="sq-AL"/>
        </w:rPr>
        <w:t>ë</w:t>
      </w:r>
      <w:r w:rsidR="00C908DA" w:rsidRPr="003D5FF1">
        <w:rPr>
          <w:rFonts w:eastAsia="Times New Roman"/>
          <w:b/>
          <w:i/>
          <w:iCs/>
          <w:lang w:eastAsia="sq-AL"/>
        </w:rPr>
        <w:t xml:space="preserve"> p</w:t>
      </w:r>
      <w:r w:rsidR="00C225A1">
        <w:rPr>
          <w:rFonts w:eastAsia="Times New Roman"/>
          <w:b/>
          <w:i/>
          <w:iCs/>
          <w:lang w:eastAsia="sq-AL"/>
        </w:rPr>
        <w:t>ë</w:t>
      </w:r>
      <w:r w:rsidR="00C908DA" w:rsidRPr="003D5FF1">
        <w:rPr>
          <w:rFonts w:eastAsia="Times New Roman"/>
          <w:b/>
          <w:i/>
          <w:iCs/>
          <w:lang w:eastAsia="sq-AL"/>
        </w:rPr>
        <w:t>rgjithshme t</w:t>
      </w:r>
      <w:r w:rsidR="00C225A1">
        <w:rPr>
          <w:rFonts w:eastAsia="Times New Roman"/>
          <w:b/>
          <w:i/>
          <w:iCs/>
          <w:lang w:eastAsia="sq-AL"/>
        </w:rPr>
        <w:t>ë</w:t>
      </w:r>
      <w:r w:rsidR="00C908DA" w:rsidRPr="003D5FF1">
        <w:rPr>
          <w:rFonts w:eastAsia="Times New Roman"/>
          <w:b/>
          <w:i/>
          <w:iCs/>
          <w:lang w:eastAsia="sq-AL"/>
        </w:rPr>
        <w:t xml:space="preserve"> sigurimit kasko</w:t>
      </w:r>
      <w:r w:rsidR="00351661" w:rsidRPr="00AE4AEE">
        <w:rPr>
          <w:rFonts w:eastAsia="Times New Roman"/>
          <w:i/>
          <w:iCs/>
          <w:lang w:eastAsia="sq-AL"/>
        </w:rPr>
        <w:t>,</w:t>
      </w:r>
      <w:r w:rsidR="00364F1D">
        <w:rPr>
          <w:rFonts w:eastAsia="Times New Roman"/>
          <w:i/>
          <w:iCs/>
          <w:lang w:eastAsia="sq-AL"/>
        </w:rPr>
        <w:t xml:space="preserve"> bashkëlidhur </w:t>
      </w:r>
      <w:r w:rsidR="00351661" w:rsidRPr="00AE4AEE">
        <w:rPr>
          <w:rFonts w:eastAsia="Times New Roman"/>
          <w:i/>
          <w:iCs/>
          <w:lang w:eastAsia="sq-AL"/>
        </w:rPr>
        <w:t>k</w:t>
      </w:r>
      <w:r w:rsidR="00C225A1">
        <w:rPr>
          <w:rFonts w:eastAsia="Times New Roman"/>
          <w:i/>
          <w:iCs/>
          <w:lang w:eastAsia="sq-AL"/>
        </w:rPr>
        <w:t>ë</w:t>
      </w:r>
      <w:r w:rsidR="00007ED8">
        <w:rPr>
          <w:rFonts w:eastAsia="Times New Roman"/>
          <w:i/>
          <w:iCs/>
          <w:lang w:eastAsia="sq-AL"/>
        </w:rPr>
        <w:t>saj police dhe pyetësorë-</w:t>
      </w:r>
      <w:r w:rsidR="00351661" w:rsidRPr="00AE4AEE">
        <w:rPr>
          <w:rFonts w:eastAsia="Times New Roman"/>
          <w:i/>
          <w:iCs/>
          <w:lang w:eastAsia="sq-AL"/>
        </w:rPr>
        <w:t>k</w:t>
      </w:r>
      <w:r w:rsidR="00C225A1">
        <w:rPr>
          <w:rFonts w:eastAsia="Times New Roman"/>
          <w:i/>
          <w:iCs/>
          <w:lang w:eastAsia="sq-AL"/>
        </w:rPr>
        <w:t>ë</w:t>
      </w:r>
      <w:r w:rsidR="00351661" w:rsidRPr="00AE4AEE">
        <w:rPr>
          <w:rFonts w:eastAsia="Times New Roman"/>
          <w:i/>
          <w:iCs/>
          <w:lang w:eastAsia="sq-AL"/>
        </w:rPr>
        <w:t>rkes</w:t>
      </w:r>
      <w:r w:rsidR="00C225A1">
        <w:rPr>
          <w:rFonts w:eastAsia="Times New Roman"/>
          <w:i/>
          <w:iCs/>
          <w:lang w:eastAsia="sq-AL"/>
        </w:rPr>
        <w:t>ë</w:t>
      </w:r>
      <w:r w:rsidR="00351661" w:rsidRPr="00AE4AEE">
        <w:rPr>
          <w:rFonts w:eastAsia="Times New Roman"/>
          <w:i/>
          <w:iCs/>
          <w:lang w:eastAsia="sq-AL"/>
        </w:rPr>
        <w:t>s s</w:t>
      </w:r>
      <w:r w:rsidR="00C225A1">
        <w:rPr>
          <w:rFonts w:eastAsia="Times New Roman"/>
          <w:i/>
          <w:iCs/>
          <w:lang w:eastAsia="sq-AL"/>
        </w:rPr>
        <w:t>ë</w:t>
      </w:r>
      <w:r w:rsidR="00573C77">
        <w:rPr>
          <w:rFonts w:eastAsia="Times New Roman"/>
          <w:i/>
          <w:iCs/>
          <w:lang w:eastAsia="sq-AL"/>
        </w:rPr>
        <w:t xml:space="preserve"> paraqitur nga i si</w:t>
      </w:r>
      <w:r w:rsidR="00351661" w:rsidRPr="00AE4AEE">
        <w:rPr>
          <w:rFonts w:eastAsia="Times New Roman"/>
          <w:i/>
          <w:iCs/>
          <w:lang w:eastAsia="sq-AL"/>
        </w:rPr>
        <w:t>guruari, mbulon humbjet dhe d</w:t>
      </w:r>
      <w:r w:rsidR="00C225A1">
        <w:rPr>
          <w:rFonts w:eastAsia="Times New Roman"/>
          <w:i/>
          <w:iCs/>
          <w:lang w:eastAsia="sq-AL"/>
        </w:rPr>
        <w:t>ë</w:t>
      </w:r>
      <w:r w:rsidR="00351661" w:rsidRPr="00AE4AEE">
        <w:rPr>
          <w:rFonts w:eastAsia="Times New Roman"/>
          <w:i/>
          <w:iCs/>
          <w:lang w:eastAsia="sq-AL"/>
        </w:rPr>
        <w:t>mit e mjetit motorik t</w:t>
      </w:r>
      <w:r w:rsidR="00C225A1">
        <w:rPr>
          <w:rFonts w:eastAsia="Times New Roman"/>
          <w:i/>
          <w:iCs/>
          <w:lang w:eastAsia="sq-AL"/>
        </w:rPr>
        <w:t>ë</w:t>
      </w:r>
      <w:r w:rsidR="00351661" w:rsidRPr="00AE4AEE">
        <w:rPr>
          <w:rFonts w:eastAsia="Times New Roman"/>
          <w:i/>
          <w:iCs/>
          <w:lang w:eastAsia="sq-AL"/>
        </w:rPr>
        <w:t xml:space="preserve"> identifikuara n</w:t>
      </w:r>
      <w:r w:rsidR="00C225A1">
        <w:rPr>
          <w:rFonts w:eastAsia="Times New Roman"/>
          <w:i/>
          <w:iCs/>
          <w:lang w:eastAsia="sq-AL"/>
        </w:rPr>
        <w:t>ë</w:t>
      </w:r>
      <w:r w:rsidR="00351661" w:rsidRPr="00AE4AEE">
        <w:rPr>
          <w:rFonts w:eastAsia="Times New Roman"/>
          <w:i/>
          <w:iCs/>
          <w:lang w:eastAsia="sq-AL"/>
        </w:rPr>
        <w:t xml:space="preserve"> polic</w:t>
      </w:r>
      <w:r w:rsidR="00C225A1">
        <w:rPr>
          <w:rFonts w:eastAsia="Times New Roman"/>
          <w:i/>
          <w:iCs/>
          <w:lang w:eastAsia="sq-AL"/>
        </w:rPr>
        <w:t>ë</w:t>
      </w:r>
      <w:r w:rsidR="00351661" w:rsidRPr="00AE4AEE">
        <w:rPr>
          <w:rFonts w:eastAsia="Times New Roman"/>
          <w:i/>
          <w:iCs/>
          <w:lang w:eastAsia="sq-AL"/>
        </w:rPr>
        <w:t xml:space="preserve"> dhe </w:t>
      </w:r>
      <w:r w:rsidR="000D0153" w:rsidRPr="00AE4AEE">
        <w:rPr>
          <w:rFonts w:eastAsia="Times New Roman"/>
          <w:i/>
          <w:iCs/>
          <w:lang w:eastAsia="sq-AL"/>
        </w:rPr>
        <w:t>t</w:t>
      </w:r>
      <w:r w:rsidR="00C225A1">
        <w:rPr>
          <w:rFonts w:eastAsia="Times New Roman"/>
          <w:i/>
          <w:iCs/>
          <w:lang w:eastAsia="sq-AL"/>
        </w:rPr>
        <w:t>ë</w:t>
      </w:r>
      <w:r w:rsidR="000D0153" w:rsidRPr="00AE4AEE">
        <w:rPr>
          <w:rFonts w:eastAsia="Times New Roman"/>
          <w:i/>
          <w:iCs/>
          <w:lang w:eastAsia="sq-AL"/>
        </w:rPr>
        <w:t xml:space="preserve"> p</w:t>
      </w:r>
      <w:r w:rsidR="00C225A1">
        <w:rPr>
          <w:rFonts w:eastAsia="Times New Roman"/>
          <w:i/>
          <w:iCs/>
          <w:lang w:eastAsia="sq-AL"/>
        </w:rPr>
        <w:t>ë</w:t>
      </w:r>
      <w:r w:rsidR="000D0153" w:rsidRPr="00AE4AEE">
        <w:rPr>
          <w:rFonts w:eastAsia="Times New Roman"/>
          <w:i/>
          <w:iCs/>
          <w:lang w:eastAsia="sq-AL"/>
        </w:rPr>
        <w:t>suara nga i siguruari n</w:t>
      </w:r>
      <w:r w:rsidR="00C225A1">
        <w:rPr>
          <w:rFonts w:eastAsia="Times New Roman"/>
          <w:i/>
          <w:iCs/>
          <w:lang w:eastAsia="sq-AL"/>
        </w:rPr>
        <w:t>ë</w:t>
      </w:r>
      <w:r w:rsidR="000D0153" w:rsidRPr="00AE4AEE">
        <w:rPr>
          <w:rFonts w:eastAsia="Times New Roman"/>
          <w:i/>
          <w:iCs/>
          <w:lang w:eastAsia="sq-AL"/>
        </w:rPr>
        <w:t xml:space="preserve"> cil</w:t>
      </w:r>
      <w:r w:rsidR="00C225A1">
        <w:rPr>
          <w:rFonts w:eastAsia="Times New Roman"/>
          <w:i/>
          <w:iCs/>
          <w:lang w:eastAsia="sq-AL"/>
        </w:rPr>
        <w:t>ë</w:t>
      </w:r>
      <w:r w:rsidR="000D0153" w:rsidRPr="00AE4AEE">
        <w:rPr>
          <w:rFonts w:eastAsia="Times New Roman"/>
          <w:i/>
          <w:iCs/>
          <w:lang w:eastAsia="sq-AL"/>
        </w:rPr>
        <w:t>sin</w:t>
      </w:r>
      <w:r w:rsidR="00C225A1">
        <w:rPr>
          <w:rFonts w:eastAsia="Times New Roman"/>
          <w:i/>
          <w:iCs/>
          <w:lang w:eastAsia="sq-AL"/>
        </w:rPr>
        <w:t>ë</w:t>
      </w:r>
      <w:r w:rsidR="000D0153" w:rsidRPr="00AE4AEE">
        <w:rPr>
          <w:rFonts w:eastAsia="Times New Roman"/>
          <w:i/>
          <w:iCs/>
          <w:lang w:eastAsia="sq-AL"/>
        </w:rPr>
        <w:t xml:space="preserve"> e p</w:t>
      </w:r>
      <w:r w:rsidR="00C225A1">
        <w:rPr>
          <w:rFonts w:eastAsia="Times New Roman"/>
          <w:i/>
          <w:iCs/>
          <w:lang w:eastAsia="sq-AL"/>
        </w:rPr>
        <w:t>ë</w:t>
      </w:r>
      <w:r w:rsidR="000D0153" w:rsidRPr="00AE4AEE">
        <w:rPr>
          <w:rFonts w:eastAsia="Times New Roman"/>
          <w:i/>
          <w:iCs/>
          <w:lang w:eastAsia="sq-AL"/>
        </w:rPr>
        <w:t>rdoruesit t</w:t>
      </w:r>
      <w:r w:rsidR="00C225A1">
        <w:rPr>
          <w:rFonts w:eastAsia="Times New Roman"/>
          <w:i/>
          <w:iCs/>
          <w:lang w:eastAsia="sq-AL"/>
        </w:rPr>
        <w:t>ë</w:t>
      </w:r>
      <w:r w:rsidR="000D0153" w:rsidRPr="00AE4AEE">
        <w:rPr>
          <w:rFonts w:eastAsia="Times New Roman"/>
          <w:i/>
          <w:iCs/>
          <w:lang w:eastAsia="sq-AL"/>
        </w:rPr>
        <w:t xml:space="preserve"> sh</w:t>
      </w:r>
      <w:r w:rsidR="00C225A1">
        <w:rPr>
          <w:rFonts w:eastAsia="Times New Roman"/>
          <w:i/>
          <w:iCs/>
          <w:lang w:eastAsia="sq-AL"/>
        </w:rPr>
        <w:t>ë</w:t>
      </w:r>
      <w:r w:rsidR="000D0153" w:rsidRPr="00AE4AEE">
        <w:rPr>
          <w:rFonts w:eastAsia="Times New Roman"/>
          <w:i/>
          <w:iCs/>
          <w:lang w:eastAsia="sq-AL"/>
        </w:rPr>
        <w:t>nuar n</w:t>
      </w:r>
      <w:r w:rsidR="00C225A1">
        <w:rPr>
          <w:rFonts w:eastAsia="Times New Roman"/>
          <w:i/>
          <w:iCs/>
          <w:lang w:eastAsia="sq-AL"/>
        </w:rPr>
        <w:t>ë</w:t>
      </w:r>
      <w:r w:rsidR="000D0153" w:rsidRPr="00AE4AEE">
        <w:rPr>
          <w:rFonts w:eastAsia="Times New Roman"/>
          <w:i/>
          <w:iCs/>
          <w:lang w:eastAsia="sq-AL"/>
        </w:rPr>
        <w:t xml:space="preserve"> polic</w:t>
      </w:r>
      <w:r w:rsidR="00C225A1">
        <w:rPr>
          <w:rFonts w:eastAsia="Times New Roman"/>
          <w:i/>
          <w:iCs/>
          <w:lang w:eastAsia="sq-AL"/>
        </w:rPr>
        <w:t>ë</w:t>
      </w:r>
      <w:r w:rsidR="000D0153" w:rsidRPr="00AE4AEE">
        <w:rPr>
          <w:rFonts w:eastAsia="Times New Roman"/>
          <w:i/>
          <w:iCs/>
          <w:lang w:eastAsia="sq-AL"/>
        </w:rPr>
        <w:t xml:space="preserve"> n</w:t>
      </w:r>
      <w:r w:rsidR="00C225A1">
        <w:rPr>
          <w:rFonts w:eastAsia="Times New Roman"/>
          <w:i/>
          <w:iCs/>
          <w:lang w:eastAsia="sq-AL"/>
        </w:rPr>
        <w:t>ë</w:t>
      </w:r>
      <w:r w:rsidR="000D0153" w:rsidRPr="00AE4AEE">
        <w:rPr>
          <w:rFonts w:eastAsia="Times New Roman"/>
          <w:i/>
          <w:iCs/>
          <w:lang w:eastAsia="sq-AL"/>
        </w:rPr>
        <w:t xml:space="preserve"> pajtim me rreziqet e sigurimit dhe mbulimet e </w:t>
      </w:r>
      <w:r w:rsidR="00AE4AEE" w:rsidRPr="00AE4AEE">
        <w:rPr>
          <w:rFonts w:eastAsia="Times New Roman"/>
          <w:i/>
          <w:iCs/>
          <w:lang w:eastAsia="sq-AL"/>
        </w:rPr>
        <w:t>zgjedhura prej tij, p</w:t>
      </w:r>
      <w:r w:rsidR="00C225A1">
        <w:rPr>
          <w:rFonts w:eastAsia="Times New Roman"/>
          <w:i/>
          <w:iCs/>
          <w:lang w:eastAsia="sq-AL"/>
        </w:rPr>
        <w:t>ë</w:t>
      </w:r>
      <w:r w:rsidR="00AE4AEE" w:rsidRPr="00AE4AEE">
        <w:rPr>
          <w:rFonts w:eastAsia="Times New Roman"/>
          <w:i/>
          <w:iCs/>
          <w:lang w:eastAsia="sq-AL"/>
        </w:rPr>
        <w:t>rkundrejt pagimit t</w:t>
      </w:r>
      <w:r w:rsidR="00C225A1">
        <w:rPr>
          <w:rFonts w:eastAsia="Times New Roman"/>
          <w:i/>
          <w:iCs/>
          <w:lang w:eastAsia="sq-AL"/>
        </w:rPr>
        <w:t>ë</w:t>
      </w:r>
      <w:r w:rsidR="00AE4AEE" w:rsidRPr="00AE4AEE">
        <w:rPr>
          <w:rFonts w:eastAsia="Times New Roman"/>
          <w:i/>
          <w:iCs/>
          <w:lang w:eastAsia="sq-AL"/>
        </w:rPr>
        <w:t xml:space="preserve"> primit dhe plot</w:t>
      </w:r>
      <w:r w:rsidR="00C225A1">
        <w:rPr>
          <w:rFonts w:eastAsia="Times New Roman"/>
          <w:i/>
          <w:iCs/>
          <w:lang w:eastAsia="sq-AL"/>
        </w:rPr>
        <w:t>ë</w:t>
      </w:r>
      <w:r w:rsidR="00AE4AEE" w:rsidRPr="00AE4AEE">
        <w:rPr>
          <w:rFonts w:eastAsia="Times New Roman"/>
          <w:i/>
          <w:iCs/>
          <w:lang w:eastAsia="sq-AL"/>
        </w:rPr>
        <w:t>simit t</w:t>
      </w:r>
      <w:r w:rsidR="00C225A1">
        <w:rPr>
          <w:rFonts w:eastAsia="Times New Roman"/>
          <w:i/>
          <w:iCs/>
          <w:lang w:eastAsia="sq-AL"/>
        </w:rPr>
        <w:t>ë</w:t>
      </w:r>
      <w:r w:rsidR="00AE4AEE" w:rsidRPr="00AE4AEE">
        <w:rPr>
          <w:rFonts w:eastAsia="Times New Roman"/>
          <w:i/>
          <w:iCs/>
          <w:lang w:eastAsia="sq-AL"/>
        </w:rPr>
        <w:t xml:space="preserve"> detyrimeve t</w:t>
      </w:r>
      <w:r w:rsidR="00C225A1">
        <w:rPr>
          <w:rFonts w:eastAsia="Times New Roman"/>
          <w:i/>
          <w:iCs/>
          <w:lang w:eastAsia="sq-AL"/>
        </w:rPr>
        <w:t>ë</w:t>
      </w:r>
      <w:r w:rsidR="00AE4AEE" w:rsidRPr="00AE4AEE">
        <w:rPr>
          <w:rFonts w:eastAsia="Times New Roman"/>
          <w:i/>
          <w:iCs/>
          <w:lang w:eastAsia="sq-AL"/>
        </w:rPr>
        <w:t xml:space="preserve"> tjera t</w:t>
      </w:r>
      <w:r w:rsidR="00C225A1">
        <w:rPr>
          <w:rFonts w:eastAsia="Times New Roman"/>
          <w:i/>
          <w:iCs/>
          <w:lang w:eastAsia="sq-AL"/>
        </w:rPr>
        <w:t>ë</w:t>
      </w:r>
      <w:r w:rsidR="00AE4AEE" w:rsidRPr="00AE4AEE">
        <w:rPr>
          <w:rFonts w:eastAsia="Times New Roman"/>
          <w:i/>
          <w:iCs/>
          <w:lang w:eastAsia="sq-AL"/>
        </w:rPr>
        <w:t xml:space="preserve"> kontrat</w:t>
      </w:r>
      <w:r w:rsidR="00C225A1">
        <w:rPr>
          <w:rFonts w:eastAsia="Times New Roman"/>
          <w:i/>
          <w:iCs/>
          <w:lang w:eastAsia="sq-AL"/>
        </w:rPr>
        <w:t>ë</w:t>
      </w:r>
      <w:r w:rsidR="00AE4AEE" w:rsidRPr="00AE4AEE">
        <w:rPr>
          <w:rFonts w:eastAsia="Times New Roman"/>
          <w:i/>
          <w:iCs/>
          <w:lang w:eastAsia="sq-AL"/>
        </w:rPr>
        <w:t>s s</w:t>
      </w:r>
      <w:r w:rsidR="00C225A1">
        <w:rPr>
          <w:rFonts w:eastAsia="Times New Roman"/>
          <w:i/>
          <w:iCs/>
          <w:lang w:eastAsia="sq-AL"/>
        </w:rPr>
        <w:t>ë</w:t>
      </w:r>
      <w:r w:rsidR="00AE4AEE" w:rsidRPr="00AE4AEE">
        <w:rPr>
          <w:rFonts w:eastAsia="Times New Roman"/>
          <w:i/>
          <w:iCs/>
          <w:lang w:eastAsia="sq-AL"/>
        </w:rPr>
        <w:t xml:space="preserve"> sigurimit</w:t>
      </w:r>
      <w:r w:rsidR="00AE4AEE">
        <w:rPr>
          <w:rFonts w:eastAsia="Times New Roman"/>
          <w:iCs/>
          <w:lang w:eastAsia="sq-AL"/>
        </w:rPr>
        <w:t>”</w:t>
      </w:r>
      <w:r w:rsidR="00C225A1">
        <w:rPr>
          <w:rFonts w:eastAsia="Times New Roman"/>
          <w:iCs/>
          <w:lang w:eastAsia="sq-AL"/>
        </w:rPr>
        <w:t xml:space="preserve"> </w:t>
      </w:r>
      <w:r w:rsidR="00364F1D">
        <w:rPr>
          <w:rFonts w:eastAsia="Times New Roman"/>
          <w:iCs/>
          <w:lang w:eastAsia="sq-AL"/>
        </w:rPr>
        <w:t>.</w:t>
      </w:r>
      <w:r w:rsidR="003D5FF1">
        <w:rPr>
          <w:rFonts w:eastAsia="Times New Roman"/>
          <w:lang w:eastAsia="sq-AL"/>
        </w:rPr>
        <w:t>Pra qart</w:t>
      </w:r>
      <w:r w:rsidR="00C225A1">
        <w:rPr>
          <w:rFonts w:eastAsia="Times New Roman"/>
          <w:lang w:eastAsia="sq-AL"/>
        </w:rPr>
        <w:t>ë</w:t>
      </w:r>
      <w:r w:rsidR="003D5FF1">
        <w:rPr>
          <w:rFonts w:eastAsia="Times New Roman"/>
          <w:lang w:eastAsia="sq-AL"/>
        </w:rPr>
        <w:t>sisht pala n</w:t>
      </w:r>
      <w:r w:rsidR="00C225A1">
        <w:rPr>
          <w:rFonts w:eastAsia="Times New Roman"/>
          <w:lang w:eastAsia="sq-AL"/>
        </w:rPr>
        <w:t>ë</w:t>
      </w:r>
      <w:r w:rsidR="003D5FF1">
        <w:rPr>
          <w:rFonts w:eastAsia="Times New Roman"/>
          <w:lang w:eastAsia="sq-AL"/>
        </w:rPr>
        <w:t>nshkruese ka qen</w:t>
      </w:r>
      <w:r w:rsidR="00C225A1">
        <w:rPr>
          <w:rFonts w:eastAsia="Times New Roman"/>
          <w:lang w:eastAsia="sq-AL"/>
        </w:rPr>
        <w:t>ë</w:t>
      </w:r>
      <w:r w:rsidR="003D5FF1">
        <w:rPr>
          <w:rFonts w:eastAsia="Times New Roman"/>
          <w:lang w:eastAsia="sq-AL"/>
        </w:rPr>
        <w:t xml:space="preserve"> n</w:t>
      </w:r>
      <w:r w:rsidR="00C225A1">
        <w:rPr>
          <w:rFonts w:eastAsia="Times New Roman"/>
          <w:lang w:eastAsia="sq-AL"/>
        </w:rPr>
        <w:t>ë</w:t>
      </w:r>
      <w:r w:rsidR="003D5FF1">
        <w:rPr>
          <w:rFonts w:eastAsia="Times New Roman"/>
          <w:lang w:eastAsia="sq-AL"/>
        </w:rPr>
        <w:t xml:space="preserve"> dijeni q</w:t>
      </w:r>
      <w:r w:rsidR="00C225A1">
        <w:rPr>
          <w:rFonts w:eastAsia="Times New Roman"/>
          <w:lang w:eastAsia="sq-AL"/>
        </w:rPr>
        <w:t>ë</w:t>
      </w:r>
      <w:r w:rsidR="003D5FF1">
        <w:rPr>
          <w:rFonts w:eastAsia="Times New Roman"/>
          <w:lang w:eastAsia="sq-AL"/>
        </w:rPr>
        <w:t xml:space="preserve"> formularit t</w:t>
      </w:r>
      <w:r w:rsidR="00C225A1">
        <w:rPr>
          <w:rFonts w:eastAsia="Times New Roman"/>
          <w:lang w:eastAsia="sq-AL"/>
        </w:rPr>
        <w:t>ë</w:t>
      </w:r>
      <w:r w:rsidR="003D5FF1">
        <w:rPr>
          <w:rFonts w:eastAsia="Times New Roman"/>
          <w:lang w:eastAsia="sq-AL"/>
        </w:rPr>
        <w:t xml:space="preserve"> polic</w:t>
      </w:r>
      <w:r w:rsidR="00C225A1">
        <w:rPr>
          <w:rFonts w:eastAsia="Times New Roman"/>
          <w:lang w:eastAsia="sq-AL"/>
        </w:rPr>
        <w:t>ë</w:t>
      </w:r>
      <w:r w:rsidR="003D5FF1">
        <w:rPr>
          <w:rFonts w:eastAsia="Times New Roman"/>
          <w:lang w:eastAsia="sq-AL"/>
        </w:rPr>
        <w:t>s s</w:t>
      </w:r>
      <w:r w:rsidR="00C225A1">
        <w:rPr>
          <w:rFonts w:eastAsia="Times New Roman"/>
          <w:lang w:eastAsia="sq-AL"/>
        </w:rPr>
        <w:t>ë</w:t>
      </w:r>
      <w:r w:rsidR="003D5FF1">
        <w:rPr>
          <w:rFonts w:eastAsia="Times New Roman"/>
          <w:lang w:eastAsia="sq-AL"/>
        </w:rPr>
        <w:t xml:space="preserve"> sigurimit i bashk</w:t>
      </w:r>
      <w:r w:rsidR="00C225A1">
        <w:rPr>
          <w:rFonts w:eastAsia="Times New Roman"/>
          <w:lang w:eastAsia="sq-AL"/>
        </w:rPr>
        <w:t>ë</w:t>
      </w:r>
      <w:r w:rsidR="003D5FF1">
        <w:rPr>
          <w:rFonts w:eastAsia="Times New Roman"/>
          <w:lang w:eastAsia="sq-AL"/>
        </w:rPr>
        <w:t xml:space="preserve">lidhen edhe kushtet </w:t>
      </w:r>
      <w:r w:rsidR="003D5FF1">
        <w:rPr>
          <w:rFonts w:eastAsia="Times New Roman"/>
          <w:lang w:eastAsia="sq-AL"/>
        </w:rPr>
        <w:lastRenderedPageBreak/>
        <w:t>e p</w:t>
      </w:r>
      <w:r w:rsidR="00C225A1">
        <w:rPr>
          <w:rFonts w:eastAsia="Times New Roman"/>
          <w:lang w:eastAsia="sq-AL"/>
        </w:rPr>
        <w:t>ë</w:t>
      </w:r>
      <w:r w:rsidR="003D5FF1">
        <w:rPr>
          <w:rFonts w:eastAsia="Times New Roman"/>
          <w:lang w:eastAsia="sq-AL"/>
        </w:rPr>
        <w:t>rgjithshme, t</w:t>
      </w:r>
      <w:r w:rsidR="00C225A1">
        <w:rPr>
          <w:rFonts w:eastAsia="Times New Roman"/>
          <w:lang w:eastAsia="sq-AL"/>
        </w:rPr>
        <w:t>ë</w:t>
      </w:r>
      <w:r w:rsidR="003D5FF1">
        <w:rPr>
          <w:rFonts w:eastAsia="Times New Roman"/>
          <w:lang w:eastAsia="sq-AL"/>
        </w:rPr>
        <w:t xml:space="preserve"> cilat</w:t>
      </w:r>
      <w:r w:rsidR="007E2301">
        <w:rPr>
          <w:rFonts w:eastAsia="Times New Roman"/>
          <w:lang w:eastAsia="sq-AL"/>
        </w:rPr>
        <w:t>,</w:t>
      </w:r>
      <w:r w:rsidR="003D5FF1">
        <w:rPr>
          <w:rFonts w:eastAsia="Times New Roman"/>
          <w:lang w:eastAsia="sq-AL"/>
        </w:rPr>
        <w:t xml:space="preserve"> jan</w:t>
      </w:r>
      <w:r w:rsidR="00C225A1">
        <w:rPr>
          <w:rFonts w:eastAsia="Times New Roman"/>
          <w:lang w:eastAsia="sq-AL"/>
        </w:rPr>
        <w:t>ë</w:t>
      </w:r>
      <w:r w:rsidR="003D5FF1">
        <w:rPr>
          <w:rFonts w:eastAsia="Times New Roman"/>
          <w:lang w:eastAsia="sq-AL"/>
        </w:rPr>
        <w:t xml:space="preserve"> t</w:t>
      </w:r>
      <w:r w:rsidR="00C225A1">
        <w:rPr>
          <w:rFonts w:eastAsia="Times New Roman"/>
          <w:lang w:eastAsia="sq-AL"/>
        </w:rPr>
        <w:t>ë</w:t>
      </w:r>
      <w:r w:rsidR="003D5FF1">
        <w:rPr>
          <w:rFonts w:eastAsia="Times New Roman"/>
          <w:lang w:eastAsia="sq-AL"/>
        </w:rPr>
        <w:t xml:space="preserve"> detyrueshme dhe p</w:t>
      </w:r>
      <w:r w:rsidR="00C225A1">
        <w:rPr>
          <w:rFonts w:eastAsia="Times New Roman"/>
          <w:lang w:eastAsia="sq-AL"/>
        </w:rPr>
        <w:t>ë</w:t>
      </w:r>
      <w:r w:rsidR="003D5FF1">
        <w:rPr>
          <w:rFonts w:eastAsia="Times New Roman"/>
          <w:lang w:eastAsia="sq-AL"/>
        </w:rPr>
        <w:t>rbj</w:t>
      </w:r>
      <w:r w:rsidR="00C225A1">
        <w:rPr>
          <w:rFonts w:eastAsia="Times New Roman"/>
          <w:lang w:eastAsia="sq-AL"/>
        </w:rPr>
        <w:t>ë</w:t>
      </w:r>
      <w:r w:rsidR="003D5FF1">
        <w:rPr>
          <w:rFonts w:eastAsia="Times New Roman"/>
          <w:lang w:eastAsia="sq-AL"/>
        </w:rPr>
        <w:t>n</w:t>
      </w:r>
      <w:r w:rsidR="00C225A1">
        <w:rPr>
          <w:rFonts w:eastAsia="Times New Roman"/>
          <w:lang w:eastAsia="sq-AL"/>
        </w:rPr>
        <w:t>ë</w:t>
      </w:r>
      <w:r w:rsidR="003D5FF1">
        <w:rPr>
          <w:rFonts w:eastAsia="Times New Roman"/>
          <w:lang w:eastAsia="sq-AL"/>
        </w:rPr>
        <w:t xml:space="preserve"> pjes</w:t>
      </w:r>
      <w:r w:rsidR="00C225A1">
        <w:rPr>
          <w:rFonts w:eastAsia="Times New Roman"/>
          <w:lang w:eastAsia="sq-AL"/>
        </w:rPr>
        <w:t>ë</w:t>
      </w:r>
      <w:r w:rsidR="003D5FF1">
        <w:rPr>
          <w:rFonts w:eastAsia="Times New Roman"/>
          <w:lang w:eastAsia="sq-AL"/>
        </w:rPr>
        <w:t xml:space="preserve"> t</w:t>
      </w:r>
      <w:r w:rsidR="00C225A1">
        <w:rPr>
          <w:rFonts w:eastAsia="Times New Roman"/>
          <w:lang w:eastAsia="sq-AL"/>
        </w:rPr>
        <w:t>ë</w:t>
      </w:r>
      <w:r w:rsidR="003D5FF1">
        <w:rPr>
          <w:rFonts w:eastAsia="Times New Roman"/>
          <w:lang w:eastAsia="sq-AL"/>
        </w:rPr>
        <w:t xml:space="preserve"> t</w:t>
      </w:r>
      <w:r w:rsidR="00C225A1">
        <w:rPr>
          <w:rFonts w:eastAsia="Times New Roman"/>
          <w:lang w:eastAsia="sq-AL"/>
        </w:rPr>
        <w:t>ë</w:t>
      </w:r>
      <w:r w:rsidR="003D5FF1">
        <w:rPr>
          <w:rFonts w:eastAsia="Times New Roman"/>
          <w:lang w:eastAsia="sq-AL"/>
        </w:rPr>
        <w:t xml:space="preserve"> drejtave dhe detyrimeve t</w:t>
      </w:r>
      <w:r w:rsidR="00C225A1">
        <w:rPr>
          <w:rFonts w:eastAsia="Times New Roman"/>
          <w:lang w:eastAsia="sq-AL"/>
        </w:rPr>
        <w:t>ë</w:t>
      </w:r>
      <w:r w:rsidR="003D5FF1">
        <w:rPr>
          <w:rFonts w:eastAsia="Times New Roman"/>
          <w:lang w:eastAsia="sq-AL"/>
        </w:rPr>
        <w:t xml:space="preserve"> pranuara nga pal</w:t>
      </w:r>
      <w:r w:rsidR="00C225A1">
        <w:rPr>
          <w:rFonts w:eastAsia="Times New Roman"/>
          <w:lang w:eastAsia="sq-AL"/>
        </w:rPr>
        <w:t>ë</w:t>
      </w:r>
      <w:r w:rsidR="003D5FF1">
        <w:rPr>
          <w:rFonts w:eastAsia="Times New Roman"/>
          <w:lang w:eastAsia="sq-AL"/>
        </w:rPr>
        <w:t>t pjes</w:t>
      </w:r>
      <w:r w:rsidR="00C225A1">
        <w:rPr>
          <w:rFonts w:eastAsia="Times New Roman"/>
          <w:lang w:eastAsia="sq-AL"/>
        </w:rPr>
        <w:t>ë</w:t>
      </w:r>
      <w:r w:rsidR="003D5FF1">
        <w:rPr>
          <w:rFonts w:eastAsia="Times New Roman"/>
          <w:lang w:eastAsia="sq-AL"/>
        </w:rPr>
        <w:t>marr</w:t>
      </w:r>
      <w:r w:rsidR="00C225A1">
        <w:rPr>
          <w:rFonts w:eastAsia="Times New Roman"/>
          <w:lang w:eastAsia="sq-AL"/>
        </w:rPr>
        <w:t>ë</w:t>
      </w:r>
      <w:r w:rsidR="003D5FF1">
        <w:rPr>
          <w:rFonts w:eastAsia="Times New Roman"/>
          <w:lang w:eastAsia="sq-AL"/>
        </w:rPr>
        <w:t>se n</w:t>
      </w:r>
      <w:r w:rsidR="00C225A1">
        <w:rPr>
          <w:rFonts w:eastAsia="Times New Roman"/>
          <w:lang w:eastAsia="sq-AL"/>
        </w:rPr>
        <w:t>ë</w:t>
      </w:r>
      <w:r w:rsidR="003D5FF1">
        <w:rPr>
          <w:rFonts w:eastAsia="Times New Roman"/>
          <w:lang w:eastAsia="sq-AL"/>
        </w:rPr>
        <w:t xml:space="preserve"> k</w:t>
      </w:r>
      <w:r w:rsidR="00C225A1">
        <w:rPr>
          <w:rFonts w:eastAsia="Times New Roman"/>
          <w:lang w:eastAsia="sq-AL"/>
        </w:rPr>
        <w:t>ë</w:t>
      </w:r>
      <w:r w:rsidR="003D5FF1">
        <w:rPr>
          <w:rFonts w:eastAsia="Times New Roman"/>
          <w:lang w:eastAsia="sq-AL"/>
        </w:rPr>
        <w:t>t</w:t>
      </w:r>
      <w:r w:rsidR="00C225A1">
        <w:rPr>
          <w:rFonts w:eastAsia="Times New Roman"/>
          <w:lang w:eastAsia="sq-AL"/>
        </w:rPr>
        <w:t>ë</w:t>
      </w:r>
      <w:r w:rsidR="003D5FF1">
        <w:rPr>
          <w:rFonts w:eastAsia="Times New Roman"/>
          <w:lang w:eastAsia="sq-AL"/>
        </w:rPr>
        <w:t xml:space="preserve"> kontrat</w:t>
      </w:r>
      <w:r w:rsidR="00C225A1">
        <w:rPr>
          <w:rFonts w:eastAsia="Times New Roman"/>
          <w:lang w:eastAsia="sq-AL"/>
        </w:rPr>
        <w:t>ë</w:t>
      </w:r>
      <w:r w:rsidR="003D5FF1">
        <w:rPr>
          <w:rFonts w:eastAsia="Times New Roman"/>
          <w:lang w:eastAsia="sq-AL"/>
        </w:rPr>
        <w:t xml:space="preserve">. </w:t>
      </w:r>
    </w:p>
    <w:p w:rsidR="000651F5" w:rsidRPr="00E840A1" w:rsidRDefault="003A7DC3" w:rsidP="008B5C2A">
      <w:pPr>
        <w:shd w:val="clear" w:color="auto" w:fill="FFFFFF"/>
        <w:spacing w:line="276" w:lineRule="auto"/>
        <w:ind w:firstLine="855"/>
        <w:jc w:val="both"/>
        <w:rPr>
          <w:rFonts w:eastAsia="Times New Roman"/>
        </w:rPr>
      </w:pPr>
      <w:r>
        <w:rPr>
          <w:rFonts w:eastAsia="Times New Roman"/>
        </w:rPr>
        <w:t>29</w:t>
      </w:r>
      <w:r w:rsidR="000651F5">
        <w:rPr>
          <w:rFonts w:eastAsia="Times New Roman"/>
        </w:rPr>
        <w:t xml:space="preserve">. </w:t>
      </w:r>
      <w:r w:rsidR="000651F5" w:rsidRPr="00E840A1">
        <w:rPr>
          <w:rFonts w:eastAsia="Times New Roman"/>
        </w:rPr>
        <w:t>Kolegji çmon t</w:t>
      </w:r>
      <w:r w:rsidR="000651F5">
        <w:rPr>
          <w:rFonts w:eastAsia="Times New Roman"/>
        </w:rPr>
        <w:t>ë</w:t>
      </w:r>
      <w:r w:rsidR="00364F1D">
        <w:rPr>
          <w:rFonts w:eastAsia="Times New Roman"/>
        </w:rPr>
        <w:t xml:space="preserve"> th</w:t>
      </w:r>
      <w:r w:rsidR="000651F5" w:rsidRPr="00E840A1">
        <w:rPr>
          <w:rFonts w:eastAsia="Times New Roman"/>
        </w:rPr>
        <w:t>eksoj</w:t>
      </w:r>
      <w:r w:rsidR="000651F5">
        <w:rPr>
          <w:rFonts w:eastAsia="Times New Roman"/>
        </w:rPr>
        <w:t>ë</w:t>
      </w:r>
      <w:r w:rsidR="000651F5" w:rsidRPr="00E840A1">
        <w:rPr>
          <w:rFonts w:eastAsia="Times New Roman"/>
        </w:rPr>
        <w:t xml:space="preserve"> faktin se, </w:t>
      </w:r>
      <w:r w:rsidR="000651F5" w:rsidRPr="007807FD">
        <w:rPr>
          <w:rFonts w:eastAsia="Times New Roman"/>
        </w:rPr>
        <w:t xml:space="preserve">sa i përket kushteve të përgjithshme në kontratat e aderimit (si ato bankare, të shërbimeve, sigurimeve etj.), </w:t>
      </w:r>
      <w:r w:rsidR="007E2301" w:rsidRPr="00E840A1">
        <w:rPr>
          <w:rFonts w:eastAsia="Times New Roman"/>
        </w:rPr>
        <w:t xml:space="preserve">Kodi Civil </w:t>
      </w:r>
      <w:r w:rsidR="007E2301">
        <w:rPr>
          <w:rFonts w:eastAsia="Times New Roman"/>
        </w:rPr>
        <w:t xml:space="preserve">synon dhe garanton </w:t>
      </w:r>
      <w:r w:rsidR="000651F5" w:rsidRPr="007807FD">
        <w:rPr>
          <w:rFonts w:eastAsia="Times New Roman"/>
        </w:rPr>
        <w:t>parimi</w:t>
      </w:r>
      <w:r w:rsidR="007E2301">
        <w:rPr>
          <w:rFonts w:eastAsia="Times New Roman"/>
        </w:rPr>
        <w:t>n</w:t>
      </w:r>
      <w:r w:rsidR="000651F5" w:rsidRPr="007807FD">
        <w:rPr>
          <w:rFonts w:eastAsia="Times New Roman"/>
        </w:rPr>
        <w:t xml:space="preserve"> </w:t>
      </w:r>
      <w:r w:rsidR="000651F5" w:rsidRPr="00E840A1">
        <w:rPr>
          <w:rFonts w:eastAsia="Times New Roman"/>
        </w:rPr>
        <w:t>“</w:t>
      </w:r>
      <w:r w:rsidR="007E2301">
        <w:rPr>
          <w:rFonts w:eastAsia="Times New Roman"/>
          <w:i/>
          <w:iCs/>
        </w:rPr>
        <w:t>e</w:t>
      </w:r>
      <w:r w:rsidR="000651F5" w:rsidRPr="007807FD">
        <w:rPr>
          <w:rFonts w:eastAsia="Times New Roman"/>
          <w:i/>
          <w:iCs/>
        </w:rPr>
        <w:t xml:space="preserve"> njohjes</w:t>
      </w:r>
      <w:r w:rsidR="000651F5" w:rsidRPr="00E840A1">
        <w:rPr>
          <w:rFonts w:eastAsia="Times New Roman"/>
        </w:rPr>
        <w:t>”</w:t>
      </w:r>
      <w:r w:rsidR="000651F5" w:rsidRPr="007807FD">
        <w:rPr>
          <w:rFonts w:eastAsia="Times New Roman"/>
        </w:rPr>
        <w:t xml:space="preserve"> ose </w:t>
      </w:r>
      <w:r w:rsidR="000651F5" w:rsidRPr="00E840A1">
        <w:rPr>
          <w:rFonts w:eastAsia="Times New Roman"/>
        </w:rPr>
        <w:t>“</w:t>
      </w:r>
      <w:r w:rsidR="000651F5" w:rsidRPr="007807FD">
        <w:rPr>
          <w:rFonts w:eastAsia="Times New Roman"/>
          <w:i/>
          <w:iCs/>
        </w:rPr>
        <w:t>mundësisë së njohjes</w:t>
      </w:r>
      <w:r w:rsidR="000651F5" w:rsidRPr="00E840A1">
        <w:rPr>
          <w:rFonts w:eastAsia="Times New Roman"/>
        </w:rPr>
        <w:t>”. N</w:t>
      </w:r>
      <w:r w:rsidR="000651F5">
        <w:rPr>
          <w:rFonts w:eastAsia="Times New Roman"/>
        </w:rPr>
        <w:t>ë</w:t>
      </w:r>
      <w:r w:rsidR="000651F5" w:rsidRPr="00E840A1">
        <w:rPr>
          <w:rFonts w:eastAsia="Times New Roman"/>
        </w:rPr>
        <w:t xml:space="preserve"> k</w:t>
      </w:r>
      <w:r w:rsidR="000651F5">
        <w:rPr>
          <w:rFonts w:eastAsia="Times New Roman"/>
        </w:rPr>
        <w:t>ë</w:t>
      </w:r>
      <w:r w:rsidR="000651F5" w:rsidRPr="00E840A1">
        <w:rPr>
          <w:rFonts w:eastAsia="Times New Roman"/>
        </w:rPr>
        <w:t>t</w:t>
      </w:r>
      <w:r w:rsidR="000651F5">
        <w:rPr>
          <w:rFonts w:eastAsia="Times New Roman"/>
        </w:rPr>
        <w:t>ë</w:t>
      </w:r>
      <w:r w:rsidR="000651F5" w:rsidRPr="00E840A1">
        <w:rPr>
          <w:rFonts w:eastAsia="Times New Roman"/>
        </w:rPr>
        <w:t xml:space="preserve"> m</w:t>
      </w:r>
      <w:r w:rsidR="000651F5">
        <w:rPr>
          <w:rFonts w:eastAsia="Times New Roman"/>
        </w:rPr>
        <w:t>ë</w:t>
      </w:r>
      <w:r w:rsidR="000651F5" w:rsidRPr="00E840A1">
        <w:rPr>
          <w:rFonts w:eastAsia="Times New Roman"/>
        </w:rPr>
        <w:t>nyr</w:t>
      </w:r>
      <w:r w:rsidR="000651F5">
        <w:rPr>
          <w:rFonts w:eastAsia="Times New Roman"/>
        </w:rPr>
        <w:t>ë</w:t>
      </w:r>
      <w:r w:rsidR="000651F5" w:rsidRPr="00E840A1">
        <w:rPr>
          <w:rFonts w:eastAsia="Times New Roman"/>
        </w:rPr>
        <w:t>, parimi i njohjes zbatohet n</w:t>
      </w:r>
      <w:r w:rsidR="000651F5">
        <w:rPr>
          <w:rFonts w:eastAsia="Times New Roman"/>
        </w:rPr>
        <w:t>ë</w:t>
      </w:r>
      <w:r w:rsidR="000651F5" w:rsidRPr="00E840A1">
        <w:rPr>
          <w:rFonts w:eastAsia="Times New Roman"/>
        </w:rPr>
        <w:t xml:space="preserve"> rastin kur </w:t>
      </w:r>
      <w:r w:rsidR="000651F5" w:rsidRPr="007807FD">
        <w:rPr>
          <w:rFonts w:eastAsia="Times New Roman"/>
        </w:rPr>
        <w:t xml:space="preserve">kushtet janë lexuar dhe pranuar shprehimisht nga pala aderuese. </w:t>
      </w:r>
      <w:r w:rsidR="000651F5" w:rsidRPr="00E840A1">
        <w:rPr>
          <w:rFonts w:eastAsia="Times New Roman"/>
        </w:rPr>
        <w:t>Megjith</w:t>
      </w:r>
      <w:r w:rsidR="00EE6CE4">
        <w:rPr>
          <w:rFonts w:eastAsia="Times New Roman"/>
        </w:rPr>
        <w:t>a</w:t>
      </w:r>
      <w:r w:rsidR="000651F5" w:rsidRPr="00E840A1">
        <w:rPr>
          <w:rFonts w:eastAsia="Times New Roman"/>
        </w:rPr>
        <w:t>t</w:t>
      </w:r>
      <w:r w:rsidR="000651F5">
        <w:rPr>
          <w:rFonts w:eastAsia="Times New Roman"/>
        </w:rPr>
        <w:t>ë</w:t>
      </w:r>
      <w:r w:rsidR="000651F5" w:rsidRPr="00E840A1">
        <w:rPr>
          <w:rFonts w:eastAsia="Times New Roman"/>
        </w:rPr>
        <w:t>, n</w:t>
      </w:r>
      <w:r w:rsidR="000651F5" w:rsidRPr="007807FD">
        <w:rPr>
          <w:rFonts w:eastAsia="Times New Roman"/>
        </w:rPr>
        <w:t>ënshkrimi i një dokumenti me titull "Kushte të Përgjithshme" është prova më e fortë e njohjes, por jo e vetmja</w:t>
      </w:r>
      <w:r w:rsidR="00EE6CE4">
        <w:rPr>
          <w:rFonts w:eastAsia="Times New Roman"/>
        </w:rPr>
        <w:t xml:space="preserve"> m</w:t>
      </w:r>
      <w:r w:rsidR="00C225A1">
        <w:rPr>
          <w:rFonts w:eastAsia="Times New Roman"/>
        </w:rPr>
        <w:t>ë</w:t>
      </w:r>
      <w:r w:rsidR="00EE6CE4">
        <w:rPr>
          <w:rFonts w:eastAsia="Times New Roman"/>
        </w:rPr>
        <w:t>ny</w:t>
      </w:r>
      <w:r w:rsidR="00C225A1">
        <w:rPr>
          <w:rFonts w:eastAsia="Times New Roman"/>
        </w:rPr>
        <w:t>ë</w:t>
      </w:r>
      <w:r w:rsidR="00EE6CE4">
        <w:rPr>
          <w:rFonts w:eastAsia="Times New Roman"/>
        </w:rPr>
        <w:t>r</w:t>
      </w:r>
      <w:r w:rsidR="00C225A1">
        <w:rPr>
          <w:rFonts w:eastAsia="Times New Roman"/>
        </w:rPr>
        <w:t>ë</w:t>
      </w:r>
      <w:r w:rsidR="00EE6CE4">
        <w:rPr>
          <w:rFonts w:eastAsia="Times New Roman"/>
        </w:rPr>
        <w:t xml:space="preserve"> q</w:t>
      </w:r>
      <w:r w:rsidR="00C225A1">
        <w:rPr>
          <w:rFonts w:eastAsia="Times New Roman"/>
        </w:rPr>
        <w:t>ë</w:t>
      </w:r>
      <w:r w:rsidR="00EE6CE4">
        <w:rPr>
          <w:rFonts w:eastAsia="Times New Roman"/>
        </w:rPr>
        <w:t xml:space="preserve"> t</w:t>
      </w:r>
      <w:r w:rsidR="00C225A1">
        <w:rPr>
          <w:rFonts w:eastAsia="Times New Roman"/>
        </w:rPr>
        <w:t>ë</w:t>
      </w:r>
      <w:r w:rsidR="00EE6CE4">
        <w:rPr>
          <w:rFonts w:eastAsia="Times New Roman"/>
        </w:rPr>
        <w:t xml:space="preserve"> v</w:t>
      </w:r>
      <w:r w:rsidR="00C225A1">
        <w:rPr>
          <w:rFonts w:eastAsia="Times New Roman"/>
        </w:rPr>
        <w:t>ë</w:t>
      </w:r>
      <w:r w:rsidR="00EE6CE4">
        <w:rPr>
          <w:rFonts w:eastAsia="Times New Roman"/>
        </w:rPr>
        <w:t>rtetoj</w:t>
      </w:r>
      <w:r w:rsidR="00C225A1">
        <w:rPr>
          <w:rFonts w:eastAsia="Times New Roman"/>
        </w:rPr>
        <w:t>ë</w:t>
      </w:r>
      <w:r w:rsidR="00EE6CE4">
        <w:rPr>
          <w:rFonts w:eastAsia="Times New Roman"/>
        </w:rPr>
        <w:t xml:space="preserve"> se pala e siguruar ka qen</w:t>
      </w:r>
      <w:r w:rsidR="00C225A1">
        <w:rPr>
          <w:rFonts w:eastAsia="Times New Roman"/>
        </w:rPr>
        <w:t>ë</w:t>
      </w:r>
      <w:r w:rsidR="00EE6CE4">
        <w:rPr>
          <w:rFonts w:eastAsia="Times New Roman"/>
        </w:rPr>
        <w:t xml:space="preserve"> e njohur me k</w:t>
      </w:r>
      <w:r w:rsidR="00C225A1">
        <w:rPr>
          <w:rFonts w:eastAsia="Times New Roman"/>
        </w:rPr>
        <w:t>ë</w:t>
      </w:r>
      <w:r w:rsidR="00EE6CE4">
        <w:rPr>
          <w:rFonts w:eastAsia="Times New Roman"/>
        </w:rPr>
        <w:t>to kushte dhe i ka pranuar ato</w:t>
      </w:r>
      <w:r w:rsidR="000651F5" w:rsidRPr="007807FD">
        <w:rPr>
          <w:rFonts w:eastAsia="Times New Roman"/>
        </w:rPr>
        <w:t>.</w:t>
      </w:r>
      <w:r w:rsidR="000651F5" w:rsidRPr="00E840A1">
        <w:rPr>
          <w:rFonts w:eastAsia="Times New Roman"/>
        </w:rPr>
        <w:t xml:space="preserve"> Kjo p</w:t>
      </w:r>
      <w:r w:rsidR="000651F5">
        <w:rPr>
          <w:rFonts w:eastAsia="Times New Roman"/>
        </w:rPr>
        <w:t>ë</w:t>
      </w:r>
      <w:r w:rsidR="000651F5" w:rsidRPr="00E840A1">
        <w:rPr>
          <w:rFonts w:eastAsia="Times New Roman"/>
        </w:rPr>
        <w:t xml:space="preserve">r faktin se, Kodi Civil </w:t>
      </w:r>
      <w:r w:rsidR="00EE6CE4">
        <w:rPr>
          <w:rFonts w:eastAsia="Times New Roman"/>
        </w:rPr>
        <w:t>nuk sanksionon vet</w:t>
      </w:r>
      <w:r w:rsidR="00C225A1">
        <w:rPr>
          <w:rFonts w:eastAsia="Times New Roman"/>
        </w:rPr>
        <w:t>ë</w:t>
      </w:r>
      <w:r w:rsidR="00EE6CE4">
        <w:rPr>
          <w:rFonts w:eastAsia="Times New Roman"/>
        </w:rPr>
        <w:t xml:space="preserve">m parimin </w:t>
      </w:r>
      <w:r w:rsidR="00E75E51">
        <w:rPr>
          <w:rFonts w:eastAsia="Times New Roman"/>
        </w:rPr>
        <w:t>e njohjes, por ai ka v</w:t>
      </w:r>
      <w:r w:rsidR="00C225A1">
        <w:rPr>
          <w:rFonts w:eastAsia="Times New Roman"/>
        </w:rPr>
        <w:t>ë</w:t>
      </w:r>
      <w:r w:rsidR="00E75E51">
        <w:rPr>
          <w:rFonts w:eastAsia="Times New Roman"/>
        </w:rPr>
        <w:t>n</w:t>
      </w:r>
      <w:r w:rsidR="00C225A1">
        <w:rPr>
          <w:rFonts w:eastAsia="Times New Roman"/>
        </w:rPr>
        <w:t>ë</w:t>
      </w:r>
      <w:r w:rsidR="00E75E51">
        <w:rPr>
          <w:rFonts w:eastAsia="Times New Roman"/>
        </w:rPr>
        <w:t xml:space="preserve"> n</w:t>
      </w:r>
      <w:r w:rsidR="00C225A1">
        <w:rPr>
          <w:rFonts w:eastAsia="Times New Roman"/>
        </w:rPr>
        <w:t>ë</w:t>
      </w:r>
      <w:r w:rsidR="00E75E51">
        <w:rPr>
          <w:rFonts w:eastAsia="Times New Roman"/>
        </w:rPr>
        <w:t xml:space="preserve"> m</w:t>
      </w:r>
      <w:r w:rsidR="00C225A1">
        <w:rPr>
          <w:rFonts w:eastAsia="Times New Roman"/>
        </w:rPr>
        <w:t>ë</w:t>
      </w:r>
      <w:r w:rsidR="00E75E51">
        <w:rPr>
          <w:rFonts w:eastAsia="Times New Roman"/>
        </w:rPr>
        <w:t>nyr</w:t>
      </w:r>
      <w:r w:rsidR="00C225A1">
        <w:rPr>
          <w:rFonts w:eastAsia="Times New Roman"/>
        </w:rPr>
        <w:t>ë</w:t>
      </w:r>
      <w:r w:rsidR="00E75E51">
        <w:rPr>
          <w:rFonts w:eastAsia="Times New Roman"/>
        </w:rPr>
        <w:t xml:space="preserve"> t</w:t>
      </w:r>
      <w:r w:rsidR="00C225A1">
        <w:rPr>
          <w:rFonts w:eastAsia="Times New Roman"/>
        </w:rPr>
        <w:t>ë</w:t>
      </w:r>
      <w:r w:rsidR="00E75E51">
        <w:rPr>
          <w:rFonts w:eastAsia="Times New Roman"/>
        </w:rPr>
        <w:t xml:space="preserve"> shtuar edhe </w:t>
      </w:r>
      <w:r w:rsidR="000651F5" w:rsidRPr="00E840A1">
        <w:rPr>
          <w:rFonts w:eastAsia="Times New Roman"/>
        </w:rPr>
        <w:t>parimin e “</w:t>
      </w:r>
      <w:r w:rsidR="000651F5" w:rsidRPr="00E840A1">
        <w:rPr>
          <w:rFonts w:eastAsia="Times New Roman"/>
          <w:i/>
          <w:iCs/>
        </w:rPr>
        <w:t>mund</w:t>
      </w:r>
      <w:r w:rsidR="000651F5">
        <w:rPr>
          <w:rFonts w:eastAsia="Times New Roman"/>
          <w:i/>
          <w:iCs/>
        </w:rPr>
        <w:t>ë</w:t>
      </w:r>
      <w:r w:rsidR="000651F5" w:rsidRPr="00E840A1">
        <w:rPr>
          <w:rFonts w:eastAsia="Times New Roman"/>
          <w:i/>
          <w:iCs/>
        </w:rPr>
        <w:t>sis</w:t>
      </w:r>
      <w:r w:rsidR="000651F5">
        <w:rPr>
          <w:rFonts w:eastAsia="Times New Roman"/>
          <w:i/>
          <w:iCs/>
        </w:rPr>
        <w:t>ë</w:t>
      </w:r>
      <w:r w:rsidR="000651F5" w:rsidRPr="00E840A1">
        <w:rPr>
          <w:rFonts w:eastAsia="Times New Roman"/>
          <w:i/>
          <w:iCs/>
        </w:rPr>
        <w:t xml:space="preserve"> s</w:t>
      </w:r>
      <w:r w:rsidR="000651F5">
        <w:rPr>
          <w:rFonts w:eastAsia="Times New Roman"/>
          <w:i/>
          <w:iCs/>
        </w:rPr>
        <w:t>ë</w:t>
      </w:r>
      <w:r w:rsidR="000651F5" w:rsidRPr="00E840A1">
        <w:rPr>
          <w:rFonts w:eastAsia="Times New Roman"/>
          <w:i/>
          <w:iCs/>
        </w:rPr>
        <w:t xml:space="preserve"> njohjes</w:t>
      </w:r>
      <w:r w:rsidR="000651F5" w:rsidRPr="00E840A1">
        <w:rPr>
          <w:rFonts w:eastAsia="Times New Roman"/>
        </w:rPr>
        <w:t>”, e cila</w:t>
      </w:r>
      <w:r w:rsidR="00E75E51">
        <w:rPr>
          <w:rFonts w:eastAsia="Times New Roman"/>
        </w:rPr>
        <w:t>,</w:t>
      </w:r>
      <w:r w:rsidR="000651F5" w:rsidRPr="00E840A1">
        <w:rPr>
          <w:rFonts w:eastAsia="Times New Roman"/>
        </w:rPr>
        <w:t xml:space="preserve"> </w:t>
      </w:r>
      <w:r w:rsidR="00E75E51">
        <w:rPr>
          <w:rFonts w:eastAsia="Times New Roman"/>
        </w:rPr>
        <w:t>qart</w:t>
      </w:r>
      <w:r w:rsidR="00C225A1">
        <w:rPr>
          <w:rFonts w:eastAsia="Times New Roman"/>
        </w:rPr>
        <w:t>ë</w:t>
      </w:r>
      <w:r w:rsidR="00E75E51">
        <w:rPr>
          <w:rFonts w:eastAsia="Times New Roman"/>
        </w:rPr>
        <w:t xml:space="preserve">sisht </w:t>
      </w:r>
      <w:r w:rsidR="000651F5" w:rsidRPr="00E840A1">
        <w:rPr>
          <w:rFonts w:eastAsia="Times New Roman"/>
        </w:rPr>
        <w:t>q</w:t>
      </w:r>
      <w:r w:rsidR="000651F5">
        <w:rPr>
          <w:rFonts w:eastAsia="Times New Roman"/>
        </w:rPr>
        <w:t>ë</w:t>
      </w:r>
      <w:r w:rsidR="000651F5" w:rsidRPr="00E840A1">
        <w:rPr>
          <w:rFonts w:eastAsia="Times New Roman"/>
        </w:rPr>
        <w:t>ndron n</w:t>
      </w:r>
      <w:r w:rsidR="000651F5">
        <w:rPr>
          <w:rFonts w:eastAsia="Times New Roman"/>
        </w:rPr>
        <w:t>ë</w:t>
      </w:r>
      <w:r w:rsidR="000651F5" w:rsidRPr="00E840A1">
        <w:rPr>
          <w:rFonts w:eastAsia="Times New Roman"/>
        </w:rPr>
        <w:t xml:space="preserve"> themel t</w:t>
      </w:r>
      <w:r w:rsidR="000651F5">
        <w:rPr>
          <w:rFonts w:eastAsia="Times New Roman"/>
        </w:rPr>
        <w:t>ë</w:t>
      </w:r>
      <w:r w:rsidR="000651F5" w:rsidRPr="00E840A1">
        <w:rPr>
          <w:rFonts w:eastAsia="Times New Roman"/>
        </w:rPr>
        <w:t xml:space="preserve"> p</w:t>
      </w:r>
      <w:r w:rsidR="000651F5">
        <w:rPr>
          <w:rFonts w:eastAsia="Times New Roman"/>
        </w:rPr>
        <w:t>ë</w:t>
      </w:r>
      <w:r w:rsidR="000651F5" w:rsidRPr="00E840A1">
        <w:rPr>
          <w:rFonts w:eastAsia="Times New Roman"/>
        </w:rPr>
        <w:t>rcaktimeve t</w:t>
      </w:r>
      <w:r w:rsidR="000651F5">
        <w:rPr>
          <w:rFonts w:eastAsia="Times New Roman"/>
        </w:rPr>
        <w:t>ë</w:t>
      </w:r>
      <w:r w:rsidR="000651F5" w:rsidRPr="00E840A1">
        <w:rPr>
          <w:rFonts w:eastAsia="Times New Roman"/>
        </w:rPr>
        <w:t xml:space="preserve"> nenit 686 t</w:t>
      </w:r>
      <w:r w:rsidR="000651F5">
        <w:rPr>
          <w:rFonts w:eastAsia="Times New Roman"/>
        </w:rPr>
        <w:t>ë</w:t>
      </w:r>
      <w:r w:rsidR="000651F5" w:rsidRPr="00E840A1">
        <w:rPr>
          <w:rFonts w:eastAsia="Times New Roman"/>
        </w:rPr>
        <w:t xml:space="preserve"> k</w:t>
      </w:r>
      <w:r w:rsidR="000651F5">
        <w:rPr>
          <w:rFonts w:eastAsia="Times New Roman"/>
        </w:rPr>
        <w:t>ë</w:t>
      </w:r>
      <w:r w:rsidR="00E75E51">
        <w:rPr>
          <w:rFonts w:eastAsia="Times New Roman"/>
        </w:rPr>
        <w:t>tij kodi. Sipas k</w:t>
      </w:r>
      <w:r w:rsidR="00C225A1">
        <w:rPr>
          <w:rFonts w:eastAsia="Times New Roman"/>
        </w:rPr>
        <w:t>ë</w:t>
      </w:r>
      <w:r w:rsidR="00E75E51">
        <w:rPr>
          <w:rFonts w:eastAsia="Times New Roman"/>
        </w:rPr>
        <w:t xml:space="preserve">saj dispozite, </w:t>
      </w:r>
      <w:r w:rsidR="000651F5" w:rsidRPr="00E840A1">
        <w:rPr>
          <w:rFonts w:eastAsia="Times New Roman"/>
        </w:rPr>
        <w:t>p</w:t>
      </w:r>
      <w:r w:rsidR="000651F5" w:rsidRPr="007807FD">
        <w:rPr>
          <w:rFonts w:eastAsia="Times New Roman"/>
        </w:rPr>
        <w:t>ala që ka përgatitur kushtet mban barrën e provës për të treguar se ka ndërmarrë të gjitha masat e arsyeshme që pala tjetër të kishte mundësinë reale t'i njihte kushtet</w:t>
      </w:r>
      <w:r w:rsidR="000651F5" w:rsidRPr="00E840A1">
        <w:rPr>
          <w:rFonts w:eastAsia="Times New Roman"/>
        </w:rPr>
        <w:t xml:space="preserve"> e p</w:t>
      </w:r>
      <w:r w:rsidR="000651F5">
        <w:rPr>
          <w:rFonts w:eastAsia="Times New Roman"/>
        </w:rPr>
        <w:t>ë</w:t>
      </w:r>
      <w:r w:rsidR="000651F5" w:rsidRPr="00E840A1">
        <w:rPr>
          <w:rFonts w:eastAsia="Times New Roman"/>
        </w:rPr>
        <w:t>rgjithshme</w:t>
      </w:r>
      <w:r w:rsidR="000651F5" w:rsidRPr="007807FD">
        <w:rPr>
          <w:rFonts w:eastAsia="Times New Roman"/>
        </w:rPr>
        <w:t xml:space="preserve">, edhe nëse ajo nuk i ka </w:t>
      </w:r>
      <w:r w:rsidR="000651F5" w:rsidRPr="00E840A1">
        <w:rPr>
          <w:rFonts w:eastAsia="Times New Roman"/>
        </w:rPr>
        <w:t>n</w:t>
      </w:r>
      <w:r w:rsidR="000651F5">
        <w:rPr>
          <w:rFonts w:eastAsia="Times New Roman"/>
        </w:rPr>
        <w:t>ë</w:t>
      </w:r>
      <w:r w:rsidR="000651F5" w:rsidRPr="00E840A1">
        <w:rPr>
          <w:rFonts w:eastAsia="Times New Roman"/>
        </w:rPr>
        <w:t>nshkruar. N</w:t>
      </w:r>
      <w:r w:rsidR="000651F5">
        <w:rPr>
          <w:rFonts w:eastAsia="Times New Roman"/>
        </w:rPr>
        <w:t>ë</w:t>
      </w:r>
      <w:r w:rsidR="000651F5" w:rsidRPr="00E840A1">
        <w:rPr>
          <w:rFonts w:eastAsia="Times New Roman"/>
        </w:rPr>
        <w:t xml:space="preserve"> k</w:t>
      </w:r>
      <w:r w:rsidR="000651F5">
        <w:rPr>
          <w:rFonts w:eastAsia="Times New Roman"/>
        </w:rPr>
        <w:t>ë</w:t>
      </w:r>
      <w:r w:rsidR="000651F5" w:rsidRPr="00E840A1">
        <w:rPr>
          <w:rFonts w:eastAsia="Times New Roman"/>
        </w:rPr>
        <w:t>t</w:t>
      </w:r>
      <w:r w:rsidR="000651F5">
        <w:rPr>
          <w:rFonts w:eastAsia="Times New Roman"/>
        </w:rPr>
        <w:t>ë</w:t>
      </w:r>
      <w:r w:rsidR="000651F5" w:rsidRPr="00E840A1">
        <w:rPr>
          <w:rFonts w:eastAsia="Times New Roman"/>
        </w:rPr>
        <w:t xml:space="preserve"> kuptim, kushtet e p</w:t>
      </w:r>
      <w:r w:rsidR="000651F5">
        <w:rPr>
          <w:rFonts w:eastAsia="Times New Roman"/>
        </w:rPr>
        <w:t>ë</w:t>
      </w:r>
      <w:r w:rsidR="000651F5" w:rsidRPr="00E840A1">
        <w:rPr>
          <w:rFonts w:eastAsia="Times New Roman"/>
        </w:rPr>
        <w:t>rgjithshme t</w:t>
      </w:r>
      <w:r w:rsidR="000651F5">
        <w:rPr>
          <w:rFonts w:eastAsia="Times New Roman"/>
        </w:rPr>
        <w:t>ë</w:t>
      </w:r>
      <w:r w:rsidR="000651F5" w:rsidRPr="00E840A1">
        <w:rPr>
          <w:rFonts w:eastAsia="Times New Roman"/>
        </w:rPr>
        <w:t xml:space="preserve"> kontrat</w:t>
      </w:r>
      <w:r w:rsidR="000651F5">
        <w:rPr>
          <w:rFonts w:eastAsia="Times New Roman"/>
        </w:rPr>
        <w:t>ë</w:t>
      </w:r>
      <w:r w:rsidR="000651F5" w:rsidRPr="00E840A1">
        <w:rPr>
          <w:rFonts w:eastAsia="Times New Roman"/>
        </w:rPr>
        <w:t>s s</w:t>
      </w:r>
      <w:r w:rsidR="000651F5">
        <w:rPr>
          <w:rFonts w:eastAsia="Times New Roman"/>
        </w:rPr>
        <w:t>ë</w:t>
      </w:r>
      <w:r w:rsidR="000651F5" w:rsidRPr="00E840A1">
        <w:rPr>
          <w:rFonts w:eastAsia="Times New Roman"/>
        </w:rPr>
        <w:t xml:space="preserve"> sigurimit kiasko, jan</w:t>
      </w:r>
      <w:r w:rsidR="000651F5">
        <w:rPr>
          <w:rFonts w:eastAsia="Times New Roman"/>
        </w:rPr>
        <w:t>ë</w:t>
      </w:r>
      <w:r w:rsidR="000651F5" w:rsidRPr="00E840A1">
        <w:rPr>
          <w:rFonts w:eastAsia="Times New Roman"/>
        </w:rPr>
        <w:t xml:space="preserve"> të vlefshme nëse ofruesi i kontratës provon se pala aderuese duhet t'i kishte njohur ato kushte.</w:t>
      </w:r>
    </w:p>
    <w:p w:rsidR="000651F5" w:rsidRPr="00E840A1" w:rsidRDefault="000651F5" w:rsidP="008B5C2A">
      <w:pPr>
        <w:shd w:val="clear" w:color="auto" w:fill="FFFFFF"/>
        <w:spacing w:line="276" w:lineRule="auto"/>
        <w:ind w:firstLine="720"/>
        <w:jc w:val="both"/>
      </w:pPr>
      <w:r>
        <w:rPr>
          <w:rFonts w:eastAsia="Times New Roman"/>
        </w:rPr>
        <w:t>3</w:t>
      </w:r>
      <w:r w:rsidR="003A7DC3">
        <w:rPr>
          <w:rFonts w:eastAsia="Times New Roman"/>
        </w:rPr>
        <w:t>0</w:t>
      </w:r>
      <w:r>
        <w:rPr>
          <w:rFonts w:eastAsia="Times New Roman"/>
        </w:rPr>
        <w:t>. Ë</w:t>
      </w:r>
      <w:r w:rsidRPr="00E840A1">
        <w:rPr>
          <w:rFonts w:eastAsia="Times New Roman"/>
        </w:rPr>
        <w:t>sht</w:t>
      </w:r>
      <w:r>
        <w:rPr>
          <w:rFonts w:eastAsia="Times New Roman"/>
        </w:rPr>
        <w:t>ë</w:t>
      </w:r>
      <w:r w:rsidRPr="00E840A1">
        <w:rPr>
          <w:rFonts w:eastAsia="Times New Roman"/>
        </w:rPr>
        <w:t xml:space="preserve"> fakt q</w:t>
      </w:r>
      <w:r>
        <w:rPr>
          <w:rFonts w:eastAsia="Times New Roman"/>
        </w:rPr>
        <w:t>ë</w:t>
      </w:r>
      <w:r w:rsidRPr="00E840A1">
        <w:rPr>
          <w:rFonts w:eastAsia="Times New Roman"/>
        </w:rPr>
        <w:t xml:space="preserve"> k</w:t>
      </w:r>
      <w:r w:rsidRPr="00E840A1">
        <w:t>ontratat e sigurimit kasko janë kontrata tip, pra që disiplinojn</w:t>
      </w:r>
      <w:r w:rsidR="00C225A1">
        <w:t>ë</w:t>
      </w:r>
      <w:r w:rsidRPr="00E840A1">
        <w:t xml:space="preserve"> në mënyrë uniforme marrëdhëniet kontraktore në fushën e sigurimit të dëmeve (sigurimit vullnetar) të përpiluara nga shoqëria e sigurimit me cilësinë e personit privat, aktivitet i cili, kontrollohet nga </w:t>
      </w:r>
      <w:r w:rsidR="00BD6594">
        <w:t>nj</w:t>
      </w:r>
      <w:r w:rsidR="00C225A1">
        <w:t>ë</w:t>
      </w:r>
      <w:r w:rsidR="00BD6594">
        <w:t xml:space="preserve"> institucion i</w:t>
      </w:r>
      <w:r w:rsidRPr="00E840A1">
        <w:t xml:space="preserve"> p</w:t>
      </w:r>
      <w:r>
        <w:t>ë</w:t>
      </w:r>
      <w:r w:rsidRPr="00E840A1">
        <w:t>rcaktuara n</w:t>
      </w:r>
      <w:r>
        <w:t>ë</w:t>
      </w:r>
      <w:r w:rsidRPr="00E840A1">
        <w:t xml:space="preserve"> ligjin nr. 9267, datë 29.07.2004 "Për sigurimin, risigurimin dhe ndërmjetësimit në sigurime", </w:t>
      </w:r>
      <w:r w:rsidR="00BD6594">
        <w:t xml:space="preserve">sikurse </w:t>
      </w:r>
      <w:r w:rsidRPr="00E840A1">
        <w:t xml:space="preserve">është Autoriteti i Mbikqyrjes Financiare (AMF-ja). </w:t>
      </w:r>
      <w:r w:rsidR="00C225A1">
        <w:t>Ë</w:t>
      </w:r>
      <w:r w:rsidR="00B77D6E">
        <w:t>sht</w:t>
      </w:r>
      <w:r w:rsidR="00C225A1">
        <w:t>ë</w:t>
      </w:r>
      <w:r w:rsidR="00B77D6E">
        <w:t xml:space="preserve"> fakt q</w:t>
      </w:r>
      <w:r w:rsidR="00C225A1">
        <w:t>ë</w:t>
      </w:r>
      <w:r w:rsidR="00B77D6E">
        <w:t xml:space="preserve"> </w:t>
      </w:r>
      <w:r w:rsidR="00DB5F29">
        <w:t>me shkres</w:t>
      </w:r>
      <w:r w:rsidR="00C225A1">
        <w:t>ë</w:t>
      </w:r>
      <w:r w:rsidR="00DB5F29">
        <w:t>n nr. 2494/1 prot, datë 15.12.2014 t</w:t>
      </w:r>
      <w:r w:rsidR="00C225A1">
        <w:t>ë</w:t>
      </w:r>
      <w:r w:rsidR="00DB5F29">
        <w:t xml:space="preserve"> </w:t>
      </w:r>
      <w:r w:rsidR="001D696D" w:rsidRPr="00E840A1">
        <w:t>Autoriteti</w:t>
      </w:r>
      <w:r w:rsidR="001D696D">
        <w:t>t</w:t>
      </w:r>
      <w:r w:rsidR="001D696D" w:rsidRPr="00E840A1">
        <w:t xml:space="preserve"> </w:t>
      </w:r>
      <w:r w:rsidR="001D696D">
        <w:t>t</w:t>
      </w:r>
      <w:r w:rsidR="00C225A1">
        <w:t>ë</w:t>
      </w:r>
      <w:r w:rsidR="001D696D" w:rsidRPr="00E840A1">
        <w:t xml:space="preserve"> Mbikqyrjes Financiare</w:t>
      </w:r>
      <w:r w:rsidR="001D696D">
        <w:t xml:space="preserve"> jan</w:t>
      </w:r>
      <w:r w:rsidR="00C225A1">
        <w:t>ë</w:t>
      </w:r>
      <w:r w:rsidR="001D696D">
        <w:t xml:space="preserve"> miratuar kushtet e p</w:t>
      </w:r>
      <w:r w:rsidR="00C225A1">
        <w:t>ë</w:t>
      </w:r>
      <w:r w:rsidR="001D696D">
        <w:t>rgjithshme t</w:t>
      </w:r>
      <w:r w:rsidR="00C225A1">
        <w:t>ë</w:t>
      </w:r>
      <w:r w:rsidR="001D696D">
        <w:t xml:space="preserve"> kontrat</w:t>
      </w:r>
      <w:r w:rsidR="00C225A1">
        <w:t>ë</w:t>
      </w:r>
      <w:r w:rsidR="001D696D">
        <w:t>s s</w:t>
      </w:r>
      <w:r w:rsidR="00C225A1">
        <w:t>ë</w:t>
      </w:r>
      <w:r w:rsidR="00B77D6E" w:rsidRPr="00E840A1">
        <w:t xml:space="preserve"> sigurimit kasko </w:t>
      </w:r>
      <w:r w:rsidR="001D696D">
        <w:t>p</w:t>
      </w:r>
      <w:r w:rsidR="00C225A1">
        <w:t>ë</w:t>
      </w:r>
      <w:r w:rsidR="001D696D">
        <w:t>r shoq</w:t>
      </w:r>
      <w:r w:rsidR="00C225A1">
        <w:t>ë</w:t>
      </w:r>
      <w:r w:rsidR="001D696D">
        <w:t>rin</w:t>
      </w:r>
      <w:r w:rsidR="00C225A1">
        <w:t>ë</w:t>
      </w:r>
      <w:r w:rsidR="001D696D">
        <w:t xml:space="preserve"> e sigurimit “Albsig” sh.a</w:t>
      </w:r>
      <w:r w:rsidR="00364F1D">
        <w:t>.</w:t>
      </w:r>
      <w:r w:rsidRPr="00E840A1">
        <w:t>Përveç kesaj, policat e sigurimit kasko të çdo shoqërie sigurimi, rezulton të jenë të miratuara si fatura tatimore nga Drejtoria e Pargjithshme e Tatimeve. Kjo polic</w:t>
      </w:r>
      <w:r>
        <w:t>ë</w:t>
      </w:r>
      <w:r w:rsidRPr="00E840A1">
        <w:t>, në formatin e të gjitha shoqërive të sigurimit përfundon me kolonën "</w:t>
      </w:r>
      <w:r w:rsidRPr="00E840A1">
        <w:rPr>
          <w:i/>
          <w:iCs/>
        </w:rPr>
        <w:t>i siguruari</w:t>
      </w:r>
      <w:r w:rsidRPr="00E840A1">
        <w:t>" dhe “</w:t>
      </w:r>
      <w:r w:rsidRPr="00E840A1">
        <w:rPr>
          <w:i/>
          <w:iCs/>
        </w:rPr>
        <w:t>siguruesi”</w:t>
      </w:r>
      <w:r w:rsidRPr="00E840A1">
        <w:t xml:space="preserve"> të cilët e nënshkruajnë atë.</w:t>
      </w:r>
    </w:p>
    <w:p w:rsidR="000651F5" w:rsidRPr="00E840A1" w:rsidRDefault="000651F5" w:rsidP="008B5C2A">
      <w:pPr>
        <w:shd w:val="clear" w:color="auto" w:fill="FFFFFF"/>
        <w:spacing w:line="276" w:lineRule="auto"/>
        <w:ind w:firstLine="855"/>
        <w:jc w:val="both"/>
      </w:pPr>
      <w:r>
        <w:t>3</w:t>
      </w:r>
      <w:r w:rsidR="003A7DC3">
        <w:t>1</w:t>
      </w:r>
      <w:r>
        <w:t xml:space="preserve">. </w:t>
      </w:r>
      <w:r w:rsidRPr="00E840A1">
        <w:t>Referuar policës së sigurimit të nënshkruar nga paditësi, rezulton i provuar fakti se ai është njohur me ekzistenc</w:t>
      </w:r>
      <w:r w:rsidR="00C225A1">
        <w:t>ë</w:t>
      </w:r>
      <w:r w:rsidRPr="00E840A1">
        <w:t>n e kushteve të përgjit</w:t>
      </w:r>
      <w:r w:rsidR="008977BE">
        <w:t>h</w:t>
      </w:r>
      <w:r w:rsidRPr="00E840A1">
        <w:t>shme të sigurimit kasko të kësaj police, të cilat janë pjesë përbërëse e kontratës së sigurimit, karakteristikë kjo e kontratës formulare. Këto kushte të përmendura në policë, i bashkëlidhen policës së sigurimit</w:t>
      </w:r>
      <w:r w:rsidR="008977BE">
        <w:t xml:space="preserve"> dhe jan</w:t>
      </w:r>
      <w:r w:rsidR="00C225A1">
        <w:t>ë</w:t>
      </w:r>
      <w:r w:rsidR="008977BE">
        <w:t xml:space="preserve"> t</w:t>
      </w:r>
      <w:r w:rsidR="00C225A1">
        <w:t>ë</w:t>
      </w:r>
      <w:r w:rsidR="008977BE">
        <w:t xml:space="preserve"> lidhura n</w:t>
      </w:r>
      <w:r w:rsidR="00C225A1">
        <w:t>ë</w:t>
      </w:r>
      <w:r w:rsidR="008977BE">
        <w:t xml:space="preserve"> num</w:t>
      </w:r>
      <w:r w:rsidR="00C225A1">
        <w:t>ë</w:t>
      </w:r>
      <w:r w:rsidR="008977BE">
        <w:t>r seri dhe me num</w:t>
      </w:r>
      <w:r w:rsidR="00C225A1">
        <w:t>ë</w:t>
      </w:r>
      <w:r w:rsidR="008977BE">
        <w:t>r unik barkodi</w:t>
      </w:r>
      <w:r w:rsidR="00A94A69">
        <w:t>, duke i b</w:t>
      </w:r>
      <w:r w:rsidR="00C225A1">
        <w:t>ë</w:t>
      </w:r>
      <w:r w:rsidR="00A94A69">
        <w:t>r</w:t>
      </w:r>
      <w:r w:rsidR="00C225A1">
        <w:t>ë</w:t>
      </w:r>
      <w:r w:rsidR="00A94A69">
        <w:t xml:space="preserve"> nj</w:t>
      </w:r>
      <w:r w:rsidR="00C225A1">
        <w:t>ë</w:t>
      </w:r>
      <w:r w:rsidR="00A94A69">
        <w:t xml:space="preserve"> trup t</w:t>
      </w:r>
      <w:r w:rsidR="00C225A1">
        <w:t>ë</w:t>
      </w:r>
      <w:r w:rsidR="00A94A69">
        <w:t xml:space="preserve"> vet</w:t>
      </w:r>
      <w:r w:rsidR="00C225A1">
        <w:t>ë</w:t>
      </w:r>
      <w:r w:rsidR="00A94A69">
        <w:t>m</w:t>
      </w:r>
      <w:r w:rsidRPr="00E840A1">
        <w:t xml:space="preserve">, pa qenë e nevojshme </w:t>
      </w:r>
      <w:r w:rsidR="00A94A69">
        <w:t>q</w:t>
      </w:r>
      <w:r w:rsidR="00C225A1">
        <w:t>ë</w:t>
      </w:r>
      <w:r w:rsidR="00A94A69">
        <w:t xml:space="preserve"> </w:t>
      </w:r>
      <w:r w:rsidRPr="00E840A1">
        <w:t xml:space="preserve">nënshkrimi i tyre nga palët </w:t>
      </w:r>
      <w:r w:rsidR="00A94A69">
        <w:t>kontraktore t</w:t>
      </w:r>
      <w:r w:rsidR="00C225A1">
        <w:t>ë</w:t>
      </w:r>
      <w:r w:rsidR="00A94A69">
        <w:t xml:space="preserve"> b</w:t>
      </w:r>
      <w:r w:rsidR="00C225A1">
        <w:t>ë</w:t>
      </w:r>
      <w:r w:rsidR="00A94A69">
        <w:t>hen n</w:t>
      </w:r>
      <w:r w:rsidR="00C225A1">
        <w:t>ë</w:t>
      </w:r>
      <w:r w:rsidR="00A94A69">
        <w:t xml:space="preserve"> çdo flet</w:t>
      </w:r>
      <w:r w:rsidR="00C225A1">
        <w:t>ë</w:t>
      </w:r>
      <w:r w:rsidR="00A94A69">
        <w:t xml:space="preserve">. Kjo </w:t>
      </w:r>
      <w:r w:rsidR="00C225A1">
        <w:t>ë</w:t>
      </w:r>
      <w:r w:rsidR="00A94A69">
        <w:t>s</w:t>
      </w:r>
      <w:r w:rsidR="000C3803">
        <w:t>h</w:t>
      </w:r>
      <w:r w:rsidR="00A94A69">
        <w:t>t</w:t>
      </w:r>
      <w:r w:rsidR="00C225A1">
        <w:t>ë</w:t>
      </w:r>
      <w:r w:rsidR="00A94A69">
        <w:t xml:space="preserve"> nj</w:t>
      </w:r>
      <w:r w:rsidR="00C225A1">
        <w:t>ë</w:t>
      </w:r>
      <w:r w:rsidR="00A94A69">
        <w:t xml:space="preserve"> praktik</w:t>
      </w:r>
      <w:r w:rsidR="00C225A1">
        <w:t>ë</w:t>
      </w:r>
      <w:r w:rsidR="00A94A69">
        <w:t xml:space="preserve"> e gjith</w:t>
      </w:r>
      <w:r w:rsidR="00C225A1">
        <w:t>ë</w:t>
      </w:r>
      <w:r w:rsidR="00A94A69">
        <w:t>pranuar tashm</w:t>
      </w:r>
      <w:r w:rsidR="00C225A1">
        <w:t>ë</w:t>
      </w:r>
      <w:r w:rsidR="00A94A69">
        <w:t xml:space="preserve"> </w:t>
      </w:r>
      <w:r w:rsidR="000C3803">
        <w:t>n</w:t>
      </w:r>
      <w:r w:rsidR="00C225A1">
        <w:t>ë</w:t>
      </w:r>
      <w:r w:rsidR="000C3803">
        <w:t xml:space="preserve"> fush</w:t>
      </w:r>
      <w:r w:rsidR="00C225A1">
        <w:t>ë</w:t>
      </w:r>
      <w:r w:rsidR="000C3803">
        <w:t>n e veprimtaris</w:t>
      </w:r>
      <w:r w:rsidR="00C225A1">
        <w:t>ë</w:t>
      </w:r>
      <w:r w:rsidR="000C3803">
        <w:t xml:space="preserve"> bankare, ato t</w:t>
      </w:r>
      <w:r w:rsidR="00C225A1">
        <w:t>ë</w:t>
      </w:r>
      <w:r w:rsidR="000C3803">
        <w:t xml:space="preserve"> sigurimit t</w:t>
      </w:r>
      <w:r w:rsidR="00C225A1">
        <w:t>ë</w:t>
      </w:r>
      <w:r w:rsidR="000C3803">
        <w:t xml:space="preserve"> jet</w:t>
      </w:r>
      <w:r w:rsidR="00C225A1">
        <w:t>ë</w:t>
      </w:r>
      <w:r w:rsidR="000C3803">
        <w:t>s, pron</w:t>
      </w:r>
      <w:r w:rsidR="00C225A1">
        <w:t>ë</w:t>
      </w:r>
      <w:r w:rsidR="000C3803">
        <w:t>s etj</w:t>
      </w:r>
      <w:r w:rsidR="000D3A7B">
        <w:t xml:space="preserve"> t</w:t>
      </w:r>
      <w:r w:rsidR="00C225A1">
        <w:t>ë</w:t>
      </w:r>
      <w:r w:rsidR="000D3A7B">
        <w:t xml:space="preserve"> cilat operojn</w:t>
      </w:r>
      <w:r w:rsidR="00C225A1">
        <w:t>ë</w:t>
      </w:r>
      <w:r w:rsidR="000D3A7B">
        <w:t xml:space="preserve"> n</w:t>
      </w:r>
      <w:r w:rsidR="00C225A1">
        <w:t>ë</w:t>
      </w:r>
      <w:r w:rsidR="000D3A7B">
        <w:t>p</w:t>
      </w:r>
      <w:r w:rsidR="00C225A1">
        <w:t>ë</w:t>
      </w:r>
      <w:r w:rsidR="000D3A7B">
        <w:t>rmjet kontratave tip (kontratave t</w:t>
      </w:r>
      <w:r w:rsidR="00C225A1">
        <w:t>ë</w:t>
      </w:r>
      <w:r w:rsidR="00364F1D">
        <w:t xml:space="preserve"> adezionit). N</w:t>
      </w:r>
      <w:r w:rsidR="00C225A1">
        <w:t>ë</w:t>
      </w:r>
      <w:r w:rsidR="000D3A7B">
        <w:t xml:space="preserve"> k</w:t>
      </w:r>
      <w:r w:rsidR="00C225A1">
        <w:t>ë</w:t>
      </w:r>
      <w:r w:rsidR="000D3A7B">
        <w:t>t</w:t>
      </w:r>
      <w:r w:rsidR="00C225A1">
        <w:t>ë</w:t>
      </w:r>
      <w:r w:rsidR="000D3A7B">
        <w:t xml:space="preserve"> kuptim, m</w:t>
      </w:r>
      <w:r w:rsidRPr="00E840A1">
        <w:t>osn</w:t>
      </w:r>
      <w:r>
        <w:t>ë</w:t>
      </w:r>
      <w:r w:rsidRPr="00E840A1">
        <w:t>nshkrimi nga palët kontraktore i fletëve ku pasqyrohen kushtet e përgjithshme të kontratës së sigurimit, nuk e bën kontratën e sigurimit të pavlefshme dhe gjithashtu nuk sjell prezumim për të siguruarin se ato nuk i janë bashkëngjitur policës në momentin që ajo i është lëshuar atij. Këto kushte gjejnë pasqyrim me emërtimin "</w:t>
      </w:r>
      <w:r w:rsidRPr="00E840A1">
        <w:rPr>
          <w:i/>
          <w:iCs/>
        </w:rPr>
        <w:t>kushtet e përgjithshme të kontratës së sigurimit</w:t>
      </w:r>
      <w:r w:rsidRPr="00E840A1">
        <w:t>", por në fakt ato janë kushte thelbësore në kontratat tip ose kontrata me kushte standarte, në kuptim të nenit 663 të Kodit Civil.</w:t>
      </w:r>
    </w:p>
    <w:p w:rsidR="00490EF0" w:rsidRDefault="000651F5" w:rsidP="008B5C2A">
      <w:pPr>
        <w:shd w:val="clear" w:color="auto" w:fill="FFFFFF"/>
        <w:spacing w:line="276" w:lineRule="auto"/>
        <w:ind w:firstLine="855"/>
        <w:jc w:val="both"/>
        <w:rPr>
          <w:rFonts w:eastAsia="Times New Roman"/>
        </w:rPr>
      </w:pPr>
      <w:r>
        <w:rPr>
          <w:rStyle w:val="pg-8ff2"/>
        </w:rPr>
        <w:t>3</w:t>
      </w:r>
      <w:r w:rsidR="003A7DC3">
        <w:rPr>
          <w:rStyle w:val="pg-8ff2"/>
        </w:rPr>
        <w:t>2</w:t>
      </w:r>
      <w:r w:rsidRPr="00E840A1">
        <w:rPr>
          <w:rStyle w:val="pg-8ff2"/>
        </w:rPr>
        <w:t xml:space="preserve">. </w:t>
      </w:r>
      <w:r w:rsidR="00ED77A1">
        <w:rPr>
          <w:rStyle w:val="pg-8ff2"/>
        </w:rPr>
        <w:t>Gjithashtu, Kolegji vler</w:t>
      </w:r>
      <w:r w:rsidR="00C225A1">
        <w:rPr>
          <w:rStyle w:val="pg-8ff2"/>
        </w:rPr>
        <w:t>ë</w:t>
      </w:r>
      <w:r w:rsidR="00ED77A1">
        <w:rPr>
          <w:rStyle w:val="pg-8ff2"/>
        </w:rPr>
        <w:t>son t</w:t>
      </w:r>
      <w:r w:rsidR="00C225A1">
        <w:rPr>
          <w:rStyle w:val="pg-8ff2"/>
        </w:rPr>
        <w:t>ë</w:t>
      </w:r>
      <w:r w:rsidR="00ED77A1">
        <w:rPr>
          <w:rStyle w:val="pg-8ff2"/>
        </w:rPr>
        <w:t xml:space="preserve"> evidentoj</w:t>
      </w:r>
      <w:r w:rsidR="00C225A1">
        <w:rPr>
          <w:rStyle w:val="pg-8ff2"/>
        </w:rPr>
        <w:t>ë</w:t>
      </w:r>
      <w:r w:rsidR="00ED77A1">
        <w:rPr>
          <w:rStyle w:val="pg-8ff2"/>
        </w:rPr>
        <w:t xml:space="preserve"> faktin se, p</w:t>
      </w:r>
      <w:r w:rsidR="00C225A1">
        <w:rPr>
          <w:rStyle w:val="pg-8ff2"/>
        </w:rPr>
        <w:t>ë</w:t>
      </w:r>
      <w:r w:rsidR="00ED77A1">
        <w:rPr>
          <w:rStyle w:val="pg-8ff2"/>
        </w:rPr>
        <w:t>rmbajtja e kushteve t</w:t>
      </w:r>
      <w:r w:rsidR="00C225A1">
        <w:rPr>
          <w:rStyle w:val="pg-8ff2"/>
        </w:rPr>
        <w:t>ë</w:t>
      </w:r>
      <w:r w:rsidR="00ED77A1">
        <w:rPr>
          <w:rStyle w:val="pg-8ff2"/>
        </w:rPr>
        <w:t xml:space="preserve"> </w:t>
      </w:r>
      <w:r w:rsidRPr="00E840A1">
        <w:rPr>
          <w:rStyle w:val="pg-8ff2"/>
        </w:rPr>
        <w:t>p</w:t>
      </w:r>
      <w:r>
        <w:rPr>
          <w:rStyle w:val="pg-8ff2"/>
        </w:rPr>
        <w:t>ë</w:t>
      </w:r>
      <w:r w:rsidRPr="00E840A1">
        <w:rPr>
          <w:rStyle w:val="pg-8ff2"/>
        </w:rPr>
        <w:t>rgjithshme t</w:t>
      </w:r>
      <w:r>
        <w:rPr>
          <w:rStyle w:val="pg-8ff2"/>
        </w:rPr>
        <w:t>ë</w:t>
      </w:r>
      <w:r w:rsidRPr="00E840A1">
        <w:rPr>
          <w:rStyle w:val="pg-8ff2"/>
        </w:rPr>
        <w:t xml:space="preserve"> kontrat</w:t>
      </w:r>
      <w:r>
        <w:rPr>
          <w:rStyle w:val="pg-8ff2"/>
        </w:rPr>
        <w:t>ë</w:t>
      </w:r>
      <w:r w:rsidRPr="00E840A1">
        <w:rPr>
          <w:rStyle w:val="pg-8ff2"/>
        </w:rPr>
        <w:t>s s</w:t>
      </w:r>
      <w:r>
        <w:rPr>
          <w:rStyle w:val="pg-8ff2"/>
        </w:rPr>
        <w:t>ë</w:t>
      </w:r>
      <w:r w:rsidRPr="00E840A1">
        <w:rPr>
          <w:rStyle w:val="pg-8ff2"/>
        </w:rPr>
        <w:t xml:space="preserve"> sigurimit kasko nuk krijojn</w:t>
      </w:r>
      <w:r>
        <w:rPr>
          <w:rStyle w:val="pg-8ff2"/>
        </w:rPr>
        <w:t>ë</w:t>
      </w:r>
      <w:r w:rsidRPr="00E840A1">
        <w:rPr>
          <w:rStyle w:val="pg-8ff2"/>
        </w:rPr>
        <w:t xml:space="preserve"> </w:t>
      </w:r>
      <w:r w:rsidRPr="00E840A1">
        <w:rPr>
          <w:rFonts w:eastAsia="Times New Roman"/>
        </w:rPr>
        <w:t>shpërpjesëtim sasior mes detyrimeve të marra përsipër nga palët n</w:t>
      </w:r>
      <w:r>
        <w:rPr>
          <w:rFonts w:eastAsia="Times New Roman"/>
        </w:rPr>
        <w:t>ë</w:t>
      </w:r>
      <w:r w:rsidRPr="00E840A1">
        <w:rPr>
          <w:rFonts w:eastAsia="Times New Roman"/>
        </w:rPr>
        <w:t>nshkruese</w:t>
      </w:r>
      <w:r w:rsidR="00ED77A1">
        <w:rPr>
          <w:rFonts w:eastAsia="Times New Roman"/>
        </w:rPr>
        <w:t>. Qart</w:t>
      </w:r>
      <w:r w:rsidR="00C225A1">
        <w:rPr>
          <w:rFonts w:eastAsia="Times New Roman"/>
        </w:rPr>
        <w:t>ë</w:t>
      </w:r>
      <w:r w:rsidR="00ED77A1">
        <w:rPr>
          <w:rFonts w:eastAsia="Times New Roman"/>
        </w:rPr>
        <w:t>sisht shoq</w:t>
      </w:r>
      <w:r w:rsidR="00C225A1">
        <w:rPr>
          <w:rFonts w:eastAsia="Times New Roman"/>
        </w:rPr>
        <w:t>ë</w:t>
      </w:r>
      <w:r w:rsidR="00ED77A1">
        <w:rPr>
          <w:rFonts w:eastAsia="Times New Roman"/>
        </w:rPr>
        <w:t>ria e sigurimit ka marr</w:t>
      </w:r>
      <w:r w:rsidR="00C225A1">
        <w:rPr>
          <w:rFonts w:eastAsia="Times New Roman"/>
        </w:rPr>
        <w:t>ë</w:t>
      </w:r>
      <w:r w:rsidR="00ED77A1">
        <w:rPr>
          <w:rFonts w:eastAsia="Times New Roman"/>
        </w:rPr>
        <w:t xml:space="preserve"> p</w:t>
      </w:r>
      <w:r w:rsidR="00C225A1">
        <w:rPr>
          <w:rFonts w:eastAsia="Times New Roman"/>
        </w:rPr>
        <w:t>ë</w:t>
      </w:r>
      <w:r w:rsidR="00ED77A1">
        <w:rPr>
          <w:rFonts w:eastAsia="Times New Roman"/>
        </w:rPr>
        <w:t>rsip</w:t>
      </w:r>
      <w:r w:rsidR="00C225A1">
        <w:rPr>
          <w:rFonts w:eastAsia="Times New Roman"/>
        </w:rPr>
        <w:t>ë</w:t>
      </w:r>
      <w:r w:rsidR="00ED77A1">
        <w:rPr>
          <w:rFonts w:eastAsia="Times New Roman"/>
        </w:rPr>
        <w:t>r q</w:t>
      </w:r>
      <w:r w:rsidR="00C225A1">
        <w:rPr>
          <w:rFonts w:eastAsia="Times New Roman"/>
        </w:rPr>
        <w:t>ë</w:t>
      </w:r>
      <w:r w:rsidR="00ED77A1">
        <w:rPr>
          <w:rFonts w:eastAsia="Times New Roman"/>
        </w:rPr>
        <w:t xml:space="preserve"> </w:t>
      </w:r>
      <w:r w:rsidR="00ED77A1">
        <w:rPr>
          <w:rFonts w:eastAsia="Times New Roman"/>
        </w:rPr>
        <w:lastRenderedPageBreak/>
        <w:t>t</w:t>
      </w:r>
      <w:r w:rsidR="00C225A1">
        <w:rPr>
          <w:rFonts w:eastAsia="Times New Roman"/>
        </w:rPr>
        <w:t>ë</w:t>
      </w:r>
      <w:r w:rsidR="00ED77A1">
        <w:rPr>
          <w:rFonts w:eastAsia="Times New Roman"/>
        </w:rPr>
        <w:t xml:space="preserve"> siguroj</w:t>
      </w:r>
      <w:r w:rsidR="00C225A1">
        <w:rPr>
          <w:rFonts w:eastAsia="Times New Roman"/>
        </w:rPr>
        <w:t>ë</w:t>
      </w:r>
      <w:r w:rsidR="00ED77A1">
        <w:rPr>
          <w:rFonts w:eastAsia="Times New Roman"/>
        </w:rPr>
        <w:t xml:space="preserve"> mjetin nga rreziku i zjarrit, kur ky i fundit</w:t>
      </w:r>
      <w:r w:rsidR="009E3B1C">
        <w:rPr>
          <w:rFonts w:eastAsia="Times New Roman"/>
        </w:rPr>
        <w:t>,</w:t>
      </w:r>
      <w:r w:rsidR="00ED77A1">
        <w:rPr>
          <w:rFonts w:eastAsia="Times New Roman"/>
        </w:rPr>
        <w:t xml:space="preserve"> shkaktohet nga faktor</w:t>
      </w:r>
      <w:r w:rsidR="00C225A1">
        <w:rPr>
          <w:rFonts w:eastAsia="Times New Roman"/>
        </w:rPr>
        <w:t>ë</w:t>
      </w:r>
      <w:r w:rsidR="00ED77A1">
        <w:rPr>
          <w:rFonts w:eastAsia="Times New Roman"/>
        </w:rPr>
        <w:t xml:space="preserve"> t</w:t>
      </w:r>
      <w:r w:rsidR="00C225A1">
        <w:rPr>
          <w:rFonts w:eastAsia="Times New Roman"/>
        </w:rPr>
        <w:t>ë</w:t>
      </w:r>
      <w:r w:rsidR="00ED77A1">
        <w:rPr>
          <w:rFonts w:eastAsia="Times New Roman"/>
        </w:rPr>
        <w:t xml:space="preserve"> jasht</w:t>
      </w:r>
      <w:r w:rsidR="00C225A1">
        <w:rPr>
          <w:rFonts w:eastAsia="Times New Roman"/>
        </w:rPr>
        <w:t>ë</w:t>
      </w:r>
      <w:r w:rsidR="00ED77A1">
        <w:rPr>
          <w:rFonts w:eastAsia="Times New Roman"/>
        </w:rPr>
        <w:t xml:space="preserve">m </w:t>
      </w:r>
      <w:r w:rsidR="009E3B1C">
        <w:rPr>
          <w:rFonts w:eastAsia="Times New Roman"/>
        </w:rPr>
        <w:t>dhe kryesisht raste natyrore ose fatore</w:t>
      </w:r>
      <w:r w:rsidR="00D30C16">
        <w:rPr>
          <w:rFonts w:eastAsia="Times New Roman"/>
        </w:rPr>
        <w:t xml:space="preserve"> dhe </w:t>
      </w:r>
      <w:r w:rsidR="00ED77A1">
        <w:rPr>
          <w:rFonts w:eastAsia="Times New Roman"/>
        </w:rPr>
        <w:t>jo</w:t>
      </w:r>
      <w:r w:rsidR="00D30C16">
        <w:rPr>
          <w:rFonts w:eastAsia="Times New Roman"/>
        </w:rPr>
        <w:t xml:space="preserve"> faktor</w:t>
      </w:r>
      <w:r w:rsidR="00C225A1">
        <w:rPr>
          <w:rFonts w:eastAsia="Times New Roman"/>
        </w:rPr>
        <w:t>ë</w:t>
      </w:r>
      <w:r w:rsidR="00D30C16">
        <w:rPr>
          <w:rFonts w:eastAsia="Times New Roman"/>
        </w:rPr>
        <w:t xml:space="preserve">t e </w:t>
      </w:r>
      <w:r w:rsidR="00ED77A1">
        <w:rPr>
          <w:rFonts w:eastAsia="Times New Roman"/>
        </w:rPr>
        <w:t>brendsh</w:t>
      </w:r>
      <w:r w:rsidR="00C225A1">
        <w:rPr>
          <w:rFonts w:eastAsia="Times New Roman"/>
        </w:rPr>
        <w:t>ë</w:t>
      </w:r>
      <w:r w:rsidR="00ED77A1">
        <w:rPr>
          <w:rFonts w:eastAsia="Times New Roman"/>
        </w:rPr>
        <w:t>m t</w:t>
      </w:r>
      <w:r w:rsidR="00C225A1">
        <w:rPr>
          <w:rFonts w:eastAsia="Times New Roman"/>
        </w:rPr>
        <w:t>ë</w:t>
      </w:r>
      <w:r w:rsidR="00ED77A1">
        <w:rPr>
          <w:rFonts w:eastAsia="Times New Roman"/>
        </w:rPr>
        <w:t xml:space="preserve"> autormjetit</w:t>
      </w:r>
      <w:r w:rsidR="00152B63">
        <w:rPr>
          <w:rFonts w:eastAsia="Times New Roman"/>
        </w:rPr>
        <w:t xml:space="preserve"> q</w:t>
      </w:r>
      <w:r w:rsidR="00C225A1">
        <w:rPr>
          <w:rFonts w:eastAsia="Times New Roman"/>
        </w:rPr>
        <w:t>ë</w:t>
      </w:r>
      <w:r w:rsidR="00152B63">
        <w:rPr>
          <w:rFonts w:eastAsia="Times New Roman"/>
        </w:rPr>
        <w:t xml:space="preserve"> mund t</w:t>
      </w:r>
      <w:r w:rsidR="00C225A1">
        <w:rPr>
          <w:rFonts w:eastAsia="Times New Roman"/>
        </w:rPr>
        <w:t>ë</w:t>
      </w:r>
      <w:r w:rsidR="00152B63">
        <w:rPr>
          <w:rFonts w:eastAsia="Times New Roman"/>
        </w:rPr>
        <w:t xml:space="preserve"> shkaktojn</w:t>
      </w:r>
      <w:r w:rsidR="00C225A1">
        <w:rPr>
          <w:rFonts w:eastAsia="Times New Roman"/>
        </w:rPr>
        <w:t>ë</w:t>
      </w:r>
      <w:r w:rsidR="00152B63">
        <w:rPr>
          <w:rFonts w:eastAsia="Times New Roman"/>
        </w:rPr>
        <w:t xml:space="preserve"> djegien e automjetit. Kjo p</w:t>
      </w:r>
      <w:r w:rsidR="00C225A1">
        <w:rPr>
          <w:rFonts w:eastAsia="Times New Roman"/>
        </w:rPr>
        <w:t>ë</w:t>
      </w:r>
      <w:r w:rsidR="00152B63">
        <w:rPr>
          <w:rFonts w:eastAsia="Times New Roman"/>
        </w:rPr>
        <w:t>r faktin e thjesht</w:t>
      </w:r>
      <w:r w:rsidR="00C225A1">
        <w:rPr>
          <w:rFonts w:eastAsia="Times New Roman"/>
        </w:rPr>
        <w:t>ë</w:t>
      </w:r>
      <w:r w:rsidR="00152B63">
        <w:rPr>
          <w:rFonts w:eastAsia="Times New Roman"/>
        </w:rPr>
        <w:t xml:space="preserve"> se, faktor</w:t>
      </w:r>
      <w:r w:rsidR="00C225A1">
        <w:rPr>
          <w:rFonts w:eastAsia="Times New Roman"/>
        </w:rPr>
        <w:t>ë</w:t>
      </w:r>
      <w:r w:rsidR="00152B63">
        <w:rPr>
          <w:rFonts w:eastAsia="Times New Roman"/>
        </w:rPr>
        <w:t>t e jasht</w:t>
      </w:r>
      <w:r w:rsidR="00C225A1">
        <w:rPr>
          <w:rFonts w:eastAsia="Times New Roman"/>
        </w:rPr>
        <w:t>ë</w:t>
      </w:r>
      <w:r w:rsidR="00152B63">
        <w:rPr>
          <w:rFonts w:eastAsia="Times New Roman"/>
        </w:rPr>
        <w:t xml:space="preserve">m e kryesisht ato </w:t>
      </w:r>
      <w:r w:rsidR="00364F1D">
        <w:rPr>
          <w:rFonts w:eastAsia="Times New Roman"/>
        </w:rPr>
        <w:t>që lidhen me fenomene natyrore</w:t>
      </w:r>
      <w:r w:rsidR="00152B63">
        <w:rPr>
          <w:rFonts w:eastAsia="Times New Roman"/>
        </w:rPr>
        <w:t xml:space="preserve"> jan</w:t>
      </w:r>
      <w:r w:rsidR="00C225A1">
        <w:rPr>
          <w:rFonts w:eastAsia="Times New Roman"/>
        </w:rPr>
        <w:t>ë</w:t>
      </w:r>
      <w:r w:rsidR="00152B63">
        <w:rPr>
          <w:rFonts w:eastAsia="Times New Roman"/>
        </w:rPr>
        <w:t xml:space="preserve"> raste m</w:t>
      </w:r>
      <w:r w:rsidR="00C225A1">
        <w:rPr>
          <w:rFonts w:eastAsia="Times New Roman"/>
        </w:rPr>
        <w:t>ë</w:t>
      </w:r>
      <w:r w:rsidR="00152B63">
        <w:rPr>
          <w:rFonts w:eastAsia="Times New Roman"/>
        </w:rPr>
        <w:t xml:space="preserve"> t</w:t>
      </w:r>
      <w:r w:rsidR="00C225A1">
        <w:rPr>
          <w:rFonts w:eastAsia="Times New Roman"/>
        </w:rPr>
        <w:t>ë</w:t>
      </w:r>
      <w:r w:rsidR="00152B63">
        <w:rPr>
          <w:rFonts w:eastAsia="Times New Roman"/>
        </w:rPr>
        <w:t xml:space="preserve"> rralla, n</w:t>
      </w:r>
      <w:r w:rsidR="00C225A1">
        <w:rPr>
          <w:rFonts w:eastAsia="Times New Roman"/>
        </w:rPr>
        <w:t>ë</w:t>
      </w:r>
      <w:r w:rsidR="00152B63">
        <w:rPr>
          <w:rFonts w:eastAsia="Times New Roman"/>
        </w:rPr>
        <w:t xml:space="preserve"> ndryshim nga faktor</w:t>
      </w:r>
      <w:r w:rsidR="00C225A1">
        <w:rPr>
          <w:rFonts w:eastAsia="Times New Roman"/>
        </w:rPr>
        <w:t>ë</w:t>
      </w:r>
      <w:r w:rsidR="00152B63">
        <w:rPr>
          <w:rFonts w:eastAsia="Times New Roman"/>
        </w:rPr>
        <w:t>t e brendsh</w:t>
      </w:r>
      <w:r w:rsidR="00C225A1">
        <w:rPr>
          <w:rFonts w:eastAsia="Times New Roman"/>
        </w:rPr>
        <w:t>ë</w:t>
      </w:r>
      <w:r w:rsidR="00152B63">
        <w:rPr>
          <w:rFonts w:eastAsia="Times New Roman"/>
        </w:rPr>
        <w:t>m t</w:t>
      </w:r>
      <w:r w:rsidR="00C225A1">
        <w:rPr>
          <w:rFonts w:eastAsia="Times New Roman"/>
        </w:rPr>
        <w:t>ë</w:t>
      </w:r>
      <w:r w:rsidR="00364F1D">
        <w:rPr>
          <w:rFonts w:eastAsia="Times New Roman"/>
        </w:rPr>
        <w:t xml:space="preserve"> auto</w:t>
      </w:r>
      <w:r w:rsidR="00152B63">
        <w:rPr>
          <w:rFonts w:eastAsia="Times New Roman"/>
        </w:rPr>
        <w:t>mjetit q</w:t>
      </w:r>
      <w:r w:rsidR="00C225A1">
        <w:rPr>
          <w:rFonts w:eastAsia="Times New Roman"/>
        </w:rPr>
        <w:t>ë</w:t>
      </w:r>
      <w:r w:rsidR="00152B63">
        <w:rPr>
          <w:rFonts w:eastAsia="Times New Roman"/>
        </w:rPr>
        <w:t xml:space="preserve"> mund t</w:t>
      </w:r>
      <w:r w:rsidR="00C225A1">
        <w:rPr>
          <w:rFonts w:eastAsia="Times New Roman"/>
        </w:rPr>
        <w:t>ë</w:t>
      </w:r>
      <w:r w:rsidR="00152B63">
        <w:rPr>
          <w:rFonts w:eastAsia="Times New Roman"/>
        </w:rPr>
        <w:t xml:space="preserve"> shkaktojn</w:t>
      </w:r>
      <w:r w:rsidR="00C225A1">
        <w:rPr>
          <w:rFonts w:eastAsia="Times New Roman"/>
        </w:rPr>
        <w:t>ë</w:t>
      </w:r>
      <w:r w:rsidR="00364F1D">
        <w:rPr>
          <w:rFonts w:eastAsia="Times New Roman"/>
        </w:rPr>
        <w:t xml:space="preserve"> djegjen e</w:t>
      </w:r>
      <w:r w:rsidR="00152B63">
        <w:rPr>
          <w:rFonts w:eastAsia="Times New Roman"/>
        </w:rPr>
        <w:t xml:space="preserve"> tij</w:t>
      </w:r>
      <w:r w:rsidR="00364F1D">
        <w:rPr>
          <w:rFonts w:eastAsia="Times New Roman"/>
        </w:rPr>
        <w:t xml:space="preserve"> të cilat</w:t>
      </w:r>
      <w:r w:rsidR="00152B63">
        <w:rPr>
          <w:rFonts w:eastAsia="Times New Roman"/>
        </w:rPr>
        <w:t xml:space="preserve"> jan</w:t>
      </w:r>
      <w:r w:rsidR="00C225A1">
        <w:rPr>
          <w:rFonts w:eastAsia="Times New Roman"/>
        </w:rPr>
        <w:t>ë</w:t>
      </w:r>
      <w:r w:rsidR="00152B63">
        <w:rPr>
          <w:rFonts w:eastAsia="Times New Roman"/>
        </w:rPr>
        <w:t xml:space="preserve"> m</w:t>
      </w:r>
      <w:r w:rsidR="00C225A1">
        <w:rPr>
          <w:rFonts w:eastAsia="Times New Roman"/>
        </w:rPr>
        <w:t>ë</w:t>
      </w:r>
      <w:r w:rsidR="00152B63">
        <w:rPr>
          <w:rFonts w:eastAsia="Times New Roman"/>
        </w:rPr>
        <w:t xml:space="preserve"> t</w:t>
      </w:r>
      <w:r w:rsidR="00C225A1">
        <w:rPr>
          <w:rFonts w:eastAsia="Times New Roman"/>
        </w:rPr>
        <w:t>ë</w:t>
      </w:r>
      <w:r w:rsidR="00152B63">
        <w:rPr>
          <w:rFonts w:eastAsia="Times New Roman"/>
        </w:rPr>
        <w:t xml:space="preserve"> shpreshta, </w:t>
      </w:r>
      <w:r w:rsidR="00364F1D">
        <w:rPr>
          <w:rFonts w:eastAsia="Times New Roman"/>
        </w:rPr>
        <w:t>p</w:t>
      </w:r>
      <w:r w:rsidR="005D4D6D">
        <w:rPr>
          <w:rFonts w:eastAsia="Times New Roman"/>
        </w:rPr>
        <w:t>ë</w:t>
      </w:r>
      <w:r w:rsidR="00364F1D">
        <w:rPr>
          <w:rFonts w:eastAsia="Times New Roman"/>
        </w:rPr>
        <w:t>r shkak</w:t>
      </w:r>
      <w:r w:rsidR="005D4D6D">
        <w:rPr>
          <w:rFonts w:eastAsia="Times New Roman"/>
        </w:rPr>
        <w:t xml:space="preserve"> të probabilitetit të lartë të ndodhjes së difekteve të brendshme teknike.</w:t>
      </w:r>
      <w:r w:rsidR="00671158">
        <w:rPr>
          <w:rFonts w:eastAsia="Times New Roman"/>
        </w:rPr>
        <w:t>S</w:t>
      </w:r>
      <w:r w:rsidR="00340400">
        <w:rPr>
          <w:rFonts w:eastAsia="Times New Roman"/>
        </w:rPr>
        <w:t>i t</w:t>
      </w:r>
      <w:r w:rsidR="00C225A1">
        <w:rPr>
          <w:rFonts w:eastAsia="Times New Roman"/>
        </w:rPr>
        <w:t>ë</w:t>
      </w:r>
      <w:r w:rsidR="00340400">
        <w:rPr>
          <w:rFonts w:eastAsia="Times New Roman"/>
        </w:rPr>
        <w:t xml:space="preserve"> tilla</w:t>
      </w:r>
      <w:r w:rsidR="00671158">
        <w:rPr>
          <w:rFonts w:eastAsia="Times New Roman"/>
        </w:rPr>
        <w:t xml:space="preserve">, </w:t>
      </w:r>
      <w:r w:rsidR="00C225A1">
        <w:rPr>
          <w:rFonts w:eastAsia="Times New Roman"/>
        </w:rPr>
        <w:t>ë</w:t>
      </w:r>
      <w:r w:rsidR="00671158">
        <w:rPr>
          <w:rFonts w:eastAsia="Times New Roman"/>
        </w:rPr>
        <w:t>sht</w:t>
      </w:r>
      <w:r w:rsidR="00C225A1">
        <w:rPr>
          <w:rFonts w:eastAsia="Times New Roman"/>
        </w:rPr>
        <w:t>ë</w:t>
      </w:r>
      <w:r w:rsidR="00671158">
        <w:rPr>
          <w:rFonts w:eastAsia="Times New Roman"/>
        </w:rPr>
        <w:t xml:space="preserve"> e logjikshme dhe ekonomikisht e arsyeshme q</w:t>
      </w:r>
      <w:r w:rsidR="00C225A1">
        <w:rPr>
          <w:rFonts w:eastAsia="Times New Roman"/>
        </w:rPr>
        <w:t>ë</w:t>
      </w:r>
      <w:r w:rsidR="00671158">
        <w:rPr>
          <w:rFonts w:eastAsia="Times New Roman"/>
        </w:rPr>
        <w:t xml:space="preserve"> shoq</w:t>
      </w:r>
      <w:r w:rsidR="00C225A1">
        <w:rPr>
          <w:rFonts w:eastAsia="Times New Roman"/>
        </w:rPr>
        <w:t>ë</w:t>
      </w:r>
      <w:r w:rsidR="00671158">
        <w:rPr>
          <w:rFonts w:eastAsia="Times New Roman"/>
        </w:rPr>
        <w:t>rit</w:t>
      </w:r>
      <w:r w:rsidR="00C225A1">
        <w:rPr>
          <w:rFonts w:eastAsia="Times New Roman"/>
        </w:rPr>
        <w:t>ë</w:t>
      </w:r>
      <w:r w:rsidR="00671158">
        <w:rPr>
          <w:rFonts w:eastAsia="Times New Roman"/>
        </w:rPr>
        <w:t xml:space="preserve"> e sigurimit</w:t>
      </w:r>
      <w:r w:rsidR="00D04EC8">
        <w:rPr>
          <w:rFonts w:eastAsia="Times New Roman"/>
        </w:rPr>
        <w:t>, t</w:t>
      </w:r>
      <w:r w:rsidR="00C225A1">
        <w:rPr>
          <w:rFonts w:eastAsia="Times New Roman"/>
        </w:rPr>
        <w:t>ë</w:t>
      </w:r>
      <w:r w:rsidR="00D04EC8">
        <w:rPr>
          <w:rFonts w:eastAsia="Times New Roman"/>
        </w:rPr>
        <w:t xml:space="preserve"> cilat n</w:t>
      </w:r>
      <w:r w:rsidR="00C225A1">
        <w:rPr>
          <w:rFonts w:eastAsia="Times New Roman"/>
        </w:rPr>
        <w:t>ë</w:t>
      </w:r>
      <w:r w:rsidR="00D04EC8">
        <w:rPr>
          <w:rFonts w:eastAsia="Times New Roman"/>
        </w:rPr>
        <w:t xml:space="preserve"> themel t</w:t>
      </w:r>
      <w:r w:rsidR="00C225A1">
        <w:rPr>
          <w:rFonts w:eastAsia="Times New Roman"/>
        </w:rPr>
        <w:t>ë</w:t>
      </w:r>
      <w:r w:rsidR="00D04EC8">
        <w:rPr>
          <w:rFonts w:eastAsia="Times New Roman"/>
        </w:rPr>
        <w:t xml:space="preserve"> tyre kan</w:t>
      </w:r>
      <w:r w:rsidR="00C225A1">
        <w:rPr>
          <w:rFonts w:eastAsia="Times New Roman"/>
        </w:rPr>
        <w:t>ë</w:t>
      </w:r>
      <w:r w:rsidR="00D04EC8">
        <w:rPr>
          <w:rFonts w:eastAsia="Times New Roman"/>
        </w:rPr>
        <w:t xml:space="preserve"> realizimin e fitimit, t</w:t>
      </w:r>
      <w:r w:rsidR="00C225A1">
        <w:rPr>
          <w:rFonts w:eastAsia="Times New Roman"/>
        </w:rPr>
        <w:t>ë</w:t>
      </w:r>
      <w:r w:rsidR="00D04EC8">
        <w:rPr>
          <w:rFonts w:eastAsia="Times New Roman"/>
        </w:rPr>
        <w:t xml:space="preserve"> </w:t>
      </w:r>
      <w:r w:rsidR="00671158">
        <w:rPr>
          <w:rFonts w:eastAsia="Times New Roman"/>
        </w:rPr>
        <w:t xml:space="preserve"> tentojn</w:t>
      </w:r>
      <w:r w:rsidR="00C225A1">
        <w:rPr>
          <w:rFonts w:eastAsia="Times New Roman"/>
        </w:rPr>
        <w:t>ë</w:t>
      </w:r>
      <w:r w:rsidR="00671158">
        <w:rPr>
          <w:rFonts w:eastAsia="Times New Roman"/>
        </w:rPr>
        <w:t xml:space="preserve"> t</w:t>
      </w:r>
      <w:r w:rsidR="00C225A1">
        <w:rPr>
          <w:rFonts w:eastAsia="Times New Roman"/>
        </w:rPr>
        <w:t>ë</w:t>
      </w:r>
      <w:r w:rsidR="00671158">
        <w:rPr>
          <w:rFonts w:eastAsia="Times New Roman"/>
        </w:rPr>
        <w:t xml:space="preserve"> shkojn</w:t>
      </w:r>
      <w:r w:rsidR="00C225A1">
        <w:rPr>
          <w:rFonts w:eastAsia="Times New Roman"/>
        </w:rPr>
        <w:t>ë</w:t>
      </w:r>
      <w:r w:rsidR="00671158">
        <w:rPr>
          <w:rFonts w:eastAsia="Times New Roman"/>
        </w:rPr>
        <w:t xml:space="preserve"> tek rastet e sigurimit t</w:t>
      </w:r>
      <w:r w:rsidR="00C225A1">
        <w:rPr>
          <w:rFonts w:eastAsia="Times New Roman"/>
        </w:rPr>
        <w:t>ë</w:t>
      </w:r>
      <w:r w:rsidR="00671158">
        <w:rPr>
          <w:rFonts w:eastAsia="Times New Roman"/>
        </w:rPr>
        <w:t xml:space="preserve"> cilat mund t</w:t>
      </w:r>
      <w:r w:rsidR="00C225A1">
        <w:rPr>
          <w:rFonts w:eastAsia="Times New Roman"/>
        </w:rPr>
        <w:t>ë</w:t>
      </w:r>
      <w:r w:rsidR="00671158">
        <w:rPr>
          <w:rFonts w:eastAsia="Times New Roman"/>
        </w:rPr>
        <w:t xml:space="preserve"> ndodhin m</w:t>
      </w:r>
      <w:r w:rsidR="00C225A1">
        <w:rPr>
          <w:rFonts w:eastAsia="Times New Roman"/>
        </w:rPr>
        <w:t>ë</w:t>
      </w:r>
      <w:r w:rsidR="00671158">
        <w:rPr>
          <w:rFonts w:eastAsia="Times New Roman"/>
        </w:rPr>
        <w:t xml:space="preserve"> r</w:t>
      </w:r>
      <w:r w:rsidR="00981CDE">
        <w:rPr>
          <w:rFonts w:eastAsia="Times New Roman"/>
        </w:rPr>
        <w:t>r</w:t>
      </w:r>
      <w:r w:rsidR="00671158">
        <w:rPr>
          <w:rFonts w:eastAsia="Times New Roman"/>
        </w:rPr>
        <w:t>al</w:t>
      </w:r>
      <w:r w:rsidR="00981CDE">
        <w:rPr>
          <w:rFonts w:eastAsia="Times New Roman"/>
        </w:rPr>
        <w:t>l</w:t>
      </w:r>
      <w:r w:rsidR="00C225A1">
        <w:rPr>
          <w:rFonts w:eastAsia="Times New Roman"/>
        </w:rPr>
        <w:t>ë</w:t>
      </w:r>
      <w:r w:rsidR="00671158">
        <w:rPr>
          <w:rFonts w:eastAsia="Times New Roman"/>
        </w:rPr>
        <w:t xml:space="preserve"> se sa</w:t>
      </w:r>
      <w:r w:rsidR="00340400">
        <w:rPr>
          <w:rFonts w:eastAsia="Times New Roman"/>
        </w:rPr>
        <w:t xml:space="preserve"> </w:t>
      </w:r>
      <w:r w:rsidR="00981CDE">
        <w:rPr>
          <w:rFonts w:eastAsia="Times New Roman"/>
        </w:rPr>
        <w:t>tek ato q</w:t>
      </w:r>
      <w:r w:rsidR="00C225A1">
        <w:rPr>
          <w:rFonts w:eastAsia="Times New Roman"/>
        </w:rPr>
        <w:t>ë</w:t>
      </w:r>
      <w:r w:rsidR="00981CDE">
        <w:rPr>
          <w:rFonts w:eastAsia="Times New Roman"/>
        </w:rPr>
        <w:t xml:space="preserve"> jan</w:t>
      </w:r>
      <w:r w:rsidR="00C225A1">
        <w:rPr>
          <w:rFonts w:eastAsia="Times New Roman"/>
        </w:rPr>
        <w:t>ë</w:t>
      </w:r>
      <w:r w:rsidR="00981CDE">
        <w:rPr>
          <w:rFonts w:eastAsia="Times New Roman"/>
        </w:rPr>
        <w:t xml:space="preserve"> m</w:t>
      </w:r>
      <w:r w:rsidR="00C225A1">
        <w:rPr>
          <w:rFonts w:eastAsia="Times New Roman"/>
        </w:rPr>
        <w:t>ë</w:t>
      </w:r>
      <w:r w:rsidR="00981CDE">
        <w:rPr>
          <w:rFonts w:eastAsia="Times New Roman"/>
        </w:rPr>
        <w:t xml:space="preserve"> t</w:t>
      </w:r>
      <w:r w:rsidR="00C225A1">
        <w:rPr>
          <w:rFonts w:eastAsia="Times New Roman"/>
        </w:rPr>
        <w:t>ë</w:t>
      </w:r>
      <w:r w:rsidR="00981CDE">
        <w:rPr>
          <w:rFonts w:eastAsia="Times New Roman"/>
        </w:rPr>
        <w:t xml:space="preserve"> shpeshta. V</w:t>
      </w:r>
      <w:r w:rsidR="00A734BF">
        <w:rPr>
          <w:rFonts w:eastAsia="Times New Roman"/>
        </w:rPr>
        <w:t>eprimta</w:t>
      </w:r>
      <w:r w:rsidR="00A4783A">
        <w:rPr>
          <w:rFonts w:eastAsia="Times New Roman"/>
        </w:rPr>
        <w:t>ria e shoq</w:t>
      </w:r>
      <w:r w:rsidR="00C225A1">
        <w:rPr>
          <w:rFonts w:eastAsia="Times New Roman"/>
        </w:rPr>
        <w:t>ë</w:t>
      </w:r>
      <w:r w:rsidR="00A4783A">
        <w:rPr>
          <w:rFonts w:eastAsia="Times New Roman"/>
        </w:rPr>
        <w:t>riv</w:t>
      </w:r>
      <w:r w:rsidR="00981CDE">
        <w:rPr>
          <w:rFonts w:eastAsia="Times New Roman"/>
        </w:rPr>
        <w:t>e</w:t>
      </w:r>
      <w:r w:rsidR="00A4783A">
        <w:rPr>
          <w:rFonts w:eastAsia="Times New Roman"/>
        </w:rPr>
        <w:t xml:space="preserve"> t</w:t>
      </w:r>
      <w:r w:rsidR="00C225A1">
        <w:rPr>
          <w:rFonts w:eastAsia="Times New Roman"/>
        </w:rPr>
        <w:t>ë</w:t>
      </w:r>
      <w:r w:rsidR="00A4783A">
        <w:rPr>
          <w:rFonts w:eastAsia="Times New Roman"/>
        </w:rPr>
        <w:t xml:space="preserve"> sigurimit udh</w:t>
      </w:r>
      <w:r w:rsidR="00C225A1">
        <w:rPr>
          <w:rFonts w:eastAsia="Times New Roman"/>
        </w:rPr>
        <w:t>ë</w:t>
      </w:r>
      <w:r w:rsidR="00A4783A">
        <w:rPr>
          <w:rFonts w:eastAsia="Times New Roman"/>
        </w:rPr>
        <w:t>hiqet nga parimi i rriskut, pra sa m</w:t>
      </w:r>
      <w:r w:rsidR="00C225A1">
        <w:rPr>
          <w:rFonts w:eastAsia="Times New Roman"/>
        </w:rPr>
        <w:t>ë</w:t>
      </w:r>
      <w:r w:rsidR="00A4783A">
        <w:rPr>
          <w:rFonts w:eastAsia="Times New Roman"/>
        </w:rPr>
        <w:t xml:space="preserve"> pak rrisk aq m</w:t>
      </w:r>
      <w:r w:rsidR="00C225A1">
        <w:rPr>
          <w:rFonts w:eastAsia="Times New Roman"/>
        </w:rPr>
        <w:t>ë</w:t>
      </w:r>
      <w:r w:rsidR="00A4783A">
        <w:rPr>
          <w:rFonts w:eastAsia="Times New Roman"/>
        </w:rPr>
        <w:t xml:space="preserve"> shum</w:t>
      </w:r>
      <w:r w:rsidR="00C225A1">
        <w:rPr>
          <w:rFonts w:eastAsia="Times New Roman"/>
        </w:rPr>
        <w:t>ë</w:t>
      </w:r>
      <w:r w:rsidR="00A4783A">
        <w:rPr>
          <w:rFonts w:eastAsia="Times New Roman"/>
        </w:rPr>
        <w:t xml:space="preserve"> sigurim o</w:t>
      </w:r>
      <w:r w:rsidR="00C239F7">
        <w:rPr>
          <w:rFonts w:eastAsia="Times New Roman"/>
        </w:rPr>
        <w:t>fron shoq</w:t>
      </w:r>
      <w:r w:rsidR="00C225A1">
        <w:rPr>
          <w:rFonts w:eastAsia="Times New Roman"/>
        </w:rPr>
        <w:t>ë</w:t>
      </w:r>
      <w:r w:rsidR="00C239F7">
        <w:rPr>
          <w:rFonts w:eastAsia="Times New Roman"/>
        </w:rPr>
        <w:t>ria e sigurimit,</w:t>
      </w:r>
      <w:r w:rsidR="00A4783A">
        <w:rPr>
          <w:rFonts w:eastAsia="Times New Roman"/>
        </w:rPr>
        <w:t xml:space="preserve"> sa m</w:t>
      </w:r>
      <w:r w:rsidR="00C225A1">
        <w:rPr>
          <w:rFonts w:eastAsia="Times New Roman"/>
        </w:rPr>
        <w:t>ë</w:t>
      </w:r>
      <w:r w:rsidR="00A4783A">
        <w:rPr>
          <w:rFonts w:eastAsia="Times New Roman"/>
        </w:rPr>
        <w:t xml:space="preserve"> shum</w:t>
      </w:r>
      <w:r w:rsidR="00C225A1">
        <w:rPr>
          <w:rFonts w:eastAsia="Times New Roman"/>
        </w:rPr>
        <w:t>ë</w:t>
      </w:r>
      <w:r w:rsidR="00A4783A">
        <w:rPr>
          <w:rFonts w:eastAsia="Times New Roman"/>
        </w:rPr>
        <w:t xml:space="preserve"> rrisk t</w:t>
      </w:r>
      <w:r w:rsidR="00C225A1">
        <w:rPr>
          <w:rFonts w:eastAsia="Times New Roman"/>
        </w:rPr>
        <w:t>ë</w:t>
      </w:r>
      <w:r w:rsidR="00A4783A">
        <w:rPr>
          <w:rFonts w:eastAsia="Times New Roman"/>
        </w:rPr>
        <w:t xml:space="preserve"> parashikoj</w:t>
      </w:r>
      <w:r w:rsidR="00C225A1">
        <w:rPr>
          <w:rFonts w:eastAsia="Times New Roman"/>
        </w:rPr>
        <w:t>ë</w:t>
      </w:r>
      <w:r w:rsidR="00A4783A">
        <w:rPr>
          <w:rFonts w:eastAsia="Times New Roman"/>
        </w:rPr>
        <w:t xml:space="preserve"> rasti i sigurimit</w:t>
      </w:r>
      <w:r w:rsidR="00C239F7">
        <w:rPr>
          <w:rFonts w:eastAsia="Times New Roman"/>
        </w:rPr>
        <w:t>,</w:t>
      </w:r>
      <w:r w:rsidR="00A4783A">
        <w:rPr>
          <w:rFonts w:eastAsia="Times New Roman"/>
        </w:rPr>
        <w:t xml:space="preserve"> aq m</w:t>
      </w:r>
      <w:r w:rsidR="00C225A1">
        <w:rPr>
          <w:rFonts w:eastAsia="Times New Roman"/>
        </w:rPr>
        <w:t>ë</w:t>
      </w:r>
      <w:r w:rsidR="00A4783A">
        <w:rPr>
          <w:rFonts w:eastAsia="Times New Roman"/>
        </w:rPr>
        <w:t xml:space="preserve"> pak </w:t>
      </w:r>
      <w:r w:rsidR="00490EF0">
        <w:rPr>
          <w:rFonts w:eastAsia="Times New Roman"/>
        </w:rPr>
        <w:t>sigurim do t</w:t>
      </w:r>
      <w:r w:rsidR="00C225A1">
        <w:rPr>
          <w:rFonts w:eastAsia="Times New Roman"/>
        </w:rPr>
        <w:t>ë</w:t>
      </w:r>
      <w:r w:rsidR="00490EF0">
        <w:rPr>
          <w:rFonts w:eastAsia="Times New Roman"/>
        </w:rPr>
        <w:t xml:space="preserve"> ofroj</w:t>
      </w:r>
      <w:r w:rsidR="00C225A1">
        <w:rPr>
          <w:rFonts w:eastAsia="Times New Roman"/>
        </w:rPr>
        <w:t>ë</w:t>
      </w:r>
      <w:r w:rsidR="00490EF0">
        <w:rPr>
          <w:rFonts w:eastAsia="Times New Roman"/>
        </w:rPr>
        <w:t xml:space="preserve"> shoq</w:t>
      </w:r>
      <w:r w:rsidR="00C225A1">
        <w:rPr>
          <w:rFonts w:eastAsia="Times New Roman"/>
        </w:rPr>
        <w:t>ë</w:t>
      </w:r>
      <w:r w:rsidR="00490EF0">
        <w:rPr>
          <w:rFonts w:eastAsia="Times New Roman"/>
        </w:rPr>
        <w:t>ria e sigurimit ose primi do t</w:t>
      </w:r>
      <w:r w:rsidR="00C225A1">
        <w:rPr>
          <w:rFonts w:eastAsia="Times New Roman"/>
        </w:rPr>
        <w:t>ë</w:t>
      </w:r>
      <w:r w:rsidR="00490EF0">
        <w:rPr>
          <w:rFonts w:eastAsia="Times New Roman"/>
        </w:rPr>
        <w:t xml:space="preserve"> jet</w:t>
      </w:r>
      <w:r w:rsidR="00C225A1">
        <w:rPr>
          <w:rFonts w:eastAsia="Times New Roman"/>
        </w:rPr>
        <w:t>ë</w:t>
      </w:r>
      <w:r w:rsidR="00490EF0">
        <w:rPr>
          <w:rFonts w:eastAsia="Times New Roman"/>
        </w:rPr>
        <w:t xml:space="preserve"> shum</w:t>
      </w:r>
      <w:r w:rsidR="00C225A1">
        <w:rPr>
          <w:rFonts w:eastAsia="Times New Roman"/>
        </w:rPr>
        <w:t>ë</w:t>
      </w:r>
      <w:r w:rsidR="00490EF0">
        <w:rPr>
          <w:rFonts w:eastAsia="Times New Roman"/>
        </w:rPr>
        <w:t xml:space="preserve"> i lart</w:t>
      </w:r>
      <w:r w:rsidR="00C225A1">
        <w:rPr>
          <w:rFonts w:eastAsia="Times New Roman"/>
        </w:rPr>
        <w:t>ë</w:t>
      </w:r>
      <w:r w:rsidR="00490EF0">
        <w:rPr>
          <w:rFonts w:eastAsia="Times New Roman"/>
        </w:rPr>
        <w:t>, q</w:t>
      </w:r>
      <w:r w:rsidR="00C225A1">
        <w:rPr>
          <w:rFonts w:eastAsia="Times New Roman"/>
        </w:rPr>
        <w:t>ë</w:t>
      </w:r>
      <w:r w:rsidR="00490EF0">
        <w:rPr>
          <w:rFonts w:eastAsia="Times New Roman"/>
        </w:rPr>
        <w:t xml:space="preserve"> t</w:t>
      </w:r>
      <w:r w:rsidR="00C225A1">
        <w:rPr>
          <w:rFonts w:eastAsia="Times New Roman"/>
        </w:rPr>
        <w:t>ë</w:t>
      </w:r>
      <w:r w:rsidR="00490EF0">
        <w:rPr>
          <w:rFonts w:eastAsia="Times New Roman"/>
        </w:rPr>
        <w:t xml:space="preserve"> justifikoj</w:t>
      </w:r>
      <w:r w:rsidR="00C225A1">
        <w:rPr>
          <w:rFonts w:eastAsia="Times New Roman"/>
        </w:rPr>
        <w:t>ë</w:t>
      </w:r>
      <w:r w:rsidR="00490EF0">
        <w:rPr>
          <w:rFonts w:eastAsia="Times New Roman"/>
        </w:rPr>
        <w:t xml:space="preserve"> logjik</w:t>
      </w:r>
      <w:r w:rsidR="00C225A1">
        <w:rPr>
          <w:rFonts w:eastAsia="Times New Roman"/>
        </w:rPr>
        <w:t>ë</w:t>
      </w:r>
      <w:r w:rsidR="00490EF0">
        <w:rPr>
          <w:rFonts w:eastAsia="Times New Roman"/>
        </w:rPr>
        <w:t>n ekonomike t</w:t>
      </w:r>
      <w:r w:rsidR="00C225A1">
        <w:rPr>
          <w:rFonts w:eastAsia="Times New Roman"/>
        </w:rPr>
        <w:t>ë</w:t>
      </w:r>
      <w:r w:rsidR="00490EF0">
        <w:rPr>
          <w:rFonts w:eastAsia="Times New Roman"/>
        </w:rPr>
        <w:t xml:space="preserve"> ushtrimit t</w:t>
      </w:r>
      <w:r w:rsidR="00C225A1">
        <w:rPr>
          <w:rFonts w:eastAsia="Times New Roman"/>
        </w:rPr>
        <w:t>ë</w:t>
      </w:r>
      <w:r w:rsidR="00490EF0">
        <w:rPr>
          <w:rFonts w:eastAsia="Times New Roman"/>
        </w:rPr>
        <w:t xml:space="preserve"> veprimtaris</w:t>
      </w:r>
      <w:r w:rsidR="00C225A1">
        <w:rPr>
          <w:rFonts w:eastAsia="Times New Roman"/>
        </w:rPr>
        <w:t>ë</w:t>
      </w:r>
      <w:r w:rsidR="00490EF0">
        <w:rPr>
          <w:rFonts w:eastAsia="Times New Roman"/>
        </w:rPr>
        <w:t xml:space="preserve"> s</w:t>
      </w:r>
      <w:r w:rsidR="00C225A1">
        <w:rPr>
          <w:rFonts w:eastAsia="Times New Roman"/>
        </w:rPr>
        <w:t>ë</w:t>
      </w:r>
      <w:r w:rsidR="00490EF0">
        <w:rPr>
          <w:rFonts w:eastAsia="Times New Roman"/>
        </w:rPr>
        <w:t xml:space="preserve"> sigurimit.</w:t>
      </w:r>
    </w:p>
    <w:p w:rsidR="000651F5" w:rsidRPr="00E840A1" w:rsidRDefault="00293096" w:rsidP="008B5C2A">
      <w:pPr>
        <w:shd w:val="clear" w:color="auto" w:fill="FFFFFF"/>
        <w:spacing w:line="276" w:lineRule="auto"/>
        <w:ind w:firstLine="855"/>
        <w:jc w:val="both"/>
      </w:pPr>
      <w:r>
        <w:rPr>
          <w:rFonts w:eastAsia="Times New Roman"/>
        </w:rPr>
        <w:t>3</w:t>
      </w:r>
      <w:r w:rsidR="003A7DC3">
        <w:rPr>
          <w:rFonts w:eastAsia="Times New Roman"/>
        </w:rPr>
        <w:t>3</w:t>
      </w:r>
      <w:r>
        <w:rPr>
          <w:rFonts w:eastAsia="Times New Roman"/>
        </w:rPr>
        <w:t xml:space="preserve">. </w:t>
      </w:r>
      <w:r w:rsidR="00EF4592">
        <w:rPr>
          <w:rFonts w:eastAsia="Times New Roman"/>
        </w:rPr>
        <w:t>P</w:t>
      </w:r>
      <w:r w:rsidR="00C225A1">
        <w:rPr>
          <w:rFonts w:eastAsia="Times New Roman"/>
        </w:rPr>
        <w:t>ë</w:t>
      </w:r>
      <w:r w:rsidR="00EF4592">
        <w:rPr>
          <w:rFonts w:eastAsia="Times New Roman"/>
        </w:rPr>
        <w:t>r k</w:t>
      </w:r>
      <w:r w:rsidR="00C225A1">
        <w:rPr>
          <w:rFonts w:eastAsia="Times New Roman"/>
        </w:rPr>
        <w:t>ë</w:t>
      </w:r>
      <w:r w:rsidR="00EF4592">
        <w:rPr>
          <w:rFonts w:eastAsia="Times New Roman"/>
        </w:rPr>
        <w:t>t</w:t>
      </w:r>
      <w:r w:rsidR="00C225A1">
        <w:rPr>
          <w:rFonts w:eastAsia="Times New Roman"/>
        </w:rPr>
        <w:t>ë</w:t>
      </w:r>
      <w:r w:rsidR="00EF4592">
        <w:rPr>
          <w:rFonts w:eastAsia="Times New Roman"/>
        </w:rPr>
        <w:t xml:space="preserve"> arsye, </w:t>
      </w:r>
      <w:r w:rsidR="00C239F7">
        <w:rPr>
          <w:rFonts w:eastAsia="Times New Roman"/>
        </w:rPr>
        <w:t>n</w:t>
      </w:r>
      <w:r w:rsidR="00C225A1">
        <w:rPr>
          <w:rFonts w:eastAsia="Times New Roman"/>
        </w:rPr>
        <w:t>ë</w:t>
      </w:r>
      <w:r w:rsidR="00C239F7">
        <w:rPr>
          <w:rFonts w:eastAsia="Times New Roman"/>
        </w:rPr>
        <w:t xml:space="preserve"> rastin konkret Kolegji vler</w:t>
      </w:r>
      <w:r w:rsidR="00C225A1">
        <w:rPr>
          <w:rFonts w:eastAsia="Times New Roman"/>
        </w:rPr>
        <w:t>ë</w:t>
      </w:r>
      <w:r w:rsidR="00C239F7">
        <w:rPr>
          <w:rFonts w:eastAsia="Times New Roman"/>
        </w:rPr>
        <w:t>son se kushtet e p</w:t>
      </w:r>
      <w:r w:rsidR="00C225A1">
        <w:rPr>
          <w:rFonts w:eastAsia="Times New Roman"/>
        </w:rPr>
        <w:t>ë</w:t>
      </w:r>
      <w:r w:rsidR="00C239F7">
        <w:rPr>
          <w:rFonts w:eastAsia="Times New Roman"/>
        </w:rPr>
        <w:t>rjashtimit nga mbulimi me sigurim p</w:t>
      </w:r>
      <w:r w:rsidR="00C225A1">
        <w:rPr>
          <w:rFonts w:eastAsia="Times New Roman"/>
        </w:rPr>
        <w:t>ë</w:t>
      </w:r>
      <w:r w:rsidR="00C239F7">
        <w:rPr>
          <w:rFonts w:eastAsia="Times New Roman"/>
        </w:rPr>
        <w:t>rcaktuar n</w:t>
      </w:r>
      <w:r w:rsidR="00C225A1">
        <w:rPr>
          <w:rFonts w:eastAsia="Times New Roman"/>
        </w:rPr>
        <w:t>ë</w:t>
      </w:r>
      <w:r w:rsidR="00C239F7">
        <w:rPr>
          <w:rFonts w:eastAsia="Times New Roman"/>
        </w:rPr>
        <w:t xml:space="preserve"> kushtet e </w:t>
      </w:r>
      <w:r w:rsidR="000651F5" w:rsidRPr="00E840A1">
        <w:rPr>
          <w:rFonts w:eastAsia="Times New Roman"/>
        </w:rPr>
        <w:t>p</w:t>
      </w:r>
      <w:r w:rsidR="000651F5">
        <w:rPr>
          <w:rFonts w:eastAsia="Times New Roman"/>
        </w:rPr>
        <w:t>ë</w:t>
      </w:r>
      <w:r w:rsidR="000651F5" w:rsidRPr="00E840A1">
        <w:rPr>
          <w:rFonts w:eastAsia="Times New Roman"/>
        </w:rPr>
        <w:t xml:space="preserve">rgjithshme </w:t>
      </w:r>
      <w:r w:rsidR="00C239F7">
        <w:rPr>
          <w:rFonts w:eastAsia="Times New Roman"/>
        </w:rPr>
        <w:t>t</w:t>
      </w:r>
      <w:r w:rsidR="00C225A1">
        <w:rPr>
          <w:rFonts w:eastAsia="Times New Roman"/>
        </w:rPr>
        <w:t>ë</w:t>
      </w:r>
      <w:r w:rsidR="00C239F7">
        <w:rPr>
          <w:rFonts w:eastAsia="Times New Roman"/>
        </w:rPr>
        <w:t xml:space="preserve"> kontrat</w:t>
      </w:r>
      <w:r w:rsidR="00C225A1">
        <w:rPr>
          <w:rFonts w:eastAsia="Times New Roman"/>
        </w:rPr>
        <w:t>ë</w:t>
      </w:r>
      <w:r w:rsidR="00C239F7">
        <w:rPr>
          <w:rFonts w:eastAsia="Times New Roman"/>
        </w:rPr>
        <w:t>s s</w:t>
      </w:r>
      <w:r w:rsidR="00C225A1">
        <w:rPr>
          <w:rFonts w:eastAsia="Times New Roman"/>
        </w:rPr>
        <w:t>ë</w:t>
      </w:r>
      <w:r w:rsidR="00C239F7">
        <w:rPr>
          <w:rFonts w:eastAsia="Times New Roman"/>
        </w:rPr>
        <w:t xml:space="preserve"> sigurimit kasko</w:t>
      </w:r>
      <w:r w:rsidR="00F37D13">
        <w:rPr>
          <w:rFonts w:eastAsia="Times New Roman"/>
        </w:rPr>
        <w:t>, nuk jan</w:t>
      </w:r>
      <w:r w:rsidR="00C225A1">
        <w:rPr>
          <w:rFonts w:eastAsia="Times New Roman"/>
        </w:rPr>
        <w:t>ë</w:t>
      </w:r>
      <w:r w:rsidR="00F37D13">
        <w:rPr>
          <w:rFonts w:eastAsia="Times New Roman"/>
        </w:rPr>
        <w:t xml:space="preserve"> n</w:t>
      </w:r>
      <w:r w:rsidR="00C225A1">
        <w:rPr>
          <w:rFonts w:eastAsia="Times New Roman"/>
        </w:rPr>
        <w:t>ë</w:t>
      </w:r>
      <w:r w:rsidR="00F37D13">
        <w:rPr>
          <w:rFonts w:eastAsia="Times New Roman"/>
        </w:rPr>
        <w:t xml:space="preserve"> shp</w:t>
      </w:r>
      <w:r w:rsidR="00C225A1">
        <w:rPr>
          <w:rFonts w:eastAsia="Times New Roman"/>
        </w:rPr>
        <w:t>ë</w:t>
      </w:r>
      <w:r w:rsidR="00F37D13">
        <w:rPr>
          <w:rFonts w:eastAsia="Times New Roman"/>
        </w:rPr>
        <w:t>rpjestim sasior m</w:t>
      </w:r>
      <w:r w:rsidR="00897EE3">
        <w:rPr>
          <w:rFonts w:eastAsia="Times New Roman"/>
        </w:rPr>
        <w:t>e</w:t>
      </w:r>
      <w:r w:rsidR="00F37D13">
        <w:rPr>
          <w:rFonts w:eastAsia="Times New Roman"/>
        </w:rPr>
        <w:t>s t</w:t>
      </w:r>
      <w:r w:rsidR="00C225A1">
        <w:rPr>
          <w:rFonts w:eastAsia="Times New Roman"/>
        </w:rPr>
        <w:t>ë</w:t>
      </w:r>
      <w:r w:rsidR="00F37D13">
        <w:rPr>
          <w:rFonts w:eastAsia="Times New Roman"/>
        </w:rPr>
        <w:t xml:space="preserve"> drejtave dhe det</w:t>
      </w:r>
      <w:r w:rsidR="00897EE3">
        <w:rPr>
          <w:rFonts w:eastAsia="Times New Roman"/>
        </w:rPr>
        <w:t>y</w:t>
      </w:r>
      <w:r w:rsidR="00F37D13">
        <w:rPr>
          <w:rFonts w:eastAsia="Times New Roman"/>
        </w:rPr>
        <w:t>rimeve q</w:t>
      </w:r>
      <w:r w:rsidR="00C225A1">
        <w:rPr>
          <w:rFonts w:eastAsia="Times New Roman"/>
        </w:rPr>
        <w:t>ë</w:t>
      </w:r>
      <w:r w:rsidR="00F37D13">
        <w:rPr>
          <w:rFonts w:eastAsia="Times New Roman"/>
        </w:rPr>
        <w:t xml:space="preserve"> kan</w:t>
      </w:r>
      <w:r w:rsidR="00C225A1">
        <w:rPr>
          <w:rFonts w:eastAsia="Times New Roman"/>
        </w:rPr>
        <w:t>ë</w:t>
      </w:r>
      <w:r w:rsidR="00F37D13">
        <w:rPr>
          <w:rFonts w:eastAsia="Times New Roman"/>
        </w:rPr>
        <w:t xml:space="preserve"> marr</w:t>
      </w:r>
      <w:r w:rsidR="00C225A1">
        <w:rPr>
          <w:rFonts w:eastAsia="Times New Roman"/>
        </w:rPr>
        <w:t>ë</w:t>
      </w:r>
      <w:r w:rsidR="00F37D13">
        <w:rPr>
          <w:rFonts w:eastAsia="Times New Roman"/>
        </w:rPr>
        <w:t xml:space="preserve"> p</w:t>
      </w:r>
      <w:r w:rsidR="00C225A1">
        <w:rPr>
          <w:rFonts w:eastAsia="Times New Roman"/>
        </w:rPr>
        <w:t>ë</w:t>
      </w:r>
      <w:r w:rsidR="00F37D13">
        <w:rPr>
          <w:rFonts w:eastAsia="Times New Roman"/>
        </w:rPr>
        <w:t>rsip</w:t>
      </w:r>
      <w:r w:rsidR="00C225A1">
        <w:rPr>
          <w:rFonts w:eastAsia="Times New Roman"/>
        </w:rPr>
        <w:t>ë</w:t>
      </w:r>
      <w:r w:rsidR="00F37D13">
        <w:rPr>
          <w:rFonts w:eastAsia="Times New Roman"/>
        </w:rPr>
        <w:t>r pal</w:t>
      </w:r>
      <w:r w:rsidR="00C225A1">
        <w:rPr>
          <w:rFonts w:eastAsia="Times New Roman"/>
        </w:rPr>
        <w:t>ë</w:t>
      </w:r>
      <w:r w:rsidR="00F37D13">
        <w:rPr>
          <w:rFonts w:eastAsia="Times New Roman"/>
        </w:rPr>
        <w:t>t n</w:t>
      </w:r>
      <w:r w:rsidR="00C225A1">
        <w:rPr>
          <w:rFonts w:eastAsia="Times New Roman"/>
        </w:rPr>
        <w:t>ë</w:t>
      </w:r>
      <w:r w:rsidR="00F37D13">
        <w:rPr>
          <w:rFonts w:eastAsia="Times New Roman"/>
        </w:rPr>
        <w:t>nshkruese n</w:t>
      </w:r>
      <w:r w:rsidR="00C225A1">
        <w:rPr>
          <w:rFonts w:eastAsia="Times New Roman"/>
        </w:rPr>
        <w:t>ë</w:t>
      </w:r>
      <w:r w:rsidR="00F37D13">
        <w:rPr>
          <w:rFonts w:eastAsia="Times New Roman"/>
        </w:rPr>
        <w:t xml:space="preserve"> k</w:t>
      </w:r>
      <w:r w:rsidR="00C225A1">
        <w:rPr>
          <w:rFonts w:eastAsia="Times New Roman"/>
        </w:rPr>
        <w:t>ë</w:t>
      </w:r>
      <w:r w:rsidR="00F37D13">
        <w:rPr>
          <w:rFonts w:eastAsia="Times New Roman"/>
        </w:rPr>
        <w:t>t</w:t>
      </w:r>
      <w:r w:rsidR="00C225A1">
        <w:rPr>
          <w:rFonts w:eastAsia="Times New Roman"/>
        </w:rPr>
        <w:t>ë</w:t>
      </w:r>
      <w:r w:rsidR="00F37D13">
        <w:rPr>
          <w:rFonts w:eastAsia="Times New Roman"/>
        </w:rPr>
        <w:t xml:space="preserve"> kontrat</w:t>
      </w:r>
      <w:r w:rsidR="00C225A1">
        <w:rPr>
          <w:rFonts w:eastAsia="Times New Roman"/>
        </w:rPr>
        <w:t>ë</w:t>
      </w:r>
      <w:r w:rsidR="00F37D13">
        <w:rPr>
          <w:rFonts w:eastAsia="Times New Roman"/>
        </w:rPr>
        <w:t xml:space="preserve"> sigurimi</w:t>
      </w:r>
      <w:r w:rsidR="00897EE3">
        <w:rPr>
          <w:rFonts w:eastAsia="Times New Roman"/>
        </w:rPr>
        <w:t>. P</w:t>
      </w:r>
      <w:r w:rsidR="00C225A1">
        <w:rPr>
          <w:rFonts w:eastAsia="Times New Roman"/>
        </w:rPr>
        <w:t>ë</w:t>
      </w:r>
      <w:r w:rsidR="00897EE3">
        <w:rPr>
          <w:rFonts w:eastAsia="Times New Roman"/>
        </w:rPr>
        <w:t>r k</w:t>
      </w:r>
      <w:r w:rsidR="00C225A1">
        <w:rPr>
          <w:rFonts w:eastAsia="Times New Roman"/>
        </w:rPr>
        <w:t>ë</w:t>
      </w:r>
      <w:r w:rsidR="00897EE3">
        <w:rPr>
          <w:rFonts w:eastAsia="Times New Roman"/>
        </w:rPr>
        <w:t>t</w:t>
      </w:r>
      <w:r w:rsidR="00C225A1">
        <w:rPr>
          <w:rFonts w:eastAsia="Times New Roman"/>
        </w:rPr>
        <w:t>ë</w:t>
      </w:r>
      <w:r w:rsidR="00897EE3">
        <w:rPr>
          <w:rFonts w:eastAsia="Times New Roman"/>
        </w:rPr>
        <w:t xml:space="preserve"> arsye, n</w:t>
      </w:r>
      <w:r w:rsidR="00F37D13">
        <w:rPr>
          <w:rFonts w:eastAsia="Times New Roman"/>
        </w:rPr>
        <w:t>uk ka asnj</w:t>
      </w:r>
      <w:r w:rsidR="00C225A1">
        <w:rPr>
          <w:rFonts w:eastAsia="Times New Roman"/>
        </w:rPr>
        <w:t>ë</w:t>
      </w:r>
      <w:r w:rsidR="00F37D13">
        <w:rPr>
          <w:rFonts w:eastAsia="Times New Roman"/>
        </w:rPr>
        <w:t xml:space="preserve"> shkak q</w:t>
      </w:r>
      <w:r w:rsidR="00C225A1">
        <w:rPr>
          <w:rFonts w:eastAsia="Times New Roman"/>
        </w:rPr>
        <w:t>ë</w:t>
      </w:r>
      <w:r w:rsidR="00F37D13">
        <w:rPr>
          <w:rFonts w:eastAsia="Times New Roman"/>
        </w:rPr>
        <w:t xml:space="preserve"> ato t</w:t>
      </w:r>
      <w:r w:rsidR="00C225A1">
        <w:rPr>
          <w:rFonts w:eastAsia="Times New Roman"/>
        </w:rPr>
        <w:t>ë</w:t>
      </w:r>
      <w:r w:rsidR="00897EE3">
        <w:rPr>
          <w:rFonts w:eastAsia="Times New Roman"/>
        </w:rPr>
        <w:t xml:space="preserve"> konsiderohen t</w:t>
      </w:r>
      <w:r w:rsidR="00C225A1">
        <w:rPr>
          <w:rFonts w:eastAsia="Times New Roman"/>
        </w:rPr>
        <w:t>ë</w:t>
      </w:r>
      <w:r w:rsidR="00897EE3">
        <w:rPr>
          <w:rFonts w:eastAsia="Times New Roman"/>
        </w:rPr>
        <w:t xml:space="preserve"> pavlefshme sipas p</w:t>
      </w:r>
      <w:r w:rsidR="00C225A1">
        <w:rPr>
          <w:rFonts w:eastAsia="Times New Roman"/>
        </w:rPr>
        <w:t>ë</w:t>
      </w:r>
      <w:r w:rsidR="00897EE3">
        <w:rPr>
          <w:rFonts w:eastAsia="Times New Roman"/>
        </w:rPr>
        <w:t>rcaktimeve t</w:t>
      </w:r>
      <w:r w:rsidR="00C225A1">
        <w:rPr>
          <w:rFonts w:eastAsia="Times New Roman"/>
        </w:rPr>
        <w:t>ë</w:t>
      </w:r>
      <w:r w:rsidR="00897EE3">
        <w:rPr>
          <w:rFonts w:eastAsia="Times New Roman"/>
        </w:rPr>
        <w:t xml:space="preserve"> nenit 686</w:t>
      </w:r>
      <w:r w:rsidR="00A4174F">
        <w:rPr>
          <w:rFonts w:eastAsia="Times New Roman"/>
        </w:rPr>
        <w:t>(3) t</w:t>
      </w:r>
      <w:r w:rsidR="00C225A1">
        <w:rPr>
          <w:rFonts w:eastAsia="Times New Roman"/>
        </w:rPr>
        <w:t>ë</w:t>
      </w:r>
      <w:r w:rsidR="00A4174F">
        <w:rPr>
          <w:rFonts w:eastAsia="Times New Roman"/>
        </w:rPr>
        <w:t xml:space="preserve"> Kodit Civil dhe si t</w:t>
      </w:r>
      <w:r w:rsidR="00C225A1">
        <w:rPr>
          <w:rFonts w:eastAsia="Times New Roman"/>
        </w:rPr>
        <w:t>ë</w:t>
      </w:r>
      <w:r w:rsidR="00A4174F">
        <w:rPr>
          <w:rFonts w:eastAsia="Times New Roman"/>
        </w:rPr>
        <w:t xml:space="preserve"> tilla, t</w:t>
      </w:r>
      <w:r w:rsidR="00C225A1">
        <w:rPr>
          <w:rFonts w:eastAsia="Times New Roman"/>
        </w:rPr>
        <w:t>ë</w:t>
      </w:r>
      <w:r w:rsidR="00A4174F">
        <w:rPr>
          <w:rFonts w:eastAsia="Times New Roman"/>
        </w:rPr>
        <w:t xml:space="preserve"> mos prodhojn</w:t>
      </w:r>
      <w:r w:rsidR="00C225A1">
        <w:rPr>
          <w:rFonts w:eastAsia="Times New Roman"/>
        </w:rPr>
        <w:t>ë</w:t>
      </w:r>
      <w:r w:rsidR="00A4174F">
        <w:rPr>
          <w:rFonts w:eastAsia="Times New Roman"/>
        </w:rPr>
        <w:t xml:space="preserve"> efekte </w:t>
      </w:r>
      <w:r w:rsidR="000651F5" w:rsidRPr="00E840A1">
        <w:rPr>
          <w:rFonts w:eastAsia="Times New Roman"/>
        </w:rPr>
        <w:t>juridike ndaj pal</w:t>
      </w:r>
      <w:r w:rsidR="000651F5">
        <w:rPr>
          <w:rFonts w:eastAsia="Times New Roman"/>
        </w:rPr>
        <w:t>ë</w:t>
      </w:r>
      <w:r w:rsidR="000651F5" w:rsidRPr="00E840A1">
        <w:rPr>
          <w:rFonts w:eastAsia="Times New Roman"/>
        </w:rPr>
        <w:t>s padit</w:t>
      </w:r>
      <w:r w:rsidR="000651F5">
        <w:rPr>
          <w:rFonts w:eastAsia="Times New Roman"/>
        </w:rPr>
        <w:t>ë</w:t>
      </w:r>
      <w:r w:rsidR="00A4174F">
        <w:rPr>
          <w:rFonts w:eastAsia="Times New Roman"/>
        </w:rPr>
        <w:t>se. Gjithashtu, pavar</w:t>
      </w:r>
      <w:r w:rsidR="00C225A1">
        <w:rPr>
          <w:rFonts w:eastAsia="Times New Roman"/>
        </w:rPr>
        <w:t>ë</w:t>
      </w:r>
      <w:r w:rsidR="00A4174F">
        <w:rPr>
          <w:rFonts w:eastAsia="Times New Roman"/>
        </w:rPr>
        <w:t>sisht faktit se k</w:t>
      </w:r>
      <w:r w:rsidR="00C225A1">
        <w:rPr>
          <w:rFonts w:eastAsia="Times New Roman"/>
        </w:rPr>
        <w:t>ë</w:t>
      </w:r>
      <w:r w:rsidR="00A4174F">
        <w:rPr>
          <w:rFonts w:eastAsia="Times New Roman"/>
        </w:rPr>
        <w:t>to kushte t</w:t>
      </w:r>
      <w:r w:rsidR="00C225A1">
        <w:rPr>
          <w:rFonts w:eastAsia="Times New Roman"/>
        </w:rPr>
        <w:t>ë</w:t>
      </w:r>
      <w:r w:rsidR="00A4174F">
        <w:rPr>
          <w:rFonts w:eastAsia="Times New Roman"/>
        </w:rPr>
        <w:t xml:space="preserve"> p</w:t>
      </w:r>
      <w:r w:rsidR="00C225A1">
        <w:rPr>
          <w:rFonts w:eastAsia="Times New Roman"/>
        </w:rPr>
        <w:t>ë</w:t>
      </w:r>
      <w:r w:rsidR="00A4174F">
        <w:rPr>
          <w:rFonts w:eastAsia="Times New Roman"/>
        </w:rPr>
        <w:t>rgjithshme nuk jan</w:t>
      </w:r>
      <w:r w:rsidR="00C225A1">
        <w:rPr>
          <w:rFonts w:eastAsia="Times New Roman"/>
        </w:rPr>
        <w:t>ë</w:t>
      </w:r>
      <w:r w:rsidR="00A4174F">
        <w:rPr>
          <w:rFonts w:eastAsia="Times New Roman"/>
        </w:rPr>
        <w:t xml:space="preserve"> n</w:t>
      </w:r>
      <w:r w:rsidR="00C225A1">
        <w:rPr>
          <w:rFonts w:eastAsia="Times New Roman"/>
        </w:rPr>
        <w:t>ë</w:t>
      </w:r>
      <w:r w:rsidR="00A4174F">
        <w:rPr>
          <w:rFonts w:eastAsia="Times New Roman"/>
        </w:rPr>
        <w:t xml:space="preserve">nshkruar fizikisht nga pala e siguruar, ato </w:t>
      </w:r>
      <w:r w:rsidR="00EF4592">
        <w:rPr>
          <w:rFonts w:eastAsia="Times New Roman"/>
        </w:rPr>
        <w:t>jan</w:t>
      </w:r>
      <w:r w:rsidR="00C225A1">
        <w:rPr>
          <w:rFonts w:eastAsia="Times New Roman"/>
        </w:rPr>
        <w:t>ë</w:t>
      </w:r>
      <w:r w:rsidR="00EF4592">
        <w:rPr>
          <w:rFonts w:eastAsia="Times New Roman"/>
        </w:rPr>
        <w:t xml:space="preserve"> pjes</w:t>
      </w:r>
      <w:r w:rsidR="00C225A1">
        <w:rPr>
          <w:rFonts w:eastAsia="Times New Roman"/>
        </w:rPr>
        <w:t>ë</w:t>
      </w:r>
      <w:r w:rsidR="00E94B13">
        <w:rPr>
          <w:rFonts w:eastAsia="Times New Roman"/>
        </w:rPr>
        <w:t xml:space="preserve"> integrale </w:t>
      </w:r>
      <w:r w:rsidR="00EF4592">
        <w:rPr>
          <w:rFonts w:eastAsia="Times New Roman"/>
        </w:rPr>
        <w:t>e kontrat</w:t>
      </w:r>
      <w:r w:rsidR="00C225A1">
        <w:rPr>
          <w:rFonts w:eastAsia="Times New Roman"/>
        </w:rPr>
        <w:t>ë</w:t>
      </w:r>
      <w:r w:rsidR="00EF4592">
        <w:rPr>
          <w:rFonts w:eastAsia="Times New Roman"/>
        </w:rPr>
        <w:t>s s</w:t>
      </w:r>
      <w:r w:rsidR="00C225A1">
        <w:rPr>
          <w:rFonts w:eastAsia="Times New Roman"/>
        </w:rPr>
        <w:t>ë</w:t>
      </w:r>
      <w:r w:rsidR="00EF4592">
        <w:rPr>
          <w:rFonts w:eastAsia="Times New Roman"/>
        </w:rPr>
        <w:t xml:space="preserve"> sigurimit kasko</w:t>
      </w:r>
      <w:r w:rsidR="00E94B13">
        <w:rPr>
          <w:rFonts w:eastAsia="Times New Roman"/>
        </w:rPr>
        <w:t xml:space="preserve"> dhe </w:t>
      </w:r>
      <w:r w:rsidR="00EF4592">
        <w:rPr>
          <w:rFonts w:eastAsia="Times New Roman"/>
        </w:rPr>
        <w:t>jan</w:t>
      </w:r>
      <w:r w:rsidR="00C225A1">
        <w:rPr>
          <w:rFonts w:eastAsia="Times New Roman"/>
        </w:rPr>
        <w:t>ë</w:t>
      </w:r>
      <w:r w:rsidR="00EF4592">
        <w:rPr>
          <w:rFonts w:eastAsia="Times New Roman"/>
        </w:rPr>
        <w:t xml:space="preserve"> cituar shprehimisht edhe n</w:t>
      </w:r>
      <w:r w:rsidR="00C225A1">
        <w:rPr>
          <w:rFonts w:eastAsia="Times New Roman"/>
        </w:rPr>
        <w:t>ë</w:t>
      </w:r>
      <w:r w:rsidR="00EF4592">
        <w:rPr>
          <w:rFonts w:eastAsia="Times New Roman"/>
        </w:rPr>
        <w:t xml:space="preserve"> formularin</w:t>
      </w:r>
      <w:r w:rsidR="00E94B13">
        <w:rPr>
          <w:rFonts w:eastAsia="Times New Roman"/>
        </w:rPr>
        <w:t xml:space="preserve"> </w:t>
      </w:r>
      <w:r w:rsidR="00EF4592">
        <w:rPr>
          <w:rFonts w:eastAsia="Times New Roman"/>
        </w:rPr>
        <w:t xml:space="preserve">e </w:t>
      </w:r>
      <w:r w:rsidR="00E94B13">
        <w:rPr>
          <w:rFonts w:eastAsia="Times New Roman"/>
        </w:rPr>
        <w:t>polic</w:t>
      </w:r>
      <w:r w:rsidR="00C225A1">
        <w:rPr>
          <w:rFonts w:eastAsia="Times New Roman"/>
        </w:rPr>
        <w:t>ë</w:t>
      </w:r>
      <w:r w:rsidR="00E94B13">
        <w:rPr>
          <w:rFonts w:eastAsia="Times New Roman"/>
        </w:rPr>
        <w:t>s s</w:t>
      </w:r>
      <w:r w:rsidR="00C225A1">
        <w:rPr>
          <w:rFonts w:eastAsia="Times New Roman"/>
        </w:rPr>
        <w:t>ë</w:t>
      </w:r>
      <w:r w:rsidR="00E94B13">
        <w:rPr>
          <w:rFonts w:eastAsia="Times New Roman"/>
        </w:rPr>
        <w:t xml:space="preserve"> sigurimit, e cila </w:t>
      </w:r>
      <w:r w:rsidR="00C225A1">
        <w:rPr>
          <w:rFonts w:eastAsia="Times New Roman"/>
        </w:rPr>
        <w:t>ë</w:t>
      </w:r>
      <w:r w:rsidR="00EF4592">
        <w:rPr>
          <w:rFonts w:eastAsia="Times New Roman"/>
        </w:rPr>
        <w:t>s</w:t>
      </w:r>
      <w:r w:rsidR="00E94B13">
        <w:rPr>
          <w:rFonts w:eastAsia="Times New Roman"/>
        </w:rPr>
        <w:t>ht</w:t>
      </w:r>
      <w:r w:rsidR="00C225A1">
        <w:rPr>
          <w:rFonts w:eastAsia="Times New Roman"/>
        </w:rPr>
        <w:t>ë</w:t>
      </w:r>
      <w:r w:rsidR="00E94B13">
        <w:rPr>
          <w:rFonts w:eastAsia="Times New Roman"/>
        </w:rPr>
        <w:t xml:space="preserve"> n</w:t>
      </w:r>
      <w:r w:rsidR="00C225A1">
        <w:rPr>
          <w:rFonts w:eastAsia="Times New Roman"/>
        </w:rPr>
        <w:t>ë</w:t>
      </w:r>
      <w:r w:rsidR="00E94B13">
        <w:rPr>
          <w:rFonts w:eastAsia="Times New Roman"/>
        </w:rPr>
        <w:t>nshkruar nga siguruesi. N</w:t>
      </w:r>
      <w:r w:rsidR="00C225A1">
        <w:rPr>
          <w:rFonts w:eastAsia="Times New Roman"/>
        </w:rPr>
        <w:t>ë</w:t>
      </w:r>
      <w:r w:rsidR="00E94B13">
        <w:rPr>
          <w:rFonts w:eastAsia="Times New Roman"/>
        </w:rPr>
        <w:t xml:space="preserve"> k</w:t>
      </w:r>
      <w:r w:rsidR="00C225A1">
        <w:rPr>
          <w:rFonts w:eastAsia="Times New Roman"/>
        </w:rPr>
        <w:t>ë</w:t>
      </w:r>
      <w:r w:rsidR="00E94B13">
        <w:rPr>
          <w:rFonts w:eastAsia="Times New Roman"/>
        </w:rPr>
        <w:t>t</w:t>
      </w:r>
      <w:r w:rsidR="00C225A1">
        <w:rPr>
          <w:rFonts w:eastAsia="Times New Roman"/>
        </w:rPr>
        <w:t>ë</w:t>
      </w:r>
      <w:r w:rsidR="00E94B13">
        <w:rPr>
          <w:rFonts w:eastAsia="Times New Roman"/>
        </w:rPr>
        <w:t xml:space="preserve"> m</w:t>
      </w:r>
      <w:r w:rsidR="00C225A1">
        <w:rPr>
          <w:rFonts w:eastAsia="Times New Roman"/>
        </w:rPr>
        <w:t>ë</w:t>
      </w:r>
      <w:r w:rsidR="00E94B13">
        <w:rPr>
          <w:rFonts w:eastAsia="Times New Roman"/>
        </w:rPr>
        <w:t>nyr</w:t>
      </w:r>
      <w:r w:rsidR="00C225A1">
        <w:rPr>
          <w:rFonts w:eastAsia="Times New Roman"/>
        </w:rPr>
        <w:t>ë</w:t>
      </w:r>
      <w:r w:rsidR="00E94B13">
        <w:rPr>
          <w:rFonts w:eastAsia="Times New Roman"/>
        </w:rPr>
        <w:t>, arrihet qart</w:t>
      </w:r>
      <w:r w:rsidR="00C225A1">
        <w:rPr>
          <w:rFonts w:eastAsia="Times New Roman"/>
        </w:rPr>
        <w:t>ë</w:t>
      </w:r>
      <w:r w:rsidR="00E94B13">
        <w:rPr>
          <w:rFonts w:eastAsia="Times New Roman"/>
        </w:rPr>
        <w:t>sisht n</w:t>
      </w:r>
      <w:r w:rsidR="00C225A1">
        <w:rPr>
          <w:rFonts w:eastAsia="Times New Roman"/>
        </w:rPr>
        <w:t>ë</w:t>
      </w:r>
      <w:r w:rsidR="00E94B13">
        <w:rPr>
          <w:rFonts w:eastAsia="Times New Roman"/>
        </w:rPr>
        <w:t xml:space="preserve"> konkluzionin se pala siguruese ka qen</w:t>
      </w:r>
      <w:r w:rsidR="00C225A1">
        <w:rPr>
          <w:rFonts w:eastAsia="Times New Roman"/>
        </w:rPr>
        <w:t>ë</w:t>
      </w:r>
      <w:r w:rsidR="00E94B13">
        <w:rPr>
          <w:rFonts w:eastAsia="Times New Roman"/>
        </w:rPr>
        <w:t xml:space="preserve"> n</w:t>
      </w:r>
      <w:r w:rsidR="00C225A1">
        <w:rPr>
          <w:rFonts w:eastAsia="Times New Roman"/>
        </w:rPr>
        <w:t>ë</w:t>
      </w:r>
      <w:r w:rsidR="00E94B13">
        <w:rPr>
          <w:rFonts w:eastAsia="Times New Roman"/>
        </w:rPr>
        <w:t xml:space="preserve"> dijeni dhe madje duhet t</w:t>
      </w:r>
      <w:r w:rsidR="00C225A1">
        <w:rPr>
          <w:rFonts w:eastAsia="Times New Roman"/>
        </w:rPr>
        <w:t>ë</w:t>
      </w:r>
      <w:r w:rsidR="00E94B13">
        <w:rPr>
          <w:rFonts w:eastAsia="Times New Roman"/>
        </w:rPr>
        <w:t xml:space="preserve"> ishte n</w:t>
      </w:r>
      <w:r w:rsidR="00C225A1">
        <w:rPr>
          <w:rFonts w:eastAsia="Times New Roman"/>
        </w:rPr>
        <w:t>ë</w:t>
      </w:r>
      <w:r w:rsidR="00E94B13">
        <w:rPr>
          <w:rFonts w:eastAsia="Times New Roman"/>
        </w:rPr>
        <w:t xml:space="preserve"> dijeni me nj</w:t>
      </w:r>
      <w:r w:rsidR="00C225A1">
        <w:rPr>
          <w:rFonts w:eastAsia="Times New Roman"/>
        </w:rPr>
        <w:t>ë</w:t>
      </w:r>
      <w:r w:rsidR="00E94B13">
        <w:rPr>
          <w:rFonts w:eastAsia="Times New Roman"/>
        </w:rPr>
        <w:t xml:space="preserve"> kujdes t</w:t>
      </w:r>
      <w:r w:rsidR="00C225A1">
        <w:rPr>
          <w:rFonts w:eastAsia="Times New Roman"/>
        </w:rPr>
        <w:t>ë</w:t>
      </w:r>
      <w:r w:rsidR="00E94B13">
        <w:rPr>
          <w:rFonts w:eastAsia="Times New Roman"/>
        </w:rPr>
        <w:t xml:space="preserve"> zakonsh</w:t>
      </w:r>
      <w:r w:rsidR="00C225A1">
        <w:rPr>
          <w:rFonts w:eastAsia="Times New Roman"/>
        </w:rPr>
        <w:t>ë</w:t>
      </w:r>
      <w:r w:rsidR="00E94B13">
        <w:rPr>
          <w:rFonts w:eastAsia="Times New Roman"/>
        </w:rPr>
        <w:t>m</w:t>
      </w:r>
      <w:r w:rsidR="005D4D6D">
        <w:rPr>
          <w:rFonts w:eastAsia="Times New Roman"/>
        </w:rPr>
        <w:t>,</w:t>
      </w:r>
      <w:r w:rsidR="00E94B13">
        <w:rPr>
          <w:rFonts w:eastAsia="Times New Roman"/>
        </w:rPr>
        <w:t xml:space="preserve"> se kjo polic</w:t>
      </w:r>
      <w:r w:rsidR="00C225A1">
        <w:rPr>
          <w:rFonts w:eastAsia="Times New Roman"/>
        </w:rPr>
        <w:t>ë</w:t>
      </w:r>
      <w:r w:rsidR="00E94B13">
        <w:rPr>
          <w:rFonts w:eastAsia="Times New Roman"/>
        </w:rPr>
        <w:t xml:space="preserve"> sigurimi ka edhe kushte t</w:t>
      </w:r>
      <w:r w:rsidR="00C225A1">
        <w:rPr>
          <w:rFonts w:eastAsia="Times New Roman"/>
        </w:rPr>
        <w:t>ë</w:t>
      </w:r>
      <w:r w:rsidR="00E94B13">
        <w:rPr>
          <w:rFonts w:eastAsia="Times New Roman"/>
        </w:rPr>
        <w:t xml:space="preserve"> p</w:t>
      </w:r>
      <w:r w:rsidR="00C225A1">
        <w:rPr>
          <w:rFonts w:eastAsia="Times New Roman"/>
        </w:rPr>
        <w:t>ë</w:t>
      </w:r>
      <w:r w:rsidR="00E94B13">
        <w:rPr>
          <w:rFonts w:eastAsia="Times New Roman"/>
        </w:rPr>
        <w:t>rgjithdhme q</w:t>
      </w:r>
      <w:r w:rsidR="00C225A1">
        <w:rPr>
          <w:rFonts w:eastAsia="Times New Roman"/>
        </w:rPr>
        <w:t>ë</w:t>
      </w:r>
      <w:r w:rsidR="00E94B13">
        <w:rPr>
          <w:rFonts w:eastAsia="Times New Roman"/>
        </w:rPr>
        <w:t xml:space="preserve"> p</w:t>
      </w:r>
      <w:r w:rsidR="00C225A1">
        <w:rPr>
          <w:rFonts w:eastAsia="Times New Roman"/>
        </w:rPr>
        <w:t>ë</w:t>
      </w:r>
      <w:r w:rsidR="00E94B13">
        <w:rPr>
          <w:rFonts w:eastAsia="Times New Roman"/>
        </w:rPr>
        <w:t>rcakton rastet e p</w:t>
      </w:r>
      <w:r w:rsidR="00C225A1">
        <w:rPr>
          <w:rFonts w:eastAsia="Times New Roman"/>
        </w:rPr>
        <w:t>ë</w:t>
      </w:r>
      <w:r w:rsidR="00E94B13">
        <w:rPr>
          <w:rFonts w:eastAsia="Times New Roman"/>
        </w:rPr>
        <w:t xml:space="preserve">rjashtimit nga mbulimi me sigurim, </w:t>
      </w:r>
      <w:r w:rsidR="00415FD0">
        <w:rPr>
          <w:rFonts w:eastAsia="Times New Roman"/>
        </w:rPr>
        <w:t>t</w:t>
      </w:r>
      <w:r w:rsidR="00C225A1">
        <w:rPr>
          <w:rFonts w:eastAsia="Times New Roman"/>
        </w:rPr>
        <w:t>ë</w:t>
      </w:r>
      <w:r w:rsidR="005D4D6D">
        <w:rPr>
          <w:rFonts w:eastAsia="Times New Roman"/>
        </w:rPr>
        <w:t xml:space="preserve"> cilat, j</w:t>
      </w:r>
      <w:r w:rsidR="00415FD0">
        <w:rPr>
          <w:rFonts w:eastAsia="Times New Roman"/>
        </w:rPr>
        <w:t>an</w:t>
      </w:r>
      <w:r w:rsidR="00C225A1">
        <w:rPr>
          <w:rFonts w:eastAsia="Times New Roman"/>
        </w:rPr>
        <w:t>ë</w:t>
      </w:r>
      <w:r w:rsidR="00415FD0">
        <w:rPr>
          <w:rFonts w:eastAsia="Times New Roman"/>
        </w:rPr>
        <w:t xml:space="preserve"> pranuar nga i siguruari </w:t>
      </w:r>
      <w:r w:rsidR="000651F5" w:rsidRPr="00E840A1">
        <w:rPr>
          <w:rFonts w:eastAsia="Times New Roman"/>
        </w:rPr>
        <w:t>n</w:t>
      </w:r>
      <w:r w:rsidR="000651F5">
        <w:rPr>
          <w:rFonts w:eastAsia="Times New Roman"/>
        </w:rPr>
        <w:t>ë</w:t>
      </w:r>
      <w:r w:rsidR="000651F5" w:rsidRPr="00E840A1">
        <w:rPr>
          <w:rFonts w:eastAsia="Times New Roman"/>
        </w:rPr>
        <w:t xml:space="preserve"> </w:t>
      </w:r>
      <w:r w:rsidR="00415FD0">
        <w:rPr>
          <w:rFonts w:eastAsia="Times New Roman"/>
        </w:rPr>
        <w:t xml:space="preserve">momentin </w:t>
      </w:r>
      <w:r w:rsidR="000651F5" w:rsidRPr="00E840A1">
        <w:rPr>
          <w:rFonts w:eastAsia="Times New Roman"/>
        </w:rPr>
        <w:t>kur e ka n</w:t>
      </w:r>
      <w:r w:rsidR="000651F5">
        <w:rPr>
          <w:rFonts w:eastAsia="Times New Roman"/>
        </w:rPr>
        <w:t>ë</w:t>
      </w:r>
      <w:r w:rsidR="000651F5" w:rsidRPr="00E840A1">
        <w:rPr>
          <w:rFonts w:eastAsia="Times New Roman"/>
        </w:rPr>
        <w:t>nshkruar kontrat</w:t>
      </w:r>
      <w:r w:rsidR="000651F5">
        <w:rPr>
          <w:rFonts w:eastAsia="Times New Roman"/>
        </w:rPr>
        <w:t>ë</w:t>
      </w:r>
      <w:r w:rsidR="005D4D6D">
        <w:rPr>
          <w:rFonts w:eastAsia="Times New Roman"/>
        </w:rPr>
        <w:t>n e sigurimit k</w:t>
      </w:r>
      <w:r w:rsidR="000651F5" w:rsidRPr="00E840A1">
        <w:rPr>
          <w:rFonts w:eastAsia="Times New Roman"/>
        </w:rPr>
        <w:t>asko (formularin e kontrat</w:t>
      </w:r>
      <w:r w:rsidR="000651F5">
        <w:rPr>
          <w:rFonts w:eastAsia="Times New Roman"/>
        </w:rPr>
        <w:t>ë</w:t>
      </w:r>
      <w:r w:rsidR="000651F5" w:rsidRPr="00E840A1">
        <w:rPr>
          <w:rFonts w:eastAsia="Times New Roman"/>
        </w:rPr>
        <w:t>s).</w:t>
      </w:r>
    </w:p>
    <w:p w:rsidR="000651F5" w:rsidRPr="00E840A1" w:rsidRDefault="000651F5" w:rsidP="008B5C2A">
      <w:pPr>
        <w:shd w:val="clear" w:color="auto" w:fill="FFFFFF"/>
        <w:spacing w:line="276" w:lineRule="auto"/>
        <w:ind w:firstLine="855"/>
        <w:jc w:val="both"/>
        <w:rPr>
          <w:iCs/>
        </w:rPr>
      </w:pPr>
      <w:r>
        <w:rPr>
          <w:rFonts w:eastAsia="Times New Roman"/>
          <w:iCs/>
          <w:lang w:eastAsia="sq-AL"/>
        </w:rPr>
        <w:t>3</w:t>
      </w:r>
      <w:r w:rsidR="003A7DC3">
        <w:rPr>
          <w:rFonts w:eastAsia="Times New Roman"/>
          <w:iCs/>
          <w:lang w:eastAsia="sq-AL"/>
        </w:rPr>
        <w:t>4</w:t>
      </w:r>
      <w:r>
        <w:rPr>
          <w:rFonts w:eastAsia="Times New Roman"/>
          <w:iCs/>
          <w:lang w:eastAsia="sq-AL"/>
        </w:rPr>
        <w:t xml:space="preserve">. </w:t>
      </w:r>
      <w:r w:rsidRPr="00E840A1">
        <w:rPr>
          <w:rFonts w:eastAsia="Times New Roman"/>
          <w:iCs/>
          <w:lang w:eastAsia="sq-AL"/>
        </w:rPr>
        <w:t>Gjat</w:t>
      </w:r>
      <w:r>
        <w:rPr>
          <w:rFonts w:eastAsia="Times New Roman"/>
          <w:iCs/>
          <w:lang w:eastAsia="sq-AL"/>
        </w:rPr>
        <w:t>ë</w:t>
      </w:r>
      <w:r w:rsidRPr="00E840A1">
        <w:rPr>
          <w:rFonts w:eastAsia="Times New Roman"/>
          <w:iCs/>
          <w:lang w:eastAsia="sq-AL"/>
        </w:rPr>
        <w:t xml:space="preserve"> shqyrtimit t</w:t>
      </w:r>
      <w:r>
        <w:rPr>
          <w:rFonts w:eastAsia="Times New Roman"/>
          <w:iCs/>
          <w:lang w:eastAsia="sq-AL"/>
        </w:rPr>
        <w:t>ë</w:t>
      </w:r>
      <w:r w:rsidRPr="00E840A1">
        <w:rPr>
          <w:rFonts w:eastAsia="Times New Roman"/>
          <w:iCs/>
          <w:lang w:eastAsia="sq-AL"/>
        </w:rPr>
        <w:t xml:space="preserve"> k</w:t>
      </w:r>
      <w:r>
        <w:rPr>
          <w:rFonts w:eastAsia="Times New Roman"/>
          <w:iCs/>
          <w:lang w:eastAsia="sq-AL"/>
        </w:rPr>
        <w:t>ë</w:t>
      </w:r>
      <w:r w:rsidRPr="00E840A1">
        <w:rPr>
          <w:rFonts w:eastAsia="Times New Roman"/>
          <w:iCs/>
          <w:lang w:eastAsia="sq-AL"/>
        </w:rPr>
        <w:t>saj ç</w:t>
      </w:r>
      <w:r>
        <w:rPr>
          <w:rFonts w:eastAsia="Times New Roman"/>
          <w:iCs/>
          <w:lang w:eastAsia="sq-AL"/>
        </w:rPr>
        <w:t>ë</w:t>
      </w:r>
      <w:r w:rsidRPr="00E840A1">
        <w:rPr>
          <w:rFonts w:eastAsia="Times New Roman"/>
          <w:iCs/>
          <w:lang w:eastAsia="sq-AL"/>
        </w:rPr>
        <w:t>shtje gjyq</w:t>
      </w:r>
      <w:r>
        <w:rPr>
          <w:rFonts w:eastAsia="Times New Roman"/>
          <w:iCs/>
          <w:lang w:eastAsia="sq-AL"/>
        </w:rPr>
        <w:t>ë</w:t>
      </w:r>
      <w:r w:rsidRPr="00E840A1">
        <w:rPr>
          <w:rFonts w:eastAsia="Times New Roman"/>
          <w:iCs/>
          <w:lang w:eastAsia="sq-AL"/>
        </w:rPr>
        <w:t>sore, nga të gjitha aktet që jan</w:t>
      </w:r>
      <w:r>
        <w:rPr>
          <w:rFonts w:eastAsia="Times New Roman"/>
          <w:iCs/>
          <w:lang w:eastAsia="sq-AL"/>
        </w:rPr>
        <w:t>ë</w:t>
      </w:r>
      <w:r w:rsidRPr="00E840A1">
        <w:rPr>
          <w:rFonts w:eastAsia="Times New Roman"/>
          <w:iCs/>
          <w:lang w:eastAsia="sq-AL"/>
        </w:rPr>
        <w:t xml:space="preserve"> administruar gjatë gjykimit, si dhe në analizë të veprimeve hetimore të kryera nga organi i prokurorisë, nuk ka rezultuar q</w:t>
      </w:r>
      <w:r>
        <w:rPr>
          <w:rFonts w:eastAsia="Times New Roman"/>
          <w:iCs/>
          <w:lang w:eastAsia="sq-AL"/>
        </w:rPr>
        <w:t>ë</w:t>
      </w:r>
      <w:r w:rsidRPr="00E840A1">
        <w:rPr>
          <w:rFonts w:eastAsia="Times New Roman"/>
          <w:iCs/>
          <w:lang w:eastAsia="sq-AL"/>
        </w:rPr>
        <w:t xml:space="preserve"> n</w:t>
      </w:r>
      <w:r>
        <w:rPr>
          <w:rFonts w:eastAsia="Times New Roman"/>
          <w:iCs/>
          <w:lang w:eastAsia="sq-AL"/>
        </w:rPr>
        <w:t>ë</w:t>
      </w:r>
      <w:r w:rsidRPr="00E840A1">
        <w:rPr>
          <w:rFonts w:eastAsia="Times New Roman"/>
          <w:iCs/>
          <w:lang w:eastAsia="sq-AL"/>
        </w:rPr>
        <w:t xml:space="preserve"> djegjen e mjetit t</w:t>
      </w:r>
      <w:r>
        <w:rPr>
          <w:rFonts w:eastAsia="Times New Roman"/>
          <w:iCs/>
          <w:lang w:eastAsia="sq-AL"/>
        </w:rPr>
        <w:t>ë</w:t>
      </w:r>
      <w:r w:rsidRPr="00E840A1">
        <w:rPr>
          <w:rFonts w:eastAsia="Times New Roman"/>
          <w:iCs/>
          <w:lang w:eastAsia="sq-AL"/>
        </w:rPr>
        <w:t xml:space="preserve"> ken</w:t>
      </w:r>
      <w:r>
        <w:rPr>
          <w:rFonts w:eastAsia="Times New Roman"/>
          <w:iCs/>
          <w:lang w:eastAsia="sq-AL"/>
        </w:rPr>
        <w:t>ë</w:t>
      </w:r>
      <w:r w:rsidRPr="00E840A1">
        <w:rPr>
          <w:rFonts w:eastAsia="Times New Roman"/>
          <w:iCs/>
          <w:lang w:eastAsia="sq-AL"/>
        </w:rPr>
        <w:t xml:space="preserve"> ndikuar faktorë të jashtëm dhe natyror</w:t>
      </w:r>
      <w:r>
        <w:rPr>
          <w:rFonts w:eastAsia="Times New Roman"/>
          <w:iCs/>
          <w:lang w:eastAsia="sq-AL"/>
        </w:rPr>
        <w:t>ë</w:t>
      </w:r>
      <w:r w:rsidRPr="00E840A1">
        <w:rPr>
          <w:rFonts w:eastAsia="Times New Roman"/>
          <w:iCs/>
          <w:lang w:eastAsia="sq-AL"/>
        </w:rPr>
        <w:t xml:space="preserve">, si rrufeja etj. Në interpretim të dispozitave të parashikuara në kushtet e përgjithshme të sigurimit të vetë mjetit motorik (si pjesë integrale e kontratës së sigurimit kasko nr. 1298 (nr. 1765653 serie, datë 14.01.2014), </w:t>
      </w:r>
      <w:r>
        <w:rPr>
          <w:rFonts w:eastAsia="Times New Roman"/>
          <w:iCs/>
          <w:lang w:eastAsia="sq-AL"/>
        </w:rPr>
        <w:t>ë</w:t>
      </w:r>
      <w:r w:rsidRPr="00E840A1">
        <w:rPr>
          <w:rFonts w:eastAsia="Times New Roman"/>
          <w:iCs/>
          <w:lang w:eastAsia="sq-AL"/>
        </w:rPr>
        <w:t>sht</w:t>
      </w:r>
      <w:r>
        <w:rPr>
          <w:rFonts w:eastAsia="Times New Roman"/>
          <w:iCs/>
          <w:lang w:eastAsia="sq-AL"/>
        </w:rPr>
        <w:t>ë</w:t>
      </w:r>
      <w:r w:rsidRPr="00E840A1">
        <w:rPr>
          <w:rFonts w:eastAsia="Times New Roman"/>
          <w:iCs/>
          <w:lang w:eastAsia="sq-AL"/>
        </w:rPr>
        <w:t xml:space="preserve"> arritur n</w:t>
      </w:r>
      <w:r>
        <w:rPr>
          <w:rFonts w:eastAsia="Times New Roman"/>
          <w:iCs/>
          <w:lang w:eastAsia="sq-AL"/>
        </w:rPr>
        <w:t>ë</w:t>
      </w:r>
      <w:r w:rsidRPr="00E840A1">
        <w:rPr>
          <w:rFonts w:eastAsia="Times New Roman"/>
          <w:iCs/>
          <w:lang w:eastAsia="sq-AL"/>
        </w:rPr>
        <w:t xml:space="preserve"> p</w:t>
      </w:r>
      <w:r>
        <w:rPr>
          <w:rFonts w:eastAsia="Times New Roman"/>
          <w:iCs/>
          <w:lang w:eastAsia="sq-AL"/>
        </w:rPr>
        <w:t>ë</w:t>
      </w:r>
      <w:r w:rsidRPr="00E840A1">
        <w:rPr>
          <w:rFonts w:eastAsia="Times New Roman"/>
          <w:iCs/>
          <w:lang w:eastAsia="sq-AL"/>
        </w:rPr>
        <w:t>rfudnimin se shkaku i djegies së automjetit të markës “</w:t>
      </w:r>
      <w:r w:rsidR="00C225A1" w:rsidRPr="005D4D6D">
        <w:rPr>
          <w:rFonts w:eastAsia="Times New Roman"/>
          <w:iCs/>
          <w:lang w:eastAsia="sq-AL"/>
        </w:rPr>
        <w:t>Volks</w:t>
      </w:r>
      <w:r w:rsidR="005D4D6D" w:rsidRPr="005D4D6D">
        <w:rPr>
          <w:rFonts w:eastAsia="Times New Roman"/>
          <w:iCs/>
          <w:lang w:eastAsia="sq-AL"/>
        </w:rPr>
        <w:t>w</w:t>
      </w:r>
      <w:r w:rsidR="00C225A1" w:rsidRPr="005D4D6D">
        <w:rPr>
          <w:rFonts w:eastAsia="Times New Roman"/>
          <w:iCs/>
          <w:lang w:eastAsia="sq-AL"/>
        </w:rPr>
        <w:t>agen</w:t>
      </w:r>
      <w:r w:rsidRPr="005D4D6D">
        <w:rPr>
          <w:rFonts w:eastAsia="Times New Roman"/>
          <w:iCs/>
          <w:lang w:eastAsia="sq-AL"/>
        </w:rPr>
        <w:t xml:space="preserve"> Caddy”,</w:t>
      </w:r>
      <w:r w:rsidRPr="00E840A1">
        <w:rPr>
          <w:rFonts w:eastAsia="Times New Roman"/>
          <w:iCs/>
          <w:lang w:eastAsia="sq-AL"/>
        </w:rPr>
        <w:t xml:space="preserve"> me targë AA163AI në pronësi të paditësit Gentian Bregu, nuk përfshihet në rastet e sigurimit të mbuluara nga kontrata e sigurimit vullnetar kasko. Në këto kushte, pretendimi i palës paditëse për dëmshpërblimin e dëmit të shkaktuar nga djegia plotësisht e automjetit të markës </w:t>
      </w:r>
      <w:r w:rsidRPr="005D4D6D">
        <w:rPr>
          <w:rFonts w:eastAsia="Times New Roman"/>
          <w:iCs/>
          <w:lang w:eastAsia="sq-AL"/>
        </w:rPr>
        <w:t>“</w:t>
      </w:r>
      <w:r w:rsidR="00C225A1" w:rsidRPr="005D4D6D">
        <w:rPr>
          <w:rFonts w:eastAsia="Times New Roman"/>
          <w:iCs/>
          <w:lang w:eastAsia="sq-AL"/>
        </w:rPr>
        <w:t>Volks</w:t>
      </w:r>
      <w:r w:rsidR="005D4D6D" w:rsidRPr="005D4D6D">
        <w:rPr>
          <w:rFonts w:eastAsia="Times New Roman"/>
          <w:iCs/>
          <w:lang w:eastAsia="sq-AL"/>
        </w:rPr>
        <w:t>w</w:t>
      </w:r>
      <w:r w:rsidR="00C225A1" w:rsidRPr="005D4D6D">
        <w:rPr>
          <w:rFonts w:eastAsia="Times New Roman"/>
          <w:iCs/>
          <w:lang w:eastAsia="sq-AL"/>
        </w:rPr>
        <w:t>agen</w:t>
      </w:r>
      <w:r w:rsidRPr="005D4D6D">
        <w:rPr>
          <w:rFonts w:eastAsia="Times New Roman"/>
          <w:iCs/>
          <w:lang w:eastAsia="sq-AL"/>
        </w:rPr>
        <w:t xml:space="preserve"> Caddy”,</w:t>
      </w:r>
      <w:r w:rsidRPr="00E840A1">
        <w:rPr>
          <w:rFonts w:eastAsia="Times New Roman"/>
          <w:iCs/>
          <w:lang w:eastAsia="sq-AL"/>
        </w:rPr>
        <w:t xml:space="preserve"> me targë AA163AI në pronësi të paditësit Gentian Bregu, nuk gjen bazueshm</w:t>
      </w:r>
      <w:r>
        <w:rPr>
          <w:rFonts w:eastAsia="Times New Roman"/>
          <w:iCs/>
          <w:lang w:eastAsia="sq-AL"/>
        </w:rPr>
        <w:t>ë</w:t>
      </w:r>
      <w:r w:rsidRPr="00E840A1">
        <w:rPr>
          <w:rFonts w:eastAsia="Times New Roman"/>
          <w:iCs/>
          <w:lang w:eastAsia="sq-AL"/>
        </w:rPr>
        <w:t>ri në ligj dhe në prova.</w:t>
      </w:r>
    </w:p>
    <w:p w:rsidR="000651F5" w:rsidRPr="00E840A1" w:rsidRDefault="000651F5" w:rsidP="008B5C2A">
      <w:pPr>
        <w:autoSpaceDE w:val="0"/>
        <w:autoSpaceDN w:val="0"/>
        <w:adjustRightInd w:val="0"/>
        <w:spacing w:line="276" w:lineRule="auto"/>
        <w:ind w:firstLine="720"/>
        <w:jc w:val="both"/>
      </w:pPr>
      <w:r>
        <w:t>3</w:t>
      </w:r>
      <w:r w:rsidR="003A7DC3">
        <w:t>5</w:t>
      </w:r>
      <w:r>
        <w:t xml:space="preserve">. </w:t>
      </w:r>
      <w:r w:rsidRPr="00E840A1">
        <w:t>Për sa më sipër, Kolegji arrin në konkluzionin se, mos n</w:t>
      </w:r>
      <w:r>
        <w:t>ë</w:t>
      </w:r>
      <w:r w:rsidRPr="00E840A1">
        <w:t>nshkrimi i kushteve t</w:t>
      </w:r>
      <w:r>
        <w:t>ë</w:t>
      </w:r>
      <w:r w:rsidRPr="00E840A1">
        <w:t xml:space="preserve"> p</w:t>
      </w:r>
      <w:r>
        <w:t>ë</w:t>
      </w:r>
      <w:r w:rsidRPr="00E840A1">
        <w:t>rgjithshme bashk</w:t>
      </w:r>
      <w:r>
        <w:t>ë</w:t>
      </w:r>
      <w:r w:rsidRPr="00E840A1">
        <w:t>lidhur kontrat</w:t>
      </w:r>
      <w:r>
        <w:t>ë</w:t>
      </w:r>
      <w:r w:rsidRPr="00E840A1">
        <w:t>s s</w:t>
      </w:r>
      <w:r>
        <w:t>ë</w:t>
      </w:r>
      <w:r w:rsidRPr="00E840A1">
        <w:t xml:space="preserve"> sigurimit kiasko, nuk i b</w:t>
      </w:r>
      <w:r>
        <w:t>ë</w:t>
      </w:r>
      <w:r w:rsidRPr="00E840A1">
        <w:t>n k</w:t>
      </w:r>
      <w:r>
        <w:t>ë</w:t>
      </w:r>
      <w:r w:rsidRPr="00E840A1">
        <w:t>to kushte pa efekte juridike ndaj t</w:t>
      </w:r>
      <w:r>
        <w:t>ë</w:t>
      </w:r>
      <w:r w:rsidRPr="00E840A1">
        <w:t xml:space="preserve"> siguruarit, p</w:t>
      </w:r>
      <w:r>
        <w:t>ë</w:t>
      </w:r>
      <w:r w:rsidRPr="00E840A1">
        <w:t>r sa koh</w:t>
      </w:r>
      <w:r>
        <w:t>ë</w:t>
      </w:r>
      <w:r w:rsidRPr="00E840A1">
        <w:t xml:space="preserve"> ai ka qen</w:t>
      </w:r>
      <w:r>
        <w:t>ë</w:t>
      </w:r>
      <w:r w:rsidRPr="00E840A1">
        <w:t xml:space="preserve"> i njohur </w:t>
      </w:r>
      <w:r w:rsidR="00956985">
        <w:t>ose duhet t</w:t>
      </w:r>
      <w:r w:rsidR="00C225A1">
        <w:t>ë</w:t>
      </w:r>
      <w:r w:rsidR="00956985">
        <w:t xml:space="preserve"> kishte qen</w:t>
      </w:r>
      <w:r w:rsidR="00C225A1">
        <w:t>ë</w:t>
      </w:r>
      <w:r w:rsidR="00956985">
        <w:t xml:space="preserve"> i njohur me to, </w:t>
      </w:r>
      <w:r w:rsidRPr="00E840A1">
        <w:t>si pjes</w:t>
      </w:r>
      <w:r>
        <w:t>ë</w:t>
      </w:r>
      <w:r w:rsidRPr="00E840A1">
        <w:t xml:space="preserve"> p</w:t>
      </w:r>
      <w:r>
        <w:t>ë</w:t>
      </w:r>
      <w:r w:rsidRPr="00E840A1">
        <w:t>rb</w:t>
      </w:r>
      <w:r>
        <w:t>ë</w:t>
      </w:r>
      <w:r w:rsidRPr="00E840A1">
        <w:t>r</w:t>
      </w:r>
      <w:r>
        <w:t>ë</w:t>
      </w:r>
      <w:r w:rsidRPr="00E840A1">
        <w:t>se t</w:t>
      </w:r>
      <w:r>
        <w:t>ë</w:t>
      </w:r>
      <w:r w:rsidRPr="00E840A1">
        <w:t xml:space="preserve"> kontrat</w:t>
      </w:r>
      <w:r>
        <w:t>ë</w:t>
      </w:r>
      <w:r w:rsidRPr="00E840A1">
        <w:t>s s</w:t>
      </w:r>
      <w:r>
        <w:t>ë</w:t>
      </w:r>
      <w:r w:rsidRPr="00E840A1">
        <w:t xml:space="preserve"> sigurimit kasko. K</w:t>
      </w:r>
      <w:r>
        <w:t>ë</w:t>
      </w:r>
      <w:r w:rsidRPr="00E840A1">
        <w:t>to kushte t</w:t>
      </w:r>
      <w:r>
        <w:t>ë</w:t>
      </w:r>
      <w:r w:rsidRPr="00E840A1">
        <w:t xml:space="preserve"> p</w:t>
      </w:r>
      <w:r>
        <w:t>ë</w:t>
      </w:r>
      <w:r w:rsidRPr="00E840A1">
        <w:t>rgjiths</w:t>
      </w:r>
      <w:r w:rsidR="00956985">
        <w:t>h</w:t>
      </w:r>
      <w:r w:rsidRPr="00E840A1">
        <w:t>me</w:t>
      </w:r>
      <w:r w:rsidR="005D4D6D">
        <w:t>, për shkak se konsiderohen</w:t>
      </w:r>
      <w:r w:rsidR="005D4D6D" w:rsidRPr="005D4D6D">
        <w:t xml:space="preserve"> </w:t>
      </w:r>
      <w:r w:rsidR="005D4D6D" w:rsidRPr="00E840A1">
        <w:t>si pjes</w:t>
      </w:r>
      <w:r w:rsidR="005D4D6D">
        <w:t>ë</w:t>
      </w:r>
      <w:r w:rsidR="005D4D6D" w:rsidRPr="00E840A1">
        <w:t xml:space="preserve"> p</w:t>
      </w:r>
      <w:r w:rsidR="005D4D6D">
        <w:t>ë</w:t>
      </w:r>
      <w:r w:rsidR="005D4D6D" w:rsidRPr="00E840A1">
        <w:t>rb</w:t>
      </w:r>
      <w:r w:rsidR="005D4D6D">
        <w:t>ë</w:t>
      </w:r>
      <w:r w:rsidR="005D4D6D" w:rsidRPr="00E840A1">
        <w:t>r</w:t>
      </w:r>
      <w:r w:rsidR="005D4D6D">
        <w:t>ë</w:t>
      </w:r>
      <w:r w:rsidR="005D4D6D" w:rsidRPr="00E840A1">
        <w:t>se e k</w:t>
      </w:r>
      <w:r w:rsidR="005D4D6D">
        <w:t>ë</w:t>
      </w:r>
      <w:r w:rsidR="005D4D6D" w:rsidRPr="00E840A1">
        <w:t>saj kontrate</w:t>
      </w:r>
      <w:r w:rsidR="005D4D6D">
        <w:t xml:space="preserve"> krijojnë</w:t>
      </w:r>
      <w:r w:rsidRPr="00E840A1">
        <w:t xml:space="preserve"> efekte juridike p</w:t>
      </w:r>
      <w:r>
        <w:t>ë</w:t>
      </w:r>
      <w:r w:rsidRPr="00E840A1">
        <w:t>r</w:t>
      </w:r>
      <w:r w:rsidR="005D4D6D">
        <w:t xml:space="preserve"> të drejtat dhe detyrimet e palëve në</w:t>
      </w:r>
      <w:r w:rsidRPr="00E840A1">
        <w:t xml:space="preserve"> kontrat</w:t>
      </w:r>
      <w:r>
        <w:t>ë</w:t>
      </w:r>
      <w:r w:rsidR="005D4D6D">
        <w:t xml:space="preserve">n e sigurimit kasko.Gjithashtu ato </w:t>
      </w:r>
      <w:r w:rsidR="00956985">
        <w:t>nuk rezulton t</w:t>
      </w:r>
      <w:r w:rsidR="00C225A1">
        <w:t>ë</w:t>
      </w:r>
      <w:r w:rsidR="00956985">
        <w:t xml:space="preserve"> jen</w:t>
      </w:r>
      <w:r w:rsidR="00C225A1">
        <w:t>ë</w:t>
      </w:r>
      <w:r w:rsidR="00956985">
        <w:t xml:space="preserve"> </w:t>
      </w:r>
      <w:r w:rsidR="00724F76">
        <w:t>n</w:t>
      </w:r>
      <w:r w:rsidR="00C225A1">
        <w:t>ë</w:t>
      </w:r>
      <w:r w:rsidR="00724F76">
        <w:t xml:space="preserve"> </w:t>
      </w:r>
      <w:r w:rsidR="005251D1">
        <w:t>nj</w:t>
      </w:r>
      <w:r w:rsidR="00C225A1">
        <w:t>ë</w:t>
      </w:r>
      <w:r w:rsidR="005251D1">
        <w:t xml:space="preserve"> </w:t>
      </w:r>
      <w:r w:rsidR="00724F76">
        <w:t>shp</w:t>
      </w:r>
      <w:r w:rsidR="00C225A1">
        <w:t>ë</w:t>
      </w:r>
      <w:r w:rsidR="00724F76">
        <w:t>rpjestim t</w:t>
      </w:r>
      <w:r w:rsidR="00C225A1">
        <w:t>ë</w:t>
      </w:r>
      <w:r w:rsidR="00724F76">
        <w:t xml:space="preserve"> duksh</w:t>
      </w:r>
      <w:r w:rsidR="00C225A1">
        <w:t>ë</w:t>
      </w:r>
      <w:r w:rsidR="00724F76">
        <w:t>m sasior mes t</w:t>
      </w:r>
      <w:r w:rsidR="00C225A1">
        <w:t>ë</w:t>
      </w:r>
      <w:r w:rsidR="00724F76">
        <w:t xml:space="preserve"> drejtave dhe detyrimeve t</w:t>
      </w:r>
      <w:r w:rsidR="00C225A1">
        <w:t>ë</w:t>
      </w:r>
      <w:r w:rsidR="00724F76">
        <w:t xml:space="preserve"> pal</w:t>
      </w:r>
      <w:r w:rsidR="00C225A1">
        <w:t>ë</w:t>
      </w:r>
      <w:r w:rsidR="00724F76">
        <w:t>ve n</w:t>
      </w:r>
      <w:r w:rsidR="00C225A1">
        <w:t>ë</w:t>
      </w:r>
      <w:r w:rsidR="00724F76">
        <w:t>nshk</w:t>
      </w:r>
      <w:r w:rsidR="005D4D6D">
        <w:t xml:space="preserve">ruese, si dhe </w:t>
      </w:r>
      <w:r w:rsidR="005D4D6D">
        <w:lastRenderedPageBreak/>
        <w:t xml:space="preserve">duhet të konsiderohen se </w:t>
      </w:r>
      <w:r w:rsidRPr="00E840A1">
        <w:t>jan</w:t>
      </w:r>
      <w:r>
        <w:t>ë</w:t>
      </w:r>
      <w:r w:rsidRPr="00E840A1">
        <w:t xml:space="preserve"> t</w:t>
      </w:r>
      <w:r>
        <w:t>ë</w:t>
      </w:r>
      <w:r w:rsidRPr="00E840A1">
        <w:t xml:space="preserve"> miratuara nga i siguruari n</w:t>
      </w:r>
      <w:r>
        <w:t>ë</w:t>
      </w:r>
      <w:r w:rsidRPr="00E840A1">
        <w:t xml:space="preserve"> koh</w:t>
      </w:r>
      <w:r>
        <w:t>ë</w:t>
      </w:r>
      <w:r w:rsidRPr="00E840A1">
        <w:t>n q</w:t>
      </w:r>
      <w:r>
        <w:t>ë</w:t>
      </w:r>
      <w:r w:rsidRPr="00E840A1">
        <w:t xml:space="preserve"> ky i fundit ka n</w:t>
      </w:r>
      <w:r>
        <w:t>ë</w:t>
      </w:r>
      <w:r w:rsidRPr="00E840A1">
        <w:t>nshkruar kontr</w:t>
      </w:r>
      <w:r w:rsidR="00956985">
        <w:t>a</w:t>
      </w:r>
      <w:r w:rsidRPr="00E840A1">
        <w:t>t</w:t>
      </w:r>
      <w:r>
        <w:t>ë</w:t>
      </w:r>
      <w:r w:rsidRPr="00E840A1">
        <w:t>n e sigurimit kasko (formularin e kontrat</w:t>
      </w:r>
      <w:r>
        <w:t>ë</w:t>
      </w:r>
      <w:r w:rsidR="005D4D6D">
        <w:t>s). Për këtë arsye, Kole</w:t>
      </w:r>
      <w:r w:rsidRPr="00E840A1">
        <w:t>gji vlerëson se qëndrimi i mbajtur nga Gjykata e Apelit Vlor</w:t>
      </w:r>
      <w:r>
        <w:t>ë</w:t>
      </w:r>
      <w:r w:rsidR="005251D1">
        <w:t xml:space="preserve"> nuk është në pë</w:t>
      </w:r>
      <w:r w:rsidRPr="00E840A1">
        <w:t>r</w:t>
      </w:r>
      <w:r w:rsidR="005251D1">
        <w:t>p</w:t>
      </w:r>
      <w:r w:rsidRPr="00E840A1">
        <w:t xml:space="preserve">uthje me ligjin dhe për këtë arsye, ky vendim duhet të prishet duke u lënë në fuqi vendimi i dhënë nga Gjykata e Rrethit Gjyqësor Fier. </w:t>
      </w:r>
    </w:p>
    <w:p w:rsidR="000651F5" w:rsidRPr="00E840A1" w:rsidRDefault="000651F5" w:rsidP="008B5C2A">
      <w:pPr>
        <w:autoSpaceDE w:val="0"/>
        <w:autoSpaceDN w:val="0"/>
        <w:adjustRightInd w:val="0"/>
        <w:spacing w:line="276" w:lineRule="auto"/>
        <w:ind w:firstLine="720"/>
        <w:jc w:val="both"/>
      </w:pPr>
      <w:r w:rsidRPr="00E840A1">
        <w:t>3</w:t>
      </w:r>
      <w:r w:rsidR="003A7DC3">
        <w:t>6</w:t>
      </w:r>
      <w:r w:rsidRPr="00E840A1">
        <w:t>. Në ndryshim nga Gjykata e Apelit Vlor</w:t>
      </w:r>
      <w:r>
        <w:t>ë</w:t>
      </w:r>
      <w:r w:rsidRPr="00E840A1">
        <w:t>, Kolegji vlerëson së Gjyk</w:t>
      </w:r>
      <w:r w:rsidR="005D4D6D">
        <w:t>ata e Rrethit Gjyqësor Fier</w:t>
      </w:r>
      <w:r w:rsidRPr="00E840A1">
        <w:t xml:space="preserve"> ka identifikuar drejtë faktet dhe rreth</w:t>
      </w:r>
      <w:r w:rsidR="00573C77">
        <w:t xml:space="preserve">anat e çështjes, ka vlerësuar në mënyrë tërësore dhe objektive </w:t>
      </w:r>
      <w:r w:rsidRPr="00E840A1">
        <w:t>të gjitha provat e administruara dhe të marra në</w:t>
      </w:r>
      <w:r w:rsidR="00573C77">
        <w:t xml:space="preserve"> shqyrtim, ka identifikuar saktësisht</w:t>
      </w:r>
      <w:r w:rsidRPr="00E840A1">
        <w:t xml:space="preserve"> normat ligjore t</w:t>
      </w:r>
      <w:r>
        <w:t>ë</w:t>
      </w:r>
      <w:r w:rsidR="00573C77">
        <w:t xml:space="preserve"> zbatueshme dhe i ka interpret</w:t>
      </w:r>
      <w:r w:rsidRPr="00E840A1">
        <w:t>u</w:t>
      </w:r>
      <w:r w:rsidR="00573C77">
        <w:t>ar në mënyrë korrekte</w:t>
      </w:r>
      <w:r w:rsidRPr="00E840A1">
        <w:t xml:space="preserve"> ato, duke e zgjidhur drejtë mosmarrëv</w:t>
      </w:r>
      <w:r w:rsidR="00573C77">
        <w:t>eshjen objekt shqyrtimi nëpërmjet disponimit pë rrëzimin e padisë</w:t>
      </w:r>
      <w:r w:rsidRPr="00E840A1">
        <w:t>. P</w:t>
      </w:r>
      <w:r>
        <w:t>ë</w:t>
      </w:r>
      <w:r w:rsidRPr="00E840A1">
        <w:t>r sa m</w:t>
      </w:r>
      <w:r>
        <w:t>ë</w:t>
      </w:r>
      <w:r w:rsidRPr="00E840A1">
        <w:t xml:space="preserve"> sip</w:t>
      </w:r>
      <w:r>
        <w:t>ë</w:t>
      </w:r>
      <w:r w:rsidRPr="00E840A1">
        <w:t>r, Kolegji arrin n</w:t>
      </w:r>
      <w:r>
        <w:t>ë</w:t>
      </w:r>
      <w:r w:rsidRPr="00E840A1">
        <w:t xml:space="preserve"> konkluzionin se ky vendim gjyq</w:t>
      </w:r>
      <w:r>
        <w:t>ë</w:t>
      </w:r>
      <w:r w:rsidRPr="00E840A1">
        <w:t>sor duhet t</w:t>
      </w:r>
      <w:r>
        <w:t>ë</w:t>
      </w:r>
      <w:r w:rsidRPr="00E840A1">
        <w:t xml:space="preserve"> lihet n</w:t>
      </w:r>
      <w:r>
        <w:t>ë</w:t>
      </w:r>
      <w:r w:rsidRPr="00E840A1">
        <w:t xml:space="preserve"> fuqi si vendim i marr</w:t>
      </w:r>
      <w:r>
        <w:t>ë</w:t>
      </w:r>
      <w:r w:rsidRPr="00E840A1">
        <w:t xml:space="preserve"> n</w:t>
      </w:r>
      <w:r>
        <w:t>ë</w:t>
      </w:r>
      <w:r w:rsidRPr="00E840A1">
        <w:t xml:space="preserve"> p</w:t>
      </w:r>
      <w:r>
        <w:t>ë</w:t>
      </w:r>
      <w:r w:rsidRPr="00E840A1">
        <w:t>rputhje me ligjin.</w:t>
      </w:r>
    </w:p>
    <w:p w:rsidR="000651F5" w:rsidRPr="00E840A1" w:rsidRDefault="000651F5" w:rsidP="008B5C2A">
      <w:pPr>
        <w:spacing w:line="276" w:lineRule="auto"/>
        <w:ind w:firstLine="740"/>
        <w:jc w:val="both"/>
        <w:rPr>
          <w:bCs/>
          <w:lang w:eastAsia="ja-JP"/>
        </w:rPr>
      </w:pPr>
      <w:r w:rsidRPr="00E840A1">
        <w:t>3</w:t>
      </w:r>
      <w:r w:rsidR="003A7DC3">
        <w:t>7</w:t>
      </w:r>
      <w:r w:rsidRPr="00E840A1">
        <w:t>. Për gjithë sa është arsyetuar më sipër në këtë vendim, në kushtet kur padia objekt shqyrtimi është provuar se nuk gjen bazueshm</w:t>
      </w:r>
      <w:r>
        <w:t>ë</w:t>
      </w:r>
      <w:r w:rsidRPr="00E840A1">
        <w:t>ri n</w:t>
      </w:r>
      <w:r>
        <w:t>ë</w:t>
      </w:r>
      <w:r w:rsidRPr="00E840A1">
        <w:t xml:space="preserve"> ligj, Kolegji arrin në konkluzionin se vendimi i Gjykatës së Apelit Vlor</w:t>
      </w:r>
      <w:r>
        <w:t>ë</w:t>
      </w:r>
      <w:r w:rsidRPr="00E840A1">
        <w:t xml:space="preserve"> duhet të prishet dhe </w:t>
      </w:r>
      <w:r w:rsidR="00C225A1">
        <w:t xml:space="preserve">duhet </w:t>
      </w:r>
      <w:r w:rsidRPr="00E840A1">
        <w:t>të lihet në fuqi vendimi i dhënë nga Gjykata e Rreth</w:t>
      </w:r>
      <w:r w:rsidR="00C225A1">
        <w:t xml:space="preserve">it Gjyqësor Fier, si një vendim i </w:t>
      </w:r>
      <w:r w:rsidRPr="00E840A1">
        <w:t xml:space="preserve">marrë në përputhje </w:t>
      </w:r>
      <w:r w:rsidR="00C225A1">
        <w:t xml:space="preserve">të plotë </w:t>
      </w:r>
      <w:r w:rsidRPr="00E840A1">
        <w:t>me ligjin</w:t>
      </w:r>
      <w:r w:rsidRPr="00E840A1">
        <w:rPr>
          <w:bCs/>
          <w:lang w:eastAsia="ja-JP"/>
        </w:rPr>
        <w:t xml:space="preserve">. </w:t>
      </w:r>
    </w:p>
    <w:p w:rsidR="000651F5" w:rsidRPr="00E840A1" w:rsidRDefault="000651F5" w:rsidP="008B5C2A">
      <w:pPr>
        <w:spacing w:line="276" w:lineRule="auto"/>
        <w:jc w:val="both"/>
      </w:pPr>
    </w:p>
    <w:p w:rsidR="000651F5" w:rsidRPr="00E840A1" w:rsidRDefault="003A7DC3" w:rsidP="008B5C2A">
      <w:pPr>
        <w:spacing w:line="276" w:lineRule="auto"/>
        <w:jc w:val="center"/>
        <w:rPr>
          <w:b/>
        </w:rPr>
      </w:pPr>
      <w:r>
        <w:rPr>
          <w:b/>
        </w:rPr>
        <w:t>PËR   KËTO   ARSY</w:t>
      </w:r>
      <w:r w:rsidR="000651F5" w:rsidRPr="00E840A1">
        <w:rPr>
          <w:b/>
        </w:rPr>
        <w:t>E</w:t>
      </w:r>
      <w:r>
        <w:rPr>
          <w:b/>
        </w:rPr>
        <w:t>,</w:t>
      </w:r>
    </w:p>
    <w:p w:rsidR="000651F5" w:rsidRPr="00E840A1" w:rsidRDefault="000651F5" w:rsidP="008B5C2A">
      <w:pPr>
        <w:pStyle w:val="NoSpacing"/>
        <w:spacing w:line="276" w:lineRule="auto"/>
        <w:jc w:val="center"/>
        <w:rPr>
          <w:rFonts w:ascii="Times New Roman" w:hAnsi="Times New Roman" w:cs="Times New Roman"/>
          <w:b/>
          <w:sz w:val="24"/>
          <w:szCs w:val="24"/>
          <w:lang w:val="sq-AL"/>
        </w:rPr>
      </w:pPr>
    </w:p>
    <w:p w:rsidR="000651F5" w:rsidRPr="00E840A1" w:rsidRDefault="00573C77" w:rsidP="008B5C2A">
      <w:pPr>
        <w:pStyle w:val="NoSpacing"/>
        <w:spacing w:line="276"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000651F5" w:rsidRPr="00E840A1">
        <w:rPr>
          <w:rFonts w:ascii="Times New Roman" w:hAnsi="Times New Roman" w:cs="Times New Roman"/>
          <w:sz w:val="24"/>
          <w:szCs w:val="24"/>
          <w:lang w:val="sq-AL"/>
        </w:rPr>
        <w:t>Kolegji Civil i Gjykatës së Lartë, në bazë të nenit 485, pika 1, shkronja “b” të Kodit të Procedurës Civile.</w:t>
      </w:r>
    </w:p>
    <w:p w:rsidR="000651F5" w:rsidRPr="00E840A1" w:rsidRDefault="000651F5" w:rsidP="008B5C2A">
      <w:pPr>
        <w:pStyle w:val="NoSpacing"/>
        <w:spacing w:line="276" w:lineRule="auto"/>
        <w:jc w:val="both"/>
        <w:rPr>
          <w:rFonts w:ascii="Times New Roman" w:hAnsi="Times New Roman" w:cs="Times New Roman"/>
          <w:sz w:val="24"/>
          <w:szCs w:val="24"/>
          <w:lang w:val="sq-AL"/>
        </w:rPr>
      </w:pPr>
    </w:p>
    <w:p w:rsidR="000651F5" w:rsidRPr="00E840A1" w:rsidRDefault="003A7DC3" w:rsidP="008B5C2A">
      <w:pPr>
        <w:pStyle w:val="NoSpacing"/>
        <w:spacing w:line="276" w:lineRule="auto"/>
        <w:jc w:val="center"/>
        <w:rPr>
          <w:rFonts w:ascii="Times New Roman" w:hAnsi="Times New Roman" w:cs="Times New Roman"/>
          <w:b/>
          <w:sz w:val="24"/>
          <w:szCs w:val="24"/>
          <w:lang w:val="sq-AL"/>
        </w:rPr>
      </w:pPr>
      <w:r>
        <w:rPr>
          <w:rFonts w:ascii="Times New Roman" w:hAnsi="Times New Roman" w:cs="Times New Roman"/>
          <w:b/>
          <w:sz w:val="24"/>
          <w:szCs w:val="24"/>
          <w:lang w:val="sq-AL"/>
        </w:rPr>
        <w:t>VENDO</w:t>
      </w:r>
      <w:r w:rsidR="000651F5" w:rsidRPr="00E840A1">
        <w:rPr>
          <w:rFonts w:ascii="Times New Roman" w:hAnsi="Times New Roman" w:cs="Times New Roman"/>
          <w:b/>
          <w:sz w:val="24"/>
          <w:szCs w:val="24"/>
          <w:lang w:val="sq-AL"/>
        </w:rPr>
        <w:t>SI</w:t>
      </w:r>
      <w:r>
        <w:rPr>
          <w:rFonts w:ascii="Times New Roman" w:hAnsi="Times New Roman" w:cs="Times New Roman"/>
          <w:b/>
          <w:sz w:val="24"/>
          <w:szCs w:val="24"/>
          <w:lang w:val="sq-AL"/>
        </w:rPr>
        <w:t>:</w:t>
      </w:r>
    </w:p>
    <w:p w:rsidR="000651F5" w:rsidRPr="00E840A1" w:rsidRDefault="000651F5" w:rsidP="008B5C2A">
      <w:pPr>
        <w:pStyle w:val="NoSpacing"/>
        <w:spacing w:line="276" w:lineRule="auto"/>
        <w:jc w:val="center"/>
        <w:rPr>
          <w:rFonts w:ascii="Times New Roman" w:hAnsi="Times New Roman" w:cs="Times New Roman"/>
          <w:sz w:val="24"/>
          <w:szCs w:val="24"/>
          <w:lang w:val="sq-AL"/>
        </w:rPr>
      </w:pPr>
    </w:p>
    <w:p w:rsidR="000651F5" w:rsidRPr="00E840A1" w:rsidRDefault="000651F5" w:rsidP="008B5C2A">
      <w:pPr>
        <w:spacing w:line="276" w:lineRule="auto"/>
        <w:ind w:firstLine="720"/>
        <w:jc w:val="both"/>
      </w:pPr>
      <w:r w:rsidRPr="00E840A1">
        <w:t>Prishjen e vendimit nr. 93 datë 02.02.2016 të Gjykatës së Apelit Vlorë dhe lënien në fuqi të vendimit nr. 62-2015-821 (325)  datë 09.03.2015  të Gjykatës së Rrethit Gjyqësor Fier</w:t>
      </w:r>
      <w:r w:rsidRPr="00E840A1">
        <w:rPr>
          <w:b/>
          <w:bCs/>
        </w:rPr>
        <w:t>.</w:t>
      </w:r>
    </w:p>
    <w:p w:rsidR="000651F5" w:rsidRPr="00E840A1" w:rsidRDefault="000651F5" w:rsidP="008B5C2A">
      <w:pPr>
        <w:spacing w:line="276" w:lineRule="auto"/>
        <w:jc w:val="right"/>
        <w:rPr>
          <w:b/>
        </w:rPr>
      </w:pPr>
    </w:p>
    <w:p w:rsidR="000651F5" w:rsidRDefault="000651F5" w:rsidP="008B5C2A">
      <w:pPr>
        <w:spacing w:line="276" w:lineRule="auto"/>
        <w:jc w:val="right"/>
        <w:rPr>
          <w:b/>
        </w:rPr>
      </w:pPr>
      <w:r w:rsidRPr="00E840A1">
        <w:rPr>
          <w:b/>
        </w:rPr>
        <w:t xml:space="preserve"> Tiranë, më 12.03.2025</w:t>
      </w:r>
    </w:p>
    <w:p w:rsidR="003A7DC3" w:rsidRPr="00E840A1" w:rsidRDefault="003A7DC3" w:rsidP="008B5C2A">
      <w:pPr>
        <w:spacing w:line="276" w:lineRule="auto"/>
        <w:jc w:val="right"/>
        <w:rPr>
          <w:b/>
        </w:rPr>
      </w:pPr>
    </w:p>
    <w:p w:rsidR="000651F5" w:rsidRPr="00E840A1" w:rsidRDefault="000651F5" w:rsidP="008B5C2A">
      <w:pPr>
        <w:spacing w:line="276" w:lineRule="auto"/>
        <w:jc w:val="right"/>
        <w:rPr>
          <w:b/>
        </w:rPr>
      </w:pPr>
    </w:p>
    <w:p w:rsidR="00F3733E" w:rsidRDefault="000651F5" w:rsidP="006A4C69">
      <w:pPr>
        <w:spacing w:line="276" w:lineRule="auto"/>
        <w:jc w:val="both"/>
      </w:pPr>
      <w:r w:rsidRPr="00E840A1">
        <w:rPr>
          <w:b/>
        </w:rPr>
        <w:t xml:space="preserve"> </w:t>
      </w:r>
      <w:r w:rsidRPr="00E840A1">
        <w:rPr>
          <w:b/>
        </w:rPr>
        <w:tab/>
      </w:r>
      <w:r w:rsidR="006A4C69">
        <w:rPr>
          <w:b/>
          <w:bCs/>
        </w:rPr>
        <w:t xml:space="preserve"> </w:t>
      </w:r>
      <w:bookmarkStart w:id="4" w:name="_GoBack"/>
      <w:bookmarkEnd w:id="4"/>
    </w:p>
    <w:p w:rsidR="00F3733E" w:rsidRPr="000651F5" w:rsidRDefault="00F3733E" w:rsidP="008B5C2A">
      <w:pPr>
        <w:spacing w:line="276" w:lineRule="auto"/>
      </w:pPr>
    </w:p>
    <w:sectPr w:rsidR="00F3733E" w:rsidRPr="000651F5" w:rsidSect="008B5C2A">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5AF" w:rsidRDefault="004565AF" w:rsidP="001E6700">
      <w:r>
        <w:separator/>
      </w:r>
    </w:p>
  </w:endnote>
  <w:endnote w:type="continuationSeparator" w:id="0">
    <w:p w:rsidR="004565AF" w:rsidRDefault="004565AF" w:rsidP="001E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CE6" w:rsidRDefault="00897CE6">
    <w:pPr>
      <w:pStyle w:val="Footer"/>
      <w:jc w:val="right"/>
    </w:pPr>
    <w:r>
      <w:fldChar w:fldCharType="begin"/>
    </w:r>
    <w:r>
      <w:instrText xml:space="preserve"> PAGE   \* MERGEFORMAT </w:instrText>
    </w:r>
    <w:r>
      <w:fldChar w:fldCharType="separate"/>
    </w:r>
    <w:r w:rsidR="006A4C69">
      <w:rPr>
        <w:noProof/>
      </w:rPr>
      <w:t>15</w:t>
    </w:r>
    <w:r>
      <w:rPr>
        <w:noProof/>
      </w:rPr>
      <w:fldChar w:fldCharType="end"/>
    </w:r>
  </w:p>
  <w:p w:rsidR="00897CE6" w:rsidRDefault="00897C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5AF" w:rsidRDefault="004565AF" w:rsidP="001E6700">
      <w:r>
        <w:separator/>
      </w:r>
    </w:p>
  </w:footnote>
  <w:footnote w:type="continuationSeparator" w:id="0">
    <w:p w:rsidR="004565AF" w:rsidRDefault="004565AF" w:rsidP="001E67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17032"/>
    <w:multiLevelType w:val="hybridMultilevel"/>
    <w:tmpl w:val="D776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61896"/>
    <w:multiLevelType w:val="hybridMultilevel"/>
    <w:tmpl w:val="C19E51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C32103"/>
    <w:multiLevelType w:val="hybridMultilevel"/>
    <w:tmpl w:val="E42E4DCE"/>
    <w:lvl w:ilvl="0" w:tplc="868E71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9726A"/>
    <w:multiLevelType w:val="hybridMultilevel"/>
    <w:tmpl w:val="400C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477838"/>
    <w:multiLevelType w:val="hybridMultilevel"/>
    <w:tmpl w:val="6FA441E2"/>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22763A91"/>
    <w:multiLevelType w:val="hybridMultilevel"/>
    <w:tmpl w:val="23584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94834"/>
    <w:multiLevelType w:val="hybridMultilevel"/>
    <w:tmpl w:val="E06C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20CF5"/>
    <w:multiLevelType w:val="hybridMultilevel"/>
    <w:tmpl w:val="AC386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3A0F30"/>
    <w:multiLevelType w:val="hybridMultilevel"/>
    <w:tmpl w:val="C1B4D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583A26"/>
    <w:multiLevelType w:val="hybridMultilevel"/>
    <w:tmpl w:val="FF4E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0B12B7"/>
    <w:multiLevelType w:val="hybridMultilevel"/>
    <w:tmpl w:val="35C2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ED5E5E"/>
    <w:multiLevelType w:val="hybridMultilevel"/>
    <w:tmpl w:val="605C3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F7904"/>
    <w:multiLevelType w:val="hybridMultilevel"/>
    <w:tmpl w:val="B7C48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670C5B"/>
    <w:multiLevelType w:val="hybridMultilevel"/>
    <w:tmpl w:val="4E9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04B17"/>
    <w:multiLevelType w:val="hybridMultilevel"/>
    <w:tmpl w:val="FDB6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6"/>
  </w:num>
  <w:num w:numId="4">
    <w:abstractNumId w:val="3"/>
  </w:num>
  <w:num w:numId="5">
    <w:abstractNumId w:val="9"/>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5"/>
  </w:num>
  <w:num w:numId="12">
    <w:abstractNumId w:val="10"/>
  </w:num>
  <w:num w:numId="13">
    <w:abstractNumId w:val="8"/>
  </w:num>
  <w:num w:numId="14">
    <w:abstractNumId w:val="12"/>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E2"/>
    <w:rsid w:val="000033BE"/>
    <w:rsid w:val="00005676"/>
    <w:rsid w:val="00007524"/>
    <w:rsid w:val="00007ED8"/>
    <w:rsid w:val="00012072"/>
    <w:rsid w:val="0001217B"/>
    <w:rsid w:val="00023B2E"/>
    <w:rsid w:val="00034B71"/>
    <w:rsid w:val="00034C34"/>
    <w:rsid w:val="00036CDA"/>
    <w:rsid w:val="00037BF9"/>
    <w:rsid w:val="00041A2F"/>
    <w:rsid w:val="00042027"/>
    <w:rsid w:val="0004212A"/>
    <w:rsid w:val="00042C9E"/>
    <w:rsid w:val="00052A86"/>
    <w:rsid w:val="0005491D"/>
    <w:rsid w:val="00055EE4"/>
    <w:rsid w:val="000574EB"/>
    <w:rsid w:val="00060461"/>
    <w:rsid w:val="00060B07"/>
    <w:rsid w:val="00061C4C"/>
    <w:rsid w:val="000620C2"/>
    <w:rsid w:val="00063762"/>
    <w:rsid w:val="00063DDE"/>
    <w:rsid w:val="000651F5"/>
    <w:rsid w:val="00067A43"/>
    <w:rsid w:val="00070948"/>
    <w:rsid w:val="0007203C"/>
    <w:rsid w:val="00081EFD"/>
    <w:rsid w:val="00083351"/>
    <w:rsid w:val="000847F9"/>
    <w:rsid w:val="00084D41"/>
    <w:rsid w:val="00087DD2"/>
    <w:rsid w:val="00091849"/>
    <w:rsid w:val="00096CF0"/>
    <w:rsid w:val="000A2679"/>
    <w:rsid w:val="000A2F9A"/>
    <w:rsid w:val="000A4818"/>
    <w:rsid w:val="000A5025"/>
    <w:rsid w:val="000A5BB2"/>
    <w:rsid w:val="000A6FFD"/>
    <w:rsid w:val="000A7106"/>
    <w:rsid w:val="000B20B7"/>
    <w:rsid w:val="000B3A96"/>
    <w:rsid w:val="000B3BBC"/>
    <w:rsid w:val="000B5484"/>
    <w:rsid w:val="000B57D2"/>
    <w:rsid w:val="000B5C30"/>
    <w:rsid w:val="000C0136"/>
    <w:rsid w:val="000C226A"/>
    <w:rsid w:val="000C3803"/>
    <w:rsid w:val="000C39EB"/>
    <w:rsid w:val="000C6125"/>
    <w:rsid w:val="000C735E"/>
    <w:rsid w:val="000C775F"/>
    <w:rsid w:val="000D0153"/>
    <w:rsid w:val="000D131D"/>
    <w:rsid w:val="000D150D"/>
    <w:rsid w:val="000D3A7B"/>
    <w:rsid w:val="000D5E92"/>
    <w:rsid w:val="000E1784"/>
    <w:rsid w:val="000E41E9"/>
    <w:rsid w:val="000E6823"/>
    <w:rsid w:val="000E6863"/>
    <w:rsid w:val="000F1FE0"/>
    <w:rsid w:val="000F30DA"/>
    <w:rsid w:val="000F492E"/>
    <w:rsid w:val="000F5D8A"/>
    <w:rsid w:val="000F6D21"/>
    <w:rsid w:val="000F7EEB"/>
    <w:rsid w:val="0010154B"/>
    <w:rsid w:val="00102D37"/>
    <w:rsid w:val="001069D6"/>
    <w:rsid w:val="00107870"/>
    <w:rsid w:val="00112C11"/>
    <w:rsid w:val="001134FD"/>
    <w:rsid w:val="00114E37"/>
    <w:rsid w:val="00120AE5"/>
    <w:rsid w:val="00122C20"/>
    <w:rsid w:val="00122DBD"/>
    <w:rsid w:val="001233A5"/>
    <w:rsid w:val="00123B2E"/>
    <w:rsid w:val="0012507D"/>
    <w:rsid w:val="0012682C"/>
    <w:rsid w:val="00126C3B"/>
    <w:rsid w:val="00130412"/>
    <w:rsid w:val="00130804"/>
    <w:rsid w:val="001332FD"/>
    <w:rsid w:val="001345D5"/>
    <w:rsid w:val="001402C2"/>
    <w:rsid w:val="001427FA"/>
    <w:rsid w:val="00142FFD"/>
    <w:rsid w:val="00152B63"/>
    <w:rsid w:val="001560C5"/>
    <w:rsid w:val="0015714A"/>
    <w:rsid w:val="00162977"/>
    <w:rsid w:val="0016581D"/>
    <w:rsid w:val="0016691F"/>
    <w:rsid w:val="00172671"/>
    <w:rsid w:val="0017306C"/>
    <w:rsid w:val="0017650A"/>
    <w:rsid w:val="00177F7E"/>
    <w:rsid w:val="00180BFA"/>
    <w:rsid w:val="00187820"/>
    <w:rsid w:val="00187E92"/>
    <w:rsid w:val="00190C3F"/>
    <w:rsid w:val="0019175E"/>
    <w:rsid w:val="00191994"/>
    <w:rsid w:val="00192558"/>
    <w:rsid w:val="001928BB"/>
    <w:rsid w:val="00196CBE"/>
    <w:rsid w:val="0019740B"/>
    <w:rsid w:val="001A02A5"/>
    <w:rsid w:val="001A28CB"/>
    <w:rsid w:val="001A598F"/>
    <w:rsid w:val="001A6763"/>
    <w:rsid w:val="001A7DF8"/>
    <w:rsid w:val="001B08D8"/>
    <w:rsid w:val="001B1299"/>
    <w:rsid w:val="001B2721"/>
    <w:rsid w:val="001B2DC0"/>
    <w:rsid w:val="001B35CD"/>
    <w:rsid w:val="001B454B"/>
    <w:rsid w:val="001C1DE1"/>
    <w:rsid w:val="001C4E6E"/>
    <w:rsid w:val="001C5441"/>
    <w:rsid w:val="001C6403"/>
    <w:rsid w:val="001C772F"/>
    <w:rsid w:val="001C79A6"/>
    <w:rsid w:val="001C7EB9"/>
    <w:rsid w:val="001D0973"/>
    <w:rsid w:val="001D4599"/>
    <w:rsid w:val="001D696D"/>
    <w:rsid w:val="001E0426"/>
    <w:rsid w:val="001E0DBA"/>
    <w:rsid w:val="001E3C88"/>
    <w:rsid w:val="001E4A46"/>
    <w:rsid w:val="001E6700"/>
    <w:rsid w:val="001E67E6"/>
    <w:rsid w:val="001E786E"/>
    <w:rsid w:val="001E7DE1"/>
    <w:rsid w:val="001F149F"/>
    <w:rsid w:val="001F2C3B"/>
    <w:rsid w:val="001F4D39"/>
    <w:rsid w:val="001F59EC"/>
    <w:rsid w:val="00200871"/>
    <w:rsid w:val="00203A9A"/>
    <w:rsid w:val="00204C70"/>
    <w:rsid w:val="002106A8"/>
    <w:rsid w:val="0021074C"/>
    <w:rsid w:val="002126F2"/>
    <w:rsid w:val="00215A2C"/>
    <w:rsid w:val="00216AC6"/>
    <w:rsid w:val="00220A24"/>
    <w:rsid w:val="00222BAA"/>
    <w:rsid w:val="002252D4"/>
    <w:rsid w:val="00231575"/>
    <w:rsid w:val="00231E6E"/>
    <w:rsid w:val="0023435C"/>
    <w:rsid w:val="002376AD"/>
    <w:rsid w:val="0024042E"/>
    <w:rsid w:val="00242A06"/>
    <w:rsid w:val="002430EA"/>
    <w:rsid w:val="00243E17"/>
    <w:rsid w:val="002451F7"/>
    <w:rsid w:val="00246985"/>
    <w:rsid w:val="002513A1"/>
    <w:rsid w:val="002516EC"/>
    <w:rsid w:val="002530E4"/>
    <w:rsid w:val="00260BB8"/>
    <w:rsid w:val="0026113A"/>
    <w:rsid w:val="00264D5E"/>
    <w:rsid w:val="00265D49"/>
    <w:rsid w:val="00266131"/>
    <w:rsid w:val="00266963"/>
    <w:rsid w:val="002675CF"/>
    <w:rsid w:val="00274335"/>
    <w:rsid w:val="00280E68"/>
    <w:rsid w:val="00281AE0"/>
    <w:rsid w:val="00282EF3"/>
    <w:rsid w:val="0028385C"/>
    <w:rsid w:val="00284BB0"/>
    <w:rsid w:val="002870FA"/>
    <w:rsid w:val="00291F0F"/>
    <w:rsid w:val="00293096"/>
    <w:rsid w:val="00295FF3"/>
    <w:rsid w:val="00297805"/>
    <w:rsid w:val="002A7FB0"/>
    <w:rsid w:val="002B155A"/>
    <w:rsid w:val="002B49A1"/>
    <w:rsid w:val="002B769D"/>
    <w:rsid w:val="002C04A5"/>
    <w:rsid w:val="002C0CA7"/>
    <w:rsid w:val="002C14B8"/>
    <w:rsid w:val="002C5FD9"/>
    <w:rsid w:val="002C76F9"/>
    <w:rsid w:val="002D4C25"/>
    <w:rsid w:val="002D5ED8"/>
    <w:rsid w:val="002D65F6"/>
    <w:rsid w:val="002D7E27"/>
    <w:rsid w:val="002E09A6"/>
    <w:rsid w:val="002E593A"/>
    <w:rsid w:val="002E7458"/>
    <w:rsid w:val="002E7534"/>
    <w:rsid w:val="002E75D8"/>
    <w:rsid w:val="002E7CE6"/>
    <w:rsid w:val="003043FC"/>
    <w:rsid w:val="003045F6"/>
    <w:rsid w:val="00305326"/>
    <w:rsid w:val="00306646"/>
    <w:rsid w:val="003114ED"/>
    <w:rsid w:val="00314495"/>
    <w:rsid w:val="00316170"/>
    <w:rsid w:val="003177FE"/>
    <w:rsid w:val="003205A3"/>
    <w:rsid w:val="00324471"/>
    <w:rsid w:val="00325351"/>
    <w:rsid w:val="00325612"/>
    <w:rsid w:val="00325DE4"/>
    <w:rsid w:val="00326EDD"/>
    <w:rsid w:val="00327248"/>
    <w:rsid w:val="00331959"/>
    <w:rsid w:val="003349ED"/>
    <w:rsid w:val="00334A72"/>
    <w:rsid w:val="0033547D"/>
    <w:rsid w:val="00336CEA"/>
    <w:rsid w:val="00340400"/>
    <w:rsid w:val="00342422"/>
    <w:rsid w:val="00344C96"/>
    <w:rsid w:val="003478E5"/>
    <w:rsid w:val="00347F15"/>
    <w:rsid w:val="00350D28"/>
    <w:rsid w:val="00351661"/>
    <w:rsid w:val="00354B4D"/>
    <w:rsid w:val="00356C7A"/>
    <w:rsid w:val="00357664"/>
    <w:rsid w:val="00360309"/>
    <w:rsid w:val="00360EC9"/>
    <w:rsid w:val="00364F1D"/>
    <w:rsid w:val="00370CA9"/>
    <w:rsid w:val="00371A1E"/>
    <w:rsid w:val="00371C7F"/>
    <w:rsid w:val="003737C9"/>
    <w:rsid w:val="00373D04"/>
    <w:rsid w:val="00375A08"/>
    <w:rsid w:val="00376E1E"/>
    <w:rsid w:val="00377E7E"/>
    <w:rsid w:val="00377F0A"/>
    <w:rsid w:val="0038044D"/>
    <w:rsid w:val="003820BF"/>
    <w:rsid w:val="00383C4D"/>
    <w:rsid w:val="00387898"/>
    <w:rsid w:val="00392180"/>
    <w:rsid w:val="00392956"/>
    <w:rsid w:val="003949F0"/>
    <w:rsid w:val="00396F46"/>
    <w:rsid w:val="003A1548"/>
    <w:rsid w:val="003A2291"/>
    <w:rsid w:val="003A4B4E"/>
    <w:rsid w:val="003A61F3"/>
    <w:rsid w:val="003A640E"/>
    <w:rsid w:val="003A6C39"/>
    <w:rsid w:val="003A7DC3"/>
    <w:rsid w:val="003B02AF"/>
    <w:rsid w:val="003B0444"/>
    <w:rsid w:val="003B55DD"/>
    <w:rsid w:val="003B77BB"/>
    <w:rsid w:val="003C12DC"/>
    <w:rsid w:val="003C14AA"/>
    <w:rsid w:val="003C3AC4"/>
    <w:rsid w:val="003C6BC4"/>
    <w:rsid w:val="003D1B01"/>
    <w:rsid w:val="003D1E5C"/>
    <w:rsid w:val="003D36A5"/>
    <w:rsid w:val="003D5930"/>
    <w:rsid w:val="003D5FF1"/>
    <w:rsid w:val="003D67A3"/>
    <w:rsid w:val="003D683E"/>
    <w:rsid w:val="003D7532"/>
    <w:rsid w:val="003D77E0"/>
    <w:rsid w:val="003E19F4"/>
    <w:rsid w:val="003E35F6"/>
    <w:rsid w:val="003E38CA"/>
    <w:rsid w:val="003E4CAF"/>
    <w:rsid w:val="003F1750"/>
    <w:rsid w:val="003F61D0"/>
    <w:rsid w:val="003F66EB"/>
    <w:rsid w:val="003F7673"/>
    <w:rsid w:val="00401331"/>
    <w:rsid w:val="004023B4"/>
    <w:rsid w:val="00403CDE"/>
    <w:rsid w:val="00403CF5"/>
    <w:rsid w:val="00404075"/>
    <w:rsid w:val="004048B6"/>
    <w:rsid w:val="0040512B"/>
    <w:rsid w:val="00406807"/>
    <w:rsid w:val="00406CB1"/>
    <w:rsid w:val="00411629"/>
    <w:rsid w:val="00411AFB"/>
    <w:rsid w:val="004128C9"/>
    <w:rsid w:val="00413B70"/>
    <w:rsid w:val="00415FD0"/>
    <w:rsid w:val="0042093C"/>
    <w:rsid w:val="004227AC"/>
    <w:rsid w:val="0043077A"/>
    <w:rsid w:val="004335BD"/>
    <w:rsid w:val="004338BA"/>
    <w:rsid w:val="00433EE2"/>
    <w:rsid w:val="00435676"/>
    <w:rsid w:val="00444B09"/>
    <w:rsid w:val="0044506E"/>
    <w:rsid w:val="00447175"/>
    <w:rsid w:val="00450F74"/>
    <w:rsid w:val="004539CE"/>
    <w:rsid w:val="004542B6"/>
    <w:rsid w:val="00454409"/>
    <w:rsid w:val="00454AD9"/>
    <w:rsid w:val="00454FDF"/>
    <w:rsid w:val="00455DCB"/>
    <w:rsid w:val="004565AF"/>
    <w:rsid w:val="00456605"/>
    <w:rsid w:val="00456BB2"/>
    <w:rsid w:val="00461313"/>
    <w:rsid w:val="0046482F"/>
    <w:rsid w:val="0046554B"/>
    <w:rsid w:val="00476AEF"/>
    <w:rsid w:val="0048047C"/>
    <w:rsid w:val="00482410"/>
    <w:rsid w:val="004824A5"/>
    <w:rsid w:val="0048352F"/>
    <w:rsid w:val="00490EF0"/>
    <w:rsid w:val="00491546"/>
    <w:rsid w:val="00494066"/>
    <w:rsid w:val="004954D1"/>
    <w:rsid w:val="004958A9"/>
    <w:rsid w:val="00496B24"/>
    <w:rsid w:val="00496F27"/>
    <w:rsid w:val="00497F38"/>
    <w:rsid w:val="004A0D8E"/>
    <w:rsid w:val="004A2B6D"/>
    <w:rsid w:val="004A3D78"/>
    <w:rsid w:val="004B1442"/>
    <w:rsid w:val="004B6930"/>
    <w:rsid w:val="004B789E"/>
    <w:rsid w:val="004C00A8"/>
    <w:rsid w:val="004C1247"/>
    <w:rsid w:val="004C12FD"/>
    <w:rsid w:val="004C2CF4"/>
    <w:rsid w:val="004C3875"/>
    <w:rsid w:val="004C4C96"/>
    <w:rsid w:val="004C709F"/>
    <w:rsid w:val="004D696F"/>
    <w:rsid w:val="004D7118"/>
    <w:rsid w:val="004E0193"/>
    <w:rsid w:val="004E1291"/>
    <w:rsid w:val="004E17E0"/>
    <w:rsid w:val="004E2724"/>
    <w:rsid w:val="004E3707"/>
    <w:rsid w:val="004E4BEB"/>
    <w:rsid w:val="004E5741"/>
    <w:rsid w:val="004E6E0F"/>
    <w:rsid w:val="004F0A08"/>
    <w:rsid w:val="004F1A1C"/>
    <w:rsid w:val="004F2627"/>
    <w:rsid w:val="004F3241"/>
    <w:rsid w:val="004F3878"/>
    <w:rsid w:val="004F3E4E"/>
    <w:rsid w:val="004F49A3"/>
    <w:rsid w:val="004F521A"/>
    <w:rsid w:val="005041B3"/>
    <w:rsid w:val="00505044"/>
    <w:rsid w:val="00506900"/>
    <w:rsid w:val="00510D84"/>
    <w:rsid w:val="00512917"/>
    <w:rsid w:val="00515D7C"/>
    <w:rsid w:val="005202C4"/>
    <w:rsid w:val="0052068A"/>
    <w:rsid w:val="00522159"/>
    <w:rsid w:val="00523714"/>
    <w:rsid w:val="0052443E"/>
    <w:rsid w:val="005245C7"/>
    <w:rsid w:val="005251D1"/>
    <w:rsid w:val="005258AA"/>
    <w:rsid w:val="005274C5"/>
    <w:rsid w:val="0053558B"/>
    <w:rsid w:val="005359C8"/>
    <w:rsid w:val="00542A30"/>
    <w:rsid w:val="00543FA2"/>
    <w:rsid w:val="00544B08"/>
    <w:rsid w:val="005450E4"/>
    <w:rsid w:val="0055442A"/>
    <w:rsid w:val="005544F0"/>
    <w:rsid w:val="00554A7A"/>
    <w:rsid w:val="00554F63"/>
    <w:rsid w:val="005567A2"/>
    <w:rsid w:val="00560A79"/>
    <w:rsid w:val="005651E4"/>
    <w:rsid w:val="00565B4D"/>
    <w:rsid w:val="00573C77"/>
    <w:rsid w:val="005753DA"/>
    <w:rsid w:val="0057689D"/>
    <w:rsid w:val="00582CAD"/>
    <w:rsid w:val="0058350F"/>
    <w:rsid w:val="005861CB"/>
    <w:rsid w:val="005902A5"/>
    <w:rsid w:val="00591B76"/>
    <w:rsid w:val="00591EB8"/>
    <w:rsid w:val="00592DEA"/>
    <w:rsid w:val="005930E3"/>
    <w:rsid w:val="00594E4E"/>
    <w:rsid w:val="00597E4F"/>
    <w:rsid w:val="005A2A96"/>
    <w:rsid w:val="005A45A6"/>
    <w:rsid w:val="005B6746"/>
    <w:rsid w:val="005C09DB"/>
    <w:rsid w:val="005C4C74"/>
    <w:rsid w:val="005D1CDE"/>
    <w:rsid w:val="005D21DF"/>
    <w:rsid w:val="005D2640"/>
    <w:rsid w:val="005D4D6D"/>
    <w:rsid w:val="005E1167"/>
    <w:rsid w:val="005E2014"/>
    <w:rsid w:val="005E273D"/>
    <w:rsid w:val="005E490F"/>
    <w:rsid w:val="005E6F0F"/>
    <w:rsid w:val="005F2646"/>
    <w:rsid w:val="005F3221"/>
    <w:rsid w:val="0060465D"/>
    <w:rsid w:val="006046D8"/>
    <w:rsid w:val="0060711B"/>
    <w:rsid w:val="00610B3C"/>
    <w:rsid w:val="00611A64"/>
    <w:rsid w:val="00611C46"/>
    <w:rsid w:val="0061518C"/>
    <w:rsid w:val="006165CA"/>
    <w:rsid w:val="0062230D"/>
    <w:rsid w:val="00622739"/>
    <w:rsid w:val="0062373E"/>
    <w:rsid w:val="00625378"/>
    <w:rsid w:val="00626778"/>
    <w:rsid w:val="00627AD3"/>
    <w:rsid w:val="00630062"/>
    <w:rsid w:val="0063298E"/>
    <w:rsid w:val="00632BB1"/>
    <w:rsid w:val="00633865"/>
    <w:rsid w:val="00633DB2"/>
    <w:rsid w:val="00633EB6"/>
    <w:rsid w:val="00637A9E"/>
    <w:rsid w:val="0064019F"/>
    <w:rsid w:val="00640695"/>
    <w:rsid w:val="00643083"/>
    <w:rsid w:val="00643CC4"/>
    <w:rsid w:val="00645428"/>
    <w:rsid w:val="00645580"/>
    <w:rsid w:val="00647785"/>
    <w:rsid w:val="006501D7"/>
    <w:rsid w:val="00650476"/>
    <w:rsid w:val="006505E3"/>
    <w:rsid w:val="006533C4"/>
    <w:rsid w:val="00653E7E"/>
    <w:rsid w:val="00657431"/>
    <w:rsid w:val="00661473"/>
    <w:rsid w:val="006636C3"/>
    <w:rsid w:val="00666964"/>
    <w:rsid w:val="00666E7F"/>
    <w:rsid w:val="00671158"/>
    <w:rsid w:val="00671C57"/>
    <w:rsid w:val="00673F50"/>
    <w:rsid w:val="00674595"/>
    <w:rsid w:val="00676048"/>
    <w:rsid w:val="00676FA3"/>
    <w:rsid w:val="00677FA0"/>
    <w:rsid w:val="00680673"/>
    <w:rsid w:val="0068468E"/>
    <w:rsid w:val="00684F57"/>
    <w:rsid w:val="006865E7"/>
    <w:rsid w:val="00686B5A"/>
    <w:rsid w:val="00687245"/>
    <w:rsid w:val="00690B10"/>
    <w:rsid w:val="00691FF1"/>
    <w:rsid w:val="00693909"/>
    <w:rsid w:val="00693D16"/>
    <w:rsid w:val="006A3A6B"/>
    <w:rsid w:val="006A44DA"/>
    <w:rsid w:val="006A4C69"/>
    <w:rsid w:val="006A6A31"/>
    <w:rsid w:val="006A7323"/>
    <w:rsid w:val="006B19B0"/>
    <w:rsid w:val="006B1A20"/>
    <w:rsid w:val="006B2034"/>
    <w:rsid w:val="006B638A"/>
    <w:rsid w:val="006B6F50"/>
    <w:rsid w:val="006C0514"/>
    <w:rsid w:val="006C0CE1"/>
    <w:rsid w:val="006C2809"/>
    <w:rsid w:val="006D176F"/>
    <w:rsid w:val="006D2EFA"/>
    <w:rsid w:val="006D40F5"/>
    <w:rsid w:val="006D59D6"/>
    <w:rsid w:val="006D6707"/>
    <w:rsid w:val="006E0529"/>
    <w:rsid w:val="006E5D92"/>
    <w:rsid w:val="006E63D1"/>
    <w:rsid w:val="006E679D"/>
    <w:rsid w:val="006F190D"/>
    <w:rsid w:val="006F239A"/>
    <w:rsid w:val="006F795D"/>
    <w:rsid w:val="00700B8B"/>
    <w:rsid w:val="00705CC8"/>
    <w:rsid w:val="0071077A"/>
    <w:rsid w:val="00710B78"/>
    <w:rsid w:val="007115CF"/>
    <w:rsid w:val="00712382"/>
    <w:rsid w:val="007141C8"/>
    <w:rsid w:val="007160A5"/>
    <w:rsid w:val="00716654"/>
    <w:rsid w:val="0071786D"/>
    <w:rsid w:val="007211E2"/>
    <w:rsid w:val="00721989"/>
    <w:rsid w:val="007241F5"/>
    <w:rsid w:val="00724F76"/>
    <w:rsid w:val="00725C77"/>
    <w:rsid w:val="00731810"/>
    <w:rsid w:val="0074021A"/>
    <w:rsid w:val="007407FB"/>
    <w:rsid w:val="00740A1C"/>
    <w:rsid w:val="00743D19"/>
    <w:rsid w:val="00744A73"/>
    <w:rsid w:val="00751117"/>
    <w:rsid w:val="00751734"/>
    <w:rsid w:val="0075274E"/>
    <w:rsid w:val="00752BC7"/>
    <w:rsid w:val="00760701"/>
    <w:rsid w:val="007637D6"/>
    <w:rsid w:val="0076382B"/>
    <w:rsid w:val="0076556E"/>
    <w:rsid w:val="00766936"/>
    <w:rsid w:val="0077041D"/>
    <w:rsid w:val="00781082"/>
    <w:rsid w:val="007812DB"/>
    <w:rsid w:val="00781FB9"/>
    <w:rsid w:val="007823BB"/>
    <w:rsid w:val="00785F6E"/>
    <w:rsid w:val="00787A02"/>
    <w:rsid w:val="00790E56"/>
    <w:rsid w:val="00792025"/>
    <w:rsid w:val="00793B14"/>
    <w:rsid w:val="0079488B"/>
    <w:rsid w:val="00796106"/>
    <w:rsid w:val="007A0049"/>
    <w:rsid w:val="007A46AB"/>
    <w:rsid w:val="007A4CF5"/>
    <w:rsid w:val="007A4F10"/>
    <w:rsid w:val="007A5DAC"/>
    <w:rsid w:val="007A616C"/>
    <w:rsid w:val="007B06AD"/>
    <w:rsid w:val="007B07A5"/>
    <w:rsid w:val="007B19CA"/>
    <w:rsid w:val="007B245A"/>
    <w:rsid w:val="007B357B"/>
    <w:rsid w:val="007B41B4"/>
    <w:rsid w:val="007B7C80"/>
    <w:rsid w:val="007C0AF8"/>
    <w:rsid w:val="007C0CFC"/>
    <w:rsid w:val="007C0F9C"/>
    <w:rsid w:val="007C4787"/>
    <w:rsid w:val="007C5A02"/>
    <w:rsid w:val="007C6047"/>
    <w:rsid w:val="007C6782"/>
    <w:rsid w:val="007C6FBE"/>
    <w:rsid w:val="007C744D"/>
    <w:rsid w:val="007D1A42"/>
    <w:rsid w:val="007D3F8A"/>
    <w:rsid w:val="007D78E4"/>
    <w:rsid w:val="007D7FAA"/>
    <w:rsid w:val="007E2301"/>
    <w:rsid w:val="007E28E0"/>
    <w:rsid w:val="007E53FE"/>
    <w:rsid w:val="007E7C53"/>
    <w:rsid w:val="007F24B1"/>
    <w:rsid w:val="007F5FFE"/>
    <w:rsid w:val="007F6361"/>
    <w:rsid w:val="00803410"/>
    <w:rsid w:val="00813E58"/>
    <w:rsid w:val="008171F6"/>
    <w:rsid w:val="00817AF8"/>
    <w:rsid w:val="00820907"/>
    <w:rsid w:val="00820D4D"/>
    <w:rsid w:val="008250AD"/>
    <w:rsid w:val="00827979"/>
    <w:rsid w:val="008331E0"/>
    <w:rsid w:val="008354A8"/>
    <w:rsid w:val="00835D89"/>
    <w:rsid w:val="00836136"/>
    <w:rsid w:val="008379DD"/>
    <w:rsid w:val="00843254"/>
    <w:rsid w:val="00843BCD"/>
    <w:rsid w:val="0084458C"/>
    <w:rsid w:val="00847001"/>
    <w:rsid w:val="008505C3"/>
    <w:rsid w:val="008518E9"/>
    <w:rsid w:val="00853DBB"/>
    <w:rsid w:val="008546A8"/>
    <w:rsid w:val="00856991"/>
    <w:rsid w:val="008576E3"/>
    <w:rsid w:val="00857E3F"/>
    <w:rsid w:val="00862DAF"/>
    <w:rsid w:val="008633E6"/>
    <w:rsid w:val="0086433E"/>
    <w:rsid w:val="0086466A"/>
    <w:rsid w:val="00870845"/>
    <w:rsid w:val="00870BC4"/>
    <w:rsid w:val="008723A5"/>
    <w:rsid w:val="00874310"/>
    <w:rsid w:val="00874B1E"/>
    <w:rsid w:val="008768C1"/>
    <w:rsid w:val="00877730"/>
    <w:rsid w:val="00877B82"/>
    <w:rsid w:val="00884769"/>
    <w:rsid w:val="008872A7"/>
    <w:rsid w:val="0088761C"/>
    <w:rsid w:val="00887630"/>
    <w:rsid w:val="00891B60"/>
    <w:rsid w:val="008977BE"/>
    <w:rsid w:val="00897CE6"/>
    <w:rsid w:val="00897EE3"/>
    <w:rsid w:val="008A4DD6"/>
    <w:rsid w:val="008B051E"/>
    <w:rsid w:val="008B0E4F"/>
    <w:rsid w:val="008B19A7"/>
    <w:rsid w:val="008B1E52"/>
    <w:rsid w:val="008B1EDF"/>
    <w:rsid w:val="008B2258"/>
    <w:rsid w:val="008B2327"/>
    <w:rsid w:val="008B295F"/>
    <w:rsid w:val="008B47D8"/>
    <w:rsid w:val="008B50DC"/>
    <w:rsid w:val="008B53A8"/>
    <w:rsid w:val="008B5C2A"/>
    <w:rsid w:val="008B5CA9"/>
    <w:rsid w:val="008B7523"/>
    <w:rsid w:val="008C073A"/>
    <w:rsid w:val="008C0FA8"/>
    <w:rsid w:val="008C1790"/>
    <w:rsid w:val="008C29A2"/>
    <w:rsid w:val="008C6525"/>
    <w:rsid w:val="008C77ED"/>
    <w:rsid w:val="008D326E"/>
    <w:rsid w:val="008F143D"/>
    <w:rsid w:val="008F22D8"/>
    <w:rsid w:val="008F4648"/>
    <w:rsid w:val="008F5FF4"/>
    <w:rsid w:val="00904177"/>
    <w:rsid w:val="00904DB8"/>
    <w:rsid w:val="00904F32"/>
    <w:rsid w:val="009115C1"/>
    <w:rsid w:val="009115FD"/>
    <w:rsid w:val="00912708"/>
    <w:rsid w:val="00914F71"/>
    <w:rsid w:val="00916135"/>
    <w:rsid w:val="00920EC3"/>
    <w:rsid w:val="00921DEB"/>
    <w:rsid w:val="009247C6"/>
    <w:rsid w:val="00924C92"/>
    <w:rsid w:val="00925015"/>
    <w:rsid w:val="009260A9"/>
    <w:rsid w:val="00930127"/>
    <w:rsid w:val="0093156F"/>
    <w:rsid w:val="00932C0E"/>
    <w:rsid w:val="009373DE"/>
    <w:rsid w:val="00937494"/>
    <w:rsid w:val="0093791A"/>
    <w:rsid w:val="00941AA2"/>
    <w:rsid w:val="00945722"/>
    <w:rsid w:val="0095034C"/>
    <w:rsid w:val="00953523"/>
    <w:rsid w:val="00953538"/>
    <w:rsid w:val="00954617"/>
    <w:rsid w:val="00956985"/>
    <w:rsid w:val="00961C89"/>
    <w:rsid w:val="00961DF8"/>
    <w:rsid w:val="00963306"/>
    <w:rsid w:val="009637A7"/>
    <w:rsid w:val="009638C2"/>
    <w:rsid w:val="009648C6"/>
    <w:rsid w:val="00967099"/>
    <w:rsid w:val="009676B9"/>
    <w:rsid w:val="009718F0"/>
    <w:rsid w:val="00971FDA"/>
    <w:rsid w:val="00977718"/>
    <w:rsid w:val="00977781"/>
    <w:rsid w:val="009778D8"/>
    <w:rsid w:val="009816F6"/>
    <w:rsid w:val="00981CDE"/>
    <w:rsid w:val="00982256"/>
    <w:rsid w:val="009852EC"/>
    <w:rsid w:val="00985565"/>
    <w:rsid w:val="00985A88"/>
    <w:rsid w:val="00987345"/>
    <w:rsid w:val="00987EFE"/>
    <w:rsid w:val="00990025"/>
    <w:rsid w:val="009912EA"/>
    <w:rsid w:val="00993739"/>
    <w:rsid w:val="00995A8B"/>
    <w:rsid w:val="009A0497"/>
    <w:rsid w:val="009A0A0C"/>
    <w:rsid w:val="009A26DD"/>
    <w:rsid w:val="009A5C28"/>
    <w:rsid w:val="009B1B9F"/>
    <w:rsid w:val="009B2DC8"/>
    <w:rsid w:val="009B2F33"/>
    <w:rsid w:val="009B43B7"/>
    <w:rsid w:val="009B658C"/>
    <w:rsid w:val="009B7F56"/>
    <w:rsid w:val="009C046A"/>
    <w:rsid w:val="009C115E"/>
    <w:rsid w:val="009C15C1"/>
    <w:rsid w:val="009C4AE0"/>
    <w:rsid w:val="009C707B"/>
    <w:rsid w:val="009D0673"/>
    <w:rsid w:val="009D1AD6"/>
    <w:rsid w:val="009D21E8"/>
    <w:rsid w:val="009D39C1"/>
    <w:rsid w:val="009D62BF"/>
    <w:rsid w:val="009D6C48"/>
    <w:rsid w:val="009E1BA7"/>
    <w:rsid w:val="009E236C"/>
    <w:rsid w:val="009E36DF"/>
    <w:rsid w:val="009E3B1C"/>
    <w:rsid w:val="009E4D26"/>
    <w:rsid w:val="009E742E"/>
    <w:rsid w:val="009F17F9"/>
    <w:rsid w:val="009F4A6E"/>
    <w:rsid w:val="009F6218"/>
    <w:rsid w:val="009F6904"/>
    <w:rsid w:val="00A042D0"/>
    <w:rsid w:val="00A044DB"/>
    <w:rsid w:val="00A04CE0"/>
    <w:rsid w:val="00A13D82"/>
    <w:rsid w:val="00A14DDD"/>
    <w:rsid w:val="00A17F48"/>
    <w:rsid w:val="00A22676"/>
    <w:rsid w:val="00A31B0A"/>
    <w:rsid w:val="00A31F27"/>
    <w:rsid w:val="00A34E56"/>
    <w:rsid w:val="00A35E17"/>
    <w:rsid w:val="00A362CE"/>
    <w:rsid w:val="00A40043"/>
    <w:rsid w:val="00A410B1"/>
    <w:rsid w:val="00A4174F"/>
    <w:rsid w:val="00A433B1"/>
    <w:rsid w:val="00A43932"/>
    <w:rsid w:val="00A45E4E"/>
    <w:rsid w:val="00A46380"/>
    <w:rsid w:val="00A469B0"/>
    <w:rsid w:val="00A46C85"/>
    <w:rsid w:val="00A4783A"/>
    <w:rsid w:val="00A50791"/>
    <w:rsid w:val="00A50F6D"/>
    <w:rsid w:val="00A52956"/>
    <w:rsid w:val="00A53CCB"/>
    <w:rsid w:val="00A5487C"/>
    <w:rsid w:val="00A62CC2"/>
    <w:rsid w:val="00A62E1D"/>
    <w:rsid w:val="00A65C39"/>
    <w:rsid w:val="00A6660C"/>
    <w:rsid w:val="00A71BF9"/>
    <w:rsid w:val="00A72E78"/>
    <w:rsid w:val="00A73094"/>
    <w:rsid w:val="00A734BF"/>
    <w:rsid w:val="00A74827"/>
    <w:rsid w:val="00A752F9"/>
    <w:rsid w:val="00A8114B"/>
    <w:rsid w:val="00A82601"/>
    <w:rsid w:val="00A82866"/>
    <w:rsid w:val="00A82950"/>
    <w:rsid w:val="00A82F15"/>
    <w:rsid w:val="00A84005"/>
    <w:rsid w:val="00A9020A"/>
    <w:rsid w:val="00A92822"/>
    <w:rsid w:val="00A931F0"/>
    <w:rsid w:val="00A94A69"/>
    <w:rsid w:val="00A9727F"/>
    <w:rsid w:val="00AA15F4"/>
    <w:rsid w:val="00AA7440"/>
    <w:rsid w:val="00AB0B6A"/>
    <w:rsid w:val="00AB1943"/>
    <w:rsid w:val="00AC0235"/>
    <w:rsid w:val="00AC1D2A"/>
    <w:rsid w:val="00AC6293"/>
    <w:rsid w:val="00AD447D"/>
    <w:rsid w:val="00AD4F90"/>
    <w:rsid w:val="00AD7AB2"/>
    <w:rsid w:val="00AE0075"/>
    <w:rsid w:val="00AE0208"/>
    <w:rsid w:val="00AE35BC"/>
    <w:rsid w:val="00AE40CD"/>
    <w:rsid w:val="00AE48C3"/>
    <w:rsid w:val="00AE4AEE"/>
    <w:rsid w:val="00AE4B5B"/>
    <w:rsid w:val="00AE7B3A"/>
    <w:rsid w:val="00AF108D"/>
    <w:rsid w:val="00AF1EE4"/>
    <w:rsid w:val="00AF3A5C"/>
    <w:rsid w:val="00AF686D"/>
    <w:rsid w:val="00AF723A"/>
    <w:rsid w:val="00B01402"/>
    <w:rsid w:val="00B01D4B"/>
    <w:rsid w:val="00B0455F"/>
    <w:rsid w:val="00B06EC6"/>
    <w:rsid w:val="00B07385"/>
    <w:rsid w:val="00B1122D"/>
    <w:rsid w:val="00B11A89"/>
    <w:rsid w:val="00B12CD9"/>
    <w:rsid w:val="00B13596"/>
    <w:rsid w:val="00B13F88"/>
    <w:rsid w:val="00B147CC"/>
    <w:rsid w:val="00B15634"/>
    <w:rsid w:val="00B21B14"/>
    <w:rsid w:val="00B22188"/>
    <w:rsid w:val="00B2328A"/>
    <w:rsid w:val="00B23B8C"/>
    <w:rsid w:val="00B2473A"/>
    <w:rsid w:val="00B25D28"/>
    <w:rsid w:val="00B31F6A"/>
    <w:rsid w:val="00B33DE2"/>
    <w:rsid w:val="00B35D07"/>
    <w:rsid w:val="00B36312"/>
    <w:rsid w:val="00B37AE9"/>
    <w:rsid w:val="00B400CE"/>
    <w:rsid w:val="00B410D1"/>
    <w:rsid w:val="00B4231F"/>
    <w:rsid w:val="00B449B4"/>
    <w:rsid w:val="00B459A6"/>
    <w:rsid w:val="00B45B3F"/>
    <w:rsid w:val="00B45F3A"/>
    <w:rsid w:val="00B47A7D"/>
    <w:rsid w:val="00B50416"/>
    <w:rsid w:val="00B50C7C"/>
    <w:rsid w:val="00B51DCA"/>
    <w:rsid w:val="00B52632"/>
    <w:rsid w:val="00B55BC2"/>
    <w:rsid w:val="00B56747"/>
    <w:rsid w:val="00B6076C"/>
    <w:rsid w:val="00B64090"/>
    <w:rsid w:val="00B659E4"/>
    <w:rsid w:val="00B6609A"/>
    <w:rsid w:val="00B6667D"/>
    <w:rsid w:val="00B67282"/>
    <w:rsid w:val="00B70254"/>
    <w:rsid w:val="00B7157F"/>
    <w:rsid w:val="00B7203D"/>
    <w:rsid w:val="00B72AC4"/>
    <w:rsid w:val="00B7378F"/>
    <w:rsid w:val="00B75C1B"/>
    <w:rsid w:val="00B77330"/>
    <w:rsid w:val="00B77D6E"/>
    <w:rsid w:val="00B81C47"/>
    <w:rsid w:val="00B8363E"/>
    <w:rsid w:val="00B83E86"/>
    <w:rsid w:val="00B85A8E"/>
    <w:rsid w:val="00B917E3"/>
    <w:rsid w:val="00B93034"/>
    <w:rsid w:val="00B941BD"/>
    <w:rsid w:val="00B9439C"/>
    <w:rsid w:val="00B95046"/>
    <w:rsid w:val="00BA1765"/>
    <w:rsid w:val="00BA20D3"/>
    <w:rsid w:val="00BA34B3"/>
    <w:rsid w:val="00BA4AE9"/>
    <w:rsid w:val="00BB0964"/>
    <w:rsid w:val="00BB19C8"/>
    <w:rsid w:val="00BB3FCA"/>
    <w:rsid w:val="00BB4840"/>
    <w:rsid w:val="00BB59CA"/>
    <w:rsid w:val="00BC2339"/>
    <w:rsid w:val="00BC3288"/>
    <w:rsid w:val="00BC5027"/>
    <w:rsid w:val="00BC7E20"/>
    <w:rsid w:val="00BD0A3F"/>
    <w:rsid w:val="00BD13DC"/>
    <w:rsid w:val="00BD1880"/>
    <w:rsid w:val="00BD2F8F"/>
    <w:rsid w:val="00BD34F8"/>
    <w:rsid w:val="00BD520B"/>
    <w:rsid w:val="00BD6594"/>
    <w:rsid w:val="00BE0C69"/>
    <w:rsid w:val="00BE0FFC"/>
    <w:rsid w:val="00BE159D"/>
    <w:rsid w:val="00BE1690"/>
    <w:rsid w:val="00BE4657"/>
    <w:rsid w:val="00BE4693"/>
    <w:rsid w:val="00BE4D33"/>
    <w:rsid w:val="00BE7D99"/>
    <w:rsid w:val="00BF214C"/>
    <w:rsid w:val="00BF332A"/>
    <w:rsid w:val="00BF334C"/>
    <w:rsid w:val="00BF3CF4"/>
    <w:rsid w:val="00BF5621"/>
    <w:rsid w:val="00BF6811"/>
    <w:rsid w:val="00C02829"/>
    <w:rsid w:val="00C06CD9"/>
    <w:rsid w:val="00C10643"/>
    <w:rsid w:val="00C11593"/>
    <w:rsid w:val="00C12163"/>
    <w:rsid w:val="00C225A1"/>
    <w:rsid w:val="00C239F7"/>
    <w:rsid w:val="00C24494"/>
    <w:rsid w:val="00C2505D"/>
    <w:rsid w:val="00C26E61"/>
    <w:rsid w:val="00C30ACD"/>
    <w:rsid w:val="00C32724"/>
    <w:rsid w:val="00C36467"/>
    <w:rsid w:val="00C36CF0"/>
    <w:rsid w:val="00C37723"/>
    <w:rsid w:val="00C40E9E"/>
    <w:rsid w:val="00C42ABF"/>
    <w:rsid w:val="00C4474E"/>
    <w:rsid w:val="00C523A0"/>
    <w:rsid w:val="00C52C52"/>
    <w:rsid w:val="00C53522"/>
    <w:rsid w:val="00C550E7"/>
    <w:rsid w:val="00C55BDF"/>
    <w:rsid w:val="00C60C5F"/>
    <w:rsid w:val="00C674D2"/>
    <w:rsid w:val="00C7063A"/>
    <w:rsid w:val="00C708C5"/>
    <w:rsid w:val="00C71335"/>
    <w:rsid w:val="00C725DD"/>
    <w:rsid w:val="00C74ABF"/>
    <w:rsid w:val="00C7755E"/>
    <w:rsid w:val="00C85F7F"/>
    <w:rsid w:val="00C876F2"/>
    <w:rsid w:val="00C908DA"/>
    <w:rsid w:val="00CA4D4C"/>
    <w:rsid w:val="00CB02AC"/>
    <w:rsid w:val="00CB0C2B"/>
    <w:rsid w:val="00CB3C96"/>
    <w:rsid w:val="00CB49B2"/>
    <w:rsid w:val="00CB599A"/>
    <w:rsid w:val="00CC4147"/>
    <w:rsid w:val="00CC5179"/>
    <w:rsid w:val="00CC6691"/>
    <w:rsid w:val="00CD1CC8"/>
    <w:rsid w:val="00CD31BC"/>
    <w:rsid w:val="00CD366C"/>
    <w:rsid w:val="00CD59A6"/>
    <w:rsid w:val="00CD5C38"/>
    <w:rsid w:val="00CD5D80"/>
    <w:rsid w:val="00CD6250"/>
    <w:rsid w:val="00CE2CA9"/>
    <w:rsid w:val="00CE6365"/>
    <w:rsid w:val="00CF09E1"/>
    <w:rsid w:val="00CF43B0"/>
    <w:rsid w:val="00CF6512"/>
    <w:rsid w:val="00CF7175"/>
    <w:rsid w:val="00CF745E"/>
    <w:rsid w:val="00D00C44"/>
    <w:rsid w:val="00D03BBB"/>
    <w:rsid w:val="00D0411F"/>
    <w:rsid w:val="00D04EC8"/>
    <w:rsid w:val="00D05B8B"/>
    <w:rsid w:val="00D07148"/>
    <w:rsid w:val="00D10C9B"/>
    <w:rsid w:val="00D12F74"/>
    <w:rsid w:val="00D13519"/>
    <w:rsid w:val="00D1688F"/>
    <w:rsid w:val="00D20595"/>
    <w:rsid w:val="00D2470F"/>
    <w:rsid w:val="00D25464"/>
    <w:rsid w:val="00D27B91"/>
    <w:rsid w:val="00D30C16"/>
    <w:rsid w:val="00D30EB3"/>
    <w:rsid w:val="00D31115"/>
    <w:rsid w:val="00D33325"/>
    <w:rsid w:val="00D342B6"/>
    <w:rsid w:val="00D35187"/>
    <w:rsid w:val="00D4089F"/>
    <w:rsid w:val="00D41885"/>
    <w:rsid w:val="00D47025"/>
    <w:rsid w:val="00D52DE3"/>
    <w:rsid w:val="00D578A3"/>
    <w:rsid w:val="00D57BBA"/>
    <w:rsid w:val="00D62378"/>
    <w:rsid w:val="00D64553"/>
    <w:rsid w:val="00D66B88"/>
    <w:rsid w:val="00D71FC5"/>
    <w:rsid w:val="00D7797D"/>
    <w:rsid w:val="00D77D9C"/>
    <w:rsid w:val="00D81E95"/>
    <w:rsid w:val="00D82E5C"/>
    <w:rsid w:val="00D83469"/>
    <w:rsid w:val="00D84BF7"/>
    <w:rsid w:val="00D84FB1"/>
    <w:rsid w:val="00D870BC"/>
    <w:rsid w:val="00D90FAF"/>
    <w:rsid w:val="00D92337"/>
    <w:rsid w:val="00D92E86"/>
    <w:rsid w:val="00D95C30"/>
    <w:rsid w:val="00D95D87"/>
    <w:rsid w:val="00D96E2F"/>
    <w:rsid w:val="00DA0963"/>
    <w:rsid w:val="00DA1702"/>
    <w:rsid w:val="00DA508C"/>
    <w:rsid w:val="00DA5FB3"/>
    <w:rsid w:val="00DA7D9F"/>
    <w:rsid w:val="00DB0C5D"/>
    <w:rsid w:val="00DB5F29"/>
    <w:rsid w:val="00DC3FBC"/>
    <w:rsid w:val="00DC49A7"/>
    <w:rsid w:val="00DD1240"/>
    <w:rsid w:val="00DD135A"/>
    <w:rsid w:val="00DD2F78"/>
    <w:rsid w:val="00DE003C"/>
    <w:rsid w:val="00DE2346"/>
    <w:rsid w:val="00DE4141"/>
    <w:rsid w:val="00DE65F7"/>
    <w:rsid w:val="00DE79BD"/>
    <w:rsid w:val="00DF0EBC"/>
    <w:rsid w:val="00DF443B"/>
    <w:rsid w:val="00DF7978"/>
    <w:rsid w:val="00E11D19"/>
    <w:rsid w:val="00E14DEF"/>
    <w:rsid w:val="00E15D38"/>
    <w:rsid w:val="00E162AE"/>
    <w:rsid w:val="00E17D7C"/>
    <w:rsid w:val="00E21A73"/>
    <w:rsid w:val="00E22ADA"/>
    <w:rsid w:val="00E248C3"/>
    <w:rsid w:val="00E305E4"/>
    <w:rsid w:val="00E3331D"/>
    <w:rsid w:val="00E36B58"/>
    <w:rsid w:val="00E3787E"/>
    <w:rsid w:val="00E40B7E"/>
    <w:rsid w:val="00E43883"/>
    <w:rsid w:val="00E442F5"/>
    <w:rsid w:val="00E44809"/>
    <w:rsid w:val="00E464CD"/>
    <w:rsid w:val="00E52222"/>
    <w:rsid w:val="00E540ED"/>
    <w:rsid w:val="00E56264"/>
    <w:rsid w:val="00E57AEA"/>
    <w:rsid w:val="00E6008F"/>
    <w:rsid w:val="00E62D4A"/>
    <w:rsid w:val="00E63D00"/>
    <w:rsid w:val="00E66245"/>
    <w:rsid w:val="00E74112"/>
    <w:rsid w:val="00E755F9"/>
    <w:rsid w:val="00E75E51"/>
    <w:rsid w:val="00E7643F"/>
    <w:rsid w:val="00E76C20"/>
    <w:rsid w:val="00E83251"/>
    <w:rsid w:val="00E83C3E"/>
    <w:rsid w:val="00E844E7"/>
    <w:rsid w:val="00E85D88"/>
    <w:rsid w:val="00E869D1"/>
    <w:rsid w:val="00E87022"/>
    <w:rsid w:val="00E87479"/>
    <w:rsid w:val="00E90B6D"/>
    <w:rsid w:val="00E9100C"/>
    <w:rsid w:val="00E94921"/>
    <w:rsid w:val="00E94B13"/>
    <w:rsid w:val="00E95061"/>
    <w:rsid w:val="00E97887"/>
    <w:rsid w:val="00EA332C"/>
    <w:rsid w:val="00EA6FCB"/>
    <w:rsid w:val="00EB01B8"/>
    <w:rsid w:val="00EB0B2B"/>
    <w:rsid w:val="00EB4077"/>
    <w:rsid w:val="00EB43E2"/>
    <w:rsid w:val="00EB5E4A"/>
    <w:rsid w:val="00EC04FF"/>
    <w:rsid w:val="00EC075A"/>
    <w:rsid w:val="00EC262A"/>
    <w:rsid w:val="00EC727D"/>
    <w:rsid w:val="00ED36F8"/>
    <w:rsid w:val="00ED399E"/>
    <w:rsid w:val="00ED77A1"/>
    <w:rsid w:val="00EE2682"/>
    <w:rsid w:val="00EE6940"/>
    <w:rsid w:val="00EE6CE4"/>
    <w:rsid w:val="00EF1625"/>
    <w:rsid w:val="00EF337A"/>
    <w:rsid w:val="00EF4592"/>
    <w:rsid w:val="00EF7335"/>
    <w:rsid w:val="00F015AB"/>
    <w:rsid w:val="00F06FBF"/>
    <w:rsid w:val="00F072C3"/>
    <w:rsid w:val="00F07303"/>
    <w:rsid w:val="00F1531F"/>
    <w:rsid w:val="00F15F17"/>
    <w:rsid w:val="00F17296"/>
    <w:rsid w:val="00F174E0"/>
    <w:rsid w:val="00F2133C"/>
    <w:rsid w:val="00F214F4"/>
    <w:rsid w:val="00F21858"/>
    <w:rsid w:val="00F21C15"/>
    <w:rsid w:val="00F22576"/>
    <w:rsid w:val="00F233DE"/>
    <w:rsid w:val="00F2598C"/>
    <w:rsid w:val="00F25C89"/>
    <w:rsid w:val="00F273B7"/>
    <w:rsid w:val="00F27C08"/>
    <w:rsid w:val="00F311ED"/>
    <w:rsid w:val="00F3733E"/>
    <w:rsid w:val="00F37AC6"/>
    <w:rsid w:val="00F37D13"/>
    <w:rsid w:val="00F43DE4"/>
    <w:rsid w:val="00F46432"/>
    <w:rsid w:val="00F470E6"/>
    <w:rsid w:val="00F51BEB"/>
    <w:rsid w:val="00F54C0E"/>
    <w:rsid w:val="00F54E1B"/>
    <w:rsid w:val="00F5516B"/>
    <w:rsid w:val="00F60B82"/>
    <w:rsid w:val="00F6382C"/>
    <w:rsid w:val="00F65B07"/>
    <w:rsid w:val="00F67329"/>
    <w:rsid w:val="00F70DC9"/>
    <w:rsid w:val="00F72F28"/>
    <w:rsid w:val="00F82B31"/>
    <w:rsid w:val="00F83D04"/>
    <w:rsid w:val="00F8469C"/>
    <w:rsid w:val="00F908B7"/>
    <w:rsid w:val="00F920FC"/>
    <w:rsid w:val="00F93A51"/>
    <w:rsid w:val="00F94A95"/>
    <w:rsid w:val="00F95C22"/>
    <w:rsid w:val="00FA60A5"/>
    <w:rsid w:val="00FB2BE4"/>
    <w:rsid w:val="00FB4B03"/>
    <w:rsid w:val="00FB4CEE"/>
    <w:rsid w:val="00FB7B80"/>
    <w:rsid w:val="00FC0A4B"/>
    <w:rsid w:val="00FC18E1"/>
    <w:rsid w:val="00FC2726"/>
    <w:rsid w:val="00FC68D6"/>
    <w:rsid w:val="00FC7896"/>
    <w:rsid w:val="00FD1541"/>
    <w:rsid w:val="00FD5843"/>
    <w:rsid w:val="00FE0610"/>
    <w:rsid w:val="00FE122D"/>
    <w:rsid w:val="00FE144F"/>
    <w:rsid w:val="00FE1E36"/>
    <w:rsid w:val="00FE4DFD"/>
    <w:rsid w:val="00FE7AC6"/>
    <w:rsid w:val="00FF08AF"/>
    <w:rsid w:val="00FF0EFF"/>
    <w:rsid w:val="00FF26BC"/>
    <w:rsid w:val="00FF45C4"/>
    <w:rsid w:val="00FF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F348"/>
  <w15:docId w15:val="{FF96A9DE-6340-4E6F-9BFB-07F4A9BF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DE2"/>
    <w:pPr>
      <w:spacing w:after="0" w:line="240" w:lineRule="auto"/>
    </w:pPr>
    <w:rPr>
      <w:rFonts w:ascii="Times New Roman" w:eastAsia="MS Mincho" w:hAnsi="Times New Roman" w:cs="Times New Roman"/>
      <w:sz w:val="24"/>
      <w:szCs w:val="24"/>
      <w:lang w:val="sq-AL"/>
    </w:rPr>
  </w:style>
  <w:style w:type="paragraph" w:styleId="Heading1">
    <w:name w:val="heading 1"/>
    <w:basedOn w:val="Normal"/>
    <w:next w:val="Normal"/>
    <w:link w:val="Heading1Char"/>
    <w:uiPriority w:val="9"/>
    <w:qFormat/>
    <w:rsid w:val="00B33DE2"/>
    <w:pPr>
      <w:keepNext/>
      <w:outlineLvl w:val="0"/>
    </w:pPr>
    <w:rPr>
      <w:sz w:val="28"/>
      <w:szCs w:val="20"/>
    </w:rPr>
  </w:style>
  <w:style w:type="paragraph" w:styleId="Heading3">
    <w:name w:val="heading 3"/>
    <w:basedOn w:val="Normal"/>
    <w:next w:val="Normal"/>
    <w:link w:val="Heading3Char"/>
    <w:uiPriority w:val="9"/>
    <w:qFormat/>
    <w:rsid w:val="00B33DE2"/>
    <w:pPr>
      <w:keepNext/>
      <w:jc w:val="center"/>
      <w:outlineLvl w:val="2"/>
    </w:pPr>
    <w:rPr>
      <w:b/>
      <w:sz w:val="28"/>
      <w:szCs w:val="20"/>
    </w:rPr>
  </w:style>
  <w:style w:type="paragraph" w:styleId="Heading5">
    <w:name w:val="heading 5"/>
    <w:basedOn w:val="Normal"/>
    <w:next w:val="Normal"/>
    <w:link w:val="Heading5Char"/>
    <w:qFormat/>
    <w:rsid w:val="00B33DE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DE2"/>
    <w:rPr>
      <w:rFonts w:ascii="Times New Roman" w:eastAsia="MS Mincho" w:hAnsi="Times New Roman" w:cs="Times New Roman"/>
      <w:sz w:val="28"/>
      <w:szCs w:val="20"/>
      <w:lang w:val="sq-AL"/>
    </w:rPr>
  </w:style>
  <w:style w:type="character" w:customStyle="1" w:styleId="Heading3Char">
    <w:name w:val="Heading 3 Char"/>
    <w:basedOn w:val="DefaultParagraphFont"/>
    <w:link w:val="Heading3"/>
    <w:uiPriority w:val="9"/>
    <w:rsid w:val="00B33DE2"/>
    <w:rPr>
      <w:rFonts w:ascii="Times New Roman" w:eastAsia="MS Mincho" w:hAnsi="Times New Roman" w:cs="Times New Roman"/>
      <w:b/>
      <w:sz w:val="28"/>
      <w:szCs w:val="20"/>
      <w:lang w:val="sq-AL"/>
    </w:rPr>
  </w:style>
  <w:style w:type="character" w:customStyle="1" w:styleId="Heading5Char">
    <w:name w:val="Heading 5 Char"/>
    <w:basedOn w:val="DefaultParagraphFont"/>
    <w:link w:val="Heading5"/>
    <w:rsid w:val="00B33DE2"/>
    <w:rPr>
      <w:rFonts w:ascii="Times New Roman" w:eastAsia="MS Mincho" w:hAnsi="Times New Roman" w:cs="Times New Roman"/>
      <w:b/>
      <w:bCs/>
      <w:i/>
      <w:iCs/>
      <w:sz w:val="26"/>
      <w:szCs w:val="26"/>
      <w:lang w:val="sq-AL"/>
    </w:rPr>
  </w:style>
  <w:style w:type="paragraph" w:styleId="Footer">
    <w:name w:val="footer"/>
    <w:basedOn w:val="Normal"/>
    <w:link w:val="FooterChar"/>
    <w:uiPriority w:val="99"/>
    <w:unhideWhenUsed/>
    <w:rsid w:val="00B33DE2"/>
    <w:pPr>
      <w:tabs>
        <w:tab w:val="center" w:pos="4680"/>
        <w:tab w:val="right" w:pos="9360"/>
      </w:tabs>
    </w:pPr>
  </w:style>
  <w:style w:type="character" w:customStyle="1" w:styleId="FooterChar">
    <w:name w:val="Footer Char"/>
    <w:basedOn w:val="DefaultParagraphFont"/>
    <w:link w:val="Footer"/>
    <w:uiPriority w:val="99"/>
    <w:rsid w:val="00B33DE2"/>
    <w:rPr>
      <w:rFonts w:ascii="Times New Roman" w:eastAsia="MS Mincho" w:hAnsi="Times New Roman" w:cs="Times New Roman"/>
      <w:sz w:val="24"/>
      <w:szCs w:val="24"/>
      <w:lang w:val="sq-AL"/>
    </w:rPr>
  </w:style>
  <w:style w:type="paragraph" w:customStyle="1" w:styleId="Default">
    <w:name w:val="Default"/>
    <w:rsid w:val="00B33DE2"/>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60711B"/>
    <w:pPr>
      <w:ind w:left="720"/>
      <w:contextualSpacing/>
    </w:pPr>
    <w:rPr>
      <w:rFonts w:eastAsia="Calibri"/>
      <w:szCs w:val="22"/>
      <w:lang w:val="en-CA"/>
    </w:rPr>
  </w:style>
  <w:style w:type="paragraph" w:styleId="NormalWeb">
    <w:name w:val="Normal (Web)"/>
    <w:basedOn w:val="Normal"/>
    <w:uiPriority w:val="99"/>
    <w:unhideWhenUsed/>
    <w:rsid w:val="003D1E5C"/>
    <w:pPr>
      <w:spacing w:before="100" w:beforeAutospacing="1" w:after="100" w:afterAutospacing="1"/>
    </w:pPr>
    <w:rPr>
      <w:rFonts w:eastAsia="Times New Roman"/>
      <w:lang w:val="en-US"/>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542A30"/>
    <w:rPr>
      <w:sz w:val="20"/>
      <w:szCs w:val="20"/>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542A30"/>
    <w:rPr>
      <w:rFonts w:ascii="Times New Roman" w:eastAsia="MS Mincho" w:hAnsi="Times New Roman" w:cs="Times New Roman"/>
      <w:sz w:val="20"/>
      <w:szCs w:val="20"/>
      <w:lang w:val="sq-AL"/>
    </w:rPr>
  </w:style>
  <w:style w:type="character" w:styleId="FootnoteReference">
    <w:name w:val="footnote reference"/>
    <w:basedOn w:val="DefaultParagraphFont"/>
    <w:uiPriority w:val="99"/>
    <w:semiHidden/>
    <w:unhideWhenUsed/>
    <w:rsid w:val="00542A30"/>
    <w:rPr>
      <w:vertAlign w:val="superscript"/>
    </w:rPr>
  </w:style>
  <w:style w:type="character" w:styleId="CommentReference">
    <w:name w:val="annotation reference"/>
    <w:basedOn w:val="DefaultParagraphFont"/>
    <w:uiPriority w:val="99"/>
    <w:semiHidden/>
    <w:unhideWhenUsed/>
    <w:rsid w:val="00542A30"/>
    <w:rPr>
      <w:sz w:val="16"/>
      <w:szCs w:val="16"/>
    </w:rPr>
  </w:style>
  <w:style w:type="paragraph" w:styleId="CommentText">
    <w:name w:val="annotation text"/>
    <w:basedOn w:val="Normal"/>
    <w:link w:val="CommentTextChar"/>
    <w:uiPriority w:val="99"/>
    <w:semiHidden/>
    <w:unhideWhenUsed/>
    <w:rsid w:val="00542A30"/>
    <w:rPr>
      <w:sz w:val="20"/>
      <w:szCs w:val="20"/>
    </w:rPr>
  </w:style>
  <w:style w:type="character" w:customStyle="1" w:styleId="CommentTextChar">
    <w:name w:val="Comment Text Char"/>
    <w:basedOn w:val="DefaultParagraphFont"/>
    <w:link w:val="CommentText"/>
    <w:uiPriority w:val="99"/>
    <w:semiHidden/>
    <w:rsid w:val="00542A30"/>
    <w:rPr>
      <w:rFonts w:ascii="Times New Roman" w:eastAsia="MS Mincho"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542A30"/>
    <w:rPr>
      <w:b/>
      <w:bCs/>
    </w:rPr>
  </w:style>
  <w:style w:type="character" w:customStyle="1" w:styleId="CommentSubjectChar">
    <w:name w:val="Comment Subject Char"/>
    <w:basedOn w:val="CommentTextChar"/>
    <w:link w:val="CommentSubject"/>
    <w:uiPriority w:val="99"/>
    <w:semiHidden/>
    <w:rsid w:val="00542A30"/>
    <w:rPr>
      <w:rFonts w:ascii="Times New Roman" w:eastAsia="MS Mincho" w:hAnsi="Times New Roman" w:cs="Times New Roman"/>
      <w:b/>
      <w:bCs/>
      <w:sz w:val="20"/>
      <w:szCs w:val="20"/>
      <w:lang w:val="sq-AL"/>
    </w:rPr>
  </w:style>
  <w:style w:type="paragraph" w:styleId="BalloonText">
    <w:name w:val="Balloon Text"/>
    <w:basedOn w:val="Normal"/>
    <w:link w:val="BalloonTextChar"/>
    <w:uiPriority w:val="99"/>
    <w:semiHidden/>
    <w:unhideWhenUsed/>
    <w:rsid w:val="00542A30"/>
    <w:rPr>
      <w:rFonts w:ascii="Tahoma" w:hAnsi="Tahoma" w:cs="Tahoma"/>
      <w:sz w:val="16"/>
      <w:szCs w:val="16"/>
    </w:rPr>
  </w:style>
  <w:style w:type="character" w:customStyle="1" w:styleId="BalloonTextChar">
    <w:name w:val="Balloon Text Char"/>
    <w:basedOn w:val="DefaultParagraphFont"/>
    <w:link w:val="BalloonText"/>
    <w:uiPriority w:val="99"/>
    <w:semiHidden/>
    <w:rsid w:val="00542A30"/>
    <w:rPr>
      <w:rFonts w:ascii="Tahoma" w:eastAsia="MS Mincho" w:hAnsi="Tahoma" w:cs="Tahoma"/>
      <w:sz w:val="16"/>
      <w:szCs w:val="16"/>
      <w:lang w:val="sq-AL"/>
    </w:rPr>
  </w:style>
  <w:style w:type="character" w:customStyle="1" w:styleId="hps">
    <w:name w:val="hps"/>
    <w:basedOn w:val="DefaultParagraphFont"/>
    <w:rsid w:val="009912EA"/>
  </w:style>
  <w:style w:type="paragraph" w:styleId="NoSpacing">
    <w:name w:val="No Spacing"/>
    <w:link w:val="NoSpacingChar"/>
    <w:uiPriority w:val="1"/>
    <w:qFormat/>
    <w:rsid w:val="000C735E"/>
    <w:pPr>
      <w:spacing w:after="0" w:line="240" w:lineRule="auto"/>
    </w:pPr>
    <w:rPr>
      <w:rFonts w:eastAsiaTheme="minorEastAsia"/>
    </w:rPr>
  </w:style>
  <w:style w:type="paragraph" w:styleId="Subtitle">
    <w:name w:val="Subtitle"/>
    <w:basedOn w:val="Normal"/>
    <w:link w:val="SubtitleChar"/>
    <w:uiPriority w:val="99"/>
    <w:qFormat/>
    <w:rsid w:val="000C735E"/>
    <w:pPr>
      <w:jc w:val="center"/>
    </w:pPr>
    <w:rPr>
      <w:rFonts w:eastAsia="Times New Roman"/>
      <w:i/>
      <w:sz w:val="28"/>
      <w:szCs w:val="20"/>
    </w:rPr>
  </w:style>
  <w:style w:type="character" w:customStyle="1" w:styleId="SubtitleChar">
    <w:name w:val="Subtitle Char"/>
    <w:basedOn w:val="DefaultParagraphFont"/>
    <w:link w:val="Subtitle"/>
    <w:uiPriority w:val="99"/>
    <w:rsid w:val="000C735E"/>
    <w:rPr>
      <w:rFonts w:ascii="Times New Roman" w:eastAsia="Times New Roman" w:hAnsi="Times New Roman" w:cs="Times New Roman"/>
      <w:i/>
      <w:sz w:val="28"/>
      <w:szCs w:val="20"/>
      <w:lang w:val="sq-AL"/>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4E1291"/>
    <w:rPr>
      <w:rFonts w:ascii="Times New Roman" w:eastAsia="Calibri" w:hAnsi="Times New Roman" w:cs="Times New Roman"/>
      <w:sz w:val="24"/>
      <w:lang w:val="en-CA"/>
    </w:rPr>
  </w:style>
  <w:style w:type="character" w:customStyle="1" w:styleId="NoSpacingChar">
    <w:name w:val="No Spacing Char"/>
    <w:basedOn w:val="DefaultParagraphFont"/>
    <w:link w:val="NoSpacing"/>
    <w:uiPriority w:val="1"/>
    <w:locked/>
    <w:rsid w:val="00BD1880"/>
    <w:rPr>
      <w:rFonts w:eastAsiaTheme="minorEastAsia"/>
    </w:rPr>
  </w:style>
  <w:style w:type="character" w:customStyle="1" w:styleId="markedcontent">
    <w:name w:val="markedcontent"/>
    <w:basedOn w:val="DefaultParagraphFont"/>
    <w:rsid w:val="0001217B"/>
  </w:style>
  <w:style w:type="character" w:customStyle="1" w:styleId="ParagrafiChar">
    <w:name w:val="Paragrafi Char"/>
    <w:link w:val="Paragrafi"/>
    <w:rsid w:val="00F5516B"/>
    <w:rPr>
      <w:rFonts w:ascii="CG Times" w:hAnsi="CG Times"/>
    </w:rPr>
  </w:style>
  <w:style w:type="paragraph" w:customStyle="1" w:styleId="Paragrafi">
    <w:name w:val="Paragrafi"/>
    <w:link w:val="ParagrafiChar"/>
    <w:rsid w:val="00F5516B"/>
    <w:pPr>
      <w:widowControl w:val="0"/>
      <w:spacing w:after="0" w:line="240" w:lineRule="auto"/>
      <w:ind w:firstLine="720"/>
      <w:jc w:val="both"/>
    </w:pPr>
    <w:rPr>
      <w:rFonts w:ascii="CG Times" w:hAnsi="CG Times"/>
    </w:rPr>
  </w:style>
  <w:style w:type="paragraph" w:customStyle="1" w:styleId="KapitulliTitull">
    <w:name w:val="Kapitulli_Titull"/>
    <w:rsid w:val="0093791A"/>
    <w:pPr>
      <w:keepNext/>
      <w:widowControl w:val="0"/>
      <w:spacing w:after="0" w:line="240" w:lineRule="auto"/>
      <w:jc w:val="center"/>
    </w:pPr>
    <w:rPr>
      <w:rFonts w:ascii="CG Times" w:eastAsia="Times New Roman" w:hAnsi="CG Times" w:cs="Times New Roman"/>
      <w:caps/>
      <w:lang w:val="en-GB"/>
    </w:rPr>
  </w:style>
  <w:style w:type="paragraph" w:customStyle="1" w:styleId="NeniTitull">
    <w:name w:val="Neni_Titull"/>
    <w:next w:val="Normal"/>
    <w:rsid w:val="003D36A5"/>
    <w:pPr>
      <w:keepNext/>
      <w:widowControl w:val="0"/>
      <w:spacing w:after="0" w:line="240" w:lineRule="auto"/>
      <w:jc w:val="center"/>
      <w:outlineLvl w:val="2"/>
    </w:pPr>
    <w:rPr>
      <w:rFonts w:ascii="CG Times" w:eastAsia="Times New Roman" w:hAnsi="CG Times" w:cs="Times New Roman"/>
      <w:b/>
      <w:szCs w:val="20"/>
      <w:lang w:val="en-GB"/>
    </w:rPr>
  </w:style>
  <w:style w:type="character" w:customStyle="1" w:styleId="f31">
    <w:name w:val="f31"/>
    <w:basedOn w:val="DefaultParagraphFont"/>
    <w:rsid w:val="00360EC9"/>
    <w:rPr>
      <w:rFonts w:ascii="Times New Roman" w:hAnsi="Times New Roman" w:cs="Times New Roman" w:hint="default"/>
      <w:color w:val="0000CC"/>
      <w:sz w:val="24"/>
      <w:szCs w:val="24"/>
    </w:rPr>
  </w:style>
  <w:style w:type="character" w:customStyle="1" w:styleId="yiv4834627016ydp6f5f530af1">
    <w:name w:val="yiv4834627016ydp6f5f530af1"/>
    <w:basedOn w:val="DefaultParagraphFont"/>
    <w:rsid w:val="00360EC9"/>
  </w:style>
  <w:style w:type="character" w:customStyle="1" w:styleId="TitleChar">
    <w:name w:val="Title Char"/>
    <w:basedOn w:val="DefaultParagraphFont"/>
    <w:locked/>
    <w:rsid w:val="003A4B4E"/>
    <w:rPr>
      <w:rFonts w:ascii="Times New Roman" w:eastAsia="Times New Roman" w:hAnsi="Times New Roman" w:cs="Times New Roman"/>
      <w:noProof/>
      <w:sz w:val="28"/>
      <w:szCs w:val="18"/>
    </w:rPr>
  </w:style>
  <w:style w:type="paragraph" w:styleId="Title">
    <w:name w:val="Title"/>
    <w:aliases w:val="Char"/>
    <w:basedOn w:val="Normal"/>
    <w:link w:val="TitleChar1"/>
    <w:qFormat/>
    <w:rsid w:val="003A4B4E"/>
    <w:pPr>
      <w:jc w:val="center"/>
    </w:pPr>
    <w:rPr>
      <w:rFonts w:eastAsia="Times New Roman"/>
      <w:noProof/>
      <w:sz w:val="28"/>
      <w:szCs w:val="18"/>
      <w:lang w:val="en-US"/>
    </w:rPr>
  </w:style>
  <w:style w:type="character" w:customStyle="1" w:styleId="TitleChar1">
    <w:name w:val="Title Char1"/>
    <w:aliases w:val="Char Char1"/>
    <w:basedOn w:val="DefaultParagraphFont"/>
    <w:link w:val="Title"/>
    <w:rsid w:val="003A4B4E"/>
    <w:rPr>
      <w:rFonts w:ascii="Times New Roman" w:eastAsia="Times New Roman" w:hAnsi="Times New Roman" w:cs="Times New Roman"/>
      <w:noProof/>
      <w:sz w:val="28"/>
      <w:szCs w:val="18"/>
    </w:rPr>
  </w:style>
  <w:style w:type="paragraph" w:styleId="BodyText2">
    <w:name w:val="Body Text 2"/>
    <w:basedOn w:val="Normal"/>
    <w:link w:val="BodyText2Char"/>
    <w:uiPriority w:val="99"/>
    <w:unhideWhenUsed/>
    <w:rsid w:val="003A4B4E"/>
    <w:pPr>
      <w:spacing w:after="120" w:line="480" w:lineRule="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3A4B4E"/>
    <w:rPr>
      <w:rFonts w:eastAsiaTheme="minorEastAsia"/>
    </w:rPr>
  </w:style>
  <w:style w:type="paragraph" w:customStyle="1" w:styleId="StyleStyleJustifiedLeft1Left1">
    <w:name w:val="Style Style Justified Left:  1&quot; + Left:  1&quot;"/>
    <w:basedOn w:val="Normal"/>
    <w:link w:val="StyleStyleJustifiedLeft1Left1Char"/>
    <w:autoRedefine/>
    <w:uiPriority w:val="99"/>
    <w:qFormat/>
    <w:rsid w:val="003A4B4E"/>
    <w:pPr>
      <w:spacing w:line="264" w:lineRule="auto"/>
      <w:ind w:left="90" w:hanging="90"/>
      <w:jc w:val="both"/>
    </w:pPr>
    <w:rPr>
      <w:rFonts w:eastAsia="Times New Roman"/>
      <w:color w:val="000000"/>
      <w:szCs w:val="20"/>
      <w:lang w:val="it-IT" w:bidi="ar-DZ"/>
    </w:rPr>
  </w:style>
  <w:style w:type="character" w:customStyle="1" w:styleId="StyleStyleJustifiedLeft1Left1Char">
    <w:name w:val="Style Style Justified Left:  1&quot; + Left:  1&quot; Char"/>
    <w:basedOn w:val="DefaultParagraphFont"/>
    <w:link w:val="StyleStyleJustifiedLeft1Left1"/>
    <w:uiPriority w:val="99"/>
    <w:locked/>
    <w:rsid w:val="003A4B4E"/>
    <w:rPr>
      <w:rFonts w:ascii="Times New Roman" w:eastAsia="Times New Roman" w:hAnsi="Times New Roman" w:cs="Times New Roman"/>
      <w:color w:val="000000"/>
      <w:sz w:val="24"/>
      <w:szCs w:val="20"/>
      <w:lang w:val="it-IT" w:bidi="ar-DZ"/>
    </w:rPr>
  </w:style>
  <w:style w:type="paragraph" w:styleId="Header">
    <w:name w:val="header"/>
    <w:basedOn w:val="Normal"/>
    <w:link w:val="HeaderChar"/>
    <w:uiPriority w:val="99"/>
    <w:unhideWhenUsed/>
    <w:rsid w:val="003A4B4E"/>
    <w:pPr>
      <w:tabs>
        <w:tab w:val="center" w:pos="4680"/>
        <w:tab w:val="right" w:pos="9360"/>
      </w:tabs>
    </w:pPr>
    <w:rPr>
      <w:rFonts w:asciiTheme="minorHAnsi" w:eastAsiaTheme="minorHAnsi" w:hAnsiTheme="minorHAnsi" w:cstheme="minorBidi"/>
      <w:sz w:val="22"/>
      <w:szCs w:val="22"/>
      <w:lang w:val="en-US"/>
    </w:rPr>
  </w:style>
  <w:style w:type="character" w:customStyle="1" w:styleId="HeaderChar">
    <w:name w:val="Header Char"/>
    <w:basedOn w:val="DefaultParagraphFont"/>
    <w:link w:val="Header"/>
    <w:uiPriority w:val="99"/>
    <w:rsid w:val="003A4B4E"/>
  </w:style>
  <w:style w:type="paragraph" w:styleId="BodyTextIndent3">
    <w:name w:val="Body Text Indent 3"/>
    <w:basedOn w:val="Normal"/>
    <w:link w:val="BodyTextIndent3Char"/>
    <w:uiPriority w:val="99"/>
    <w:unhideWhenUsed/>
    <w:rsid w:val="003A4B4E"/>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3A4B4E"/>
    <w:rPr>
      <w:rFonts w:ascii="Times New Roman" w:eastAsia="Times New Roman" w:hAnsi="Times New Roman" w:cs="Times New Roman"/>
      <w:sz w:val="16"/>
      <w:szCs w:val="16"/>
      <w:lang w:val="sq-AL"/>
    </w:rPr>
  </w:style>
  <w:style w:type="character" w:customStyle="1" w:styleId="bodytextbold3">
    <w:name w:val="bodytextbold3"/>
    <w:rsid w:val="003A4B4E"/>
  </w:style>
  <w:style w:type="character" w:customStyle="1" w:styleId="bodytextbold">
    <w:name w:val="bodytextbold"/>
    <w:rsid w:val="003A4B4E"/>
  </w:style>
  <w:style w:type="paragraph" w:customStyle="1" w:styleId="Normal0">
    <w:name w:val="[Normal]"/>
    <w:rsid w:val="003A4B4E"/>
    <w:pPr>
      <w:autoSpaceDE w:val="0"/>
      <w:autoSpaceDN w:val="0"/>
      <w:adjustRightInd w:val="0"/>
      <w:spacing w:after="0" w:line="240" w:lineRule="auto"/>
    </w:pPr>
    <w:rPr>
      <w:rFonts w:ascii="Arial" w:eastAsia="Times New Roman" w:hAnsi="Arial" w:cs="Arial"/>
      <w:sz w:val="24"/>
      <w:szCs w:val="24"/>
    </w:rPr>
  </w:style>
  <w:style w:type="character" w:styleId="Strong">
    <w:name w:val="Strong"/>
    <w:basedOn w:val="DefaultParagraphFont"/>
    <w:uiPriority w:val="22"/>
    <w:qFormat/>
    <w:rsid w:val="006C0CE1"/>
    <w:rPr>
      <w:b/>
      <w:bCs/>
    </w:rPr>
  </w:style>
  <w:style w:type="paragraph" w:styleId="BodyText">
    <w:name w:val="Body Text"/>
    <w:basedOn w:val="Normal"/>
    <w:link w:val="BodyTextChar"/>
    <w:uiPriority w:val="99"/>
    <w:unhideWhenUsed/>
    <w:rsid w:val="009D62BF"/>
    <w:pPr>
      <w:spacing w:after="120" w:line="276" w:lineRule="auto"/>
    </w:pPr>
    <w:rPr>
      <w:rFonts w:asciiTheme="minorHAnsi" w:eastAsiaTheme="minorEastAsia" w:hAnsiTheme="minorHAnsi" w:cstheme="minorBidi"/>
      <w:sz w:val="22"/>
      <w:szCs w:val="22"/>
      <w:lang w:val="en-US"/>
    </w:rPr>
  </w:style>
  <w:style w:type="character" w:customStyle="1" w:styleId="BodyTextChar">
    <w:name w:val="Body Text Char"/>
    <w:basedOn w:val="DefaultParagraphFont"/>
    <w:link w:val="BodyText"/>
    <w:uiPriority w:val="99"/>
    <w:rsid w:val="009D62BF"/>
    <w:rPr>
      <w:rFonts w:eastAsiaTheme="minorEastAsia"/>
    </w:rPr>
  </w:style>
  <w:style w:type="character" w:styleId="PlaceholderText">
    <w:name w:val="Placeholder Text"/>
    <w:basedOn w:val="DefaultParagraphFont"/>
    <w:uiPriority w:val="99"/>
    <w:semiHidden/>
    <w:rsid w:val="009D62BF"/>
    <w:rPr>
      <w:color w:val="808080"/>
    </w:rPr>
  </w:style>
  <w:style w:type="character" w:customStyle="1" w:styleId="pg-8ff2">
    <w:name w:val="pg-8ff2"/>
    <w:basedOn w:val="DefaultParagraphFont"/>
    <w:rsid w:val="007A4CF5"/>
  </w:style>
  <w:style w:type="paragraph" w:customStyle="1" w:styleId="paragraph">
    <w:name w:val="paragraph"/>
    <w:basedOn w:val="Normal"/>
    <w:rsid w:val="007F5FFE"/>
    <w:pPr>
      <w:spacing w:before="100" w:beforeAutospacing="1" w:after="100" w:afterAutospacing="1"/>
    </w:pPr>
    <w:rPr>
      <w:rFonts w:eastAsia="Times New Roman"/>
      <w:lang w:val="en-US"/>
    </w:rPr>
  </w:style>
  <w:style w:type="paragraph" w:customStyle="1" w:styleId="bodytext0">
    <w:name w:val="bodytext0"/>
    <w:basedOn w:val="Normal"/>
    <w:rsid w:val="00971FDA"/>
    <w:pPr>
      <w:spacing w:before="100" w:beforeAutospacing="1" w:after="100" w:afterAutospacing="1"/>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5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06C7C-4569-49BA-B130-2FEECE0A7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7586</Words>
  <Characters>43241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Aulona</dc:creator>
  <cp:keywords/>
  <dc:description/>
  <cp:lastModifiedBy>User</cp:lastModifiedBy>
  <cp:revision>23</cp:revision>
  <cp:lastPrinted>2025-11-04T07:27:00Z</cp:lastPrinted>
  <dcterms:created xsi:type="dcterms:W3CDTF">2025-10-20T10:51:00Z</dcterms:created>
  <dcterms:modified xsi:type="dcterms:W3CDTF">2025-11-04T07:28:00Z</dcterms:modified>
</cp:coreProperties>
</file>