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B9" w:rsidRPr="00FD1531" w:rsidRDefault="00F63B4D" w:rsidP="00211DB9">
      <w:pPr>
        <w:jc w:val="center"/>
        <w:rPr>
          <w:sz w:val="24"/>
          <w:szCs w:val="24"/>
        </w:rPr>
      </w:pPr>
      <w:r w:rsidRPr="00FD1531">
        <w:rPr>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pt;height:36pt;mso-width-percent:0;mso-height-percent:0;mso-width-percent:0;mso-height-percent:0" o:ole="">
            <v:imagedata r:id="rId7" o:title=""/>
          </v:shape>
          <o:OLEObject Type="Embed" ProgID="MSPhotoEd.3" ShapeID="_x0000_i1025" DrawAspect="Content" ObjectID="_1824636301" r:id="rId8"/>
        </w:object>
      </w:r>
    </w:p>
    <w:p w:rsidR="00211DB9" w:rsidRPr="00FD1531" w:rsidRDefault="00211DB9" w:rsidP="00211DB9">
      <w:pPr>
        <w:pStyle w:val="Heading1"/>
        <w:jc w:val="center"/>
        <w:rPr>
          <w:b/>
          <w:sz w:val="24"/>
          <w:szCs w:val="24"/>
        </w:rPr>
      </w:pPr>
      <w:r w:rsidRPr="00FD1531">
        <w:rPr>
          <w:b/>
          <w:sz w:val="24"/>
          <w:szCs w:val="24"/>
        </w:rPr>
        <w:t>REPUBLIKA E SHQIPËRISË</w:t>
      </w:r>
    </w:p>
    <w:p w:rsidR="00211DB9" w:rsidRPr="00FD1531" w:rsidRDefault="00211DB9" w:rsidP="00211DB9">
      <w:pPr>
        <w:jc w:val="center"/>
        <w:rPr>
          <w:b/>
          <w:sz w:val="24"/>
          <w:szCs w:val="24"/>
        </w:rPr>
      </w:pPr>
      <w:r w:rsidRPr="00FD1531">
        <w:rPr>
          <w:b/>
          <w:sz w:val="24"/>
          <w:szCs w:val="24"/>
        </w:rPr>
        <w:t>GJYKATA E LARTË</w:t>
      </w:r>
    </w:p>
    <w:p w:rsidR="00211DB9" w:rsidRPr="00FD1531" w:rsidRDefault="00211DB9" w:rsidP="00211DB9">
      <w:pPr>
        <w:jc w:val="center"/>
        <w:rPr>
          <w:b/>
          <w:sz w:val="24"/>
          <w:szCs w:val="24"/>
        </w:rPr>
      </w:pPr>
      <w:r w:rsidRPr="00FD1531">
        <w:rPr>
          <w:b/>
          <w:sz w:val="24"/>
          <w:szCs w:val="24"/>
        </w:rPr>
        <w:t>KOLEGJI ADMINISTRATIV</w:t>
      </w:r>
    </w:p>
    <w:p w:rsidR="009A42FD" w:rsidRPr="00FD1531" w:rsidRDefault="009A42FD" w:rsidP="00211DB9">
      <w:pPr>
        <w:pStyle w:val="Subtitle"/>
        <w:jc w:val="both"/>
        <w:rPr>
          <w:i w:val="0"/>
          <w:sz w:val="24"/>
          <w:szCs w:val="24"/>
        </w:rPr>
      </w:pPr>
    </w:p>
    <w:p w:rsidR="00211DB9" w:rsidRPr="00FD1531" w:rsidRDefault="00211DB9" w:rsidP="00211DB9">
      <w:pPr>
        <w:pStyle w:val="Subtitle"/>
        <w:jc w:val="both"/>
        <w:rPr>
          <w:b/>
          <w:i w:val="0"/>
          <w:sz w:val="24"/>
          <w:szCs w:val="24"/>
        </w:rPr>
      </w:pPr>
      <w:r w:rsidRPr="00FD1531">
        <w:rPr>
          <w:b/>
          <w:i w:val="0"/>
          <w:sz w:val="24"/>
          <w:szCs w:val="24"/>
        </w:rPr>
        <w:t xml:space="preserve">Nr. </w:t>
      </w:r>
      <w:bookmarkStart w:id="0" w:name="_GoBack"/>
      <w:r w:rsidR="007C0C16" w:rsidRPr="00FD1531">
        <w:rPr>
          <w:b/>
          <w:i w:val="0"/>
          <w:sz w:val="24"/>
          <w:szCs w:val="24"/>
        </w:rPr>
        <w:t xml:space="preserve">31003-04078-2014 </w:t>
      </w:r>
      <w:r w:rsidRPr="00FD1531">
        <w:rPr>
          <w:b/>
          <w:i w:val="0"/>
          <w:sz w:val="24"/>
          <w:szCs w:val="24"/>
        </w:rPr>
        <w:t xml:space="preserve"> </w:t>
      </w:r>
      <w:bookmarkEnd w:id="0"/>
      <w:r w:rsidRPr="00FD1531">
        <w:rPr>
          <w:b/>
          <w:i w:val="0"/>
          <w:sz w:val="24"/>
          <w:szCs w:val="24"/>
        </w:rPr>
        <w:t>i Regj. Themeltar</w:t>
      </w:r>
    </w:p>
    <w:p w:rsidR="00211DB9" w:rsidRPr="00FD1531" w:rsidRDefault="00211DB9" w:rsidP="00211DB9">
      <w:pPr>
        <w:jc w:val="both"/>
        <w:rPr>
          <w:b/>
          <w:sz w:val="24"/>
          <w:szCs w:val="24"/>
        </w:rPr>
      </w:pPr>
      <w:r w:rsidRPr="00FD1531">
        <w:rPr>
          <w:b/>
          <w:sz w:val="24"/>
          <w:szCs w:val="24"/>
        </w:rPr>
        <w:t xml:space="preserve">Nr. </w:t>
      </w:r>
      <w:r w:rsidR="00FD1531" w:rsidRPr="00FD1531">
        <w:rPr>
          <w:b/>
          <w:sz w:val="24"/>
          <w:szCs w:val="24"/>
        </w:rPr>
        <w:t xml:space="preserve">00-2021- </w:t>
      </w:r>
      <w:r w:rsidR="005248A7">
        <w:rPr>
          <w:b/>
          <w:sz w:val="24"/>
          <w:szCs w:val="24"/>
        </w:rPr>
        <w:t>1771</w:t>
      </w:r>
      <w:r w:rsidR="00FD1531" w:rsidRPr="00FD1531">
        <w:rPr>
          <w:b/>
          <w:sz w:val="24"/>
          <w:szCs w:val="24"/>
        </w:rPr>
        <w:t xml:space="preserve"> </w:t>
      </w:r>
      <w:r w:rsidRPr="00FD1531">
        <w:rPr>
          <w:b/>
          <w:sz w:val="24"/>
          <w:szCs w:val="24"/>
        </w:rPr>
        <w:t>i Vendimit</w:t>
      </w:r>
      <w:r w:rsidR="00FD1531" w:rsidRPr="00FD1531">
        <w:rPr>
          <w:b/>
          <w:sz w:val="24"/>
          <w:szCs w:val="24"/>
        </w:rPr>
        <w:t xml:space="preserve"> (235)</w:t>
      </w:r>
    </w:p>
    <w:p w:rsidR="00625B0F" w:rsidRPr="00FD1531" w:rsidRDefault="00625B0F" w:rsidP="00625B0F">
      <w:pPr>
        <w:pStyle w:val="Heading5"/>
        <w:rPr>
          <w:sz w:val="24"/>
          <w:szCs w:val="24"/>
        </w:rPr>
      </w:pPr>
    </w:p>
    <w:p w:rsidR="00625B0F" w:rsidRPr="00FD1531" w:rsidRDefault="00625B0F" w:rsidP="00625B0F">
      <w:pPr>
        <w:pStyle w:val="Heading5"/>
        <w:rPr>
          <w:sz w:val="24"/>
          <w:szCs w:val="24"/>
        </w:rPr>
      </w:pPr>
      <w:r w:rsidRPr="00FD1531">
        <w:rPr>
          <w:sz w:val="24"/>
          <w:szCs w:val="24"/>
        </w:rPr>
        <w:t>VENDIM</w:t>
      </w:r>
    </w:p>
    <w:p w:rsidR="00625B0F" w:rsidRPr="00FD1531" w:rsidRDefault="00F91B7E" w:rsidP="00625B0F">
      <w:pPr>
        <w:pStyle w:val="Heading3"/>
        <w:rPr>
          <w:sz w:val="24"/>
          <w:szCs w:val="24"/>
        </w:rPr>
      </w:pPr>
      <w:r w:rsidRPr="00FD1531">
        <w:rPr>
          <w:sz w:val="24"/>
          <w:szCs w:val="24"/>
        </w:rPr>
        <w:t xml:space="preserve"> NË EMË</w:t>
      </w:r>
      <w:r w:rsidR="00625B0F" w:rsidRPr="00FD1531">
        <w:rPr>
          <w:sz w:val="24"/>
          <w:szCs w:val="24"/>
        </w:rPr>
        <w:t>R T</w:t>
      </w:r>
      <w:r w:rsidRPr="00FD1531">
        <w:rPr>
          <w:sz w:val="24"/>
          <w:szCs w:val="24"/>
        </w:rPr>
        <w:t>Ë REPUBLIKË</w:t>
      </w:r>
      <w:r w:rsidR="00625B0F" w:rsidRPr="00FD1531">
        <w:rPr>
          <w:sz w:val="24"/>
          <w:szCs w:val="24"/>
        </w:rPr>
        <w:t>S</w:t>
      </w:r>
    </w:p>
    <w:p w:rsidR="00625B0F" w:rsidRPr="00FD1531" w:rsidRDefault="00625B0F" w:rsidP="00625B0F">
      <w:pPr>
        <w:rPr>
          <w:sz w:val="24"/>
          <w:szCs w:val="24"/>
        </w:rPr>
      </w:pPr>
    </w:p>
    <w:p w:rsidR="007C0C16" w:rsidRPr="00FD1531" w:rsidRDefault="007C0C16" w:rsidP="007C0C16">
      <w:pPr>
        <w:pStyle w:val="BodyText"/>
        <w:jc w:val="center"/>
        <w:rPr>
          <w:rFonts w:ascii="Times New Roman" w:hAnsi="Times New Roman"/>
          <w:sz w:val="24"/>
          <w:szCs w:val="24"/>
        </w:rPr>
      </w:pPr>
      <w:r w:rsidRPr="00FD1531">
        <w:rPr>
          <w:rFonts w:ascii="Times New Roman" w:hAnsi="Times New Roman"/>
          <w:sz w:val="24"/>
          <w:szCs w:val="24"/>
        </w:rPr>
        <w:t>Kolegji Administrativ i Gjykatës së Lartë, i përbërë prej:</w:t>
      </w:r>
    </w:p>
    <w:p w:rsidR="007C0C16" w:rsidRPr="00FD1531" w:rsidRDefault="007C0C16" w:rsidP="007C0C16">
      <w:pPr>
        <w:pStyle w:val="NoSpacing"/>
        <w:rPr>
          <w:b/>
          <w:sz w:val="24"/>
          <w:szCs w:val="24"/>
        </w:rPr>
      </w:pPr>
    </w:p>
    <w:p w:rsidR="007C0C16" w:rsidRPr="00FD1531" w:rsidRDefault="007C0C16" w:rsidP="00FD1531">
      <w:pPr>
        <w:pStyle w:val="NoSpacing"/>
        <w:ind w:left="2880"/>
        <w:rPr>
          <w:b/>
          <w:sz w:val="24"/>
          <w:szCs w:val="24"/>
        </w:rPr>
      </w:pPr>
      <w:r w:rsidRPr="00FD1531">
        <w:rPr>
          <w:b/>
          <w:sz w:val="24"/>
          <w:szCs w:val="24"/>
          <w:bdr w:val="none" w:sz="0" w:space="0" w:color="auto" w:frame="1"/>
        </w:rPr>
        <w:t>Sokol SADUSHI</w:t>
      </w:r>
      <w:r w:rsidRPr="00FD1531">
        <w:rPr>
          <w:b/>
          <w:sz w:val="24"/>
          <w:szCs w:val="24"/>
        </w:rPr>
        <w:t xml:space="preserve"> </w:t>
      </w:r>
      <w:r w:rsidRPr="00FD1531">
        <w:rPr>
          <w:b/>
          <w:sz w:val="24"/>
          <w:szCs w:val="24"/>
        </w:rPr>
        <w:tab/>
      </w:r>
      <w:r w:rsidR="00FD1531" w:rsidRPr="00FD1531">
        <w:rPr>
          <w:b/>
          <w:sz w:val="24"/>
          <w:szCs w:val="24"/>
        </w:rPr>
        <w:tab/>
      </w:r>
      <w:r w:rsidRPr="00FD1531">
        <w:rPr>
          <w:b/>
          <w:sz w:val="24"/>
          <w:szCs w:val="24"/>
        </w:rPr>
        <w:t>Kryesues</w:t>
      </w:r>
    </w:p>
    <w:p w:rsidR="007C0C16" w:rsidRPr="00FD1531" w:rsidRDefault="007C0C16" w:rsidP="00FD1531">
      <w:pPr>
        <w:pStyle w:val="NoSpacing"/>
        <w:ind w:left="2880"/>
        <w:rPr>
          <w:b/>
          <w:sz w:val="24"/>
          <w:szCs w:val="24"/>
        </w:rPr>
      </w:pPr>
      <w:r w:rsidRPr="00FD1531">
        <w:rPr>
          <w:b/>
          <w:sz w:val="24"/>
          <w:szCs w:val="24"/>
          <w:bdr w:val="none" w:sz="0" w:space="0" w:color="auto" w:frame="1"/>
        </w:rPr>
        <w:t>Sokol BINAJ</w:t>
      </w:r>
      <w:r w:rsidRPr="00FD1531">
        <w:rPr>
          <w:b/>
          <w:sz w:val="24"/>
          <w:szCs w:val="24"/>
        </w:rPr>
        <w:t xml:space="preserve"> </w:t>
      </w:r>
      <w:r w:rsidRPr="00FD1531">
        <w:rPr>
          <w:b/>
          <w:sz w:val="24"/>
          <w:szCs w:val="24"/>
        </w:rPr>
        <w:tab/>
      </w:r>
      <w:r w:rsidRPr="00FD1531">
        <w:rPr>
          <w:b/>
          <w:sz w:val="24"/>
          <w:szCs w:val="24"/>
        </w:rPr>
        <w:tab/>
      </w:r>
      <w:r w:rsidR="00FD1531" w:rsidRPr="00FD1531">
        <w:rPr>
          <w:b/>
          <w:sz w:val="24"/>
          <w:szCs w:val="24"/>
        </w:rPr>
        <w:tab/>
      </w:r>
      <w:r w:rsidRPr="00FD1531">
        <w:rPr>
          <w:b/>
          <w:sz w:val="24"/>
          <w:szCs w:val="24"/>
        </w:rPr>
        <w:t>Anëtar</w:t>
      </w:r>
    </w:p>
    <w:p w:rsidR="007C0C16" w:rsidRPr="00FD1531" w:rsidRDefault="007C0C16" w:rsidP="00FD1531">
      <w:pPr>
        <w:pStyle w:val="NoSpacing"/>
        <w:ind w:left="2880"/>
        <w:jc w:val="both"/>
        <w:rPr>
          <w:rFonts w:eastAsia="Calibri"/>
          <w:b/>
          <w:sz w:val="24"/>
          <w:szCs w:val="24"/>
        </w:rPr>
      </w:pPr>
      <w:r w:rsidRPr="00FD1531">
        <w:rPr>
          <w:b/>
          <w:sz w:val="24"/>
          <w:szCs w:val="24"/>
          <w:bdr w:val="none" w:sz="0" w:space="0" w:color="auto" w:frame="1"/>
        </w:rPr>
        <w:t>Asim VOKSHI</w:t>
      </w:r>
      <w:r w:rsidRPr="00FD1531">
        <w:rPr>
          <w:b/>
          <w:sz w:val="24"/>
          <w:szCs w:val="24"/>
        </w:rPr>
        <w:t xml:space="preserve"> </w:t>
      </w:r>
      <w:r w:rsidRPr="00FD1531">
        <w:rPr>
          <w:b/>
          <w:sz w:val="24"/>
          <w:szCs w:val="24"/>
        </w:rPr>
        <w:tab/>
      </w:r>
      <w:r w:rsidR="00FD1531" w:rsidRPr="00FD1531">
        <w:rPr>
          <w:b/>
          <w:sz w:val="24"/>
          <w:szCs w:val="24"/>
        </w:rPr>
        <w:tab/>
      </w:r>
      <w:r w:rsidRPr="00FD1531">
        <w:rPr>
          <w:b/>
          <w:sz w:val="24"/>
          <w:szCs w:val="24"/>
        </w:rPr>
        <w:t>Anëtar</w:t>
      </w:r>
    </w:p>
    <w:p w:rsidR="007C0C16" w:rsidRPr="00FD1531" w:rsidRDefault="007C0C16" w:rsidP="007C0C16">
      <w:pPr>
        <w:pStyle w:val="Subtitle"/>
        <w:ind w:firstLine="720"/>
        <w:jc w:val="both"/>
        <w:rPr>
          <w:i w:val="0"/>
          <w:sz w:val="24"/>
          <w:szCs w:val="24"/>
        </w:rPr>
      </w:pPr>
    </w:p>
    <w:p w:rsidR="00625B0F" w:rsidRPr="00FD1531" w:rsidRDefault="007C0C16" w:rsidP="007C0C16">
      <w:pPr>
        <w:pStyle w:val="Subtitle"/>
        <w:ind w:firstLine="720"/>
        <w:jc w:val="both"/>
        <w:rPr>
          <w:i w:val="0"/>
          <w:sz w:val="24"/>
          <w:szCs w:val="24"/>
        </w:rPr>
      </w:pPr>
      <w:r w:rsidRPr="00FD1531">
        <w:rPr>
          <w:i w:val="0"/>
          <w:sz w:val="24"/>
          <w:szCs w:val="24"/>
        </w:rPr>
        <w:t>në datën 16.11.2021</w:t>
      </w:r>
      <w:r w:rsidR="00625B0F" w:rsidRPr="00FD1531">
        <w:rPr>
          <w:i w:val="0"/>
          <w:sz w:val="24"/>
          <w:szCs w:val="24"/>
        </w:rPr>
        <w:t xml:space="preserve"> mori në shqyrtim në dhomën e këshillimit çështjen </w:t>
      </w:r>
      <w:r w:rsidR="00080DC4" w:rsidRPr="00FD1531">
        <w:rPr>
          <w:i w:val="0"/>
          <w:sz w:val="24"/>
          <w:szCs w:val="24"/>
        </w:rPr>
        <w:t>a</w:t>
      </w:r>
      <w:r w:rsidR="00625B0F" w:rsidRPr="00FD1531">
        <w:rPr>
          <w:i w:val="0"/>
          <w:sz w:val="24"/>
          <w:szCs w:val="24"/>
        </w:rPr>
        <w:t xml:space="preserve">dministrative me </w:t>
      </w:r>
      <w:r w:rsidR="00080DC4" w:rsidRPr="00FD1531">
        <w:rPr>
          <w:i w:val="0"/>
          <w:sz w:val="24"/>
          <w:szCs w:val="24"/>
        </w:rPr>
        <w:t>n</w:t>
      </w:r>
      <w:r w:rsidR="00625B0F" w:rsidRPr="00FD1531">
        <w:rPr>
          <w:i w:val="0"/>
          <w:sz w:val="24"/>
          <w:szCs w:val="24"/>
        </w:rPr>
        <w:t xml:space="preserve">r. </w:t>
      </w:r>
      <w:r w:rsidRPr="00FD1531">
        <w:rPr>
          <w:i w:val="0"/>
          <w:sz w:val="24"/>
          <w:szCs w:val="24"/>
        </w:rPr>
        <w:t>31003-04078-2014</w:t>
      </w:r>
      <w:r w:rsidR="00625B0F" w:rsidRPr="00FD1531">
        <w:rPr>
          <w:i w:val="0"/>
          <w:sz w:val="24"/>
          <w:szCs w:val="24"/>
        </w:rPr>
        <w:t xml:space="preserve"> akti që ju përket palëve :</w:t>
      </w:r>
      <w:r w:rsidR="00625B0F" w:rsidRPr="00FD1531">
        <w:rPr>
          <w:b/>
          <w:sz w:val="24"/>
          <w:szCs w:val="24"/>
        </w:rPr>
        <w:t xml:space="preserve"> </w:t>
      </w:r>
    </w:p>
    <w:p w:rsidR="00625B0F" w:rsidRPr="00FD1531" w:rsidRDefault="00625B0F" w:rsidP="00625B0F">
      <w:pPr>
        <w:pStyle w:val="Subtitle"/>
        <w:jc w:val="both"/>
        <w:rPr>
          <w:b/>
          <w:sz w:val="24"/>
          <w:szCs w:val="24"/>
        </w:rPr>
      </w:pPr>
    </w:p>
    <w:p w:rsidR="007C0C16" w:rsidRPr="00FD1531" w:rsidRDefault="007C0C16" w:rsidP="007C0C16">
      <w:pPr>
        <w:pStyle w:val="NoSpacing"/>
        <w:jc w:val="both"/>
        <w:rPr>
          <w:sz w:val="24"/>
          <w:szCs w:val="24"/>
        </w:rPr>
      </w:pPr>
      <w:r w:rsidRPr="00FD1531">
        <w:rPr>
          <w:b/>
          <w:sz w:val="24"/>
          <w:szCs w:val="24"/>
        </w:rPr>
        <w:t>PADITËS:</w:t>
      </w:r>
      <w:r w:rsidRPr="00FD1531">
        <w:rPr>
          <w:sz w:val="24"/>
          <w:szCs w:val="24"/>
        </w:rPr>
        <w:tab/>
      </w:r>
      <w:r w:rsidRPr="00FD1531">
        <w:rPr>
          <w:sz w:val="24"/>
          <w:szCs w:val="24"/>
        </w:rPr>
        <w:tab/>
        <w:t>Kalem Sallaku</w:t>
      </w:r>
    </w:p>
    <w:p w:rsidR="007C0C16" w:rsidRPr="00FD1531" w:rsidRDefault="007C0C16" w:rsidP="007C0C16">
      <w:pPr>
        <w:pStyle w:val="NoSpacing"/>
        <w:jc w:val="both"/>
        <w:rPr>
          <w:sz w:val="24"/>
          <w:szCs w:val="24"/>
        </w:rPr>
      </w:pPr>
    </w:p>
    <w:p w:rsidR="007C0C16" w:rsidRPr="00FD1531" w:rsidRDefault="007C0C16" w:rsidP="007C0C16">
      <w:pPr>
        <w:pStyle w:val="NoSpacing"/>
        <w:jc w:val="both"/>
        <w:rPr>
          <w:sz w:val="24"/>
          <w:szCs w:val="24"/>
        </w:rPr>
      </w:pPr>
      <w:r w:rsidRPr="00FD1531">
        <w:rPr>
          <w:b/>
          <w:sz w:val="24"/>
          <w:szCs w:val="24"/>
        </w:rPr>
        <w:t>PADITUR:</w:t>
      </w:r>
      <w:r w:rsidRPr="00FD1531">
        <w:rPr>
          <w:sz w:val="24"/>
          <w:szCs w:val="24"/>
        </w:rPr>
        <w:tab/>
      </w:r>
      <w:r w:rsidRPr="00FD1531">
        <w:rPr>
          <w:sz w:val="24"/>
          <w:szCs w:val="24"/>
        </w:rPr>
        <w:tab/>
        <w:t>Rexhep Sallaku</w:t>
      </w:r>
    </w:p>
    <w:p w:rsidR="007C0C16" w:rsidRPr="00FD1531" w:rsidRDefault="007C0C16" w:rsidP="007C0C16">
      <w:pPr>
        <w:pStyle w:val="NoSpacing"/>
        <w:ind w:left="1440" w:firstLine="720"/>
        <w:jc w:val="both"/>
        <w:rPr>
          <w:sz w:val="24"/>
          <w:szCs w:val="24"/>
        </w:rPr>
      </w:pPr>
      <w:r w:rsidRPr="00FD1531">
        <w:rPr>
          <w:sz w:val="24"/>
          <w:szCs w:val="24"/>
        </w:rPr>
        <w:t>Agjencia Shtetërore e Kadastrës, Drejtoria Rajonale Durrës</w:t>
      </w:r>
    </w:p>
    <w:p w:rsidR="007C0C16" w:rsidRPr="00FD1531" w:rsidRDefault="007C0C16" w:rsidP="007C0C16">
      <w:pPr>
        <w:pStyle w:val="NoSpacing"/>
        <w:jc w:val="both"/>
        <w:rPr>
          <w:sz w:val="24"/>
          <w:szCs w:val="24"/>
        </w:rPr>
      </w:pPr>
    </w:p>
    <w:p w:rsidR="007C0C16" w:rsidRPr="00FD1531" w:rsidRDefault="007C0C16" w:rsidP="00FD1531">
      <w:pPr>
        <w:pStyle w:val="NoSpacing"/>
        <w:ind w:left="2160" w:hanging="2160"/>
        <w:jc w:val="both"/>
        <w:rPr>
          <w:sz w:val="24"/>
          <w:szCs w:val="24"/>
        </w:rPr>
      </w:pPr>
      <w:r w:rsidRPr="00FD1531">
        <w:rPr>
          <w:b/>
          <w:sz w:val="24"/>
          <w:szCs w:val="24"/>
        </w:rPr>
        <w:t>OBJEKTI:</w:t>
      </w:r>
      <w:r w:rsidRPr="00FD1531">
        <w:rPr>
          <w:b/>
          <w:sz w:val="24"/>
          <w:szCs w:val="24"/>
        </w:rPr>
        <w:tab/>
      </w:r>
      <w:r w:rsidRPr="00FD1531">
        <w:rPr>
          <w:sz w:val="24"/>
          <w:szCs w:val="24"/>
        </w:rPr>
        <w:t>Konstatimin e pavlefshmërisë absolute të akteve të marrjes së tokës në pronësi nr. 301, datë 04.11.1992 dhe nr. 301, datë 03.10.2001</w:t>
      </w:r>
      <w:r w:rsidR="00B334F0" w:rsidRPr="00FD1531">
        <w:rPr>
          <w:sz w:val="24"/>
          <w:szCs w:val="24"/>
        </w:rPr>
        <w:t>,</w:t>
      </w:r>
      <w:r w:rsidRPr="00FD1531">
        <w:rPr>
          <w:sz w:val="24"/>
          <w:szCs w:val="24"/>
        </w:rPr>
        <w:t xml:space="preserve"> në emër të Rexhep Sallakut për sipërfaqen 1400 m</w:t>
      </w:r>
      <w:r w:rsidRPr="00FD1531">
        <w:rPr>
          <w:sz w:val="24"/>
          <w:szCs w:val="24"/>
          <w:vertAlign w:val="superscript"/>
        </w:rPr>
        <w:t>2</w:t>
      </w:r>
      <w:r w:rsidRPr="00FD1531">
        <w:rPr>
          <w:sz w:val="24"/>
          <w:szCs w:val="24"/>
        </w:rPr>
        <w:t>, si dhe të procedurës së regjistrimit të kësaj prone në ZVRPP Durrës.</w:t>
      </w:r>
    </w:p>
    <w:p w:rsidR="007C0C16" w:rsidRPr="00FD1531" w:rsidRDefault="007C0C16" w:rsidP="00FD1531">
      <w:pPr>
        <w:pStyle w:val="NoSpacing"/>
        <w:ind w:left="2160"/>
        <w:jc w:val="both"/>
        <w:rPr>
          <w:sz w:val="24"/>
          <w:szCs w:val="24"/>
        </w:rPr>
      </w:pPr>
      <w:r w:rsidRPr="00FD1531">
        <w:rPr>
          <w:sz w:val="24"/>
          <w:szCs w:val="24"/>
        </w:rPr>
        <w:t>Detyrimin e ZVRPP Durrës të bëjë regjistrimin nga regjistrat e pasurive të paluajtshme Durrës të tokës së Rexhep Sallakut</w:t>
      </w:r>
      <w:r w:rsidR="00B334F0" w:rsidRPr="00FD1531">
        <w:rPr>
          <w:sz w:val="24"/>
          <w:szCs w:val="24"/>
        </w:rPr>
        <w:t>,</w:t>
      </w:r>
      <w:r w:rsidRPr="00FD1531">
        <w:rPr>
          <w:sz w:val="24"/>
          <w:szCs w:val="24"/>
        </w:rPr>
        <w:t xml:space="preserve"> me origjinë aktin e Marrjes së tokës në pronësisë nr. 301</w:t>
      </w:r>
      <w:r w:rsidR="00B334F0" w:rsidRPr="00FD1531">
        <w:rPr>
          <w:sz w:val="24"/>
          <w:szCs w:val="24"/>
        </w:rPr>
        <w:t>,</w:t>
      </w:r>
      <w:r w:rsidRPr="00FD1531">
        <w:rPr>
          <w:sz w:val="24"/>
          <w:szCs w:val="24"/>
        </w:rPr>
        <w:t xml:space="preserve"> datë 04.11.1992 dhe regjistrimin në emrin tim të kësaj pasurie</w:t>
      </w:r>
      <w:r w:rsidR="00B334F0" w:rsidRPr="00FD1531">
        <w:rPr>
          <w:sz w:val="24"/>
          <w:szCs w:val="24"/>
        </w:rPr>
        <w:t>,</w:t>
      </w:r>
      <w:r w:rsidRPr="00FD1531">
        <w:rPr>
          <w:sz w:val="24"/>
          <w:szCs w:val="24"/>
        </w:rPr>
        <w:t xml:space="preserve"> sipas AMTP nr. 248</w:t>
      </w:r>
      <w:r w:rsidR="00B334F0" w:rsidRPr="00FD1531">
        <w:rPr>
          <w:sz w:val="24"/>
          <w:szCs w:val="24"/>
        </w:rPr>
        <w:t>,</w:t>
      </w:r>
      <w:r w:rsidRPr="00FD1531">
        <w:rPr>
          <w:sz w:val="24"/>
          <w:szCs w:val="24"/>
        </w:rPr>
        <w:t xml:space="preserve"> datë 03.02.1992.</w:t>
      </w:r>
    </w:p>
    <w:p w:rsidR="007C0C16" w:rsidRPr="00FD1531" w:rsidRDefault="007C0C16" w:rsidP="00FD1531">
      <w:pPr>
        <w:pStyle w:val="NoSpacing"/>
        <w:ind w:left="2160"/>
        <w:jc w:val="both"/>
        <w:rPr>
          <w:sz w:val="24"/>
          <w:szCs w:val="24"/>
        </w:rPr>
      </w:pPr>
      <w:r w:rsidRPr="00FD1531">
        <w:rPr>
          <w:sz w:val="24"/>
          <w:szCs w:val="24"/>
        </w:rPr>
        <w:t xml:space="preserve">Detyrimin e të paditurit Rexhep Sallaku të më lirojë dhe dorëzojë </w:t>
      </w:r>
      <w:r w:rsidR="00B334F0" w:rsidRPr="00FD1531">
        <w:rPr>
          <w:sz w:val="24"/>
          <w:szCs w:val="24"/>
        </w:rPr>
        <w:t>P</w:t>
      </w:r>
      <w:r w:rsidRPr="00FD1531">
        <w:rPr>
          <w:sz w:val="24"/>
          <w:szCs w:val="24"/>
        </w:rPr>
        <w:t>asurinë</w:t>
      </w:r>
      <w:r w:rsidR="00B334F0" w:rsidRPr="00FD1531">
        <w:rPr>
          <w:sz w:val="24"/>
          <w:szCs w:val="24"/>
        </w:rPr>
        <w:t>,</w:t>
      </w:r>
      <w:r w:rsidRPr="00FD1531">
        <w:rPr>
          <w:sz w:val="24"/>
          <w:szCs w:val="24"/>
        </w:rPr>
        <w:t xml:space="preserve"> me nr. 156/15 ZK 3137 në fshatin Rade, Durrës.</w:t>
      </w:r>
    </w:p>
    <w:p w:rsidR="007C0C16" w:rsidRPr="00FD1531" w:rsidRDefault="007C0C16" w:rsidP="007C0C16">
      <w:pPr>
        <w:pStyle w:val="NoSpacing"/>
        <w:jc w:val="both"/>
        <w:rPr>
          <w:sz w:val="24"/>
          <w:szCs w:val="24"/>
        </w:rPr>
      </w:pPr>
    </w:p>
    <w:p w:rsidR="00625B0F" w:rsidRPr="00FD1531" w:rsidRDefault="007C0C16" w:rsidP="00FD1531">
      <w:pPr>
        <w:pStyle w:val="NoSpacing"/>
        <w:ind w:left="2160" w:hanging="2160"/>
        <w:jc w:val="both"/>
        <w:rPr>
          <w:i/>
          <w:sz w:val="24"/>
          <w:szCs w:val="24"/>
        </w:rPr>
      </w:pPr>
      <w:r w:rsidRPr="00FD1531">
        <w:rPr>
          <w:b/>
          <w:sz w:val="24"/>
          <w:szCs w:val="24"/>
        </w:rPr>
        <w:t>BAZA LIGJORE:</w:t>
      </w:r>
      <w:r w:rsidRPr="00FD1531">
        <w:rPr>
          <w:sz w:val="24"/>
          <w:szCs w:val="24"/>
        </w:rPr>
        <w:tab/>
        <w:t>Neni 154 i Kodi të Procedurës Civile, neni 296 i Kodit Civil, nenet 115, 116, 117 të Kodit të Procedurës Administrative, Ligji nr. 7501, datë 19.07.1991 "Për tokën bujqësore", Ligji nr. 7843, datë 13.07.1994 "Për regjistrimin e pasurive të paluajtshme".</w:t>
      </w:r>
    </w:p>
    <w:p w:rsidR="003435D5" w:rsidRPr="00FD1531" w:rsidRDefault="003435D5" w:rsidP="009E187A">
      <w:pPr>
        <w:pStyle w:val="NormalWeb"/>
        <w:spacing w:before="0" w:beforeAutospacing="0" w:after="0" w:afterAutospacing="0"/>
        <w:jc w:val="both"/>
        <w:rPr>
          <w:b/>
        </w:rPr>
      </w:pPr>
    </w:p>
    <w:p w:rsidR="00625B0F" w:rsidRPr="00FD1531" w:rsidRDefault="00625B0F" w:rsidP="00625B0F">
      <w:pPr>
        <w:pStyle w:val="Heading4"/>
        <w:rPr>
          <w:b/>
          <w:szCs w:val="24"/>
        </w:rPr>
      </w:pPr>
      <w:r w:rsidRPr="00FD1531">
        <w:rPr>
          <w:b/>
          <w:szCs w:val="24"/>
        </w:rPr>
        <w:t xml:space="preserve">     KOL</w:t>
      </w:r>
      <w:r w:rsidR="0074062B" w:rsidRPr="00FD1531">
        <w:rPr>
          <w:b/>
          <w:szCs w:val="24"/>
        </w:rPr>
        <w:t>EGJI ADMINISTRATIV I GJYKATËS SË</w:t>
      </w:r>
      <w:r w:rsidRPr="00FD1531">
        <w:rPr>
          <w:b/>
          <w:szCs w:val="24"/>
        </w:rPr>
        <w:t xml:space="preserve"> LARTË</w:t>
      </w:r>
    </w:p>
    <w:p w:rsidR="0074062B" w:rsidRPr="00FD1531" w:rsidRDefault="0074062B" w:rsidP="00E33644">
      <w:pPr>
        <w:pStyle w:val="NoSpacing"/>
        <w:jc w:val="both"/>
        <w:rPr>
          <w:sz w:val="24"/>
          <w:szCs w:val="24"/>
        </w:rPr>
      </w:pPr>
    </w:p>
    <w:p w:rsidR="00625B0F" w:rsidRPr="00FD1531" w:rsidRDefault="00D34E3F" w:rsidP="00E33644">
      <w:pPr>
        <w:pStyle w:val="NoSpacing"/>
        <w:ind w:firstLine="720"/>
        <w:jc w:val="both"/>
        <w:rPr>
          <w:sz w:val="24"/>
          <w:szCs w:val="24"/>
        </w:rPr>
      </w:pPr>
      <w:r w:rsidRPr="00FD1531">
        <w:rPr>
          <w:sz w:val="24"/>
          <w:szCs w:val="24"/>
        </w:rPr>
        <w:t>p</w:t>
      </w:r>
      <w:r w:rsidR="00E33644" w:rsidRPr="00FD1531">
        <w:rPr>
          <w:sz w:val="24"/>
          <w:szCs w:val="24"/>
        </w:rPr>
        <w:t xml:space="preserve">asi dëgjoi relacionin e </w:t>
      </w:r>
      <w:r w:rsidR="00B334F0" w:rsidRPr="00FD1531">
        <w:rPr>
          <w:sz w:val="24"/>
          <w:szCs w:val="24"/>
        </w:rPr>
        <w:t xml:space="preserve">paraqitur nga </w:t>
      </w:r>
      <w:r w:rsidR="00E33644" w:rsidRPr="00FD1531">
        <w:rPr>
          <w:sz w:val="24"/>
          <w:szCs w:val="24"/>
        </w:rPr>
        <w:t>gjyqtari Sokol Sadushi d</w:t>
      </w:r>
      <w:r w:rsidR="00D15362" w:rsidRPr="00FD1531">
        <w:rPr>
          <w:sz w:val="24"/>
          <w:szCs w:val="24"/>
        </w:rPr>
        <w:t>he diskutoi në dhomë këshillimi</w:t>
      </w:r>
      <w:r w:rsidR="00E33644" w:rsidRPr="00FD1531">
        <w:rPr>
          <w:sz w:val="24"/>
          <w:szCs w:val="24"/>
        </w:rPr>
        <w:t xml:space="preserve"> çështjen në tërësi,</w:t>
      </w:r>
    </w:p>
    <w:p w:rsidR="00625B0F" w:rsidRPr="00FD1531" w:rsidRDefault="00625B0F" w:rsidP="00625B0F">
      <w:pPr>
        <w:jc w:val="both"/>
        <w:rPr>
          <w:sz w:val="24"/>
          <w:szCs w:val="24"/>
        </w:rPr>
      </w:pPr>
      <w:r w:rsidRPr="00FD1531">
        <w:rPr>
          <w:sz w:val="24"/>
          <w:szCs w:val="24"/>
        </w:rPr>
        <w:lastRenderedPageBreak/>
        <w:t xml:space="preserve"> </w:t>
      </w:r>
    </w:p>
    <w:p w:rsidR="00625B0F" w:rsidRPr="00FD1531" w:rsidRDefault="00625B0F" w:rsidP="00625B0F">
      <w:pPr>
        <w:pStyle w:val="Heading3"/>
        <w:rPr>
          <w:sz w:val="24"/>
          <w:szCs w:val="24"/>
        </w:rPr>
      </w:pPr>
      <w:r w:rsidRPr="00FD1531">
        <w:rPr>
          <w:sz w:val="24"/>
          <w:szCs w:val="24"/>
        </w:rPr>
        <w:t>VËREN</w:t>
      </w:r>
    </w:p>
    <w:p w:rsidR="0074062B" w:rsidRPr="00FD1531" w:rsidRDefault="0074062B" w:rsidP="0074062B">
      <w:pPr>
        <w:rPr>
          <w:sz w:val="24"/>
          <w:szCs w:val="24"/>
        </w:rPr>
      </w:pPr>
    </w:p>
    <w:p w:rsidR="00211DB9" w:rsidRPr="00FD1531" w:rsidRDefault="00207464" w:rsidP="00211DB9">
      <w:pPr>
        <w:widowControl w:val="0"/>
        <w:numPr>
          <w:ilvl w:val="0"/>
          <w:numId w:val="1"/>
        </w:numPr>
        <w:autoSpaceDE w:val="0"/>
        <w:autoSpaceDN w:val="0"/>
        <w:adjustRightInd w:val="0"/>
        <w:contextualSpacing/>
        <w:jc w:val="both"/>
        <w:rPr>
          <w:b/>
          <w:sz w:val="24"/>
          <w:szCs w:val="24"/>
        </w:rPr>
      </w:pPr>
      <w:r w:rsidRPr="00FD1531">
        <w:rPr>
          <w:b/>
          <w:sz w:val="24"/>
          <w:szCs w:val="24"/>
        </w:rPr>
        <w:t xml:space="preserve">Rrethanat e </w:t>
      </w:r>
      <w:r w:rsidR="00950AC4" w:rsidRPr="00FD1531">
        <w:rPr>
          <w:b/>
          <w:sz w:val="24"/>
          <w:szCs w:val="24"/>
        </w:rPr>
        <w:t>ç</w:t>
      </w:r>
      <w:r w:rsidRPr="00FD1531">
        <w:rPr>
          <w:b/>
          <w:sz w:val="24"/>
          <w:szCs w:val="24"/>
        </w:rPr>
        <w:t>ështjes</w:t>
      </w:r>
    </w:p>
    <w:p w:rsidR="00211DB9" w:rsidRPr="00FD1531" w:rsidRDefault="00211DB9" w:rsidP="0074062B">
      <w:pPr>
        <w:rPr>
          <w:sz w:val="24"/>
          <w:szCs w:val="24"/>
        </w:rPr>
      </w:pPr>
    </w:p>
    <w:p w:rsidR="007C0C16" w:rsidRPr="00FD1531" w:rsidRDefault="007C0C16" w:rsidP="007C0C16">
      <w:pPr>
        <w:pStyle w:val="NoSpacing"/>
        <w:ind w:firstLine="720"/>
        <w:jc w:val="both"/>
        <w:rPr>
          <w:sz w:val="24"/>
          <w:szCs w:val="24"/>
        </w:rPr>
      </w:pPr>
      <w:r w:rsidRPr="00FD1531">
        <w:rPr>
          <w:sz w:val="24"/>
          <w:szCs w:val="24"/>
        </w:rPr>
        <w:t>1. Nga materialet e dosjes gjyqësore rezulton se paditësi Kalem Sallaku ka përfituar tokë bujqësore, nëpërmjet AMTP-së  nr. 248, datë 03.02.1992, një sipërfaqe totale prej 19.800 m</w:t>
      </w:r>
      <w:r w:rsidRPr="00FD1531">
        <w:rPr>
          <w:sz w:val="24"/>
          <w:szCs w:val="24"/>
          <w:vertAlign w:val="superscript"/>
        </w:rPr>
        <w:t>2</w:t>
      </w:r>
      <w:r w:rsidRPr="00FD1531">
        <w:rPr>
          <w:sz w:val="24"/>
          <w:szCs w:val="24"/>
        </w:rPr>
        <w:t>, në fshatin Rade, nga të cilat 4000 m</w:t>
      </w:r>
      <w:r w:rsidRPr="00FD1531">
        <w:rPr>
          <w:sz w:val="24"/>
          <w:szCs w:val="24"/>
          <w:vertAlign w:val="superscript"/>
        </w:rPr>
        <w:t>2</w:t>
      </w:r>
      <w:r w:rsidRPr="00FD1531">
        <w:rPr>
          <w:sz w:val="24"/>
          <w:szCs w:val="24"/>
        </w:rPr>
        <w:t>, në vendin e quajtur “Boka e Sallakve”, në bazë të ligjit nr. 7501 datë 19.07.1991 “Për Tokën”. Nga ana e ZVRPP Durrës i është lëshuar certifikatë pronësie për një sipërfaqe prej 3400 m</w:t>
      </w:r>
      <w:r w:rsidRPr="00FD1531">
        <w:rPr>
          <w:sz w:val="24"/>
          <w:szCs w:val="24"/>
          <w:vertAlign w:val="superscript"/>
        </w:rPr>
        <w:t>2</w:t>
      </w:r>
      <w:r w:rsidRPr="00FD1531">
        <w:rPr>
          <w:sz w:val="24"/>
          <w:szCs w:val="24"/>
        </w:rPr>
        <w:t>,  nga 4000 m</w:t>
      </w:r>
      <w:r w:rsidRPr="00FD1531">
        <w:rPr>
          <w:sz w:val="24"/>
          <w:szCs w:val="24"/>
          <w:vertAlign w:val="superscript"/>
        </w:rPr>
        <w:t>2</w:t>
      </w:r>
      <w:r w:rsidRPr="00FD1531">
        <w:rPr>
          <w:sz w:val="24"/>
          <w:szCs w:val="24"/>
        </w:rPr>
        <w:t xml:space="preserve"> që përmban AMTP  nr. 248 datë 03.02.1992. </w:t>
      </w:r>
    </w:p>
    <w:p w:rsidR="007C0C16" w:rsidRPr="00FD1531" w:rsidRDefault="007C0C16" w:rsidP="007C0C16">
      <w:pPr>
        <w:pStyle w:val="NoSpacing"/>
        <w:jc w:val="both"/>
        <w:rPr>
          <w:sz w:val="24"/>
          <w:szCs w:val="24"/>
        </w:rPr>
      </w:pPr>
      <w:r w:rsidRPr="00FD1531">
        <w:rPr>
          <w:sz w:val="24"/>
          <w:szCs w:val="24"/>
        </w:rPr>
        <w:tab/>
        <w:t>2. Pala e paditur Rexhep Sallaku, gjithashtu ka përfituar tokë, me aktin nr. 301 datë 04.11.1992, një sipërfaqe toke prej 1400 m</w:t>
      </w:r>
      <w:r w:rsidRPr="00FD1531">
        <w:rPr>
          <w:sz w:val="24"/>
          <w:szCs w:val="24"/>
          <w:vertAlign w:val="superscript"/>
        </w:rPr>
        <w:t>2</w:t>
      </w:r>
      <w:r w:rsidRPr="00FD1531">
        <w:rPr>
          <w:sz w:val="24"/>
          <w:szCs w:val="24"/>
        </w:rPr>
        <w:t>, në vendin e quajtur “Kodra e Sallakve” në fshatin Rade, në bazë të ligjit nr. 7501 datë 19.07.1991 “Për Tokën. I padituri Rexhep Sallaku, këtë sipërfaqe toke e ka regjistruara pranë ZVRPP Durrës, vërtetuar ky fakt sipas certifikatës së pronësisë nr. 257639 datë 24.12.2010.</w:t>
      </w:r>
    </w:p>
    <w:p w:rsidR="007C0C16" w:rsidRPr="00FD1531" w:rsidRDefault="007C0C16" w:rsidP="007C0C16">
      <w:pPr>
        <w:pStyle w:val="NoSpacing"/>
        <w:jc w:val="both"/>
        <w:rPr>
          <w:sz w:val="24"/>
          <w:szCs w:val="24"/>
        </w:rPr>
      </w:pPr>
      <w:r w:rsidRPr="00FD1531">
        <w:rPr>
          <w:sz w:val="24"/>
          <w:szCs w:val="24"/>
        </w:rPr>
        <w:tab/>
        <w:t>3. Pala paditëse pretendoi se me Aktin e Marrjes së Tokës në Pronësi nr. 301, datë 04.11.1992, të paditurit Rexhep Sallaku, e cila ka datë të mëvonshme dhe këtë akt është disponuar për një pjesë të sipërfaqes që tashmë i ishte dhënë atij me aktin nr. 248 datë 03.02.1992.</w:t>
      </w:r>
    </w:p>
    <w:p w:rsidR="007C0C16" w:rsidRPr="00FD1531" w:rsidRDefault="007C0C16" w:rsidP="007C0C16">
      <w:pPr>
        <w:pStyle w:val="NoSpacing"/>
        <w:jc w:val="both"/>
        <w:rPr>
          <w:sz w:val="24"/>
          <w:szCs w:val="24"/>
        </w:rPr>
      </w:pPr>
      <w:r w:rsidRPr="00FD1531">
        <w:rPr>
          <w:sz w:val="24"/>
          <w:szCs w:val="24"/>
        </w:rPr>
        <w:t> </w:t>
      </w:r>
      <w:r w:rsidRPr="00FD1531">
        <w:rPr>
          <w:sz w:val="24"/>
          <w:szCs w:val="24"/>
        </w:rPr>
        <w:tab/>
        <w:t>4. Në këto kushte paditësi i është drejtuar gjykatës, me padinë objekt gjykimi, duke pretenduar, se pala e paditur ka vepruar në kundërshtim të ligjit dhe për këto shkaqe kërkon regjistrimin e pronës objekt gjykimi.</w:t>
      </w:r>
    </w:p>
    <w:p w:rsidR="007C0C16" w:rsidRPr="00FD1531" w:rsidRDefault="007C0C16" w:rsidP="007C0C16">
      <w:pPr>
        <w:pStyle w:val="NoSpacing"/>
        <w:jc w:val="both"/>
        <w:rPr>
          <w:sz w:val="24"/>
          <w:szCs w:val="24"/>
        </w:rPr>
      </w:pPr>
      <w:r w:rsidRPr="00FD1531">
        <w:rPr>
          <w:sz w:val="24"/>
          <w:szCs w:val="24"/>
        </w:rPr>
        <w:tab/>
        <w:t xml:space="preserve">5. </w:t>
      </w:r>
      <w:r w:rsidRPr="00FD1531">
        <w:rPr>
          <w:b/>
          <w:sz w:val="24"/>
          <w:szCs w:val="24"/>
        </w:rPr>
        <w:t>Gjykata e Rrethit Gjyqësor Durrës</w:t>
      </w:r>
      <w:r w:rsidRPr="00FD1531">
        <w:rPr>
          <w:sz w:val="24"/>
          <w:szCs w:val="24"/>
        </w:rPr>
        <w:t>, me vendimin nr. 418, datë 20.02.2013 ka vendosur: “</w:t>
      </w:r>
      <w:r w:rsidRPr="00FD1531">
        <w:rPr>
          <w:i/>
          <w:sz w:val="24"/>
          <w:szCs w:val="24"/>
        </w:rPr>
        <w:t>- Anulimin e akteve të marrjes së tokës në pronësi nr. 301 datë 04.11.1992 dhe nr. 301 datë 03.10.2001 në emër të të paditurit Rexhep Sallakut, për sa i përket sipërfaqes prej 1110 m</w:t>
      </w:r>
      <w:r w:rsidRPr="00FD1531">
        <w:rPr>
          <w:i/>
          <w:sz w:val="24"/>
          <w:szCs w:val="24"/>
          <w:vertAlign w:val="superscript"/>
        </w:rPr>
        <w:t>2</w:t>
      </w:r>
      <w:r w:rsidRPr="00FD1531">
        <w:rPr>
          <w:i/>
          <w:sz w:val="24"/>
          <w:szCs w:val="24"/>
        </w:rPr>
        <w:t xml:space="preserve">, të ndodhur në fshatin Rade, ZK 3137 Durrës, me vendndodhje ´Kodra e Sallakve’ pjesë e pasurisë 156/15. </w:t>
      </w:r>
      <w:r w:rsidRPr="00FD1531">
        <w:rPr>
          <w:rFonts w:eastAsia="Bookman Old Style"/>
          <w:i/>
          <w:sz w:val="24"/>
          <w:szCs w:val="24"/>
        </w:rPr>
        <w:t>- </w:t>
      </w:r>
      <w:r w:rsidRPr="00FD1531">
        <w:rPr>
          <w:i/>
          <w:sz w:val="24"/>
          <w:szCs w:val="24"/>
        </w:rPr>
        <w:t>Detyrimin e ZVRPP Durrës që të bëjë çregjistrimin nga Regjistrat e Pasurive të Paluajtshme Durrës, të sipërfaqes prej 1110 m</w:t>
      </w:r>
      <w:r w:rsidRPr="00FD1531">
        <w:rPr>
          <w:i/>
          <w:sz w:val="24"/>
          <w:szCs w:val="24"/>
          <w:vertAlign w:val="superscript"/>
        </w:rPr>
        <w:t>2</w:t>
      </w:r>
      <w:r w:rsidRPr="00FD1531">
        <w:rPr>
          <w:i/>
          <w:sz w:val="24"/>
          <w:szCs w:val="24"/>
        </w:rPr>
        <w:t xml:space="preserve">, tokë e cila sipas certifikatës së pronësisë nr. 257639, datë 24.12.2010, figuron e regjistruar në emër të paditurit Rexhep Sallakut si pjesë e pasurisë 156/15, ZK 3137, në fshatin Rade, Durrës. </w:t>
      </w:r>
      <w:r w:rsidRPr="00FD1531">
        <w:rPr>
          <w:rFonts w:eastAsia="Bookman Old Style"/>
          <w:i/>
          <w:sz w:val="24"/>
          <w:szCs w:val="24"/>
        </w:rPr>
        <w:t>- </w:t>
      </w:r>
      <w:r w:rsidRPr="00FD1531">
        <w:rPr>
          <w:i/>
          <w:sz w:val="24"/>
          <w:szCs w:val="24"/>
        </w:rPr>
        <w:t>Detyrimin e ZVRPP Durrës të bëjë regjistrimin në Regjistrat e Pasurive të Paluajtshme Durrës, të sipërfaqes totale prej 4000 m</w:t>
      </w:r>
      <w:r w:rsidRPr="00FD1531">
        <w:rPr>
          <w:i/>
          <w:sz w:val="24"/>
          <w:szCs w:val="24"/>
          <w:vertAlign w:val="superscript"/>
        </w:rPr>
        <w:t>2</w:t>
      </w:r>
      <w:r w:rsidRPr="00FD1531">
        <w:rPr>
          <w:i/>
          <w:sz w:val="24"/>
          <w:szCs w:val="24"/>
        </w:rPr>
        <w:t xml:space="preserve">, sipas AMTP nr. 248 datë 03.02.1992, në emër të paditësit Kalem Sallakut. </w:t>
      </w:r>
      <w:r w:rsidRPr="00FD1531">
        <w:rPr>
          <w:rFonts w:eastAsia="Bookman Old Style"/>
          <w:i/>
          <w:sz w:val="24"/>
          <w:szCs w:val="24"/>
        </w:rPr>
        <w:t>- </w:t>
      </w:r>
      <w:r w:rsidRPr="00FD1531">
        <w:rPr>
          <w:i/>
          <w:sz w:val="24"/>
          <w:szCs w:val="24"/>
        </w:rPr>
        <w:t>Detyrimin e të paditurit Rexhep Sallaku të lirojë dhe dorëzojë në favor të paditësit Kalem Sallaku sipërfaqen prej 1110 m</w:t>
      </w:r>
      <w:r w:rsidRPr="00FD1531">
        <w:rPr>
          <w:i/>
          <w:sz w:val="24"/>
          <w:szCs w:val="24"/>
          <w:vertAlign w:val="superscript"/>
        </w:rPr>
        <w:t>2</w:t>
      </w:r>
      <w:r w:rsidRPr="00FD1531">
        <w:rPr>
          <w:i/>
          <w:sz w:val="24"/>
          <w:szCs w:val="24"/>
        </w:rPr>
        <w:t>, pjesë e pasurisë me nr. 156/15, ZK 3137 në fshatin Rade, Durrës, sipas skicës nr. 2, të akt ekspertimit 21.11.2012</w:t>
      </w:r>
      <w:r w:rsidRPr="00FD1531">
        <w:rPr>
          <w:sz w:val="24"/>
          <w:szCs w:val="24"/>
        </w:rPr>
        <w:t>”.</w:t>
      </w:r>
    </w:p>
    <w:p w:rsidR="007C0C16" w:rsidRPr="00FD1531" w:rsidRDefault="007C0C16" w:rsidP="007C0C16">
      <w:pPr>
        <w:pStyle w:val="NoSpacing"/>
        <w:jc w:val="both"/>
        <w:rPr>
          <w:sz w:val="24"/>
          <w:szCs w:val="24"/>
        </w:rPr>
      </w:pPr>
      <w:r w:rsidRPr="00FD1531">
        <w:tab/>
      </w:r>
      <w:r w:rsidRPr="00FD1531">
        <w:rPr>
          <w:sz w:val="24"/>
          <w:szCs w:val="24"/>
        </w:rPr>
        <w:t>5.1. Kjo gjykatë arsyeton:</w:t>
      </w:r>
    </w:p>
    <w:p w:rsidR="007C0C16" w:rsidRPr="00FD1531" w:rsidRDefault="007C0C16" w:rsidP="007C0C16">
      <w:pPr>
        <w:pStyle w:val="NoSpacing"/>
        <w:jc w:val="both"/>
        <w:rPr>
          <w:i/>
          <w:sz w:val="24"/>
          <w:szCs w:val="24"/>
        </w:rPr>
      </w:pPr>
      <w:r w:rsidRPr="00FD1531">
        <w:rPr>
          <w:i/>
          <w:sz w:val="24"/>
          <w:szCs w:val="24"/>
        </w:rPr>
        <w:t>“Paditësi Kalem Sallaku me AMTP nr. 248 datë 03.02.1992 ka përfituar një sipërfaqe toke prej 4000 m2 në vendin e Quajtur “Boka e Sallakeve”. Sipas akt ekspertimit të bërë nga eksperti topograf rezultoi se sipërfaqja totale prej 4000 m</w:t>
      </w:r>
      <w:r w:rsidRPr="00FD1531">
        <w:rPr>
          <w:i/>
          <w:sz w:val="24"/>
          <w:szCs w:val="24"/>
          <w:vertAlign w:val="superscript"/>
        </w:rPr>
        <w:t>2</w:t>
      </w:r>
      <w:r w:rsidRPr="00FD1531">
        <w:rPr>
          <w:i/>
          <w:sz w:val="24"/>
          <w:szCs w:val="24"/>
        </w:rPr>
        <w:t>, që i është dhënë paditësit Kalem Sollaku me AMTP nr. 248 datë 03.02.1992 ka një mbivendosje prej 1110 m</w:t>
      </w:r>
      <w:r w:rsidRPr="00FD1531">
        <w:rPr>
          <w:i/>
          <w:sz w:val="24"/>
          <w:szCs w:val="24"/>
          <w:vertAlign w:val="superscript"/>
        </w:rPr>
        <w:t>2</w:t>
      </w:r>
      <w:r w:rsidRPr="00FD1531">
        <w:rPr>
          <w:i/>
          <w:sz w:val="24"/>
          <w:szCs w:val="24"/>
        </w:rPr>
        <w:t>, me sipërfaqen prej 1400 m</w:t>
      </w:r>
      <w:r w:rsidRPr="00FD1531">
        <w:rPr>
          <w:i/>
          <w:sz w:val="24"/>
          <w:szCs w:val="24"/>
          <w:vertAlign w:val="superscript"/>
        </w:rPr>
        <w:t>2</w:t>
      </w:r>
      <w:r w:rsidRPr="00FD1531">
        <w:rPr>
          <w:i/>
          <w:sz w:val="24"/>
          <w:szCs w:val="24"/>
        </w:rPr>
        <w:t>, që i është dhënë me AMTP nr. 301 datë 04.11.1992 të paditurit Rexhep Sallaku. Paditësi Kalem Sallaku e ka përfituar këtë sipërfaqe toke prej 4000 m</w:t>
      </w:r>
      <w:r w:rsidRPr="00FD1531">
        <w:rPr>
          <w:i/>
          <w:sz w:val="24"/>
          <w:szCs w:val="24"/>
          <w:vertAlign w:val="superscript"/>
        </w:rPr>
        <w:t>2</w:t>
      </w:r>
      <w:r w:rsidRPr="00FD1531">
        <w:rPr>
          <w:i/>
          <w:sz w:val="24"/>
          <w:szCs w:val="24"/>
        </w:rPr>
        <w:t xml:space="preserve"> me ligjin nr. 7501 datë 19.07.1991 dhe është bërë pronare e saj nëpërmjet titullit të pronësisë, AMTP nr. 248 datë 03.02.1992. Sipas ligjit nr. 7501 datë 19.07.1991 komisionet e ndarjes së tokës ka bërë ndarjen e tokës për frymë sipas përbërjes familjare të datës 01.08.1991. AMTP në emër të paditësit Kalem Sallaku është lëshuar më datë 03.02.1992 ndërsa AMTP në emër të të paditurit Rexhep Sallakut mban datën 04.11.1992, në të dy këto akte sipas ekspertit është disponuar në mënyrë të përsëritur për një sipërfaqe toke </w:t>
      </w:r>
      <w:r w:rsidRPr="00FD1531">
        <w:rPr>
          <w:i/>
          <w:sz w:val="24"/>
          <w:szCs w:val="24"/>
        </w:rPr>
        <w:lastRenderedPageBreak/>
        <w:t>prej 1110 m</w:t>
      </w:r>
      <w:r w:rsidRPr="00FD1531">
        <w:rPr>
          <w:i/>
          <w:sz w:val="24"/>
          <w:szCs w:val="24"/>
          <w:vertAlign w:val="superscript"/>
        </w:rPr>
        <w:t>2</w:t>
      </w:r>
      <w:r w:rsidRPr="00FD1531">
        <w:rPr>
          <w:i/>
          <w:sz w:val="24"/>
          <w:szCs w:val="24"/>
        </w:rPr>
        <w:t>, kjo sipërfaqe i është dhënë paditësit më datë 03.02.1992 dhe me këtë datë paditësi Kalem Sallaku është bërë pronare i kësaj pasurie. Fakti që komisioni i ndarjes së tokës ka disponuar për këtë sipërfaqe toke prej 1110 m</w:t>
      </w:r>
      <w:r w:rsidRPr="00FD1531">
        <w:rPr>
          <w:i/>
          <w:sz w:val="24"/>
          <w:szCs w:val="24"/>
          <w:vertAlign w:val="superscript"/>
        </w:rPr>
        <w:t>2</w:t>
      </w:r>
      <w:r w:rsidRPr="00FD1531">
        <w:rPr>
          <w:i/>
          <w:sz w:val="24"/>
          <w:szCs w:val="24"/>
        </w:rPr>
        <w:t>, në emër të paditësit Kalem Sallaku e ka bërë atë pronare të ligjshëm të kësaj prone të fituar në bazë të ligjit. Të gjitha disponimet e mëvonshme të bëra nga Komisioni i Ndarjes së Tokës për të njëjtën sipërfaqe pas datës 03.02.1992 janë të pavlefshme pasi kjo sipërfaqe toke prej 1110 m</w:t>
      </w:r>
      <w:r w:rsidRPr="00FD1531">
        <w:rPr>
          <w:i/>
          <w:sz w:val="24"/>
          <w:szCs w:val="24"/>
          <w:vertAlign w:val="superscript"/>
        </w:rPr>
        <w:t>2</w:t>
      </w:r>
      <w:r w:rsidRPr="00FD1531">
        <w:rPr>
          <w:i/>
          <w:sz w:val="24"/>
          <w:szCs w:val="24"/>
        </w:rPr>
        <w:t>, ishte tjetërsuar në bazë të ligjit dhe është disponuar në favor të paditësit. Gjykata në këto rrethana arrin në përfundimin se AMTP nr. 301 datë 04.11.1992 duhet të konstatohet i pavlefshëm për sa i përket sipërfaqes prej 1110 m</w:t>
      </w:r>
      <w:r w:rsidRPr="00FD1531">
        <w:rPr>
          <w:i/>
          <w:sz w:val="24"/>
          <w:szCs w:val="24"/>
          <w:vertAlign w:val="superscript"/>
        </w:rPr>
        <w:t>2</w:t>
      </w:r>
      <w:r w:rsidRPr="00FD1531">
        <w:rPr>
          <w:i/>
          <w:sz w:val="24"/>
          <w:szCs w:val="24"/>
        </w:rPr>
        <w:t xml:space="preserve"> toke sipas mbivendosjes që ka rezultuar në akt ekspertim. ZVRPP Durrës duhet të bëjë çregjistrimin nga regjistrat e saj të kësaj sipërfaqe prej 1110 m</w:t>
      </w:r>
      <w:r w:rsidRPr="00FD1531">
        <w:rPr>
          <w:i/>
          <w:sz w:val="24"/>
          <w:szCs w:val="24"/>
          <w:vertAlign w:val="superscript"/>
        </w:rPr>
        <w:t>2</w:t>
      </w:r>
      <w:r w:rsidRPr="00FD1531">
        <w:rPr>
          <w:i/>
          <w:sz w:val="24"/>
          <w:szCs w:val="24"/>
        </w:rPr>
        <w:t>, sipërfaqe e cila figuron e regjistruar në emër të të paditurit Rexhep Sallaku sipas certifikatës së pronësisë nr. 257639 datë 24.12.2010.  ZVRPP Durrës duhet të bëjë Regjistrim e sipërfaqes prej 4000 m</w:t>
      </w:r>
      <w:r w:rsidRPr="00FD1531">
        <w:rPr>
          <w:i/>
          <w:sz w:val="24"/>
          <w:szCs w:val="24"/>
          <w:vertAlign w:val="superscript"/>
        </w:rPr>
        <w:t>2</w:t>
      </w:r>
      <w:r w:rsidRPr="00FD1531">
        <w:rPr>
          <w:i/>
          <w:sz w:val="24"/>
          <w:szCs w:val="24"/>
        </w:rPr>
        <w:t>, toke sipas AMTP nr. 248 datë 03.02.1992 në emër të paditësit Kalem Sollaku. Pala e paditur të bëjë lirimin dhe dorëzimin e kësaj prone sipërfaqe toke prej 1110 m</w:t>
      </w:r>
      <w:r w:rsidRPr="00FD1531">
        <w:rPr>
          <w:i/>
          <w:sz w:val="24"/>
          <w:szCs w:val="24"/>
          <w:vertAlign w:val="superscript"/>
        </w:rPr>
        <w:t>2</w:t>
      </w:r>
      <w:r w:rsidRPr="00FD1531">
        <w:rPr>
          <w:i/>
          <w:sz w:val="24"/>
          <w:szCs w:val="24"/>
        </w:rPr>
        <w:t xml:space="preserve"> në favor të paditësit Kalem Salaku”.</w:t>
      </w:r>
    </w:p>
    <w:p w:rsidR="007C0C16" w:rsidRPr="00FD1531" w:rsidRDefault="007C0C16" w:rsidP="007C0C16">
      <w:pPr>
        <w:pStyle w:val="NormalWeb"/>
        <w:spacing w:before="0" w:beforeAutospacing="0" w:after="0" w:afterAutospacing="0"/>
        <w:jc w:val="both"/>
      </w:pPr>
      <w:r w:rsidRPr="00FD1531">
        <w:tab/>
        <w:t xml:space="preserve">6. </w:t>
      </w:r>
      <w:r w:rsidRPr="00FD1531">
        <w:rPr>
          <w:b/>
        </w:rPr>
        <w:t>Gjykata e Apelit Durrës,</w:t>
      </w:r>
      <w:r w:rsidRPr="00FD1531">
        <w:t xml:space="preserve"> me vendimin nr. 10-2014-613/327, datë 10.02.2014 ka vendosur: “</w:t>
      </w:r>
      <w:r w:rsidRPr="00FD1531">
        <w:rPr>
          <w:i/>
        </w:rPr>
        <w:t>Moskompetencën e Gjykatës së Apelit Durrës për shqyrtimin e çështjes civile dhe dërgimin e çështjes për gjykim, Gjykatës Administrative të Apelit Tiranë</w:t>
      </w:r>
      <w:r w:rsidRPr="00FD1531">
        <w:t>”.</w:t>
      </w:r>
    </w:p>
    <w:p w:rsidR="007C0C16" w:rsidRPr="00FD1531" w:rsidRDefault="007C0C16" w:rsidP="007C0C16">
      <w:pPr>
        <w:pStyle w:val="NormalWeb"/>
        <w:spacing w:before="0" w:beforeAutospacing="0" w:after="0" w:afterAutospacing="0"/>
        <w:jc w:val="both"/>
      </w:pPr>
      <w:r w:rsidRPr="00FD1531">
        <w:tab/>
        <w:t xml:space="preserve">7. </w:t>
      </w:r>
      <w:r w:rsidRPr="00FD1531">
        <w:rPr>
          <w:b/>
        </w:rPr>
        <w:t>Gjykata Administrative e Apelit Tiranë,</w:t>
      </w:r>
      <w:r w:rsidRPr="00FD1531">
        <w:t xml:space="preserve"> me vendimin nr. 1716, datë 13.05.2014 ka vendosur: “</w:t>
      </w:r>
      <w:r w:rsidRPr="00FD1531">
        <w:rPr>
          <w:i/>
        </w:rPr>
        <w:t>Lënien në fuqi të Vendimit nr. 481, datë 20.02.2013 të Gjykatës së Rrethit Gjyqësor Durrës</w:t>
      </w:r>
      <w:r w:rsidRPr="00FD1531">
        <w:t>”.</w:t>
      </w:r>
    </w:p>
    <w:p w:rsidR="007C0C16" w:rsidRPr="00FD1531" w:rsidRDefault="007C0C16" w:rsidP="007C0C16">
      <w:pPr>
        <w:pStyle w:val="NoSpacing"/>
        <w:jc w:val="both"/>
        <w:rPr>
          <w:sz w:val="24"/>
          <w:szCs w:val="24"/>
        </w:rPr>
      </w:pPr>
      <w:r w:rsidRPr="00FD1531">
        <w:tab/>
      </w:r>
      <w:r w:rsidRPr="00FD1531">
        <w:rPr>
          <w:sz w:val="24"/>
          <w:szCs w:val="24"/>
        </w:rPr>
        <w:t>7.1. Kjo gjykatë arsyeton:</w:t>
      </w:r>
    </w:p>
    <w:p w:rsidR="007C0C16" w:rsidRPr="00FD1531" w:rsidRDefault="007C0C16" w:rsidP="007C0C16">
      <w:pPr>
        <w:shd w:val="clear" w:color="auto" w:fill="FFFFFF"/>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FD1531">
        <w:rPr>
          <w:i/>
          <w:sz w:val="24"/>
          <w:szCs w:val="24"/>
        </w:rPr>
        <w:t>“Çmohen të pabazuara pretendimet e palës së paditur të ngritura në ankim, duke vlerësuar se gjykata e shkallës së parë, në respektim të parimit të kontradiktoritetit, ka zhvilluar në proces të rregullt ligjor, duke garantuar një hetim gjyqësor të plotë e të gjithanshëm nëpërmjet krijimit të mundësive për palët për paraqitjen nga ana e tyre të provave e në respektim të barrë së provës, duke qenë në të drejtën, por edhe detyrimin ligjor të të paditurit, në mbështetje të pretendimeve të tyre”.</w:t>
      </w:r>
    </w:p>
    <w:p w:rsidR="007C0C16" w:rsidRPr="00FD1531" w:rsidRDefault="007C0C16" w:rsidP="007C0C16">
      <w:pPr>
        <w:pStyle w:val="NoSpacing"/>
        <w:ind w:firstLine="720"/>
        <w:jc w:val="both"/>
        <w:rPr>
          <w:sz w:val="24"/>
          <w:szCs w:val="24"/>
        </w:rPr>
      </w:pPr>
      <w:r w:rsidRPr="00FD1531">
        <w:rPr>
          <w:sz w:val="24"/>
          <w:szCs w:val="24"/>
        </w:rPr>
        <w:t>8. Kundër vendimit të Gjykatës së Apelit, ka ushtruar rekurs pala e paditur Rexhep Sallaku, duke parashtruar këto shkaqe:</w:t>
      </w:r>
    </w:p>
    <w:p w:rsidR="007C0C16" w:rsidRPr="00FD1531" w:rsidRDefault="007C0C16" w:rsidP="007C0C16">
      <w:pPr>
        <w:jc w:val="both"/>
        <w:rPr>
          <w:sz w:val="24"/>
          <w:szCs w:val="24"/>
        </w:rPr>
      </w:pPr>
      <w:r w:rsidRPr="00FD1531">
        <w:rPr>
          <w:sz w:val="24"/>
          <w:szCs w:val="24"/>
        </w:rPr>
        <w:t>- Të dy vendimet e gjykatave janë marrë në zbatim të keq të ligjit material, vendimi është në kundërshtim me vendimin unifikues nr. 4 të vitit 2013 të Kolegjeve të Bashkuara  të Gjykatës së Lartë dhe se janë bërë në shkelje të rënda procedurale, të cilat kanë ndikuar dukshëm në dhënien e vendimit.</w:t>
      </w:r>
    </w:p>
    <w:p w:rsidR="007C0C16" w:rsidRPr="00FD1531" w:rsidRDefault="007C0C16" w:rsidP="007C0C16">
      <w:pPr>
        <w:jc w:val="both"/>
        <w:rPr>
          <w:sz w:val="24"/>
          <w:szCs w:val="24"/>
        </w:rPr>
      </w:pPr>
      <w:r w:rsidRPr="00FD1531">
        <w:rPr>
          <w:sz w:val="24"/>
          <w:szCs w:val="24"/>
        </w:rPr>
        <w:t>- Objekti i padisë është me tre kërkime, njëri prej tyre me natyrë juridiko administrative dhe dy të tjerët me natyrë juridiko civile, në këto rrethana gjykata për kërkimin që k atë bëjë me lirim dhe dorëzimin e tokës duhet të bënte ndarjen e çështjes dhe gjykimin e tyre veç e veç.</w:t>
      </w:r>
    </w:p>
    <w:p w:rsidR="007C0C16" w:rsidRPr="00FD1531" w:rsidRDefault="007C0C16" w:rsidP="007C0C16">
      <w:pPr>
        <w:jc w:val="both"/>
        <w:rPr>
          <w:sz w:val="24"/>
          <w:szCs w:val="24"/>
        </w:rPr>
      </w:pPr>
      <w:r w:rsidRPr="00FD1531">
        <w:rPr>
          <w:sz w:val="24"/>
          <w:szCs w:val="24"/>
        </w:rPr>
        <w:t>- Gjykata e Lartë me vendimin unifikues nr. 4 të vitit 2013 ka përcaktuar kompetencën lëndore të vendimeve të AKKP dhe ish KKKP, ku është përcaktuar se kompetente është gjykata civile. Në këto kushte edhe vendimet e komisioneve të ndarjes së tokave janë me natyrë të njëjtë në rastin e vendimeve të AKKP dhe ish KKKP.</w:t>
      </w:r>
    </w:p>
    <w:p w:rsidR="007C0C16" w:rsidRPr="00FD1531" w:rsidRDefault="007C0C16" w:rsidP="007C0C16">
      <w:pPr>
        <w:jc w:val="both"/>
        <w:rPr>
          <w:sz w:val="24"/>
          <w:szCs w:val="24"/>
        </w:rPr>
      </w:pPr>
      <w:r w:rsidRPr="00FD1531">
        <w:rPr>
          <w:sz w:val="24"/>
          <w:szCs w:val="24"/>
        </w:rPr>
        <w:t>- Gjykata e anulon vendimin nr. 301 datë 04.11.1992 dhe nr. 301 datë 03.10.2001 në emër të të paditurit Rexhep Sallakut, me arsyetimin se vendimi i palës paditëse ka dalë më përpara, prandaj i takon paditësit pronësia.</w:t>
      </w:r>
    </w:p>
    <w:p w:rsidR="007C0C16" w:rsidRPr="00FD1531" w:rsidRDefault="007C0C16" w:rsidP="007C0C16">
      <w:pPr>
        <w:jc w:val="both"/>
        <w:rPr>
          <w:sz w:val="24"/>
          <w:szCs w:val="24"/>
        </w:rPr>
      </w:pPr>
      <w:r w:rsidRPr="00FD1531">
        <w:rPr>
          <w:sz w:val="24"/>
          <w:szCs w:val="24"/>
        </w:rPr>
        <w:t xml:space="preserve">- Ky arsyetim është i gabuar pasi nuk ka rëndësi se cili vendim ka dal i pari, por ai duhet matur sipas kufizimeve përkatëse të dhëna në aktin e marrjes së tokës në pronësi, pasi qysh pas ndarjes unë vazhdojë ta posedojë këtë tokë akoma edhe sot. </w:t>
      </w:r>
    </w:p>
    <w:p w:rsidR="007C0C16" w:rsidRPr="00FD1531" w:rsidRDefault="007C0C16" w:rsidP="007C0C16">
      <w:pPr>
        <w:jc w:val="both"/>
        <w:rPr>
          <w:sz w:val="24"/>
          <w:szCs w:val="24"/>
        </w:rPr>
      </w:pPr>
      <w:r w:rsidRPr="00FD1531">
        <w:rPr>
          <w:sz w:val="24"/>
          <w:szCs w:val="24"/>
        </w:rPr>
        <w:lastRenderedPageBreak/>
        <w:t>- Gjykata duhet ti ngarkonte për detyrë ekspertit matjen e secilës parcele veç e veç brenda kufijve të tyre dhe në këtë mënyrë do të përcaktonte sipërfaqet reale të secilës parcelë, por jo të ndryshoheshin kufijtë e tyre.</w:t>
      </w:r>
    </w:p>
    <w:p w:rsidR="007C0C16" w:rsidRPr="00FD1531" w:rsidRDefault="007C0C16" w:rsidP="007C0C16">
      <w:pPr>
        <w:jc w:val="both"/>
        <w:rPr>
          <w:sz w:val="24"/>
          <w:szCs w:val="24"/>
        </w:rPr>
      </w:pPr>
      <w:r w:rsidRPr="00FD1531">
        <w:rPr>
          <w:sz w:val="24"/>
          <w:szCs w:val="24"/>
        </w:rPr>
        <w:t>- Gjykata ka dalë jashtë objektit të padisë duke u shprehur për një gjë që nuk i është kërkuar nga pala paditëse, pasi paditësi kërkon pavlefshmërinë absolute të AMTP-së sipas nenit 117 të KPA dhe gjykata nuk shprehet për pavlefshmërinë absolute por ka vendosur anulimin e këtyre akteve.</w:t>
      </w:r>
    </w:p>
    <w:p w:rsidR="007C0C16" w:rsidRPr="00FD1531" w:rsidRDefault="007C0C16" w:rsidP="007C0C16">
      <w:pPr>
        <w:jc w:val="both"/>
        <w:rPr>
          <w:sz w:val="24"/>
          <w:szCs w:val="24"/>
        </w:rPr>
      </w:pPr>
      <w:r w:rsidRPr="00FD1531">
        <w:rPr>
          <w:sz w:val="24"/>
          <w:szCs w:val="24"/>
        </w:rPr>
        <w:t>- Anulimi apo shfuqizimi i akteve administrative ka të bëjë me aktet relativisht të pavlefshme të parashikuara nga neni 118 të KPA dhe revokohet apo shfuqizohet ose anulohet në bazë të nenit 123 të KPA, brenda afatit të caktuar në ankimin gjyqësor.</w:t>
      </w:r>
    </w:p>
    <w:p w:rsidR="007C0C16" w:rsidRPr="00FD1531" w:rsidRDefault="007C0C16" w:rsidP="007C0C16">
      <w:pPr>
        <w:jc w:val="both"/>
        <w:rPr>
          <w:sz w:val="24"/>
          <w:szCs w:val="24"/>
        </w:rPr>
      </w:pPr>
      <w:r w:rsidRPr="00FD1531">
        <w:rPr>
          <w:sz w:val="24"/>
          <w:szCs w:val="24"/>
        </w:rPr>
        <w:t xml:space="preserve">- Në këtë rast afati kohor parashikohet nga neni 140 i KPA dhe është 1 muaj nga momenti i marrjes së njoftimit të nxjerrjes së aktit, ndërsa padia është ngritur pas 10 vjetësh. </w:t>
      </w:r>
    </w:p>
    <w:p w:rsidR="007C0C16" w:rsidRPr="00FD1531" w:rsidRDefault="007C0C16" w:rsidP="007C0C16">
      <w:pPr>
        <w:ind w:firstLine="720"/>
        <w:jc w:val="both"/>
        <w:rPr>
          <w:sz w:val="24"/>
          <w:szCs w:val="24"/>
        </w:rPr>
      </w:pPr>
      <w:r w:rsidRPr="00FD1531">
        <w:rPr>
          <w:sz w:val="24"/>
          <w:szCs w:val="24"/>
        </w:rPr>
        <w:t>9. Kundër rekursit të palës së paditur, ka ushtruar kundërrekurs pala paditëse Kalem Sallaku, duke parashtruar këto shkaqe:</w:t>
      </w:r>
    </w:p>
    <w:p w:rsidR="007C0C16" w:rsidRPr="00FD1531" w:rsidRDefault="007C0C16" w:rsidP="007C0C16">
      <w:pPr>
        <w:jc w:val="both"/>
        <w:rPr>
          <w:sz w:val="24"/>
          <w:szCs w:val="24"/>
        </w:rPr>
      </w:pPr>
      <w:r w:rsidRPr="00FD1531">
        <w:rPr>
          <w:sz w:val="24"/>
          <w:szCs w:val="24"/>
        </w:rPr>
        <w:t>- Në këtë rekurs është pretenduar se janë shkelur pika a dhe c e nenit 58 të ligjit nr. 49/2012, por ndërkohë nuk ka cituar se cila dispozitë e ligjit material është zbatuar keq.</w:t>
      </w:r>
    </w:p>
    <w:p w:rsidR="007C0C16" w:rsidRPr="00FD1531" w:rsidRDefault="007C0C16" w:rsidP="007C0C16">
      <w:pPr>
        <w:jc w:val="both"/>
        <w:rPr>
          <w:sz w:val="24"/>
          <w:szCs w:val="24"/>
        </w:rPr>
      </w:pPr>
      <w:r w:rsidRPr="00FD1531">
        <w:rPr>
          <w:sz w:val="24"/>
          <w:szCs w:val="24"/>
        </w:rPr>
        <w:t>- Është provuar plotësisht gjatë dy gjykimeve se pala e paditur disponon dy akte të marrjes së tokës në pronësi në kundërshtim të hapur me ligjin.</w:t>
      </w:r>
    </w:p>
    <w:p w:rsidR="007C0C16" w:rsidRPr="00FD1531" w:rsidRDefault="007C0C16" w:rsidP="007C0C16">
      <w:pPr>
        <w:jc w:val="both"/>
        <w:rPr>
          <w:sz w:val="24"/>
          <w:szCs w:val="24"/>
        </w:rPr>
      </w:pPr>
      <w:r w:rsidRPr="00FD1531">
        <w:rPr>
          <w:sz w:val="24"/>
          <w:szCs w:val="24"/>
        </w:rPr>
        <w:t>- Rekursuesi nuk ka provuar para gjykatës se cili është titulli i tij i pronësisë mbi të cilin pretendon të jetë pronar është AMTP nr. 301 datë 03.10.2001 apo AMTP nr. 301 datë 04.11.1992.</w:t>
      </w:r>
    </w:p>
    <w:p w:rsidR="007C0C16" w:rsidRPr="00FD1531" w:rsidRDefault="007C0C16" w:rsidP="007C0C16">
      <w:pPr>
        <w:jc w:val="both"/>
        <w:rPr>
          <w:sz w:val="24"/>
          <w:szCs w:val="24"/>
        </w:rPr>
      </w:pPr>
      <w:r w:rsidRPr="00FD1531">
        <w:rPr>
          <w:sz w:val="24"/>
          <w:szCs w:val="24"/>
        </w:rPr>
        <w:t>- Pretendohet nga pala e paditur se Gjykata Administrative e Apelit nuk ka kompetencë për të gjithë objektin e padisë, por ajo ka kompetencë pasi janë të ndërvarura me njëra tjetrën.</w:t>
      </w:r>
    </w:p>
    <w:p w:rsidR="007C0C16" w:rsidRPr="00FD1531" w:rsidRDefault="007C0C16" w:rsidP="007C0C16">
      <w:pPr>
        <w:jc w:val="both"/>
        <w:rPr>
          <w:sz w:val="24"/>
          <w:szCs w:val="24"/>
        </w:rPr>
      </w:pPr>
      <w:r w:rsidRPr="00FD1531">
        <w:rPr>
          <w:sz w:val="24"/>
          <w:szCs w:val="24"/>
        </w:rPr>
        <w:t>- AMTP janë absolutisht të pavlefshëm pasi janë nxjerrë në kundërshtim me formën dhe procedurën e kërkuar nga ligji.</w:t>
      </w:r>
    </w:p>
    <w:p w:rsidR="00211DB9" w:rsidRPr="00FD1531" w:rsidRDefault="007C0C16" w:rsidP="007C0C16">
      <w:pPr>
        <w:pStyle w:val="NormalWeb"/>
        <w:spacing w:before="0" w:beforeAutospacing="0" w:after="0" w:afterAutospacing="0"/>
        <w:jc w:val="both"/>
      </w:pPr>
      <w:r w:rsidRPr="00FD1531">
        <w:t>- Gjykatat kanë arsyetuar drejtë dhe kanë vendosur drejtë në lidhje me këtë gjykim dhe kanë qenë kompetente për gjykimin e kësaj çështje.</w:t>
      </w:r>
    </w:p>
    <w:p w:rsidR="0074062B" w:rsidRPr="00FD1531" w:rsidRDefault="0074062B" w:rsidP="0074062B">
      <w:pPr>
        <w:jc w:val="both"/>
        <w:rPr>
          <w:sz w:val="24"/>
          <w:szCs w:val="24"/>
        </w:rPr>
      </w:pPr>
    </w:p>
    <w:p w:rsidR="00211DB9" w:rsidRPr="00FD1531" w:rsidRDefault="00207464" w:rsidP="00207464">
      <w:pPr>
        <w:pStyle w:val="ListParagraph"/>
        <w:numPr>
          <w:ilvl w:val="0"/>
          <w:numId w:val="1"/>
        </w:numPr>
        <w:jc w:val="both"/>
        <w:rPr>
          <w:rFonts w:ascii="Times New Roman" w:hAnsi="Times New Roman" w:cs="Times New Roman"/>
          <w:b/>
          <w:bCs/>
          <w:sz w:val="24"/>
          <w:szCs w:val="24"/>
          <w:lang w:val="sq-AL"/>
        </w:rPr>
      </w:pPr>
      <w:r w:rsidRPr="00FD1531">
        <w:rPr>
          <w:rFonts w:ascii="Times New Roman" w:hAnsi="Times New Roman" w:cs="Times New Roman"/>
          <w:b/>
          <w:bCs/>
          <w:sz w:val="24"/>
          <w:szCs w:val="24"/>
          <w:lang w:val="sq-AL"/>
        </w:rPr>
        <w:t>Vlerësimi i</w:t>
      </w:r>
      <w:r w:rsidR="001B5F6E" w:rsidRPr="00FD1531">
        <w:rPr>
          <w:rFonts w:ascii="Times New Roman" w:hAnsi="Times New Roman" w:cs="Times New Roman"/>
          <w:b/>
          <w:bCs/>
          <w:sz w:val="24"/>
          <w:szCs w:val="24"/>
          <w:lang w:val="sq-AL"/>
        </w:rPr>
        <w:t xml:space="preserve"> Kolegjit Administrativ</w:t>
      </w:r>
    </w:p>
    <w:p w:rsidR="00E2638D" w:rsidRPr="00FD1531" w:rsidRDefault="00982B39" w:rsidP="00E2638D">
      <w:pPr>
        <w:pStyle w:val="NoSpacing"/>
        <w:ind w:firstLine="720"/>
        <w:jc w:val="both"/>
        <w:rPr>
          <w:sz w:val="24"/>
          <w:szCs w:val="24"/>
        </w:rPr>
      </w:pPr>
      <w:r w:rsidRPr="00FD1531">
        <w:rPr>
          <w:sz w:val="24"/>
          <w:szCs w:val="24"/>
        </w:rPr>
        <w:t>10</w:t>
      </w:r>
      <w:r w:rsidR="00A32F53" w:rsidRPr="00FD1531">
        <w:rPr>
          <w:sz w:val="24"/>
          <w:szCs w:val="24"/>
        </w:rPr>
        <w:t xml:space="preserve">. </w:t>
      </w:r>
      <w:r w:rsidR="00E2638D" w:rsidRPr="00FD1531">
        <w:rPr>
          <w:sz w:val="24"/>
          <w:szCs w:val="24"/>
        </w:rPr>
        <w:t xml:space="preserve">Paraprakisht, Kolegji Administrativ i Gjykatës së Lartë (në vijim Kolegji) çmon të nevojshme të theksojë qëndrimin e mbajtur për shkak të disa ndryshimeve thelbësore që ka pësuar legjislacioni procedural nga momenti, kur </w:t>
      </w:r>
      <w:r w:rsidR="00E2638D" w:rsidRPr="00FD1531">
        <w:rPr>
          <w:bCs/>
          <w:sz w:val="24"/>
          <w:szCs w:val="24"/>
        </w:rPr>
        <w:t xml:space="preserve">gjykatat kanë marrë vendimin </w:t>
      </w:r>
      <w:r w:rsidR="00E2638D" w:rsidRPr="00FD1531">
        <w:rPr>
          <w:sz w:val="24"/>
          <w:szCs w:val="24"/>
        </w:rPr>
        <w:t xml:space="preserve">dhe </w:t>
      </w:r>
      <w:r w:rsidR="00E2638D" w:rsidRPr="00FD1531">
        <w:rPr>
          <w:color w:val="000000"/>
          <w:sz w:val="24"/>
          <w:szCs w:val="24"/>
        </w:rPr>
        <w:t xml:space="preserve">pala </w:t>
      </w:r>
      <w:r w:rsidR="00A56CDA" w:rsidRPr="00FD1531">
        <w:rPr>
          <w:color w:val="000000"/>
          <w:sz w:val="24"/>
          <w:szCs w:val="24"/>
        </w:rPr>
        <w:t>e paditur</w:t>
      </w:r>
      <w:r w:rsidR="00E2638D" w:rsidRPr="00FD1531">
        <w:rPr>
          <w:sz w:val="24"/>
          <w:szCs w:val="24"/>
        </w:rPr>
        <w:t xml:space="preserve"> ka ushtruar rekurs në Gjykatën e Lartë e deri në momentin që është marrë ky vendim. Ndryshimet që ka pësuar së fundmi ligji nr. 49/2012 me miratimin e ligjit nr. 49/2021 janë thelbësore për rregullat që duhet të ndiqen gjatë procedurës së gjykimit që zhvillon ky Kolegj. Konkretisht në nenin 9 të ligjit nr. 49/2021 “Për </w:t>
      </w:r>
      <w:r w:rsidR="00E2638D" w:rsidRPr="00FD1531">
        <w:rPr>
          <w:bCs/>
          <w:sz w:val="24"/>
          <w:szCs w:val="24"/>
        </w:rPr>
        <w:t xml:space="preserve">disa shtesa dhe ndryshime në ligjin nr. 49/2012, datë 03.05.2012, “Për gjykatat administrative dhe gjykimin e mosmarrëveshjeve administrative”, është parashikuar se </w:t>
      </w:r>
      <w:r w:rsidR="00E2638D" w:rsidRPr="00FD1531">
        <w:rPr>
          <w:sz w:val="24"/>
          <w:szCs w:val="24"/>
        </w:rPr>
        <w:t>“</w:t>
      </w:r>
      <w:r w:rsidR="00E2638D" w:rsidRPr="00FD1531">
        <w:rPr>
          <w:color w:val="000000"/>
          <w:sz w:val="24"/>
          <w:szCs w:val="24"/>
        </w:rPr>
        <w:t>Përbërja e trupave gjykues si dhe procedura e gjykimit në Gjykatën e Lartë rregullohet sipas përcaktimeve të këtij ligji, pavarësisht parashikimeve të ndryshme në ligje të tjera”. Pikërisht rregullat e reja të gjykimit që parashikohen për procedurën e gjykimit nga Kolegji Administrativ janë të zbatueshme edhe për rastin në shqyrtim.</w:t>
      </w:r>
      <w:r w:rsidR="00E2638D" w:rsidRPr="00FD1531">
        <w:rPr>
          <w:sz w:val="24"/>
          <w:szCs w:val="24"/>
        </w:rPr>
        <w:tab/>
      </w:r>
    </w:p>
    <w:p w:rsidR="00E2638D" w:rsidRPr="00FD1531" w:rsidRDefault="00E2638D" w:rsidP="00E2638D">
      <w:pPr>
        <w:pStyle w:val="NoSpacing"/>
        <w:ind w:firstLine="720"/>
        <w:jc w:val="both"/>
        <w:rPr>
          <w:sz w:val="24"/>
          <w:szCs w:val="24"/>
        </w:rPr>
      </w:pPr>
      <w:r w:rsidRPr="00FD1531">
        <w:rPr>
          <w:sz w:val="24"/>
          <w:szCs w:val="24"/>
        </w:rPr>
        <w:t xml:space="preserve">11. Kolegji konstaton se këto ndryshime ligjore kanë ofruar mjete të përshtatshme procedurale, në funksion të eficensës së gjykimit në Gjykatën e Lartë, të cilat kanë zgjeruar kufijtë e vendimmarrjes në dhomë këshillimi, si dhe kanë qartësuar rastet e kalimit të çështjes në </w:t>
      </w:r>
      <w:r w:rsidRPr="00FD1531">
        <w:rPr>
          <w:sz w:val="24"/>
          <w:szCs w:val="24"/>
        </w:rPr>
        <w:lastRenderedPageBreak/>
        <w:t>seancë gjyqësore. Në këtë drejtim, vlerësohet të theksohet se ligji nr. 49/2021 ka rikthyer autoritetin e dhomës së këshillimit për vendimmarrje në themel të mosmarrëveshjes, ashtu sikurse parashikohej në nenin 63 të ligjit nr. 49/2012, i pandryshuar. Ripozicionimi i ritit kameral të gjykimit, nxjerr në pah parimet e gjykimit administrativ, i cili karakterizohet nga rregulli i përgjithshëm i gjykimit mbi bazë aktesh dhe dokumentesh për të konkluduar mbi shkaqet e rekursit me një vendim përfundimtar (neni 61, pika 1 i ligjit nr. 49/2012). Pikërisht, parashikimi ligjor se</w:t>
      </w:r>
      <w:r w:rsidRPr="00FD1531">
        <w:rPr>
          <w:sz w:val="24"/>
          <w:szCs w:val="24"/>
          <w:bdr w:val="none" w:sz="0" w:space="0" w:color="auto" w:frame="1"/>
          <w:shd w:val="clear" w:color="auto" w:fill="FFFFFF"/>
        </w:rPr>
        <w:t xml:space="preserve"> “procedura e gjykimit në Gjykatën e Lartë rregullohet sipas përcaktimeve të këtij ligji, pavarësisht parashikimeve të ndryshme në ligje të tjera”, </w:t>
      </w:r>
      <w:r w:rsidRPr="00FD1531">
        <w:rPr>
          <w:sz w:val="24"/>
          <w:szCs w:val="24"/>
        </w:rPr>
        <w:t xml:space="preserve">detyron Kolegjin të zbatojë rregullat e reja të gjykimit dhe, në veçanti, ato që kanë të bëjnë me ritin e gjykimit në dhomë këshillimi të çështjeve gjyqësore. </w:t>
      </w:r>
    </w:p>
    <w:p w:rsidR="00E2638D" w:rsidRPr="00FD1531" w:rsidRDefault="00E2638D" w:rsidP="00E2638D">
      <w:pPr>
        <w:pStyle w:val="NoSpacing"/>
        <w:jc w:val="both"/>
        <w:rPr>
          <w:sz w:val="24"/>
          <w:szCs w:val="24"/>
        </w:rPr>
      </w:pPr>
      <w:r w:rsidRPr="00FD1531">
        <w:rPr>
          <w:sz w:val="24"/>
          <w:szCs w:val="24"/>
        </w:rPr>
        <w:tab/>
        <w:t>12. Konkretisht, në çështjet gjyqësore, për të cilat me vendim të ndërmjetëm është vendosur kalimi në seancë gjyqësore, Kolegji ka të drejtë të vlerësojë, rast pas rasti, shkakun e një vendimmarrje të tillë nga trupa gjyqësore e mëparshme, për të konkluduar nëse është e nevojshme të dëgjohen palët apo nëse çështja mund të shqyrtohet edhe mbi bazë dokumentesh. Në një eventualitet të tillë, sipas nenit 171/b të Kodit të Procedurës Civile</w:t>
      </w:r>
      <w:r w:rsidR="00B334F0" w:rsidRPr="00FD1531">
        <w:rPr>
          <w:sz w:val="24"/>
          <w:szCs w:val="24"/>
        </w:rPr>
        <w:t xml:space="preserve"> (në vijim KPC)</w:t>
      </w:r>
      <w:r w:rsidRPr="00FD1531">
        <w:rPr>
          <w:sz w:val="24"/>
          <w:szCs w:val="24"/>
        </w:rPr>
        <w:t xml:space="preserve"> dhe nenit 62 të Ligjit nr. 49/2012, Kolegji mund të revokojë këtë vendim të ndërmjetëm për të vijuar me gjykimin në dhomë këshillimi, në kushtet kur shkaqet se përse është marrë ky vendim kanë rënë ligjërisht. Mbi këtë bazë, referuar parashikimeve në ligjin nr. 49/2012, si edhe rregullave që përcaktohen në legjislacionin procedural mbi revokimin e vendimeve të ndërmjetme të gjykatës, Kolegji vlerëson se shqyrtimi i çështjes konkrete mund të bëhet në dhomë këshillimi. Në respektim të rregullave që kërkon zhvillimi i një procesi të rregullt ligjor dhe për t’iu dhënë mundësi palëve për të realizuar mbrojtjen e tyre, mbi bazë dokumentesh, në dhomë këshillimi, Kolegji ka gjithashtu detyrimin për të bërë njoftimin e tyre për të depozituar në një kohë sa më të shpejtë parashtrimet me shkrim, me qëllim zhvillimin e një gjykimi kontradiktor.</w:t>
      </w:r>
    </w:p>
    <w:p w:rsidR="00E2638D" w:rsidRPr="00FD1531" w:rsidRDefault="00E2638D" w:rsidP="00E2638D">
      <w:pPr>
        <w:pStyle w:val="NoSpacing"/>
        <w:jc w:val="both"/>
        <w:rPr>
          <w:sz w:val="24"/>
          <w:szCs w:val="24"/>
        </w:rPr>
      </w:pPr>
      <w:r w:rsidRPr="00FD1531">
        <w:rPr>
          <w:sz w:val="24"/>
          <w:szCs w:val="24"/>
        </w:rPr>
        <w:tab/>
        <w:t xml:space="preserve">13. Siç rezulton edhe nga aktet që ndodhen në dosje, rekursi i palës </w:t>
      </w:r>
      <w:r w:rsidR="003301BD" w:rsidRPr="00FD1531">
        <w:rPr>
          <w:sz w:val="24"/>
          <w:szCs w:val="24"/>
        </w:rPr>
        <w:t>së paditur</w:t>
      </w:r>
      <w:r w:rsidRPr="00FD1531">
        <w:rPr>
          <w:sz w:val="24"/>
          <w:szCs w:val="24"/>
        </w:rPr>
        <w:t xml:space="preserve"> është paraqitur brenda afatit prej 30 (tridhjetë) ditësh, të parashikuar në nenin 443/2 të Kodit të Procedurës Civile. Gjithashtu, rekursi i është komunikuar palës </w:t>
      </w:r>
      <w:r w:rsidR="003301BD" w:rsidRPr="00FD1531">
        <w:rPr>
          <w:sz w:val="24"/>
          <w:szCs w:val="24"/>
        </w:rPr>
        <w:t>paditëse</w:t>
      </w:r>
      <w:r w:rsidRPr="00FD1531">
        <w:rPr>
          <w:sz w:val="24"/>
          <w:szCs w:val="24"/>
        </w:rPr>
        <w:t xml:space="preserve">, e cila ka paraqitur kundër-rekurs. Mbi këtë bazë, Kolegji Administrativ me vendimin e datës </w:t>
      </w:r>
      <w:r w:rsidR="00A56CDA" w:rsidRPr="00FD1531">
        <w:rPr>
          <w:sz w:val="24"/>
          <w:szCs w:val="24"/>
        </w:rPr>
        <w:t>24</w:t>
      </w:r>
      <w:r w:rsidRPr="00FD1531">
        <w:rPr>
          <w:sz w:val="24"/>
          <w:szCs w:val="24"/>
        </w:rPr>
        <w:t>.</w:t>
      </w:r>
      <w:r w:rsidR="00A56CDA" w:rsidRPr="00FD1531">
        <w:rPr>
          <w:sz w:val="24"/>
          <w:szCs w:val="24"/>
        </w:rPr>
        <w:t>10</w:t>
      </w:r>
      <w:r w:rsidRPr="00FD1531">
        <w:rPr>
          <w:sz w:val="24"/>
          <w:szCs w:val="24"/>
        </w:rPr>
        <w:t xml:space="preserve">.2018 ka vendosur kalimin e çështjes për gjykim në seancë gjyqësore. </w:t>
      </w:r>
    </w:p>
    <w:p w:rsidR="00E2638D" w:rsidRPr="00FD1531" w:rsidRDefault="00E2638D" w:rsidP="00E2638D">
      <w:pPr>
        <w:pStyle w:val="NoSpacing"/>
        <w:jc w:val="both"/>
        <w:rPr>
          <w:sz w:val="24"/>
          <w:szCs w:val="24"/>
        </w:rPr>
      </w:pPr>
      <w:r w:rsidRPr="00FD1531">
        <w:rPr>
          <w:sz w:val="24"/>
          <w:szCs w:val="24"/>
        </w:rPr>
        <w:tab/>
        <w:t xml:space="preserve">14. Në vijim të argumenteve të sipërpërmendura, pasi është njohur me rrethanat faktike të mosmarrëveshjes objekt gjykimi, në datën 27.09.2021, Kolegji ka vlerësuar se janë kushtet për  vijimin e gjykimit në dhomë këshillimi dhe në mbështetje të nenit 171/b, paragrafi i dytë të Kodit të Procedurës Civile ka revokuar, vendimin e kalimit të çështjes në seancë gjyqësore. Me marrjen e këtij vendimi, është realizuar njëkohësisht edhe njoftimi i palëve, me qëllim dhënien e mundësisë për parashtrimin me shkrim të pretendimeve të tyre, përpara zhvillimit të seancës në dhomën e këshillimit. </w:t>
      </w:r>
    </w:p>
    <w:p w:rsidR="00E2638D" w:rsidRPr="00FD1531" w:rsidRDefault="00E2638D" w:rsidP="00E2638D">
      <w:pPr>
        <w:ind w:firstLine="720"/>
        <w:jc w:val="both"/>
        <w:rPr>
          <w:sz w:val="24"/>
          <w:szCs w:val="24"/>
        </w:rPr>
      </w:pPr>
      <w:r w:rsidRPr="00FD1531">
        <w:rPr>
          <w:sz w:val="24"/>
          <w:szCs w:val="24"/>
        </w:rPr>
        <w:t>15. Kolegji konstaton se pas njoftimit për palët të vendimit të revokimit të kalimit të çështjes në seancë gjyqësore, për të cilin rezulton të kenë marrë dijeni rregullisht, palët ndërgjyqëse nuk kanë paraqitur parashtrime me shkrim.</w:t>
      </w:r>
    </w:p>
    <w:p w:rsidR="00FF0DE1" w:rsidRPr="00FD1531" w:rsidRDefault="00B669AF" w:rsidP="00E2638D">
      <w:pPr>
        <w:ind w:firstLine="720"/>
        <w:jc w:val="both"/>
        <w:rPr>
          <w:sz w:val="24"/>
          <w:szCs w:val="24"/>
        </w:rPr>
      </w:pPr>
      <w:r w:rsidRPr="00FD1531">
        <w:rPr>
          <w:sz w:val="24"/>
          <w:szCs w:val="24"/>
        </w:rPr>
        <w:t>16</w:t>
      </w:r>
      <w:r w:rsidR="00FF0DE1" w:rsidRPr="00FD1531">
        <w:rPr>
          <w:sz w:val="24"/>
          <w:szCs w:val="24"/>
        </w:rPr>
        <w:t>.</w:t>
      </w:r>
      <w:r w:rsidRPr="00FD1531">
        <w:rPr>
          <w:sz w:val="24"/>
          <w:szCs w:val="24"/>
        </w:rPr>
        <w:t xml:space="preserve"> Në lidhje me zgjidhjen e çështjes, objekt gjykimi, Kolegji konkludon se rekursi i palës së paditur Rexhep Sallaku, ngre shkaqe të bazuara në nenin </w:t>
      </w:r>
      <w:r w:rsidRPr="00FD1531">
        <w:rPr>
          <w:bCs/>
          <w:sz w:val="24"/>
          <w:szCs w:val="24"/>
        </w:rPr>
        <w:t>58 të ligjit nr. 49/2012 “</w:t>
      </w:r>
      <w:r w:rsidRPr="00FD1531">
        <w:rPr>
          <w:bCs/>
          <w:i/>
          <w:sz w:val="24"/>
          <w:szCs w:val="24"/>
        </w:rPr>
        <w:t>Për gjykatat administrative dhe gjykimin e mosmarrëveshjeve administrative</w:t>
      </w:r>
      <w:r w:rsidRPr="00FD1531">
        <w:rPr>
          <w:bCs/>
          <w:sz w:val="24"/>
          <w:szCs w:val="24"/>
        </w:rPr>
        <w:t>”</w:t>
      </w:r>
      <w:r w:rsidRPr="00FD1531">
        <w:rPr>
          <w:sz w:val="24"/>
          <w:szCs w:val="24"/>
        </w:rPr>
        <w:t>. Prandaj, vendimi nr. 1716, datë 13.05.2014 i Gjykatës Administrative të Apelit</w:t>
      </w:r>
      <w:r w:rsidR="003E5938" w:rsidRPr="00FD1531">
        <w:rPr>
          <w:sz w:val="24"/>
          <w:szCs w:val="24"/>
        </w:rPr>
        <w:t>, si vendim i marrë në zbatim të gabuar të ligjit procedurale,</w:t>
      </w:r>
      <w:r w:rsidR="002651A6" w:rsidRPr="00FD1531">
        <w:rPr>
          <w:sz w:val="24"/>
          <w:szCs w:val="24"/>
        </w:rPr>
        <w:t xml:space="preserve"> pasi rezulton të ketë shqyrtuar një mosmarrëveshje me natyrë civile, që është jashtë kompetencës lëndore të kësaj gjykate, për rrjedhojë </w:t>
      </w:r>
      <w:r w:rsidR="00560790" w:rsidRPr="00FD1531">
        <w:rPr>
          <w:sz w:val="24"/>
          <w:szCs w:val="24"/>
        </w:rPr>
        <w:t xml:space="preserve">ky vendim </w:t>
      </w:r>
      <w:r w:rsidRPr="00FD1531">
        <w:rPr>
          <w:sz w:val="24"/>
          <w:szCs w:val="24"/>
        </w:rPr>
        <w:t xml:space="preserve">duhet të prishet dhe çështja të dërgohet për rishqyrtim në </w:t>
      </w:r>
      <w:r w:rsidR="003E5938" w:rsidRPr="00FD1531">
        <w:rPr>
          <w:sz w:val="24"/>
          <w:szCs w:val="24"/>
        </w:rPr>
        <w:t>G</w:t>
      </w:r>
      <w:r w:rsidRPr="00FD1531">
        <w:rPr>
          <w:sz w:val="24"/>
          <w:szCs w:val="24"/>
        </w:rPr>
        <w:t>jykatë</w:t>
      </w:r>
      <w:r w:rsidR="003E5938" w:rsidRPr="00FD1531">
        <w:rPr>
          <w:sz w:val="24"/>
          <w:szCs w:val="24"/>
        </w:rPr>
        <w:t>n e Apelit Durrës</w:t>
      </w:r>
      <w:r w:rsidRPr="00FD1531">
        <w:rPr>
          <w:sz w:val="24"/>
          <w:szCs w:val="24"/>
        </w:rPr>
        <w:t>.</w:t>
      </w:r>
    </w:p>
    <w:p w:rsidR="003E5938" w:rsidRPr="00FD1531" w:rsidRDefault="003E5938" w:rsidP="00697491">
      <w:pPr>
        <w:pStyle w:val="NoSpacing"/>
        <w:ind w:firstLine="720"/>
        <w:jc w:val="both"/>
        <w:rPr>
          <w:sz w:val="24"/>
          <w:szCs w:val="24"/>
        </w:rPr>
      </w:pPr>
      <w:r w:rsidRPr="00FD1531">
        <w:rPr>
          <w:sz w:val="24"/>
          <w:szCs w:val="24"/>
        </w:rPr>
        <w:lastRenderedPageBreak/>
        <w:t>17. Ky Kolegj, vlerëson të theksojë se, Gjykata e Lartë si gjykatë ligji ka të drejtë të shqyrtojë dhe kontrollojë si zbatimin e ligjit material, ashtu edhe zbatimin e ligjit procedural nga gjykatat më të ulëta, referuar kjo në nenin 58 të Ligjit nr. 49/2012 “Për gjykata</w:t>
      </w:r>
      <w:r w:rsidR="008F2EB4" w:rsidRPr="00FD1531">
        <w:rPr>
          <w:sz w:val="24"/>
          <w:szCs w:val="24"/>
        </w:rPr>
        <w:t>t</w:t>
      </w:r>
      <w:r w:rsidRPr="00FD1531">
        <w:rPr>
          <w:sz w:val="24"/>
          <w:szCs w:val="24"/>
        </w:rPr>
        <w:t xml:space="preserve"> administrative dhe gjykimin e mosmarrëveshjeve administrative”. Por ndërkohë, ky Kolegj, thekson se ekzistenca e gabimeve në procedim dhe e shkeljeve të rënda procedurale, pengon gjykatën që të shqyrtojë zbatimin e ligjit material, ose të gjykojë themelin e çështjes.</w:t>
      </w:r>
    </w:p>
    <w:p w:rsidR="003E5938" w:rsidRPr="00FD1531" w:rsidRDefault="008F2EB4" w:rsidP="003E5938">
      <w:pPr>
        <w:pStyle w:val="NoSpacing"/>
        <w:jc w:val="both"/>
        <w:rPr>
          <w:sz w:val="24"/>
          <w:szCs w:val="24"/>
        </w:rPr>
      </w:pPr>
      <w:r w:rsidRPr="00FD1531">
        <w:rPr>
          <w:sz w:val="24"/>
          <w:szCs w:val="24"/>
        </w:rPr>
        <w:tab/>
        <w:t xml:space="preserve">18. </w:t>
      </w:r>
      <w:r w:rsidR="003E5938" w:rsidRPr="00FD1531">
        <w:rPr>
          <w:rFonts w:eastAsia="Tahoma"/>
          <w:sz w:val="24"/>
          <w:szCs w:val="24"/>
        </w:rPr>
        <w:t xml:space="preserve">Kolegji, vlerëson të nënvizojë se, </w:t>
      </w:r>
      <w:r w:rsidR="003E5938" w:rsidRPr="00FD1531">
        <w:rPr>
          <w:sz w:val="24"/>
          <w:szCs w:val="24"/>
        </w:rPr>
        <w:t xml:space="preserve">në kuptimin e së drejtës procedurale, kompetenca lëndore (pra se cila gjykatë është kompetente për të gjykuar një çështje) është një parakusht i domosdoshëm procedural, që bën të vlefshëm procesin gjyqësor si dhe të gjitha aktet e marra në administrim gjatë zhvillimit të tij, në kuptimin që një gjykatë jokompetente nuk mund të kryejë asnjë veprimtari procedurale dhe të marrë në shqyrtim një çështje, e cila nuk është në kompetencën e saj. Në momentin kjo gjykatë e konstaton këtë fakt, ajo duhet të deklarojë moskompetencën e saj (neni 61 KPC, neni 7 i </w:t>
      </w:r>
      <w:r w:rsidRPr="00FD1531">
        <w:rPr>
          <w:sz w:val="24"/>
          <w:szCs w:val="24"/>
        </w:rPr>
        <w:t>l</w:t>
      </w:r>
      <w:r w:rsidR="003E5938" w:rsidRPr="00FD1531">
        <w:rPr>
          <w:sz w:val="24"/>
          <w:szCs w:val="24"/>
        </w:rPr>
        <w:t xml:space="preserve">igjit </w:t>
      </w:r>
      <w:r w:rsidRPr="00FD1531">
        <w:rPr>
          <w:sz w:val="24"/>
          <w:szCs w:val="24"/>
        </w:rPr>
        <w:t xml:space="preserve">nr. </w:t>
      </w:r>
      <w:r w:rsidR="003E5938" w:rsidRPr="00FD1531">
        <w:rPr>
          <w:sz w:val="24"/>
          <w:szCs w:val="24"/>
        </w:rPr>
        <w:t xml:space="preserve">49/2012). </w:t>
      </w:r>
    </w:p>
    <w:p w:rsidR="003E5938" w:rsidRPr="00FD1531" w:rsidRDefault="00C01057" w:rsidP="003E5938">
      <w:pPr>
        <w:pStyle w:val="NoSpacing"/>
        <w:jc w:val="both"/>
        <w:rPr>
          <w:sz w:val="24"/>
          <w:szCs w:val="24"/>
        </w:rPr>
      </w:pPr>
      <w:r w:rsidRPr="00FD1531">
        <w:rPr>
          <w:sz w:val="24"/>
          <w:szCs w:val="24"/>
        </w:rPr>
        <w:tab/>
        <w:t xml:space="preserve">19. </w:t>
      </w:r>
      <w:r w:rsidR="003E5938" w:rsidRPr="00FD1531">
        <w:rPr>
          <w:sz w:val="24"/>
          <w:szCs w:val="24"/>
        </w:rPr>
        <w:t xml:space="preserve">Kompetenca lëndore përcakton për çdo gjykatë të veçantë se, në çfarë rastesh dhe në lidhje me çfarë mosmarrëveshjesh ajo ka pushtet për të gjykuar, duke përcaktuar qartë rrethin e mosmarrëveshjeve që i është njohur e dhënë asaj për ta gjykuar. Ndarja e kompetencës, është përcaktuar qartë në </w:t>
      </w:r>
      <w:r w:rsidR="009E2820" w:rsidRPr="00FD1531">
        <w:rPr>
          <w:sz w:val="24"/>
          <w:szCs w:val="24"/>
        </w:rPr>
        <w:t>l</w:t>
      </w:r>
      <w:r w:rsidR="003E5938" w:rsidRPr="00FD1531">
        <w:rPr>
          <w:sz w:val="24"/>
          <w:szCs w:val="24"/>
        </w:rPr>
        <w:t>igjin nr. 49/2012 “Për gjykata</w:t>
      </w:r>
      <w:r w:rsidR="009E2820" w:rsidRPr="00FD1531">
        <w:rPr>
          <w:sz w:val="24"/>
          <w:szCs w:val="24"/>
        </w:rPr>
        <w:t>t</w:t>
      </w:r>
      <w:r w:rsidR="003E5938" w:rsidRPr="00FD1531">
        <w:rPr>
          <w:sz w:val="24"/>
          <w:szCs w:val="24"/>
        </w:rPr>
        <w:t xml:space="preserve"> administrative dhe gjykimin e mosmarrëveshjeve administrative”, si dhe në KPC. Gjykata, në përcaktimin e kompetencës lëndore, i referohet natyrës së mosmarrëveshjes që i shtrohet për gjykim, nëse ajo është e natyrës civile apo administrative. Për identifikimin e saj, gjykata i referohet shkakut ligjor të kërkimeve të paditësit, të parashtruara si në kërkesë padi, ashtu dhe gjatë gjykimit, natyrës së mosmarrëveshjes, si dhe statusit juridik të palëve që marrin pjesë në këtë gjykim, si dhe bën lidhjen midis fakteve që pretendohen prej paditësit se kanë ngjarë, dhe të drejtave apo interesave që ai pretendon se i janë c</w:t>
      </w:r>
      <w:r w:rsidR="00EB3129" w:rsidRPr="00FD1531">
        <w:rPr>
          <w:sz w:val="24"/>
          <w:szCs w:val="24"/>
        </w:rPr>
        <w:t>e</w:t>
      </w:r>
      <w:r w:rsidR="003E5938" w:rsidRPr="00FD1531">
        <w:rPr>
          <w:sz w:val="24"/>
          <w:szCs w:val="24"/>
        </w:rPr>
        <w:t>nuar.</w:t>
      </w:r>
    </w:p>
    <w:p w:rsidR="00732266" w:rsidRPr="00FD1531" w:rsidRDefault="00EB3129" w:rsidP="00732266">
      <w:pPr>
        <w:pStyle w:val="NoSpacing"/>
        <w:jc w:val="both"/>
        <w:rPr>
          <w:sz w:val="24"/>
          <w:szCs w:val="24"/>
        </w:rPr>
      </w:pPr>
      <w:r w:rsidRPr="00FD1531">
        <w:rPr>
          <w:rFonts w:eastAsia="Tahoma"/>
          <w:sz w:val="24"/>
          <w:szCs w:val="24"/>
        </w:rPr>
        <w:tab/>
        <w:t xml:space="preserve">20. </w:t>
      </w:r>
      <w:r w:rsidR="003E5938" w:rsidRPr="00FD1531">
        <w:rPr>
          <w:rFonts w:eastAsia="Tahoma"/>
          <w:sz w:val="24"/>
          <w:szCs w:val="24"/>
        </w:rPr>
        <w:t xml:space="preserve">Kolegji, në shqyrtim të akteve të ndodhura në dosjen gjyqësore, objektit dhe shkakut ligjor të kërkimeve të paditësit, të shprehura si në kërkesë padi ashtu dhe në pretendimet e tij gjatë gjykimit, vlerëson se mosmarrëveshja objekt shqyrtimi është me natyrë </w:t>
      </w:r>
      <w:r w:rsidRPr="00FD1531">
        <w:rPr>
          <w:rFonts w:eastAsia="Tahoma"/>
          <w:sz w:val="24"/>
          <w:szCs w:val="24"/>
        </w:rPr>
        <w:t>civile për të gjitha pikat e kërkimit</w:t>
      </w:r>
      <w:r w:rsidR="003E5938" w:rsidRPr="00FD1531">
        <w:rPr>
          <w:rFonts w:eastAsia="Tahoma"/>
          <w:sz w:val="24"/>
          <w:szCs w:val="24"/>
        </w:rPr>
        <w:t>.</w:t>
      </w:r>
      <w:r w:rsidR="003E5938" w:rsidRPr="00FD1531">
        <w:rPr>
          <w:sz w:val="24"/>
          <w:szCs w:val="24"/>
        </w:rPr>
        <w:t xml:space="preserve"> Në këtë gjykim, pala paditëse ka kundërshtuar</w:t>
      </w:r>
      <w:r w:rsidRPr="00FD1531">
        <w:rPr>
          <w:sz w:val="24"/>
          <w:szCs w:val="24"/>
        </w:rPr>
        <w:t xml:space="preserve"> AMTP-ën nr. 301, 03.10.2001 në emër të palës së paditurit Rexhep Sallaku, në lidhje me sipërfaqen prej 1400 m</w:t>
      </w:r>
      <w:r w:rsidRPr="00FD1531">
        <w:rPr>
          <w:sz w:val="24"/>
          <w:szCs w:val="24"/>
          <w:vertAlign w:val="superscript"/>
        </w:rPr>
        <w:t>2</w:t>
      </w:r>
      <w:r w:rsidR="00732266" w:rsidRPr="00FD1531">
        <w:rPr>
          <w:sz w:val="24"/>
          <w:szCs w:val="24"/>
        </w:rPr>
        <w:t>, duke pretenduar se është prona e tij. Në këto raste, kuptohet se padia për zgjidhjen e mosmarrëveshjes ndërmjet pronarëve nuk mund të jetë e natyrës administrative, por e natyrës civile, ku duhet të vihen në diskutim të drejtat reale të pronarëve dhe titujt e pronësisë që ata disponojnë.</w:t>
      </w:r>
    </w:p>
    <w:p w:rsidR="00732266" w:rsidRPr="00FD1531" w:rsidRDefault="00732266" w:rsidP="00732266">
      <w:pPr>
        <w:pStyle w:val="NoSpacing"/>
        <w:jc w:val="both"/>
        <w:rPr>
          <w:sz w:val="24"/>
          <w:szCs w:val="24"/>
        </w:rPr>
      </w:pPr>
      <w:r w:rsidRPr="00FD1531">
        <w:rPr>
          <w:sz w:val="24"/>
          <w:szCs w:val="24"/>
        </w:rPr>
        <w:tab/>
        <w:t>21. Padia administrative në rastin kur titulli i pronësisë është regjistruar nuk mund të zgjidhë mosmarrëveshjen, e cila në thelb ka të bëjë me të drejtën e pronësisë. Për këtë shkak palët do të duhet të parashtrojnë gjyqësisht pretendimet e tyre me padi civile për mbrojtjen e të drejtave të pronësisë, sipas rregullave të parashikuar në K</w:t>
      </w:r>
      <w:r w:rsidR="006A10FE" w:rsidRPr="00FD1531">
        <w:rPr>
          <w:sz w:val="24"/>
          <w:szCs w:val="24"/>
        </w:rPr>
        <w:t xml:space="preserve">odin </w:t>
      </w:r>
      <w:r w:rsidRPr="00FD1531">
        <w:rPr>
          <w:sz w:val="24"/>
          <w:szCs w:val="24"/>
        </w:rPr>
        <w:t xml:space="preserve">Civil. Në këtë lloj padie vihen në diskutim të drejtat e secilit pronar, duke u bazuar në titujt e pronësisë që ata disponojnë dhe me zgjidhjen e kësaj mosmarrëveshje </w:t>
      </w:r>
      <w:r w:rsidR="00B334F0" w:rsidRPr="00FD1531">
        <w:rPr>
          <w:sz w:val="24"/>
          <w:szCs w:val="24"/>
        </w:rPr>
        <w:t>shterohet</w:t>
      </w:r>
      <w:r w:rsidRPr="00FD1531">
        <w:rPr>
          <w:sz w:val="24"/>
          <w:szCs w:val="24"/>
        </w:rPr>
        <w:t xml:space="preserve"> edhe konflikti administrativ me </w:t>
      </w:r>
      <w:r w:rsidR="006A10FE" w:rsidRPr="00FD1531">
        <w:rPr>
          <w:sz w:val="24"/>
          <w:szCs w:val="24"/>
        </w:rPr>
        <w:t xml:space="preserve">ASHK-ën (ish </w:t>
      </w:r>
      <w:r w:rsidRPr="00FD1531">
        <w:rPr>
          <w:sz w:val="24"/>
          <w:szCs w:val="24"/>
        </w:rPr>
        <w:t>ZVRPP-në</w:t>
      </w:r>
      <w:r w:rsidR="006A10FE" w:rsidRPr="00FD1531">
        <w:rPr>
          <w:sz w:val="24"/>
          <w:szCs w:val="24"/>
        </w:rPr>
        <w:t>)</w:t>
      </w:r>
      <w:r w:rsidRPr="00FD1531">
        <w:rPr>
          <w:sz w:val="24"/>
          <w:szCs w:val="24"/>
        </w:rPr>
        <w:t xml:space="preserve">. </w:t>
      </w:r>
    </w:p>
    <w:p w:rsidR="003E5938" w:rsidRPr="00FD1531" w:rsidRDefault="008B6C87" w:rsidP="003E5938">
      <w:pPr>
        <w:pStyle w:val="NoSpacing"/>
        <w:jc w:val="both"/>
        <w:rPr>
          <w:sz w:val="24"/>
          <w:szCs w:val="24"/>
        </w:rPr>
      </w:pPr>
      <w:r w:rsidRPr="00FD1531">
        <w:rPr>
          <w:sz w:val="24"/>
          <w:szCs w:val="24"/>
        </w:rPr>
        <w:tab/>
        <w:t xml:space="preserve">22. Ky </w:t>
      </w:r>
      <w:r w:rsidR="003E5938" w:rsidRPr="00FD1531">
        <w:rPr>
          <w:sz w:val="24"/>
          <w:szCs w:val="24"/>
        </w:rPr>
        <w:t>Kolegj</w:t>
      </w:r>
      <w:r w:rsidRPr="00FD1531">
        <w:rPr>
          <w:sz w:val="24"/>
          <w:szCs w:val="24"/>
        </w:rPr>
        <w:t>,</w:t>
      </w:r>
      <w:r w:rsidR="003E5938" w:rsidRPr="00FD1531">
        <w:rPr>
          <w:sz w:val="24"/>
          <w:szCs w:val="24"/>
        </w:rPr>
        <w:t xml:space="preserve"> vlerëson të theksojë për gjykatën më të ulët që, pavarësisht se Gjykata e Lartë nuk shqyrtoi në këtë proces, zbatimin e ligjit material nga ana e gjykatave më të ulëta, dërgimi i shqyrtimit të çështjes për rigjykim pranë Gjykatës </w:t>
      </w:r>
      <w:r w:rsidRPr="00FD1531">
        <w:rPr>
          <w:sz w:val="24"/>
          <w:szCs w:val="24"/>
        </w:rPr>
        <w:t>së Apelit Durrës</w:t>
      </w:r>
      <w:r w:rsidR="003E5938" w:rsidRPr="00FD1531">
        <w:rPr>
          <w:sz w:val="24"/>
          <w:szCs w:val="24"/>
        </w:rPr>
        <w:t xml:space="preserve">, si gjykatë kompetente nga pikëpamja lëndore për shqyrtimin e çështjes objekt shqyrtimi, e cila ka natyrë </w:t>
      </w:r>
      <w:r w:rsidR="001C70E1" w:rsidRPr="00FD1531">
        <w:rPr>
          <w:sz w:val="24"/>
          <w:szCs w:val="24"/>
        </w:rPr>
        <w:t>civil</w:t>
      </w:r>
      <w:r w:rsidR="00B334F0" w:rsidRPr="00FD1531">
        <w:rPr>
          <w:sz w:val="24"/>
          <w:szCs w:val="24"/>
        </w:rPr>
        <w:t>e</w:t>
      </w:r>
      <w:r w:rsidR="003E5938" w:rsidRPr="00FD1531">
        <w:rPr>
          <w:sz w:val="24"/>
          <w:szCs w:val="24"/>
        </w:rPr>
        <w:t xml:space="preserve">, do të sjellë një hetim të plotë dhe të gjithanshëm të çështjes, si dhe një zgjidhje të drejtë dhe të bazuar në ligj të konfliktit gjyqësor. </w:t>
      </w:r>
    </w:p>
    <w:p w:rsidR="003E5938" w:rsidRPr="00FD1531" w:rsidRDefault="001C70E1" w:rsidP="003E5938">
      <w:pPr>
        <w:pStyle w:val="NoSpacing"/>
        <w:jc w:val="both"/>
        <w:rPr>
          <w:sz w:val="24"/>
          <w:szCs w:val="24"/>
        </w:rPr>
      </w:pPr>
      <w:r w:rsidRPr="00FD1531">
        <w:rPr>
          <w:sz w:val="24"/>
          <w:szCs w:val="24"/>
        </w:rPr>
        <w:lastRenderedPageBreak/>
        <w:tab/>
        <w:t xml:space="preserve">23. </w:t>
      </w:r>
      <w:r w:rsidR="003E5938" w:rsidRPr="00FD1531">
        <w:rPr>
          <w:sz w:val="24"/>
          <w:szCs w:val="24"/>
        </w:rPr>
        <w:t xml:space="preserve">Në rigjykim, Gjykata e Apelit </w:t>
      </w:r>
      <w:r w:rsidR="00B16A33" w:rsidRPr="00FD1531">
        <w:rPr>
          <w:sz w:val="24"/>
          <w:szCs w:val="24"/>
        </w:rPr>
        <w:t>Durrës</w:t>
      </w:r>
      <w:r w:rsidR="003E5938" w:rsidRPr="00FD1531">
        <w:rPr>
          <w:sz w:val="24"/>
          <w:szCs w:val="24"/>
        </w:rPr>
        <w:t>, duhet t’u bëjë të qartë palëve që është detyrë e secilës prej tyre që në përputhje me ligjin, të provojnë faktet</w:t>
      </w:r>
      <w:r w:rsidR="00B334F0" w:rsidRPr="00FD1531">
        <w:rPr>
          <w:sz w:val="24"/>
          <w:szCs w:val="24"/>
        </w:rPr>
        <w:t>,</w:t>
      </w:r>
      <w:r w:rsidR="003E5938" w:rsidRPr="00FD1531">
        <w:rPr>
          <w:sz w:val="24"/>
          <w:szCs w:val="24"/>
        </w:rPr>
        <w:t xml:space="preserve"> mbi të cilat bazojnë pretendimet për të drejtat që kërkojnë. Palët, ashtu siç kanë të drejta, kanë dhe detyrime që rrjedhin prej këtij procesi, në format dhe afatet e parashikuara me ligj. Gjykata duhet t’i lejojë palët që të paraqesin prova shkresore, me anën e të cilave ato të provojnë pretendimet e tyre</w:t>
      </w:r>
      <w:r w:rsidR="00B334F0" w:rsidRPr="00FD1531">
        <w:rPr>
          <w:sz w:val="24"/>
          <w:szCs w:val="24"/>
        </w:rPr>
        <w:t>,</w:t>
      </w:r>
      <w:r w:rsidR="003E5938" w:rsidRPr="00FD1531">
        <w:rPr>
          <w:sz w:val="24"/>
          <w:szCs w:val="24"/>
        </w:rPr>
        <w:t xml:space="preserve"> bazuar në nenin 12 dhe 19 të KPC; duhet t’i lejojë palët që t’ia nënshtrojnë këto prova hetimit e debatit gjyqësor, si dhe të kërkojë nëse nevojitet zyrtarisht nga organet kompetente (neni 224 KPC), paraqitjen e provave dhe të dhënave</w:t>
      </w:r>
      <w:r w:rsidR="00B334F0" w:rsidRPr="00FD1531">
        <w:rPr>
          <w:sz w:val="24"/>
          <w:szCs w:val="24"/>
        </w:rPr>
        <w:t>,</w:t>
      </w:r>
      <w:r w:rsidR="003E5938" w:rsidRPr="00FD1531">
        <w:rPr>
          <w:sz w:val="24"/>
          <w:szCs w:val="24"/>
        </w:rPr>
        <w:t xml:space="preserve"> të cilat ndihmojnë në zgjidhjen e drejtë dhe përfundimtare të çështjes. Kryerja e veprimeve të përmendura më sipër, si dhe e të tjerave që eventualisht mund të lindin gjatë rigjykimit, do të lejojnë gjykatën të arrijë në përfundime të drejta dhe objektive lidhur me zgjidhjen e çështjes.</w:t>
      </w:r>
    </w:p>
    <w:p w:rsidR="003E5938" w:rsidRPr="00FD1531" w:rsidRDefault="003E5938" w:rsidP="00625B0F">
      <w:pPr>
        <w:rPr>
          <w:sz w:val="24"/>
          <w:szCs w:val="24"/>
        </w:rPr>
      </w:pPr>
    </w:p>
    <w:p w:rsidR="00625B0F" w:rsidRPr="00FD1531" w:rsidRDefault="00625B0F" w:rsidP="00F50A1A">
      <w:pPr>
        <w:jc w:val="center"/>
        <w:rPr>
          <w:b/>
          <w:sz w:val="24"/>
          <w:szCs w:val="24"/>
        </w:rPr>
      </w:pPr>
      <w:r w:rsidRPr="00FD1531">
        <w:rPr>
          <w:b/>
          <w:sz w:val="24"/>
          <w:szCs w:val="24"/>
        </w:rPr>
        <w:t>PËR KËTO ARSYE</w:t>
      </w:r>
      <w:r w:rsidR="00FD1531">
        <w:rPr>
          <w:b/>
          <w:sz w:val="24"/>
          <w:szCs w:val="24"/>
        </w:rPr>
        <w:t>,</w:t>
      </w:r>
    </w:p>
    <w:p w:rsidR="0074062B" w:rsidRPr="00FD1531" w:rsidRDefault="0074062B" w:rsidP="00625B0F">
      <w:pPr>
        <w:jc w:val="both"/>
        <w:rPr>
          <w:sz w:val="24"/>
          <w:szCs w:val="24"/>
        </w:rPr>
      </w:pPr>
    </w:p>
    <w:p w:rsidR="00625B0F" w:rsidRPr="00FD1531" w:rsidRDefault="009321D5" w:rsidP="003E617A">
      <w:pPr>
        <w:ind w:firstLine="720"/>
        <w:jc w:val="both"/>
        <w:rPr>
          <w:sz w:val="24"/>
          <w:szCs w:val="24"/>
        </w:rPr>
      </w:pPr>
      <w:r w:rsidRPr="00FD1531">
        <w:rPr>
          <w:sz w:val="24"/>
          <w:szCs w:val="24"/>
        </w:rPr>
        <w:t>Kolegji Administrativ i Gjykatës së Lartë, mbështetur në nenin 63</w:t>
      </w:r>
      <w:r w:rsidR="00B334F0" w:rsidRPr="00FD1531">
        <w:rPr>
          <w:sz w:val="24"/>
          <w:szCs w:val="24"/>
        </w:rPr>
        <w:t>,</w:t>
      </w:r>
      <w:r w:rsidR="006C6771" w:rsidRPr="00FD1531">
        <w:rPr>
          <w:sz w:val="24"/>
          <w:szCs w:val="24"/>
        </w:rPr>
        <w:t xml:space="preserve"> shkronja c),</w:t>
      </w:r>
      <w:r w:rsidRPr="00FD1531">
        <w:rPr>
          <w:sz w:val="24"/>
          <w:szCs w:val="24"/>
        </w:rPr>
        <w:t xml:space="preserve"> të ligjit </w:t>
      </w:r>
      <w:r w:rsidR="006C6771" w:rsidRPr="00FD1531">
        <w:rPr>
          <w:sz w:val="24"/>
          <w:szCs w:val="24"/>
        </w:rPr>
        <w:t>n</w:t>
      </w:r>
      <w:r w:rsidRPr="00FD1531">
        <w:rPr>
          <w:sz w:val="24"/>
          <w:szCs w:val="24"/>
        </w:rPr>
        <w:t>r. 49, datë 03.05.2012 “</w:t>
      </w:r>
      <w:r w:rsidRPr="00FD1531">
        <w:rPr>
          <w:i/>
          <w:sz w:val="24"/>
          <w:szCs w:val="24"/>
        </w:rPr>
        <w:t>Për Gjykatat Administrative dhe Gjykimin e Mosmarrëveshjeve Administrative</w:t>
      </w:r>
      <w:r w:rsidRPr="00FD1531">
        <w:rPr>
          <w:sz w:val="24"/>
          <w:szCs w:val="24"/>
        </w:rPr>
        <w:t>”;</w:t>
      </w:r>
    </w:p>
    <w:p w:rsidR="00625B0F" w:rsidRPr="00FD1531" w:rsidRDefault="00625B0F" w:rsidP="00F50A1A">
      <w:pPr>
        <w:jc w:val="center"/>
        <w:rPr>
          <w:b/>
          <w:sz w:val="24"/>
          <w:szCs w:val="24"/>
        </w:rPr>
      </w:pPr>
      <w:r w:rsidRPr="00FD1531">
        <w:rPr>
          <w:b/>
          <w:sz w:val="24"/>
          <w:szCs w:val="24"/>
        </w:rPr>
        <w:t>V E N D O S I</w:t>
      </w:r>
      <w:r w:rsidR="00FD1531">
        <w:rPr>
          <w:b/>
          <w:sz w:val="24"/>
          <w:szCs w:val="24"/>
        </w:rPr>
        <w:t>:</w:t>
      </w:r>
    </w:p>
    <w:p w:rsidR="0074062B" w:rsidRPr="00FD1531" w:rsidRDefault="0074062B" w:rsidP="00625B0F">
      <w:pPr>
        <w:jc w:val="both"/>
        <w:rPr>
          <w:b/>
          <w:sz w:val="24"/>
          <w:szCs w:val="24"/>
        </w:rPr>
      </w:pPr>
    </w:p>
    <w:p w:rsidR="00625B0F" w:rsidRPr="00FD1531" w:rsidRDefault="00FF0DE1" w:rsidP="003E617A">
      <w:pPr>
        <w:pStyle w:val="NoSpacing"/>
        <w:ind w:firstLine="720"/>
        <w:jc w:val="both"/>
        <w:rPr>
          <w:sz w:val="24"/>
          <w:szCs w:val="24"/>
        </w:rPr>
      </w:pPr>
      <w:r w:rsidRPr="00FD1531">
        <w:rPr>
          <w:sz w:val="24"/>
          <w:szCs w:val="24"/>
        </w:rPr>
        <w:t xml:space="preserve">Prishjen e vendimit </w:t>
      </w:r>
      <w:r w:rsidR="006C6771" w:rsidRPr="00FD1531">
        <w:rPr>
          <w:sz w:val="24"/>
          <w:szCs w:val="24"/>
        </w:rPr>
        <w:t xml:space="preserve">nr. 1716, datë 13.05.2014 të Gjykatës Administrative të Apelit Tiranë </w:t>
      </w:r>
      <w:r w:rsidRPr="00FD1531">
        <w:rPr>
          <w:sz w:val="24"/>
          <w:szCs w:val="24"/>
        </w:rPr>
        <w:t xml:space="preserve">dhe </w:t>
      </w:r>
      <w:r w:rsidR="006C6771" w:rsidRPr="00FD1531">
        <w:rPr>
          <w:sz w:val="24"/>
          <w:szCs w:val="24"/>
        </w:rPr>
        <w:t>dërgimin e çështjes për gjykim, pranë Gjykatës së Apelit Durrës</w:t>
      </w:r>
      <w:r w:rsidRPr="00FD1531">
        <w:rPr>
          <w:sz w:val="24"/>
          <w:szCs w:val="24"/>
        </w:rPr>
        <w:t>.</w:t>
      </w:r>
    </w:p>
    <w:p w:rsidR="006C6771" w:rsidRPr="00FD1531" w:rsidRDefault="006C6771" w:rsidP="00FD1531">
      <w:pPr>
        <w:pStyle w:val="NoSpacing"/>
        <w:jc w:val="both"/>
        <w:rPr>
          <w:sz w:val="24"/>
          <w:szCs w:val="24"/>
        </w:rPr>
      </w:pPr>
    </w:p>
    <w:p w:rsidR="003E617A" w:rsidRPr="00FD1531" w:rsidRDefault="0074062B" w:rsidP="00FD1531">
      <w:pPr>
        <w:jc w:val="right"/>
        <w:rPr>
          <w:sz w:val="24"/>
          <w:szCs w:val="24"/>
        </w:rPr>
      </w:pPr>
      <w:r w:rsidRPr="00FD1531">
        <w:rPr>
          <w:sz w:val="24"/>
          <w:szCs w:val="24"/>
        </w:rPr>
        <w:tab/>
      </w:r>
      <w:r w:rsidRPr="00FD1531">
        <w:rPr>
          <w:sz w:val="24"/>
          <w:szCs w:val="24"/>
        </w:rPr>
        <w:tab/>
      </w:r>
      <w:r w:rsidRPr="00FD1531">
        <w:rPr>
          <w:sz w:val="24"/>
          <w:szCs w:val="24"/>
        </w:rPr>
        <w:tab/>
      </w:r>
      <w:r w:rsidRPr="00FD1531">
        <w:rPr>
          <w:sz w:val="24"/>
          <w:szCs w:val="24"/>
        </w:rPr>
        <w:tab/>
      </w:r>
      <w:r w:rsidRPr="00FD1531">
        <w:rPr>
          <w:sz w:val="24"/>
          <w:szCs w:val="24"/>
        </w:rPr>
        <w:tab/>
      </w:r>
      <w:r w:rsidRPr="00FD1531">
        <w:rPr>
          <w:sz w:val="24"/>
          <w:szCs w:val="24"/>
        </w:rPr>
        <w:tab/>
      </w:r>
      <w:r w:rsidRPr="00FD1531">
        <w:rPr>
          <w:sz w:val="24"/>
          <w:szCs w:val="24"/>
        </w:rPr>
        <w:tab/>
      </w:r>
      <w:r w:rsidRPr="00FD1531">
        <w:rPr>
          <w:sz w:val="24"/>
          <w:szCs w:val="24"/>
        </w:rPr>
        <w:tab/>
      </w:r>
      <w:r w:rsidRPr="00FD1531">
        <w:rPr>
          <w:sz w:val="24"/>
          <w:szCs w:val="24"/>
        </w:rPr>
        <w:tab/>
      </w:r>
      <w:r w:rsidR="003E617A" w:rsidRPr="00FD1531">
        <w:rPr>
          <w:b/>
          <w:sz w:val="24"/>
          <w:szCs w:val="24"/>
        </w:rPr>
        <w:t xml:space="preserve">Tiranë, më </w:t>
      </w:r>
      <w:r w:rsidR="006C6771" w:rsidRPr="00FD1531">
        <w:rPr>
          <w:b/>
          <w:bCs/>
          <w:sz w:val="24"/>
          <w:szCs w:val="24"/>
        </w:rPr>
        <w:t>16</w:t>
      </w:r>
      <w:r w:rsidR="003E617A" w:rsidRPr="00FD1531">
        <w:rPr>
          <w:b/>
          <w:bCs/>
          <w:sz w:val="24"/>
          <w:szCs w:val="24"/>
        </w:rPr>
        <w:t>.</w:t>
      </w:r>
      <w:r w:rsidR="006C6771" w:rsidRPr="00FD1531">
        <w:rPr>
          <w:b/>
          <w:bCs/>
          <w:sz w:val="24"/>
          <w:szCs w:val="24"/>
        </w:rPr>
        <w:t>11</w:t>
      </w:r>
      <w:r w:rsidR="003E617A" w:rsidRPr="00FD1531">
        <w:rPr>
          <w:b/>
          <w:bCs/>
          <w:sz w:val="24"/>
          <w:szCs w:val="24"/>
        </w:rPr>
        <w:t>.202</w:t>
      </w:r>
      <w:r w:rsidR="00FF0DE1" w:rsidRPr="00FD1531">
        <w:rPr>
          <w:b/>
          <w:bCs/>
          <w:sz w:val="24"/>
          <w:szCs w:val="24"/>
        </w:rPr>
        <w:t>1</w:t>
      </w:r>
    </w:p>
    <w:p w:rsidR="006C6771" w:rsidRDefault="006C6771" w:rsidP="006C6771">
      <w:pPr>
        <w:rPr>
          <w:sz w:val="24"/>
          <w:szCs w:val="24"/>
        </w:rPr>
      </w:pPr>
    </w:p>
    <w:p w:rsidR="00FD1531" w:rsidRPr="00FD1531" w:rsidRDefault="00FD1531" w:rsidP="006C6771">
      <w:pPr>
        <w:rPr>
          <w:sz w:val="24"/>
          <w:szCs w:val="24"/>
        </w:rPr>
      </w:pPr>
    </w:p>
    <w:p w:rsidR="006C6771" w:rsidRPr="00FD1531" w:rsidRDefault="006C6771" w:rsidP="006C6771">
      <w:pPr>
        <w:rPr>
          <w:b/>
          <w:sz w:val="28"/>
          <w:szCs w:val="28"/>
        </w:rPr>
      </w:pPr>
      <w:r w:rsidRPr="00FD1531">
        <w:rPr>
          <w:b/>
          <w:sz w:val="24"/>
          <w:szCs w:val="24"/>
        </w:rPr>
        <w:t xml:space="preserve">      ANËTAR</w:t>
      </w:r>
      <w:r w:rsidRPr="00FD1531">
        <w:rPr>
          <w:b/>
          <w:sz w:val="24"/>
          <w:szCs w:val="24"/>
        </w:rPr>
        <w:tab/>
        <w:t xml:space="preserve">    </w:t>
      </w:r>
      <w:r w:rsidRPr="00FD1531">
        <w:rPr>
          <w:b/>
          <w:sz w:val="24"/>
          <w:szCs w:val="24"/>
        </w:rPr>
        <w:tab/>
      </w:r>
      <w:r w:rsidRPr="00FD1531">
        <w:rPr>
          <w:b/>
          <w:sz w:val="24"/>
          <w:szCs w:val="24"/>
        </w:rPr>
        <w:tab/>
      </w:r>
      <w:r w:rsidRPr="00FD1531">
        <w:rPr>
          <w:b/>
          <w:sz w:val="24"/>
          <w:szCs w:val="24"/>
        </w:rPr>
        <w:tab/>
        <w:t xml:space="preserve">        ANËTAR                                           KRYESUES</w:t>
      </w:r>
    </w:p>
    <w:p w:rsidR="006C6771" w:rsidRPr="00FD1531" w:rsidRDefault="006C6771" w:rsidP="006C6771">
      <w:pPr>
        <w:rPr>
          <w:sz w:val="28"/>
          <w:szCs w:val="28"/>
        </w:rPr>
      </w:pPr>
    </w:p>
    <w:p w:rsidR="006C6771" w:rsidRPr="00FD1531" w:rsidRDefault="00FD1531" w:rsidP="006C6771">
      <w:pPr>
        <w:rPr>
          <w:sz w:val="28"/>
          <w:szCs w:val="28"/>
        </w:rPr>
      </w:pPr>
      <w:r>
        <w:rPr>
          <w:b/>
          <w:sz w:val="24"/>
          <w:szCs w:val="24"/>
          <w:bdr w:val="none" w:sz="0" w:space="0" w:color="auto" w:frame="1"/>
        </w:rPr>
        <w:t xml:space="preserve"> </w:t>
      </w:r>
      <w:r w:rsidR="006C6771" w:rsidRPr="00FD1531">
        <w:rPr>
          <w:b/>
          <w:sz w:val="24"/>
          <w:szCs w:val="24"/>
          <w:bdr w:val="none" w:sz="0" w:space="0" w:color="auto" w:frame="1"/>
        </w:rPr>
        <w:t>Asim VOKSHI</w:t>
      </w:r>
      <w:r w:rsidR="006C6771" w:rsidRPr="00FD1531">
        <w:rPr>
          <w:b/>
          <w:sz w:val="24"/>
          <w:szCs w:val="24"/>
        </w:rPr>
        <w:t xml:space="preserve">                                       </w:t>
      </w:r>
      <w:r w:rsidR="006C6771" w:rsidRPr="00FD1531">
        <w:rPr>
          <w:b/>
          <w:sz w:val="24"/>
          <w:szCs w:val="24"/>
          <w:bdr w:val="none" w:sz="0" w:space="0" w:color="auto" w:frame="1"/>
        </w:rPr>
        <w:t>Sokol BINAJ</w:t>
      </w:r>
      <w:r w:rsidR="006C6771" w:rsidRPr="00FD1531">
        <w:rPr>
          <w:b/>
          <w:sz w:val="24"/>
          <w:szCs w:val="24"/>
        </w:rPr>
        <w:t xml:space="preserve">                                    </w:t>
      </w:r>
      <w:r w:rsidR="006C6771" w:rsidRPr="00FD1531">
        <w:rPr>
          <w:b/>
          <w:sz w:val="24"/>
          <w:szCs w:val="24"/>
          <w:bdr w:val="none" w:sz="0" w:space="0" w:color="auto" w:frame="1"/>
        </w:rPr>
        <w:t>Sokol SADUSHI</w:t>
      </w:r>
    </w:p>
    <w:p w:rsidR="00EA6588" w:rsidRDefault="00EA6588" w:rsidP="00625B0F">
      <w:pPr>
        <w:rPr>
          <w:b/>
          <w:sz w:val="24"/>
          <w:szCs w:val="24"/>
        </w:rPr>
      </w:pPr>
      <w:r w:rsidRPr="00FD1531">
        <w:rPr>
          <w:b/>
          <w:sz w:val="24"/>
          <w:szCs w:val="24"/>
        </w:rPr>
        <w:tab/>
      </w:r>
    </w:p>
    <w:p w:rsidR="00FD1531" w:rsidRDefault="00FD1531" w:rsidP="00625B0F">
      <w:pPr>
        <w:rPr>
          <w:b/>
          <w:sz w:val="24"/>
          <w:szCs w:val="24"/>
        </w:rPr>
      </w:pPr>
    </w:p>
    <w:p w:rsidR="00FD1531" w:rsidRDefault="00FD1531" w:rsidP="00625B0F">
      <w:pPr>
        <w:rPr>
          <w:b/>
          <w:sz w:val="24"/>
          <w:szCs w:val="24"/>
        </w:rPr>
      </w:pPr>
    </w:p>
    <w:p w:rsidR="00FD1531" w:rsidRDefault="00FD1531" w:rsidP="00625B0F">
      <w:pPr>
        <w:rPr>
          <w:b/>
          <w:sz w:val="24"/>
          <w:szCs w:val="24"/>
        </w:rPr>
      </w:pPr>
    </w:p>
    <w:p w:rsidR="00FD1531" w:rsidRDefault="00FD1531" w:rsidP="00FD1531">
      <w:pPr>
        <w:rPr>
          <w:sz w:val="24"/>
          <w:szCs w:val="24"/>
        </w:rPr>
      </w:pPr>
      <w:r>
        <w:rPr>
          <w:sz w:val="24"/>
          <w:szCs w:val="24"/>
        </w:rPr>
        <w:t>Vërtetohet njësia me origjinalin  P.Z. Adm. Gjyq              D.D</w:t>
      </w:r>
    </w:p>
    <w:p w:rsidR="00FD1531" w:rsidRPr="00FD1531" w:rsidRDefault="00FD1531" w:rsidP="00625B0F">
      <w:pPr>
        <w:rPr>
          <w:sz w:val="24"/>
          <w:szCs w:val="24"/>
        </w:rPr>
      </w:pPr>
    </w:p>
    <w:sectPr w:rsidR="00FD1531" w:rsidRPr="00FD1531" w:rsidSect="00FD15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0F" w:rsidRDefault="000A5D0F" w:rsidP="00EA6588">
      <w:r>
        <w:separator/>
      </w:r>
    </w:p>
  </w:endnote>
  <w:endnote w:type="continuationSeparator" w:id="0">
    <w:p w:rsidR="000A5D0F" w:rsidRDefault="000A5D0F"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rsidR="00906573" w:rsidRDefault="003F0329">
        <w:pPr>
          <w:pStyle w:val="Footer"/>
          <w:jc w:val="right"/>
        </w:pPr>
        <w:r>
          <w:fldChar w:fldCharType="begin"/>
        </w:r>
        <w:r w:rsidR="00F63B4D">
          <w:instrText xml:space="preserve"> PAGE   \* MERGEFORMAT </w:instrText>
        </w:r>
        <w:r>
          <w:fldChar w:fldCharType="separate"/>
        </w:r>
        <w:r w:rsidR="002430C6">
          <w:rPr>
            <w:noProof/>
          </w:rPr>
          <w:t>2</w:t>
        </w:r>
        <w:r>
          <w:rPr>
            <w:noProof/>
          </w:rPr>
          <w:fldChar w:fldCharType="end"/>
        </w:r>
      </w:p>
    </w:sdtContent>
  </w:sdt>
  <w:p w:rsidR="00906573" w:rsidRDefault="00906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0F" w:rsidRDefault="000A5D0F" w:rsidP="00EA6588">
      <w:r>
        <w:separator/>
      </w:r>
    </w:p>
  </w:footnote>
  <w:footnote w:type="continuationSeparator" w:id="0">
    <w:p w:rsidR="000A5D0F" w:rsidRDefault="000A5D0F"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1"/>
    <w:multiLevelType w:val="multilevel"/>
    <w:tmpl w:val="00000050"/>
    <w:lvl w:ilvl="0">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2011"/>
      <w:numFmt w:val="decimal"/>
      <w:lvlText w:val="14.07.%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1" w15:restartNumberingAfterBreak="0">
    <w:nsid w:val="00000055"/>
    <w:multiLevelType w:val="multilevel"/>
    <w:tmpl w:val="00000054"/>
    <w:lvl w:ilvl="0">
      <w:start w:val="1"/>
      <w:numFmt w:val="bullet"/>
      <w:lvlText w:val="•"/>
      <w:lvlJc w:val="left"/>
      <w:rPr>
        <w:rFonts w:ascii="Times New Roman" w:hAnsi="Times New Roman"/>
        <w:b w:val="0"/>
        <w:i w:val="0"/>
        <w:smallCaps w:val="0"/>
        <w:strike w:val="0"/>
        <w:color w:val="000000"/>
        <w:spacing w:val="0"/>
        <w:w w:val="100"/>
        <w:position w:val="0"/>
        <w:sz w:val="13"/>
        <w:u w:val="none"/>
      </w:rPr>
    </w:lvl>
    <w:lvl w:ilvl="1">
      <w:start w:val="1"/>
      <w:numFmt w:val="bullet"/>
      <w:lvlText w:val="•"/>
      <w:lvlJc w:val="left"/>
      <w:rPr>
        <w:rFonts w:ascii="Times New Roman" w:hAnsi="Times New Roman"/>
        <w:b w:val="0"/>
        <w:i w:val="0"/>
        <w:smallCaps w:val="0"/>
        <w:strike w:val="0"/>
        <w:color w:val="000000"/>
        <w:spacing w:val="0"/>
        <w:w w:val="100"/>
        <w:position w:val="0"/>
        <w:sz w:val="13"/>
        <w:u w:val="none"/>
      </w:rPr>
    </w:lvl>
    <w:lvl w:ilvl="2">
      <w:start w:val="1"/>
      <w:numFmt w:val="bullet"/>
      <w:lvlText w:val="•"/>
      <w:lvlJc w:val="left"/>
      <w:rPr>
        <w:rFonts w:ascii="Times New Roman" w:hAnsi="Times New Roman"/>
        <w:b w:val="0"/>
        <w:i w:val="0"/>
        <w:smallCaps w:val="0"/>
        <w:strike w:val="0"/>
        <w:color w:val="000000"/>
        <w:spacing w:val="0"/>
        <w:w w:val="100"/>
        <w:position w:val="0"/>
        <w:sz w:val="13"/>
        <w:u w:val="none"/>
      </w:rPr>
    </w:lvl>
    <w:lvl w:ilvl="3">
      <w:start w:val="1"/>
      <w:numFmt w:val="bullet"/>
      <w:lvlText w:val="•"/>
      <w:lvlJc w:val="left"/>
      <w:rPr>
        <w:rFonts w:ascii="Times New Roman" w:hAnsi="Times New Roman"/>
        <w:b w:val="0"/>
        <w:i w:val="0"/>
        <w:smallCaps w:val="0"/>
        <w:strike w:val="0"/>
        <w:color w:val="000000"/>
        <w:spacing w:val="0"/>
        <w:w w:val="100"/>
        <w:position w:val="0"/>
        <w:sz w:val="13"/>
        <w:u w:val="none"/>
      </w:rPr>
    </w:lvl>
    <w:lvl w:ilvl="4">
      <w:start w:val="1"/>
      <w:numFmt w:val="bullet"/>
      <w:lvlText w:val="•"/>
      <w:lvlJc w:val="left"/>
      <w:rPr>
        <w:rFonts w:ascii="Times New Roman" w:hAnsi="Times New Roman"/>
        <w:b w:val="0"/>
        <w:i w:val="0"/>
        <w:smallCaps w:val="0"/>
        <w:strike w:val="0"/>
        <w:color w:val="000000"/>
        <w:spacing w:val="0"/>
        <w:w w:val="100"/>
        <w:position w:val="0"/>
        <w:sz w:val="13"/>
        <w:u w:val="none"/>
      </w:rPr>
    </w:lvl>
    <w:lvl w:ilvl="5">
      <w:start w:val="1"/>
      <w:numFmt w:val="bullet"/>
      <w:lvlText w:val="•"/>
      <w:lvlJc w:val="left"/>
      <w:rPr>
        <w:rFonts w:ascii="Times New Roman" w:hAnsi="Times New Roman"/>
        <w:b w:val="0"/>
        <w:i w:val="0"/>
        <w:smallCaps w:val="0"/>
        <w:strike w:val="0"/>
        <w:color w:val="000000"/>
        <w:spacing w:val="0"/>
        <w:w w:val="100"/>
        <w:position w:val="0"/>
        <w:sz w:val="13"/>
        <w:u w:val="none"/>
      </w:rPr>
    </w:lvl>
    <w:lvl w:ilvl="6">
      <w:start w:val="1"/>
      <w:numFmt w:val="bullet"/>
      <w:lvlText w:val="•"/>
      <w:lvlJc w:val="left"/>
      <w:rPr>
        <w:rFonts w:ascii="Times New Roman" w:hAnsi="Times New Roman"/>
        <w:b w:val="0"/>
        <w:i w:val="0"/>
        <w:smallCaps w:val="0"/>
        <w:strike w:val="0"/>
        <w:color w:val="000000"/>
        <w:spacing w:val="0"/>
        <w:w w:val="100"/>
        <w:position w:val="0"/>
        <w:sz w:val="13"/>
        <w:u w:val="none"/>
      </w:rPr>
    </w:lvl>
    <w:lvl w:ilvl="7">
      <w:start w:val="1"/>
      <w:numFmt w:val="bullet"/>
      <w:lvlText w:val="•"/>
      <w:lvlJc w:val="left"/>
      <w:rPr>
        <w:rFonts w:ascii="Times New Roman" w:hAnsi="Times New Roman"/>
        <w:b w:val="0"/>
        <w:i w:val="0"/>
        <w:smallCaps w:val="0"/>
        <w:strike w:val="0"/>
        <w:color w:val="000000"/>
        <w:spacing w:val="0"/>
        <w:w w:val="100"/>
        <w:position w:val="0"/>
        <w:sz w:val="13"/>
        <w:u w:val="none"/>
      </w:rPr>
    </w:lvl>
    <w:lvl w:ilvl="8">
      <w:start w:val="1"/>
      <w:numFmt w:val="bullet"/>
      <w:lvlText w:val="•"/>
      <w:lvlJc w:val="left"/>
      <w:rPr>
        <w:rFonts w:ascii="Times New Roman" w:hAnsi="Times New Roman"/>
        <w:b w:val="0"/>
        <w:i w:val="0"/>
        <w:smallCaps w:val="0"/>
        <w:strike w:val="0"/>
        <w:color w:val="000000"/>
        <w:spacing w:val="0"/>
        <w:w w:val="100"/>
        <w:position w:val="0"/>
        <w:sz w:val="13"/>
        <w:u w:val="none"/>
      </w:rPr>
    </w:lvl>
  </w:abstractNum>
  <w:abstractNum w:abstractNumId="2" w15:restartNumberingAfterBreak="0">
    <w:nsid w:val="00000057"/>
    <w:multiLevelType w:val="multilevel"/>
    <w:tmpl w:val="00000056"/>
    <w:lvl w:ilvl="0">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1">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2">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3">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4">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5">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6">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7">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8">
      <w:start w:val="2011"/>
      <w:numFmt w:val="decimal"/>
      <w:lvlText w:val="14.07.%1"/>
      <w:lvlJc w:val="left"/>
      <w:rPr>
        <w:rFonts w:ascii="Bookman Old Style" w:hAnsi="Bookman Old Style" w:cs="Bookman Old Style"/>
        <w:b w:val="0"/>
        <w:bCs w:val="0"/>
        <w:i w:val="0"/>
        <w:iCs w:val="0"/>
        <w:smallCaps w:val="0"/>
        <w:strike w:val="0"/>
        <w:color w:val="000000"/>
        <w:spacing w:val="0"/>
        <w:w w:val="100"/>
        <w:position w:val="0"/>
        <w:sz w:val="17"/>
        <w:szCs w:val="17"/>
        <w:u w:val="none"/>
      </w:rPr>
    </w:lvl>
  </w:abstractNum>
  <w:abstractNum w:abstractNumId="3" w15:restartNumberingAfterBreak="0">
    <w:nsid w:val="00000059"/>
    <w:multiLevelType w:val="multilevel"/>
    <w:tmpl w:val="00000058"/>
    <w:lvl w:ilvl="0">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1">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2">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3">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4">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5">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6">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7">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lvl w:ilvl="8">
      <w:start w:val="2012"/>
      <w:numFmt w:val="decimal"/>
      <w:lvlText w:val="19.03.%1"/>
      <w:lvlJc w:val="left"/>
      <w:rPr>
        <w:rFonts w:ascii="Bookman Old Style" w:hAnsi="Bookman Old Style" w:cs="Bookman Old Style"/>
        <w:b w:val="0"/>
        <w:bCs w:val="0"/>
        <w:i w:val="0"/>
        <w:iCs w:val="0"/>
        <w:smallCaps w:val="0"/>
        <w:strike w:val="0"/>
        <w:color w:val="000000"/>
        <w:spacing w:val="0"/>
        <w:w w:val="100"/>
        <w:position w:val="0"/>
        <w:sz w:val="17"/>
        <w:szCs w:val="17"/>
        <w:u w:val="none"/>
      </w:rPr>
    </w:lvl>
  </w:abstractNum>
  <w:abstractNum w:abstractNumId="4" w15:restartNumberingAfterBreak="0">
    <w:nsid w:val="00000063"/>
    <w:multiLevelType w:val="multilevel"/>
    <w:tmpl w:val="00000062"/>
    <w:lvl w:ilvl="0">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993"/>
      <w:numFmt w:val="decimal"/>
      <w:lvlText w:val="11.05.%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5" w15:restartNumberingAfterBreak="0">
    <w:nsid w:val="00000067"/>
    <w:multiLevelType w:val="multilevel"/>
    <w:tmpl w:val="0000006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6" w15:restartNumberingAfterBreak="0">
    <w:nsid w:val="19186223"/>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5167AAB"/>
    <w:multiLevelType w:val="hybridMultilevel"/>
    <w:tmpl w:val="8E3C2818"/>
    <w:lvl w:ilvl="0" w:tplc="F594E1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AB2C68"/>
    <w:multiLevelType w:val="singleLevel"/>
    <w:tmpl w:val="ADB21116"/>
    <w:lvl w:ilvl="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30A97605"/>
    <w:multiLevelType w:val="hybridMultilevel"/>
    <w:tmpl w:val="4C1099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204316"/>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549505B"/>
    <w:multiLevelType w:val="hybridMultilevel"/>
    <w:tmpl w:val="4FD04F24"/>
    <w:lvl w:ilvl="0" w:tplc="CBAAB2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5907730"/>
    <w:multiLevelType w:val="hybridMultilevel"/>
    <w:tmpl w:val="4C1099DA"/>
    <w:lvl w:ilvl="0" w:tplc="A0F08F82">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B403FA"/>
    <w:multiLevelType w:val="hybridMultilevel"/>
    <w:tmpl w:val="E14E26F2"/>
    <w:lvl w:ilvl="0" w:tplc="730608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F366066"/>
    <w:multiLevelType w:val="hybridMultilevel"/>
    <w:tmpl w:val="315C1FA6"/>
    <w:lvl w:ilvl="0" w:tplc="DEA276D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0F146E7"/>
    <w:multiLevelType w:val="hybridMultilevel"/>
    <w:tmpl w:val="AC8C29CE"/>
    <w:lvl w:ilvl="0" w:tplc="F594E1E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0F690B"/>
    <w:multiLevelType w:val="singleLevel"/>
    <w:tmpl w:val="57A82540"/>
    <w:lvl w:ilvl="0">
      <w:numFmt w:val="bullet"/>
      <w:lvlText w:val="-"/>
      <w:lvlJc w:val="left"/>
      <w:pPr>
        <w:tabs>
          <w:tab w:val="num" w:pos="360"/>
        </w:tabs>
        <w:ind w:left="360" w:hanging="360"/>
      </w:pPr>
      <w:rPr>
        <w:rFonts w:hint="default"/>
      </w:rPr>
    </w:lvl>
  </w:abstractNum>
  <w:abstractNum w:abstractNumId="17" w15:restartNumberingAfterBreak="0">
    <w:nsid w:val="6ED23818"/>
    <w:multiLevelType w:val="hybridMultilevel"/>
    <w:tmpl w:val="5A806388"/>
    <w:lvl w:ilvl="0" w:tplc="607E31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973A1"/>
    <w:multiLevelType w:val="hybridMultilevel"/>
    <w:tmpl w:val="D7D6D908"/>
    <w:lvl w:ilvl="0" w:tplc="EA765F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17"/>
  </w:num>
  <w:num w:numId="5">
    <w:abstractNumId w:val="16"/>
  </w:num>
  <w:num w:numId="6">
    <w:abstractNumId w:val="8"/>
  </w:num>
  <w:num w:numId="7">
    <w:abstractNumId w:val="14"/>
  </w:num>
  <w:num w:numId="8">
    <w:abstractNumId w:val="15"/>
  </w:num>
  <w:num w:numId="9">
    <w:abstractNumId w:val="7"/>
  </w:num>
  <w:num w:numId="10">
    <w:abstractNumId w:val="12"/>
  </w:num>
  <w:num w:numId="11">
    <w:abstractNumId w:val="13"/>
  </w:num>
  <w:num w:numId="12">
    <w:abstractNumId w:val="9"/>
  </w:num>
  <w:num w:numId="13">
    <w:abstractNumId w:val="18"/>
  </w:num>
  <w:num w:numId="14">
    <w:abstractNumId w:val="11"/>
  </w:num>
  <w:num w:numId="15">
    <w:abstractNumId w:val="0"/>
  </w:num>
  <w:num w:numId="16">
    <w:abstractNumId w:val="1"/>
  </w:num>
  <w:num w:numId="17">
    <w:abstractNumId w:val="2"/>
  </w:num>
  <w:num w:numId="18">
    <w:abstractNumId w:val="3"/>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34E8"/>
    <w:rsid w:val="00027C95"/>
    <w:rsid w:val="00030B61"/>
    <w:rsid w:val="00036CD0"/>
    <w:rsid w:val="00052F1D"/>
    <w:rsid w:val="0006413A"/>
    <w:rsid w:val="00080DC4"/>
    <w:rsid w:val="00095BA5"/>
    <w:rsid w:val="000A5D0F"/>
    <w:rsid w:val="000B3483"/>
    <w:rsid w:val="000B4422"/>
    <w:rsid w:val="000F3802"/>
    <w:rsid w:val="00103BCC"/>
    <w:rsid w:val="00111565"/>
    <w:rsid w:val="0015298F"/>
    <w:rsid w:val="00174B82"/>
    <w:rsid w:val="00184D5D"/>
    <w:rsid w:val="001A6E62"/>
    <w:rsid w:val="001B5F6E"/>
    <w:rsid w:val="001C4707"/>
    <w:rsid w:val="001C70E1"/>
    <w:rsid w:val="001E4127"/>
    <w:rsid w:val="001E6B35"/>
    <w:rsid w:val="00207464"/>
    <w:rsid w:val="00211DB9"/>
    <w:rsid w:val="00221C14"/>
    <w:rsid w:val="00222B3D"/>
    <w:rsid w:val="002430C6"/>
    <w:rsid w:val="002651A6"/>
    <w:rsid w:val="00293712"/>
    <w:rsid w:val="00294548"/>
    <w:rsid w:val="002A75C5"/>
    <w:rsid w:val="002C1F6D"/>
    <w:rsid w:val="002E2630"/>
    <w:rsid w:val="002E7833"/>
    <w:rsid w:val="002F3B95"/>
    <w:rsid w:val="00317C71"/>
    <w:rsid w:val="00322C50"/>
    <w:rsid w:val="003301BD"/>
    <w:rsid w:val="003435D5"/>
    <w:rsid w:val="00344B80"/>
    <w:rsid w:val="00356F74"/>
    <w:rsid w:val="003632FF"/>
    <w:rsid w:val="00371591"/>
    <w:rsid w:val="00374EB0"/>
    <w:rsid w:val="0038241D"/>
    <w:rsid w:val="003C2705"/>
    <w:rsid w:val="003C3653"/>
    <w:rsid w:val="003D2962"/>
    <w:rsid w:val="003D44A5"/>
    <w:rsid w:val="003D4DF2"/>
    <w:rsid w:val="003E5938"/>
    <w:rsid w:val="003E617A"/>
    <w:rsid w:val="003F0329"/>
    <w:rsid w:val="003F3199"/>
    <w:rsid w:val="00434F5A"/>
    <w:rsid w:val="00446010"/>
    <w:rsid w:val="00466A6C"/>
    <w:rsid w:val="00471FC5"/>
    <w:rsid w:val="00483A31"/>
    <w:rsid w:val="004873EA"/>
    <w:rsid w:val="004D34B4"/>
    <w:rsid w:val="004E46A0"/>
    <w:rsid w:val="004E5EC2"/>
    <w:rsid w:val="0050643E"/>
    <w:rsid w:val="005141EF"/>
    <w:rsid w:val="0052459F"/>
    <w:rsid w:val="005248A7"/>
    <w:rsid w:val="005309A5"/>
    <w:rsid w:val="00531871"/>
    <w:rsid w:val="0053474E"/>
    <w:rsid w:val="00560790"/>
    <w:rsid w:val="005742CA"/>
    <w:rsid w:val="00574773"/>
    <w:rsid w:val="00575937"/>
    <w:rsid w:val="00577465"/>
    <w:rsid w:val="00593491"/>
    <w:rsid w:val="00594FD8"/>
    <w:rsid w:val="005C4F2E"/>
    <w:rsid w:val="005D692D"/>
    <w:rsid w:val="005E28F0"/>
    <w:rsid w:val="005E5A70"/>
    <w:rsid w:val="005E5CF5"/>
    <w:rsid w:val="005E707E"/>
    <w:rsid w:val="00625B0F"/>
    <w:rsid w:val="00642DC3"/>
    <w:rsid w:val="00682506"/>
    <w:rsid w:val="00683214"/>
    <w:rsid w:val="00697491"/>
    <w:rsid w:val="006A10FE"/>
    <w:rsid w:val="006A2407"/>
    <w:rsid w:val="006A3CF3"/>
    <w:rsid w:val="006B1A40"/>
    <w:rsid w:val="006C6771"/>
    <w:rsid w:val="006E03B6"/>
    <w:rsid w:val="006E324B"/>
    <w:rsid w:val="006F07D3"/>
    <w:rsid w:val="007004FD"/>
    <w:rsid w:val="00732266"/>
    <w:rsid w:val="0074062B"/>
    <w:rsid w:val="007517B2"/>
    <w:rsid w:val="007C0C16"/>
    <w:rsid w:val="007D605B"/>
    <w:rsid w:val="007D6110"/>
    <w:rsid w:val="007F5FB7"/>
    <w:rsid w:val="00806BF8"/>
    <w:rsid w:val="00846782"/>
    <w:rsid w:val="0086744D"/>
    <w:rsid w:val="008746E1"/>
    <w:rsid w:val="00875031"/>
    <w:rsid w:val="008772AB"/>
    <w:rsid w:val="00884D5F"/>
    <w:rsid w:val="00885F8A"/>
    <w:rsid w:val="008A3E06"/>
    <w:rsid w:val="008B55A7"/>
    <w:rsid w:val="008B6C87"/>
    <w:rsid w:val="008F2EB4"/>
    <w:rsid w:val="00903679"/>
    <w:rsid w:val="00906573"/>
    <w:rsid w:val="0091341E"/>
    <w:rsid w:val="00920E5E"/>
    <w:rsid w:val="009321D5"/>
    <w:rsid w:val="00950AC4"/>
    <w:rsid w:val="00971967"/>
    <w:rsid w:val="00977DCF"/>
    <w:rsid w:val="00982B39"/>
    <w:rsid w:val="009A42FD"/>
    <w:rsid w:val="009C1C6C"/>
    <w:rsid w:val="009D5D16"/>
    <w:rsid w:val="009D6498"/>
    <w:rsid w:val="009D6CBB"/>
    <w:rsid w:val="009E187A"/>
    <w:rsid w:val="009E2820"/>
    <w:rsid w:val="009F4736"/>
    <w:rsid w:val="00A07494"/>
    <w:rsid w:val="00A20052"/>
    <w:rsid w:val="00A23FE3"/>
    <w:rsid w:val="00A30387"/>
    <w:rsid w:val="00A314FD"/>
    <w:rsid w:val="00A32F53"/>
    <w:rsid w:val="00A37871"/>
    <w:rsid w:val="00A37F94"/>
    <w:rsid w:val="00A53885"/>
    <w:rsid w:val="00A545D1"/>
    <w:rsid w:val="00A5660A"/>
    <w:rsid w:val="00A56CDA"/>
    <w:rsid w:val="00A63071"/>
    <w:rsid w:val="00A71C7B"/>
    <w:rsid w:val="00A7212A"/>
    <w:rsid w:val="00A757CD"/>
    <w:rsid w:val="00A9236E"/>
    <w:rsid w:val="00AB751E"/>
    <w:rsid w:val="00AC1C39"/>
    <w:rsid w:val="00AC374A"/>
    <w:rsid w:val="00AE477C"/>
    <w:rsid w:val="00B04A0A"/>
    <w:rsid w:val="00B06DBC"/>
    <w:rsid w:val="00B16A33"/>
    <w:rsid w:val="00B334F0"/>
    <w:rsid w:val="00B348AA"/>
    <w:rsid w:val="00B417CE"/>
    <w:rsid w:val="00B469A5"/>
    <w:rsid w:val="00B566B9"/>
    <w:rsid w:val="00B669AF"/>
    <w:rsid w:val="00B87982"/>
    <w:rsid w:val="00B97C40"/>
    <w:rsid w:val="00BA42D7"/>
    <w:rsid w:val="00BA4617"/>
    <w:rsid w:val="00BB2036"/>
    <w:rsid w:val="00BC1DEA"/>
    <w:rsid w:val="00BC2696"/>
    <w:rsid w:val="00BF0EDA"/>
    <w:rsid w:val="00C00DF9"/>
    <w:rsid w:val="00C01057"/>
    <w:rsid w:val="00C22A0E"/>
    <w:rsid w:val="00C25372"/>
    <w:rsid w:val="00C50F3E"/>
    <w:rsid w:val="00C5191A"/>
    <w:rsid w:val="00C54482"/>
    <w:rsid w:val="00C5453A"/>
    <w:rsid w:val="00C56A33"/>
    <w:rsid w:val="00C60551"/>
    <w:rsid w:val="00C62D99"/>
    <w:rsid w:val="00C825D3"/>
    <w:rsid w:val="00C86081"/>
    <w:rsid w:val="00CA212B"/>
    <w:rsid w:val="00CA54E3"/>
    <w:rsid w:val="00CC1BD6"/>
    <w:rsid w:val="00CD2A91"/>
    <w:rsid w:val="00CD3C9D"/>
    <w:rsid w:val="00CD5250"/>
    <w:rsid w:val="00CE188B"/>
    <w:rsid w:val="00CE4D7C"/>
    <w:rsid w:val="00D055F0"/>
    <w:rsid w:val="00D14F10"/>
    <w:rsid w:val="00D15362"/>
    <w:rsid w:val="00D15D1C"/>
    <w:rsid w:val="00D2144F"/>
    <w:rsid w:val="00D34E3F"/>
    <w:rsid w:val="00D35575"/>
    <w:rsid w:val="00D45CC0"/>
    <w:rsid w:val="00D5422A"/>
    <w:rsid w:val="00D54A7C"/>
    <w:rsid w:val="00D70B83"/>
    <w:rsid w:val="00D94FD9"/>
    <w:rsid w:val="00D971F8"/>
    <w:rsid w:val="00DD64CA"/>
    <w:rsid w:val="00E2638D"/>
    <w:rsid w:val="00E33644"/>
    <w:rsid w:val="00E411DE"/>
    <w:rsid w:val="00E73914"/>
    <w:rsid w:val="00E77CA3"/>
    <w:rsid w:val="00EA6588"/>
    <w:rsid w:val="00EB072F"/>
    <w:rsid w:val="00EB3129"/>
    <w:rsid w:val="00EC66FD"/>
    <w:rsid w:val="00EE1190"/>
    <w:rsid w:val="00EE4742"/>
    <w:rsid w:val="00EF3773"/>
    <w:rsid w:val="00F20D00"/>
    <w:rsid w:val="00F258A1"/>
    <w:rsid w:val="00F409D0"/>
    <w:rsid w:val="00F50A1A"/>
    <w:rsid w:val="00F63B4D"/>
    <w:rsid w:val="00F77BE6"/>
    <w:rsid w:val="00F8082B"/>
    <w:rsid w:val="00F81ED6"/>
    <w:rsid w:val="00F91B7E"/>
    <w:rsid w:val="00FA2ECF"/>
    <w:rsid w:val="00FB629D"/>
    <w:rsid w:val="00FD0695"/>
    <w:rsid w:val="00FD1531"/>
    <w:rsid w:val="00FD763D"/>
    <w:rsid w:val="00FD771F"/>
    <w:rsid w:val="00FF0DE1"/>
    <w:rsid w:val="00FF1FFD"/>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6AD91-25D6-4129-B19E-18C16FE8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qFormat/>
    <w:rsid w:val="00625B0F"/>
    <w:pPr>
      <w:keepNext/>
      <w:outlineLvl w:val="0"/>
    </w:pPr>
    <w:rPr>
      <w:sz w:val="28"/>
    </w:rPr>
  </w:style>
  <w:style w:type="paragraph" w:styleId="Heading2">
    <w:name w:val="heading 2"/>
    <w:basedOn w:val="Normal"/>
    <w:next w:val="Normal"/>
    <w:link w:val="Heading2Char"/>
    <w:qFormat/>
    <w:rsid w:val="00AE477C"/>
    <w:pPr>
      <w:keepNext/>
      <w:jc w:val="both"/>
      <w:outlineLvl w:val="1"/>
    </w:pPr>
    <w:rPr>
      <w:b/>
      <w:i/>
      <w:sz w:val="28"/>
    </w:rPr>
  </w:style>
  <w:style w:type="paragraph" w:styleId="Heading3">
    <w:name w:val="heading 3"/>
    <w:basedOn w:val="Normal"/>
    <w:next w:val="Normal"/>
    <w:link w:val="Heading3Char"/>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paragraph" w:styleId="Heading6">
    <w:name w:val="heading 6"/>
    <w:basedOn w:val="Normal"/>
    <w:next w:val="Normal"/>
    <w:link w:val="Heading6Char"/>
    <w:qFormat/>
    <w:rsid w:val="00AE477C"/>
    <w:pPr>
      <w:keepNext/>
      <w:jc w:val="center"/>
      <w:outlineLvl w:val="5"/>
    </w:pPr>
    <w:rPr>
      <w:rFonts w:ascii="Arial" w:hAnsi="Arial"/>
      <w:sz w:val="28"/>
    </w:rPr>
  </w:style>
  <w:style w:type="paragraph" w:styleId="Heading7">
    <w:name w:val="heading 7"/>
    <w:basedOn w:val="Normal"/>
    <w:next w:val="Normal"/>
    <w:link w:val="Heading7Char"/>
    <w:qFormat/>
    <w:rsid w:val="00AE477C"/>
    <w:pPr>
      <w:keepNext/>
      <w:jc w:val="center"/>
      <w:outlineLvl w:val="6"/>
    </w:pPr>
    <w:rPr>
      <w:rFonts w:ascii="Arial" w:hAnsi="Arial"/>
      <w:b/>
      <w:bCs/>
      <w:sz w:val="24"/>
    </w:rPr>
  </w:style>
  <w:style w:type="paragraph" w:styleId="Heading8">
    <w:name w:val="heading 8"/>
    <w:basedOn w:val="Normal"/>
    <w:next w:val="Normal"/>
    <w:link w:val="Heading8Char"/>
    <w:qFormat/>
    <w:rsid w:val="00AE477C"/>
    <w:pPr>
      <w:keepNext/>
      <w:jc w:val="both"/>
      <w:outlineLvl w:val="7"/>
    </w:pPr>
    <w:rPr>
      <w:rFonts w:ascii="Arial" w:hAnsi="Arial" w:cs="Arial"/>
      <w:sz w:val="24"/>
    </w:rPr>
  </w:style>
  <w:style w:type="paragraph" w:styleId="Heading9">
    <w:name w:val="heading 9"/>
    <w:basedOn w:val="Normal"/>
    <w:next w:val="Normal"/>
    <w:link w:val="Heading9Char"/>
    <w:qFormat/>
    <w:rsid w:val="00AE477C"/>
    <w:pPr>
      <w:keepNext/>
      <w:jc w:val="right"/>
      <w:outlineLvl w:val="8"/>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rsid w:val="00625B0F"/>
    <w:pPr>
      <w:jc w:val="both"/>
    </w:pPr>
    <w:rPr>
      <w:rFonts w:ascii="Arial" w:hAnsi="Arial"/>
      <w:sz w:val="28"/>
    </w:rPr>
  </w:style>
  <w:style w:type="character" w:customStyle="1" w:styleId="BodyTextChar">
    <w:name w:val="Body Text Char"/>
    <w:basedOn w:val="DefaultParagraphFont"/>
    <w:link w:val="BodyText"/>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rsid w:val="00D94FD9"/>
  </w:style>
  <w:style w:type="paragraph" w:styleId="Header">
    <w:name w:val="header"/>
    <w:basedOn w:val="Normal"/>
    <w:link w:val="HeaderChar"/>
    <w:uiPriority w:val="99"/>
    <w:semiHidden/>
    <w:unhideWhenUsed/>
    <w:rsid w:val="00EA6588"/>
    <w:pPr>
      <w:tabs>
        <w:tab w:val="center" w:pos="4513"/>
        <w:tab w:val="right" w:pos="9026"/>
      </w:tabs>
    </w:pPr>
  </w:style>
  <w:style w:type="character" w:customStyle="1" w:styleId="HeaderChar">
    <w:name w:val="Header Char"/>
    <w:basedOn w:val="DefaultParagraphFont"/>
    <w:link w:val="Header"/>
    <w:uiPriority w:val="99"/>
    <w:semiHidden/>
    <w:rsid w:val="00EA6588"/>
    <w:rPr>
      <w:rFonts w:ascii="Times New Roman" w:eastAsia="Times New Roman" w:hAnsi="Times New Roman" w:cs="Times New Roman"/>
      <w:sz w:val="20"/>
      <w:szCs w:val="20"/>
      <w:lang w:val="sq-AL"/>
    </w:rPr>
  </w:style>
  <w:style w:type="paragraph" w:styleId="Footer">
    <w:name w:val="footer"/>
    <w:basedOn w:val="Normal"/>
    <w:link w:val="FooterChar"/>
    <w:unhideWhenUsed/>
    <w:rsid w:val="00EA6588"/>
    <w:pPr>
      <w:tabs>
        <w:tab w:val="center" w:pos="4513"/>
        <w:tab w:val="right" w:pos="9026"/>
      </w:tabs>
    </w:pPr>
  </w:style>
  <w:style w:type="character" w:customStyle="1" w:styleId="FooterChar">
    <w:name w:val="Footer Char"/>
    <w:basedOn w:val="DefaultParagraphFont"/>
    <w:link w:val="Footer"/>
    <w:uiPriority w:val="99"/>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character" w:customStyle="1" w:styleId="Bodytext37TimesNewRoman">
    <w:name w:val="Body text (37) + Times New Roman"/>
    <w:aliases w:val="Bold35,Italic33"/>
    <w:uiPriority w:val="99"/>
    <w:rsid w:val="008B55A7"/>
    <w:rPr>
      <w:rFonts w:ascii="Times New Roman" w:hAnsi="Times New Roman" w:cs="Times New Roman"/>
      <w:b/>
      <w:bCs/>
      <w:i/>
      <w:iCs/>
      <w:sz w:val="17"/>
      <w:szCs w:val="17"/>
      <w:u w:val="none"/>
    </w:rPr>
  </w:style>
  <w:style w:type="character" w:customStyle="1" w:styleId="Bodytext37TimesNewRoman11">
    <w:name w:val="Body text (37) + Times New Roman11"/>
    <w:aliases w:val="10 pt6,Bold34,Italic32"/>
    <w:uiPriority w:val="99"/>
    <w:rsid w:val="008B55A7"/>
    <w:rPr>
      <w:rFonts w:ascii="Times New Roman" w:hAnsi="Times New Roman" w:cs="Times New Roman"/>
      <w:b/>
      <w:bCs/>
      <w:i/>
      <w:iCs/>
      <w:sz w:val="20"/>
      <w:szCs w:val="20"/>
      <w:u w:val="none"/>
    </w:rPr>
  </w:style>
  <w:style w:type="character" w:customStyle="1" w:styleId="Bodytext37">
    <w:name w:val="Body text (37)_"/>
    <w:link w:val="Bodytext371"/>
    <w:uiPriority w:val="99"/>
    <w:locked/>
    <w:rsid w:val="008B55A7"/>
    <w:rPr>
      <w:rFonts w:ascii="Bookman Old Style" w:hAnsi="Bookman Old Style" w:cs="Bookman Old Style"/>
      <w:sz w:val="17"/>
      <w:szCs w:val="17"/>
      <w:shd w:val="clear" w:color="auto" w:fill="FFFFFF"/>
    </w:rPr>
  </w:style>
  <w:style w:type="paragraph" w:customStyle="1" w:styleId="Bodytext371">
    <w:name w:val="Body text (37)1"/>
    <w:basedOn w:val="Normal"/>
    <w:link w:val="Bodytext37"/>
    <w:uiPriority w:val="99"/>
    <w:rsid w:val="008B55A7"/>
    <w:pPr>
      <w:widowControl w:val="0"/>
      <w:shd w:val="clear" w:color="auto" w:fill="FFFFFF"/>
      <w:spacing w:before="240" w:after="120" w:line="240" w:lineRule="atLeast"/>
    </w:pPr>
    <w:rPr>
      <w:rFonts w:ascii="Bookman Old Style" w:eastAsiaTheme="minorHAnsi" w:hAnsi="Bookman Old Style" w:cs="Bookman Old Style"/>
      <w:sz w:val="17"/>
      <w:szCs w:val="17"/>
      <w:lang w:val="en-US"/>
    </w:rPr>
  </w:style>
  <w:style w:type="character" w:customStyle="1" w:styleId="Bodytext37TimesNewRoman6">
    <w:name w:val="Body text (37) + Times New Roman6"/>
    <w:aliases w:val="Italic28"/>
    <w:uiPriority w:val="99"/>
    <w:rsid w:val="008B55A7"/>
    <w:rPr>
      <w:rFonts w:ascii="Times New Roman" w:hAnsi="Times New Roman" w:cs="Times New Roman"/>
      <w:i/>
      <w:iCs/>
      <w:sz w:val="17"/>
      <w:szCs w:val="17"/>
      <w:u w:val="none"/>
      <w:shd w:val="clear" w:color="auto" w:fill="FFFFFF"/>
    </w:rPr>
  </w:style>
  <w:style w:type="character" w:customStyle="1" w:styleId="Bodytext37TimesNewRoman5">
    <w:name w:val="Body text (37) + Times New Roman5"/>
    <w:aliases w:val="Bold31"/>
    <w:uiPriority w:val="99"/>
    <w:rsid w:val="008B55A7"/>
    <w:rPr>
      <w:rFonts w:ascii="Times New Roman" w:hAnsi="Times New Roman" w:cs="Times New Roman"/>
      <w:b/>
      <w:bCs/>
      <w:sz w:val="17"/>
      <w:szCs w:val="17"/>
      <w:u w:val="none"/>
      <w:shd w:val="clear" w:color="auto" w:fill="FFFFFF"/>
    </w:rPr>
  </w:style>
  <w:style w:type="character" w:customStyle="1" w:styleId="Bodytext37CenturyGothic">
    <w:name w:val="Body text (37) + Century Gothic"/>
    <w:aliases w:val="6.5 pt4,Italic26"/>
    <w:uiPriority w:val="99"/>
    <w:rsid w:val="008B55A7"/>
    <w:rPr>
      <w:rFonts w:ascii="Century Gothic" w:hAnsi="Century Gothic" w:cs="Century Gothic"/>
      <w:i/>
      <w:iCs/>
      <w:spacing w:val="0"/>
      <w:w w:val="100"/>
      <w:sz w:val="13"/>
      <w:szCs w:val="13"/>
      <w:u w:val="none"/>
      <w:shd w:val="clear" w:color="auto" w:fill="FFFFFF"/>
    </w:rPr>
  </w:style>
  <w:style w:type="character" w:customStyle="1" w:styleId="Bodytext37TimesNewRoman4">
    <w:name w:val="Body text (37) + Times New Roman4"/>
    <w:aliases w:val="8 pt11"/>
    <w:uiPriority w:val="99"/>
    <w:rsid w:val="008B55A7"/>
    <w:rPr>
      <w:rFonts w:ascii="Times New Roman" w:hAnsi="Times New Roman" w:cs="Times New Roman"/>
      <w:sz w:val="16"/>
      <w:szCs w:val="16"/>
      <w:u w:val="none"/>
      <w:shd w:val="clear" w:color="auto" w:fill="FFFFFF"/>
    </w:rPr>
  </w:style>
  <w:style w:type="paragraph" w:styleId="BodyTextIndent3">
    <w:name w:val="Body Text Indent 3"/>
    <w:basedOn w:val="Normal"/>
    <w:link w:val="BodyTextIndent3Char"/>
    <w:unhideWhenUsed/>
    <w:rsid w:val="00AE47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477C"/>
    <w:rPr>
      <w:rFonts w:ascii="Times New Roman" w:eastAsia="Times New Roman" w:hAnsi="Times New Roman" w:cs="Times New Roman"/>
      <w:sz w:val="16"/>
      <w:szCs w:val="16"/>
      <w:lang w:val="sq-AL"/>
    </w:rPr>
  </w:style>
  <w:style w:type="character" w:customStyle="1" w:styleId="Bodytext31">
    <w:name w:val="Body text (31)_"/>
    <w:link w:val="Bodytext311"/>
    <w:uiPriority w:val="99"/>
    <w:locked/>
    <w:rsid w:val="00AE477C"/>
    <w:rPr>
      <w:b/>
      <w:bCs/>
      <w:sz w:val="18"/>
      <w:szCs w:val="18"/>
      <w:shd w:val="clear" w:color="auto" w:fill="FFFFFF"/>
    </w:rPr>
  </w:style>
  <w:style w:type="paragraph" w:customStyle="1" w:styleId="Bodytext311">
    <w:name w:val="Body text (31)1"/>
    <w:basedOn w:val="Normal"/>
    <w:link w:val="Bodytext31"/>
    <w:uiPriority w:val="99"/>
    <w:rsid w:val="00AE477C"/>
    <w:pPr>
      <w:widowControl w:val="0"/>
      <w:shd w:val="clear" w:color="auto" w:fill="FFFFFF"/>
      <w:spacing w:before="180" w:after="180" w:line="240" w:lineRule="atLeast"/>
      <w:jc w:val="both"/>
    </w:pPr>
    <w:rPr>
      <w:rFonts w:asciiTheme="minorHAnsi" w:eastAsiaTheme="minorHAnsi" w:hAnsiTheme="minorHAnsi" w:cstheme="minorBidi"/>
      <w:b/>
      <w:bCs/>
      <w:sz w:val="18"/>
      <w:szCs w:val="18"/>
      <w:lang w:val="en-US"/>
    </w:rPr>
  </w:style>
  <w:style w:type="character" w:customStyle="1" w:styleId="Heading2Char">
    <w:name w:val="Heading 2 Char"/>
    <w:basedOn w:val="DefaultParagraphFont"/>
    <w:link w:val="Heading2"/>
    <w:rsid w:val="00AE477C"/>
    <w:rPr>
      <w:rFonts w:ascii="Times New Roman" w:eastAsia="Times New Roman" w:hAnsi="Times New Roman" w:cs="Times New Roman"/>
      <w:b/>
      <w:i/>
      <w:sz w:val="28"/>
      <w:szCs w:val="20"/>
      <w:lang w:val="sq-AL"/>
    </w:rPr>
  </w:style>
  <w:style w:type="character" w:customStyle="1" w:styleId="Heading6Char">
    <w:name w:val="Heading 6 Char"/>
    <w:basedOn w:val="DefaultParagraphFont"/>
    <w:link w:val="Heading6"/>
    <w:rsid w:val="00AE477C"/>
    <w:rPr>
      <w:rFonts w:ascii="Arial" w:eastAsia="Times New Roman" w:hAnsi="Arial" w:cs="Times New Roman"/>
      <w:sz w:val="28"/>
      <w:szCs w:val="20"/>
      <w:lang w:val="sq-AL"/>
    </w:rPr>
  </w:style>
  <w:style w:type="character" w:customStyle="1" w:styleId="Heading7Char">
    <w:name w:val="Heading 7 Char"/>
    <w:basedOn w:val="DefaultParagraphFont"/>
    <w:link w:val="Heading7"/>
    <w:rsid w:val="00AE477C"/>
    <w:rPr>
      <w:rFonts w:ascii="Arial" w:eastAsia="Times New Roman" w:hAnsi="Arial" w:cs="Times New Roman"/>
      <w:b/>
      <w:bCs/>
      <w:sz w:val="24"/>
      <w:szCs w:val="20"/>
      <w:lang w:val="sq-AL"/>
    </w:rPr>
  </w:style>
  <w:style w:type="character" w:customStyle="1" w:styleId="Heading8Char">
    <w:name w:val="Heading 8 Char"/>
    <w:basedOn w:val="DefaultParagraphFont"/>
    <w:link w:val="Heading8"/>
    <w:rsid w:val="00AE477C"/>
    <w:rPr>
      <w:rFonts w:ascii="Arial" w:eastAsia="Times New Roman" w:hAnsi="Arial" w:cs="Arial"/>
      <w:sz w:val="24"/>
      <w:szCs w:val="20"/>
      <w:lang w:val="sq-AL"/>
    </w:rPr>
  </w:style>
  <w:style w:type="character" w:customStyle="1" w:styleId="Heading9Char">
    <w:name w:val="Heading 9 Char"/>
    <w:basedOn w:val="DefaultParagraphFont"/>
    <w:link w:val="Heading9"/>
    <w:rsid w:val="00AE477C"/>
    <w:rPr>
      <w:rFonts w:ascii="Arial" w:eastAsia="Times New Roman" w:hAnsi="Arial" w:cs="Arial"/>
      <w:sz w:val="24"/>
      <w:szCs w:val="20"/>
      <w:lang w:val="sq-AL"/>
    </w:rPr>
  </w:style>
  <w:style w:type="paragraph" w:styleId="BodyText2">
    <w:name w:val="Body Text 2"/>
    <w:basedOn w:val="Normal"/>
    <w:link w:val="BodyText2Char"/>
    <w:rsid w:val="00AE477C"/>
    <w:pPr>
      <w:jc w:val="both"/>
    </w:pPr>
    <w:rPr>
      <w:rFonts w:ascii="Arial" w:hAnsi="Arial"/>
      <w:sz w:val="24"/>
    </w:rPr>
  </w:style>
  <w:style w:type="character" w:customStyle="1" w:styleId="BodyText2Char">
    <w:name w:val="Body Text 2 Char"/>
    <w:basedOn w:val="DefaultParagraphFont"/>
    <w:link w:val="BodyText2"/>
    <w:rsid w:val="00AE477C"/>
    <w:rPr>
      <w:rFonts w:ascii="Arial" w:eastAsia="Times New Roman" w:hAnsi="Arial" w:cs="Times New Roman"/>
      <w:sz w:val="24"/>
      <w:szCs w:val="20"/>
      <w:lang w:val="sq-AL"/>
    </w:rPr>
  </w:style>
  <w:style w:type="character" w:styleId="PageNumber">
    <w:name w:val="page number"/>
    <w:basedOn w:val="DefaultParagraphFont"/>
    <w:rsid w:val="00AE477C"/>
  </w:style>
  <w:style w:type="paragraph" w:styleId="BodyTextIndent">
    <w:name w:val="Body Text Indent"/>
    <w:basedOn w:val="Normal"/>
    <w:link w:val="BodyTextIndentChar"/>
    <w:rsid w:val="00AE477C"/>
    <w:pPr>
      <w:ind w:left="3600" w:hanging="3600"/>
      <w:jc w:val="both"/>
    </w:pPr>
    <w:rPr>
      <w:rFonts w:ascii="Arial" w:hAnsi="Arial" w:cs="Arial"/>
      <w:b/>
      <w:sz w:val="28"/>
    </w:rPr>
  </w:style>
  <w:style w:type="character" w:customStyle="1" w:styleId="BodyTextIndentChar">
    <w:name w:val="Body Text Indent Char"/>
    <w:basedOn w:val="DefaultParagraphFont"/>
    <w:link w:val="BodyTextIndent"/>
    <w:rsid w:val="00AE477C"/>
    <w:rPr>
      <w:rFonts w:ascii="Arial" w:eastAsia="Times New Roman" w:hAnsi="Arial" w:cs="Arial"/>
      <w:b/>
      <w:sz w:val="28"/>
      <w:szCs w:val="20"/>
      <w:lang w:val="sq-AL"/>
    </w:rPr>
  </w:style>
  <w:style w:type="paragraph" w:styleId="BodyText3">
    <w:name w:val="Body Text 3"/>
    <w:basedOn w:val="Normal"/>
    <w:link w:val="BodyText3Char"/>
    <w:rsid w:val="00AE477C"/>
    <w:pPr>
      <w:jc w:val="both"/>
    </w:pPr>
    <w:rPr>
      <w:i/>
      <w:sz w:val="28"/>
    </w:rPr>
  </w:style>
  <w:style w:type="character" w:customStyle="1" w:styleId="BodyText3Char">
    <w:name w:val="Body Text 3 Char"/>
    <w:basedOn w:val="DefaultParagraphFont"/>
    <w:link w:val="BodyText3"/>
    <w:rsid w:val="00AE477C"/>
    <w:rPr>
      <w:rFonts w:ascii="Times New Roman" w:eastAsia="Times New Roman" w:hAnsi="Times New Roman" w:cs="Times New Roman"/>
      <w:i/>
      <w:sz w:val="28"/>
      <w:szCs w:val="20"/>
      <w:lang w:val="sq-AL"/>
    </w:rPr>
  </w:style>
  <w:style w:type="paragraph" w:styleId="BodyTextIndent2">
    <w:name w:val="Body Text Indent 2"/>
    <w:basedOn w:val="Normal"/>
    <w:link w:val="BodyTextIndent2Char"/>
    <w:rsid w:val="00AE477C"/>
    <w:pPr>
      <w:ind w:left="720" w:firstLine="720"/>
      <w:jc w:val="both"/>
    </w:pPr>
    <w:rPr>
      <w:b/>
      <w:bCs/>
      <w:sz w:val="32"/>
    </w:rPr>
  </w:style>
  <w:style w:type="character" w:customStyle="1" w:styleId="BodyTextIndent2Char">
    <w:name w:val="Body Text Indent 2 Char"/>
    <w:basedOn w:val="DefaultParagraphFont"/>
    <w:link w:val="BodyTextIndent2"/>
    <w:rsid w:val="00AE477C"/>
    <w:rPr>
      <w:rFonts w:ascii="Times New Roman" w:eastAsia="Times New Roman" w:hAnsi="Times New Roman" w:cs="Times New Roman"/>
      <w:b/>
      <w:bCs/>
      <w:sz w:val="32"/>
      <w:szCs w:val="20"/>
      <w:lang w:val="sq-AL"/>
    </w:rPr>
  </w:style>
  <w:style w:type="character" w:customStyle="1" w:styleId="Bodytext5Italic3">
    <w:name w:val="Body text (5) + Italic3"/>
    <w:uiPriority w:val="99"/>
    <w:rsid w:val="00AE477C"/>
    <w:rPr>
      <w:rFonts w:ascii="Times New Roman" w:hAnsi="Times New Roman" w:cs="Times New Roman"/>
      <w:i/>
      <w:iCs/>
      <w:spacing w:val="0"/>
      <w:sz w:val="17"/>
      <w:szCs w:val="17"/>
      <w:u w:val="none"/>
    </w:rPr>
  </w:style>
  <w:style w:type="character" w:customStyle="1" w:styleId="Bodytext30">
    <w:name w:val="Body text (3)_"/>
    <w:link w:val="Bodytext310"/>
    <w:uiPriority w:val="99"/>
    <w:locked/>
    <w:rsid w:val="00AE477C"/>
    <w:rPr>
      <w:b/>
      <w:bCs/>
      <w:sz w:val="17"/>
      <w:szCs w:val="17"/>
      <w:shd w:val="clear" w:color="auto" w:fill="FFFFFF"/>
    </w:rPr>
  </w:style>
  <w:style w:type="paragraph" w:customStyle="1" w:styleId="Bodytext310">
    <w:name w:val="Body text (3)1"/>
    <w:basedOn w:val="Normal"/>
    <w:link w:val="Bodytext30"/>
    <w:uiPriority w:val="99"/>
    <w:rsid w:val="00AE477C"/>
    <w:pPr>
      <w:widowControl w:val="0"/>
      <w:shd w:val="clear" w:color="auto" w:fill="FFFFFF"/>
      <w:spacing w:before="300" w:line="240" w:lineRule="atLeast"/>
      <w:ind w:hanging="2020"/>
    </w:pPr>
    <w:rPr>
      <w:rFonts w:asciiTheme="minorHAnsi" w:eastAsiaTheme="minorHAnsi" w:hAnsiTheme="minorHAnsi" w:cstheme="minorBidi"/>
      <w:b/>
      <w:bCs/>
      <w:sz w:val="17"/>
      <w:szCs w:val="17"/>
      <w:lang w:val="en-US"/>
    </w:rPr>
  </w:style>
  <w:style w:type="character" w:customStyle="1" w:styleId="Bodytext37TimesNewRoman9">
    <w:name w:val="Body text (37) + Times New Roman9"/>
    <w:uiPriority w:val="99"/>
    <w:rsid w:val="00AE477C"/>
    <w:rPr>
      <w:rFonts w:ascii="Times New Roman" w:hAnsi="Times New Roman" w:cs="Times New Roman"/>
      <w:sz w:val="17"/>
      <w:szCs w:val="17"/>
      <w:u w:val="none"/>
      <w:shd w:val="clear" w:color="auto" w:fill="FFFFFF"/>
    </w:rPr>
  </w:style>
  <w:style w:type="character" w:customStyle="1" w:styleId="Bodytext37TimesNewRoman1">
    <w:name w:val="Body text (37) + Times New Roman1"/>
    <w:aliases w:val="Italic25"/>
    <w:uiPriority w:val="99"/>
    <w:rsid w:val="00AE477C"/>
    <w:rPr>
      <w:rFonts w:ascii="Times New Roman" w:hAnsi="Times New Roman" w:cs="Times New Roman"/>
      <w:i/>
      <w:iCs/>
      <w:sz w:val="17"/>
      <w:szCs w:val="17"/>
      <w:u w:val="none"/>
      <w:shd w:val="clear" w:color="auto" w:fill="FFFFFF"/>
    </w:rPr>
  </w:style>
  <w:style w:type="character" w:customStyle="1" w:styleId="Bodytext5">
    <w:name w:val="Body text (5)_"/>
    <w:link w:val="Bodytext51"/>
    <w:uiPriority w:val="99"/>
    <w:locked/>
    <w:rsid w:val="00AE477C"/>
    <w:rPr>
      <w:sz w:val="17"/>
      <w:szCs w:val="17"/>
      <w:shd w:val="clear" w:color="auto" w:fill="FFFFFF"/>
    </w:rPr>
  </w:style>
  <w:style w:type="paragraph" w:customStyle="1" w:styleId="Bodytext51">
    <w:name w:val="Body text (5)1"/>
    <w:basedOn w:val="Normal"/>
    <w:link w:val="Bodytext5"/>
    <w:uiPriority w:val="99"/>
    <w:rsid w:val="00AE477C"/>
    <w:pPr>
      <w:widowControl w:val="0"/>
      <w:shd w:val="clear" w:color="auto" w:fill="FFFFFF"/>
      <w:spacing w:before="420" w:after="180" w:line="254" w:lineRule="exact"/>
      <w:ind w:hanging="1640"/>
      <w:jc w:val="both"/>
    </w:pPr>
    <w:rPr>
      <w:rFonts w:asciiTheme="minorHAnsi" w:eastAsiaTheme="minorHAnsi" w:hAnsiTheme="minorHAnsi" w:cstheme="minorBidi"/>
      <w:sz w:val="17"/>
      <w:szCs w:val="17"/>
      <w:lang w:val="en-US"/>
    </w:rPr>
  </w:style>
  <w:style w:type="character" w:customStyle="1" w:styleId="Bodytext20">
    <w:name w:val="Body text (2)_"/>
    <w:link w:val="Bodytext21"/>
    <w:uiPriority w:val="99"/>
    <w:locked/>
    <w:rsid w:val="00AE477C"/>
    <w:rPr>
      <w:sz w:val="17"/>
      <w:szCs w:val="17"/>
      <w:shd w:val="clear" w:color="auto" w:fill="FFFFFF"/>
    </w:rPr>
  </w:style>
  <w:style w:type="character" w:customStyle="1" w:styleId="Bodytext2BookmanOldStyle12">
    <w:name w:val="Body text (2) + Bookman Old Style12"/>
    <w:uiPriority w:val="99"/>
    <w:rsid w:val="00AE477C"/>
    <w:rPr>
      <w:rFonts w:ascii="Bookman Old Style" w:hAnsi="Bookman Old Style" w:cs="Bookman Old Style"/>
      <w:sz w:val="17"/>
      <w:szCs w:val="17"/>
      <w:shd w:val="clear" w:color="auto" w:fill="FFFFFF"/>
    </w:rPr>
  </w:style>
  <w:style w:type="paragraph" w:customStyle="1" w:styleId="Bodytext21">
    <w:name w:val="Body text (2)1"/>
    <w:basedOn w:val="Normal"/>
    <w:link w:val="Bodytext20"/>
    <w:uiPriority w:val="99"/>
    <w:rsid w:val="00AE477C"/>
    <w:pPr>
      <w:widowControl w:val="0"/>
      <w:shd w:val="clear" w:color="auto" w:fill="FFFFFF"/>
      <w:spacing w:before="180" w:after="180" w:line="264" w:lineRule="exact"/>
      <w:ind w:hanging="840"/>
    </w:pPr>
    <w:rPr>
      <w:rFonts w:asciiTheme="minorHAnsi" w:eastAsiaTheme="minorHAnsi" w:hAnsiTheme="minorHAnsi" w:cstheme="minorBidi"/>
      <w:sz w:val="17"/>
      <w:szCs w:val="17"/>
      <w:lang w:val="en-US"/>
    </w:rPr>
  </w:style>
  <w:style w:type="character" w:customStyle="1" w:styleId="Bodytext28pt1">
    <w:name w:val="Body text (2) + 8 pt1"/>
    <w:aliases w:val="Bold27"/>
    <w:uiPriority w:val="99"/>
    <w:rsid w:val="00AE477C"/>
    <w:rPr>
      <w:rFonts w:ascii="Times New Roman" w:hAnsi="Times New Roman" w:cs="Times New Roman"/>
      <w:b/>
      <w:bCs/>
      <w:sz w:val="16"/>
      <w:szCs w:val="16"/>
      <w:u w:val="none"/>
      <w:shd w:val="clear" w:color="auto" w:fill="FFFFFF"/>
    </w:rPr>
  </w:style>
  <w:style w:type="character" w:customStyle="1" w:styleId="Bodytext53">
    <w:name w:val="Body text (53)_"/>
    <w:link w:val="Bodytext530"/>
    <w:uiPriority w:val="99"/>
    <w:locked/>
    <w:rsid w:val="00AE477C"/>
    <w:rPr>
      <w:b/>
      <w:bCs/>
      <w:sz w:val="19"/>
      <w:szCs w:val="19"/>
      <w:shd w:val="clear" w:color="auto" w:fill="FFFFFF"/>
    </w:rPr>
  </w:style>
  <w:style w:type="character" w:customStyle="1" w:styleId="Bodytext53Constantia">
    <w:name w:val="Body text (53) + Constantia"/>
    <w:aliases w:val="10 pt4,Not Bold34"/>
    <w:uiPriority w:val="99"/>
    <w:rsid w:val="00AE477C"/>
    <w:rPr>
      <w:rFonts w:ascii="Constantia" w:hAnsi="Constantia" w:cs="Constantia"/>
      <w:b w:val="0"/>
      <w:bCs w:val="0"/>
      <w:sz w:val="20"/>
      <w:szCs w:val="20"/>
      <w:shd w:val="clear" w:color="auto" w:fill="FFFFFF"/>
    </w:rPr>
  </w:style>
  <w:style w:type="character" w:customStyle="1" w:styleId="Bodytext53ArialNarrow">
    <w:name w:val="Body text (53) + Arial Narrow"/>
    <w:aliases w:val="9 pt,Not Bold33"/>
    <w:uiPriority w:val="99"/>
    <w:rsid w:val="00AE477C"/>
    <w:rPr>
      <w:rFonts w:ascii="Arial Narrow" w:hAnsi="Arial Narrow" w:cs="Arial Narrow"/>
      <w:b w:val="0"/>
      <w:bCs w:val="0"/>
      <w:sz w:val="18"/>
      <w:szCs w:val="18"/>
      <w:shd w:val="clear" w:color="auto" w:fill="FFFFFF"/>
    </w:rPr>
  </w:style>
  <w:style w:type="character" w:customStyle="1" w:styleId="Bodytext53Arial">
    <w:name w:val="Body text (53) + Arial"/>
    <w:aliases w:val="8.5 pt11,Not Bold32,Italic24"/>
    <w:uiPriority w:val="99"/>
    <w:rsid w:val="00AE477C"/>
    <w:rPr>
      <w:rFonts w:ascii="Arial" w:hAnsi="Arial" w:cs="Arial"/>
      <w:b w:val="0"/>
      <w:bCs w:val="0"/>
      <w:i/>
      <w:iCs/>
      <w:spacing w:val="0"/>
      <w:sz w:val="17"/>
      <w:szCs w:val="17"/>
      <w:shd w:val="clear" w:color="auto" w:fill="FFFFFF"/>
    </w:rPr>
  </w:style>
  <w:style w:type="character" w:customStyle="1" w:styleId="Bodytext5385pt">
    <w:name w:val="Body text (53) + 8.5 pt"/>
    <w:aliases w:val="Not Bold31"/>
    <w:uiPriority w:val="99"/>
    <w:rsid w:val="00AE477C"/>
    <w:rPr>
      <w:b w:val="0"/>
      <w:bCs w:val="0"/>
      <w:sz w:val="17"/>
      <w:szCs w:val="17"/>
      <w:shd w:val="clear" w:color="auto" w:fill="FFFFFF"/>
    </w:rPr>
  </w:style>
  <w:style w:type="character" w:customStyle="1" w:styleId="Bodytext5385pt1">
    <w:name w:val="Body text (53) + 8.5 pt1"/>
    <w:aliases w:val="Italic23"/>
    <w:uiPriority w:val="99"/>
    <w:rsid w:val="00AE477C"/>
    <w:rPr>
      <w:b/>
      <w:bCs/>
      <w:i/>
      <w:iCs/>
      <w:sz w:val="17"/>
      <w:szCs w:val="17"/>
      <w:shd w:val="clear" w:color="auto" w:fill="FFFFFF"/>
    </w:rPr>
  </w:style>
  <w:style w:type="paragraph" w:customStyle="1" w:styleId="Bodytext530">
    <w:name w:val="Body text (53)"/>
    <w:basedOn w:val="Normal"/>
    <w:link w:val="Bodytext53"/>
    <w:uiPriority w:val="99"/>
    <w:rsid w:val="00AE477C"/>
    <w:pPr>
      <w:widowControl w:val="0"/>
      <w:shd w:val="clear" w:color="auto" w:fill="FFFFFF"/>
      <w:spacing w:before="360" w:line="239" w:lineRule="exact"/>
      <w:ind w:hanging="280"/>
    </w:pPr>
    <w:rPr>
      <w:rFonts w:asciiTheme="minorHAnsi" w:eastAsiaTheme="minorHAnsi" w:hAnsiTheme="minorHAnsi" w:cstheme="minorBidi"/>
      <w:b/>
      <w:bCs/>
      <w:sz w:val="19"/>
      <w:szCs w:val="19"/>
      <w:lang w:val="en-US"/>
    </w:rPr>
  </w:style>
  <w:style w:type="character" w:customStyle="1" w:styleId="Bodytext2Bold5">
    <w:name w:val="Body text (2) + Bold5"/>
    <w:aliases w:val="Italic52"/>
    <w:uiPriority w:val="99"/>
    <w:rsid w:val="00AE477C"/>
    <w:rPr>
      <w:rFonts w:ascii="Times New Roman" w:hAnsi="Times New Roman" w:cs="Times New Roman"/>
      <w:b/>
      <w:bCs/>
      <w:i/>
      <w:iCs/>
      <w:sz w:val="17"/>
      <w:szCs w:val="17"/>
      <w:u w:val="none"/>
      <w:shd w:val="clear" w:color="auto" w:fill="FFFFFF"/>
    </w:rPr>
  </w:style>
  <w:style w:type="character" w:customStyle="1" w:styleId="Bodytext2Arial2">
    <w:name w:val="Body text (2) + Arial2"/>
    <w:aliases w:val="Italic22"/>
    <w:uiPriority w:val="99"/>
    <w:rsid w:val="00AE477C"/>
    <w:rPr>
      <w:rFonts w:ascii="Arial" w:hAnsi="Arial" w:cs="Arial"/>
      <w:i/>
      <w:iCs/>
      <w:spacing w:val="0"/>
      <w:sz w:val="17"/>
      <w:szCs w:val="17"/>
      <w:u w:val="none"/>
      <w:shd w:val="clear" w:color="auto" w:fill="FFFFFF"/>
    </w:rPr>
  </w:style>
  <w:style w:type="character" w:customStyle="1" w:styleId="Bodytext2CenturyGothic1">
    <w:name w:val="Body text (2) + Century Gothic1"/>
    <w:aliases w:val="7.5 pt9,Italic21"/>
    <w:uiPriority w:val="99"/>
    <w:rsid w:val="00AE477C"/>
    <w:rPr>
      <w:rFonts w:ascii="Century Gothic" w:hAnsi="Century Gothic" w:cs="Century Gothic"/>
      <w:i/>
      <w:iCs/>
      <w:spacing w:val="0"/>
      <w:sz w:val="15"/>
      <w:szCs w:val="15"/>
      <w:u w:val="none"/>
      <w:shd w:val="clear" w:color="auto" w:fill="FFFFFF"/>
    </w:rPr>
  </w:style>
  <w:style w:type="paragraph" w:customStyle="1" w:styleId="Default">
    <w:name w:val="Default"/>
    <w:uiPriority w:val="99"/>
    <w:rsid w:val="003E59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dc:creator>
  <cp:lastModifiedBy>Elisava Thaci</cp:lastModifiedBy>
  <cp:revision>2</cp:revision>
  <cp:lastPrinted>2021-12-13T13:15:00Z</cp:lastPrinted>
  <dcterms:created xsi:type="dcterms:W3CDTF">2025-11-14T13:39:00Z</dcterms:created>
  <dcterms:modified xsi:type="dcterms:W3CDTF">2025-11-14T13:39:00Z</dcterms:modified>
</cp:coreProperties>
</file>